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FB4D3">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right"/>
        <w:textAlignment w:val="auto"/>
        <w:outlineLvl w:val="9"/>
        <w:rPr>
          <w:rFonts w:hint="eastAsia" w:ascii="仿宋" w:hAnsi="仿宋" w:eastAsia="仿宋" w:cs="仿宋"/>
          <w:b/>
          <w:color w:val="auto"/>
          <w:sz w:val="36"/>
          <w:szCs w:val="36"/>
          <w:highlight w:val="none"/>
          <w:bdr w:val="single" w:color="auto" w:sz="4" w:space="0"/>
          <w:shd w:val="pct10" w:color="auto" w:fill="FFFFFF"/>
        </w:rPr>
      </w:pPr>
      <w:r>
        <w:rPr>
          <w:rFonts w:hint="eastAsia" w:ascii="仿宋" w:hAnsi="仿宋" w:eastAsia="仿宋" w:cs="仿宋"/>
          <w:sz w:val="36"/>
          <w:highlight w:val="none"/>
        </w:rPr>
        <mc:AlternateContent>
          <mc:Choice Requires="wps">
            <w:drawing>
              <wp:anchor distT="0" distB="0" distL="114300" distR="114300" simplePos="0" relativeHeight="251670528" behindDoc="0" locked="0" layoutInCell="1" allowOverlap="1">
                <wp:simplePos x="0" y="0"/>
                <wp:positionH relativeFrom="column">
                  <wp:posOffset>4445635</wp:posOffset>
                </wp:positionH>
                <wp:positionV relativeFrom="paragraph">
                  <wp:posOffset>-241935</wp:posOffset>
                </wp:positionV>
                <wp:extent cx="1494790" cy="495300"/>
                <wp:effectExtent l="4445" t="4445" r="5715" b="14605"/>
                <wp:wrapNone/>
                <wp:docPr id="4" name="文本框 4"/>
                <wp:cNvGraphicFramePr/>
                <a:graphic xmlns:a="http://schemas.openxmlformats.org/drawingml/2006/main">
                  <a:graphicData uri="http://schemas.microsoft.com/office/word/2010/wordprocessingShape">
                    <wps:wsp>
                      <wps:cNvSpPr txBox="1"/>
                      <wps:spPr>
                        <a:xfrm>
                          <a:off x="0" y="0"/>
                          <a:ext cx="149479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FCDD4C">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wps:txbx>
                      <wps:bodyPr upright="1"/>
                    </wps:wsp>
                  </a:graphicData>
                </a:graphic>
              </wp:anchor>
            </w:drawing>
          </mc:Choice>
          <mc:Fallback>
            <w:pict>
              <v:shape id="_x0000_s1026" o:spid="_x0000_s1026" o:spt="202" type="#_x0000_t202" style="position:absolute;left:0pt;margin-left:350.05pt;margin-top:-19.05pt;height:39pt;width:117.7pt;z-index:251670528;mso-width-relative:page;mso-height-relative:page;" fillcolor="#FFFFFF" filled="t" stroked="t" coordsize="21600,21600" o:gfxdata="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FAOnDaAAAACgEAAA8AAAAAAAAAAQAg&#10;AAAAIgAAAGRycy9kb3ducmV2LnhtbFBLAQIUABQAAAAIAIdO4kD/WHb7DAIAADYEAAAOAAAAAAAA&#10;AAEAIAAAACkBAABkcnMvZTJvRG9jLnhtbFBLBQYAAAAABgAGAFkBAACnBQAAAAA=&#10;">
                <v:fill on="t" focussize="0,0"/>
                <v:stroke color="#000000" joinstyle="miter"/>
                <v:imagedata o:title=""/>
                <o:lock v:ext="edit" aspectratio="f"/>
                <v:textbox>
                  <w:txbxContent>
                    <w:p w14:paraId="02FCDD4C">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v:textbox>
              </v:shape>
            </w:pict>
          </mc:Fallback>
        </mc:AlternateContent>
      </w:r>
    </w:p>
    <w:p w14:paraId="20D3D7E1">
      <w:pPr>
        <w:spacing w:line="480" w:lineRule="exact"/>
        <w:ind w:firstLine="723" w:firstLineChars="200"/>
        <w:rPr>
          <w:rFonts w:hint="eastAsia" w:ascii="仿宋" w:hAnsi="仿宋" w:eastAsia="仿宋" w:cs="仿宋"/>
          <w:b/>
          <w:color w:val="auto"/>
          <w:sz w:val="36"/>
          <w:szCs w:val="36"/>
          <w:highlight w:val="none"/>
        </w:rPr>
      </w:pPr>
    </w:p>
    <w:p w14:paraId="0AF8D9B5">
      <w:pPr>
        <w:pStyle w:val="8"/>
        <w:rPr>
          <w:rFonts w:hint="eastAsia" w:ascii="仿宋" w:hAnsi="仿宋" w:eastAsia="仿宋" w:cs="仿宋"/>
          <w:highlight w:val="none"/>
        </w:rPr>
      </w:pPr>
    </w:p>
    <w:p w14:paraId="6FDEA2C1">
      <w:pPr>
        <w:spacing w:line="480" w:lineRule="exact"/>
        <w:rPr>
          <w:rFonts w:hint="eastAsia" w:ascii="仿宋" w:hAnsi="仿宋" w:eastAsia="仿宋" w:cs="仿宋"/>
          <w:b/>
          <w:bCs/>
          <w:color w:val="auto"/>
          <w:spacing w:val="52"/>
          <w:kern w:val="0"/>
          <w:szCs w:val="21"/>
          <w:highlight w:val="none"/>
          <w:lang w:val="en-US" w:eastAsia="zh-CN"/>
        </w:rPr>
      </w:pPr>
      <w:r>
        <w:rPr>
          <w:rFonts w:hint="eastAsia" w:ascii="仿宋" w:hAnsi="仿宋" w:eastAsia="仿宋" w:cs="仿宋"/>
          <w:b/>
          <w:color w:val="auto"/>
          <w:sz w:val="36"/>
          <w:szCs w:val="36"/>
          <w:highlight w:val="none"/>
        </w:rPr>
        <w:t>文件编号:</w:t>
      </w:r>
      <w:r>
        <w:rPr>
          <w:rFonts w:hint="eastAsia" w:ascii="仿宋" w:hAnsi="仿宋" w:eastAsia="仿宋" w:cs="仿宋"/>
          <w:b/>
          <w:color w:val="auto"/>
          <w:sz w:val="36"/>
          <w:szCs w:val="36"/>
          <w:highlight w:val="none"/>
          <w:lang w:eastAsia="zh-CN"/>
        </w:rPr>
        <w:t>HZGH-2025-004</w:t>
      </w:r>
    </w:p>
    <w:p w14:paraId="28BF55A1">
      <w:pPr>
        <w:pStyle w:val="28"/>
        <w:ind w:firstLine="562"/>
        <w:rPr>
          <w:rFonts w:hint="eastAsia" w:ascii="仿宋" w:hAnsi="仿宋" w:eastAsia="仿宋" w:cs="仿宋"/>
          <w:b/>
          <w:color w:val="auto"/>
          <w:highlight w:val="none"/>
        </w:rPr>
      </w:pPr>
    </w:p>
    <w:p w14:paraId="61B35925">
      <w:pPr>
        <w:jc w:val="center"/>
        <w:rPr>
          <w:rFonts w:hint="eastAsia" w:ascii="仿宋" w:hAnsi="仿宋" w:eastAsia="仿宋" w:cs="仿宋"/>
          <w:b/>
          <w:color w:val="auto"/>
          <w:sz w:val="48"/>
          <w:szCs w:val="48"/>
          <w:highlight w:val="none"/>
          <w:u w:val="none" w:color="auto"/>
        </w:rPr>
      </w:pPr>
    </w:p>
    <w:p w14:paraId="3E3D7459">
      <w:pPr>
        <w:jc w:val="center"/>
        <w:rPr>
          <w:rFonts w:hint="eastAsia" w:ascii="仿宋" w:hAnsi="仿宋" w:eastAsia="仿宋" w:cs="仿宋"/>
          <w:b/>
          <w:bCs/>
          <w:color w:val="auto"/>
          <w:sz w:val="52"/>
          <w:szCs w:val="52"/>
          <w:highlight w:val="none"/>
          <w:u w:val="none" w:color="auto"/>
          <w:lang w:val="en-US" w:eastAsia="zh-CN"/>
        </w:rPr>
      </w:pPr>
      <w:r>
        <w:rPr>
          <w:rFonts w:hint="eastAsia" w:ascii="仿宋" w:hAnsi="仿宋" w:eastAsia="仿宋" w:cs="仿宋"/>
          <w:b/>
          <w:bCs/>
          <w:color w:val="auto"/>
          <w:sz w:val="52"/>
          <w:szCs w:val="52"/>
          <w:highlight w:val="none"/>
          <w:u w:val="none" w:color="auto"/>
          <w:lang w:val="en-US" w:eastAsia="zh-CN"/>
        </w:rPr>
        <w:t>公共公益宣传服务</w:t>
      </w:r>
    </w:p>
    <w:p w14:paraId="00686949">
      <w:pPr>
        <w:ind w:firstLine="640" w:firstLineChars="200"/>
        <w:rPr>
          <w:rFonts w:hint="eastAsia" w:ascii="仿宋" w:hAnsi="仿宋" w:eastAsia="仿宋" w:cs="仿宋"/>
          <w:color w:val="auto"/>
          <w:sz w:val="32"/>
          <w:highlight w:val="none"/>
          <w:u w:val="none" w:color="auto"/>
        </w:rPr>
      </w:pPr>
    </w:p>
    <w:p w14:paraId="20A0B387">
      <w:pPr>
        <w:pStyle w:val="8"/>
        <w:rPr>
          <w:rFonts w:hint="eastAsia" w:ascii="仿宋" w:hAnsi="仿宋" w:eastAsia="仿宋" w:cs="仿宋"/>
          <w:color w:val="auto"/>
          <w:highlight w:val="none"/>
          <w:u w:val="none" w:color="auto"/>
        </w:rPr>
      </w:pPr>
    </w:p>
    <w:p w14:paraId="55F2BE7E">
      <w:pPr>
        <w:jc w:val="center"/>
        <w:rPr>
          <w:rFonts w:hint="eastAsia" w:ascii="仿宋" w:hAnsi="仿宋" w:eastAsia="仿宋" w:cs="仿宋"/>
          <w:b/>
          <w:bCs/>
          <w:color w:val="auto"/>
          <w:spacing w:val="20"/>
          <w:kern w:val="0"/>
          <w:sz w:val="72"/>
          <w:szCs w:val="72"/>
          <w:highlight w:val="none"/>
          <w:u w:val="none" w:color="auto"/>
        </w:rPr>
      </w:pPr>
      <w:r>
        <w:rPr>
          <w:rFonts w:hint="eastAsia" w:ascii="仿宋" w:hAnsi="仿宋" w:eastAsia="仿宋" w:cs="仿宋"/>
          <w:b/>
          <w:bCs/>
          <w:color w:val="auto"/>
          <w:spacing w:val="20"/>
          <w:kern w:val="0"/>
          <w:sz w:val="72"/>
          <w:szCs w:val="72"/>
          <w:highlight w:val="none"/>
          <w:u w:val="none" w:color="auto"/>
        </w:rPr>
        <w:t>竞争性磋商文件</w:t>
      </w:r>
    </w:p>
    <w:p w14:paraId="135C31F7">
      <w:pPr>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ascii="仿宋" w:hAnsi="仿宋" w:eastAsia="仿宋" w:cs="仿宋"/>
          <w:sz w:val="36"/>
          <w:szCs w:val="22"/>
          <w:highlight w:val="none"/>
        </w:rPr>
      </w:pPr>
      <w:r>
        <w:rPr>
          <w:rFonts w:hint="eastAsia" w:ascii="仿宋" w:hAnsi="仿宋" w:eastAsia="仿宋" w:cs="仿宋"/>
          <w:b/>
          <w:color w:val="auto"/>
          <w:sz w:val="40"/>
          <w:szCs w:val="40"/>
          <w:highlight w:val="none"/>
          <w:shd w:val="clear" w:color="auto" w:fill="FFFFFF"/>
          <w:lang w:eastAsia="zh-CN"/>
        </w:rPr>
        <w:drawing>
          <wp:anchor distT="0" distB="0" distL="114300" distR="114300" simplePos="0" relativeHeight="251673600" behindDoc="1" locked="0" layoutInCell="1" allowOverlap="1">
            <wp:simplePos x="0" y="0"/>
            <wp:positionH relativeFrom="column">
              <wp:posOffset>2315210</wp:posOffset>
            </wp:positionH>
            <wp:positionV relativeFrom="paragraph">
              <wp:posOffset>748665</wp:posOffset>
            </wp:positionV>
            <wp:extent cx="1466215" cy="1390650"/>
            <wp:effectExtent l="0" t="0" r="635" b="0"/>
            <wp:wrapTight wrapText="bothSides">
              <wp:wrapPolygon>
                <wp:start x="0" y="0"/>
                <wp:lineTo x="0" y="21304"/>
                <wp:lineTo x="21329" y="21304"/>
                <wp:lineTo x="21329" y="0"/>
                <wp:lineTo x="0" y="0"/>
              </wp:wrapPolygon>
            </wp:wrapTight>
            <wp:docPr id="2" name="图片 1" descr="d53eb5700307075d23daf00df32f9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53eb5700307075d23daf00df32f9f8"/>
                    <pic:cNvPicPr>
                      <a:picLocks noChangeAspect="1"/>
                    </pic:cNvPicPr>
                  </pic:nvPicPr>
                  <pic:blipFill>
                    <a:blip r:embed="rId24"/>
                    <a:stretch>
                      <a:fillRect/>
                    </a:stretch>
                  </pic:blipFill>
                  <pic:spPr>
                    <a:xfrm>
                      <a:off x="0" y="0"/>
                      <a:ext cx="1466215" cy="1390650"/>
                    </a:xfrm>
                    <a:prstGeom prst="rect">
                      <a:avLst/>
                    </a:prstGeom>
                    <a:noFill/>
                    <a:ln>
                      <a:noFill/>
                    </a:ln>
                  </pic:spPr>
                </pic:pic>
              </a:graphicData>
            </a:graphic>
          </wp:anchor>
        </w:drawing>
      </w:r>
      <w:r>
        <w:rPr>
          <w:rFonts w:hint="eastAsia" w:ascii="仿宋" w:hAnsi="仿宋" w:eastAsia="仿宋" w:cs="仿宋"/>
          <w:sz w:val="36"/>
          <w:szCs w:val="22"/>
          <w:highlight w:val="none"/>
          <w:lang w:eastAsia="zh-CN"/>
        </w:rPr>
        <w:t>（</w:t>
      </w:r>
      <w:r>
        <w:rPr>
          <w:rFonts w:hint="eastAsia" w:ascii="仿宋" w:hAnsi="仿宋" w:eastAsia="仿宋" w:cs="仿宋"/>
          <w:sz w:val="36"/>
          <w:szCs w:val="22"/>
          <w:highlight w:val="none"/>
          <w:lang w:val="en-US" w:eastAsia="zh-CN"/>
        </w:rPr>
        <w:t>专门面向中小企业项目</w:t>
      </w:r>
      <w:r>
        <w:rPr>
          <w:rFonts w:hint="eastAsia" w:ascii="仿宋" w:hAnsi="仿宋" w:eastAsia="仿宋" w:cs="仿宋"/>
          <w:sz w:val="36"/>
          <w:szCs w:val="22"/>
          <w:highlight w:val="none"/>
          <w:lang w:eastAsia="zh-CN"/>
        </w:rPr>
        <w:t>）</w:t>
      </w:r>
    </w:p>
    <w:p w14:paraId="562B6E5A">
      <w:pPr>
        <w:pStyle w:val="45"/>
        <w:ind w:firstLine="0" w:firstLineChars="0"/>
        <w:rPr>
          <w:rFonts w:hint="eastAsia" w:ascii="仿宋" w:hAnsi="仿宋" w:eastAsia="仿宋" w:cs="仿宋"/>
          <w:b/>
          <w:sz w:val="36"/>
          <w:szCs w:val="36"/>
          <w:highlight w:val="none"/>
        </w:rPr>
      </w:pPr>
    </w:p>
    <w:p w14:paraId="42703386">
      <w:pPr>
        <w:tabs>
          <w:tab w:val="left" w:pos="7885"/>
        </w:tabs>
        <w:spacing w:line="480" w:lineRule="exact"/>
        <w:ind w:firstLine="1285" w:firstLineChars="400"/>
        <w:rPr>
          <w:rFonts w:hint="eastAsia" w:ascii="仿宋" w:hAnsi="仿宋" w:eastAsia="仿宋" w:cs="仿宋"/>
          <w:b/>
          <w:sz w:val="32"/>
          <w:szCs w:val="32"/>
          <w:highlight w:val="none"/>
        </w:rPr>
      </w:pPr>
      <w:r>
        <w:rPr>
          <w:rFonts w:hint="eastAsia" w:ascii="仿宋" w:hAnsi="仿宋" w:eastAsia="仿宋" w:cs="仿宋"/>
          <w:b/>
          <w:sz w:val="32"/>
          <w:szCs w:val="32"/>
          <w:highlight w:val="none"/>
        </w:rPr>
        <w:tab/>
      </w:r>
    </w:p>
    <w:p w14:paraId="5809E189">
      <w:pPr>
        <w:spacing w:line="480" w:lineRule="exact"/>
        <w:ind w:firstLine="2570" w:firstLineChars="800"/>
        <w:rPr>
          <w:rFonts w:hint="eastAsia" w:ascii="仿宋" w:hAnsi="仿宋" w:eastAsia="仿宋" w:cs="仿宋"/>
          <w:b/>
          <w:sz w:val="32"/>
          <w:szCs w:val="32"/>
          <w:highlight w:val="none"/>
        </w:rPr>
      </w:pPr>
    </w:p>
    <w:p w14:paraId="25F072C5">
      <w:pPr>
        <w:spacing w:line="480" w:lineRule="exact"/>
        <w:ind w:firstLine="2570" w:firstLineChars="800"/>
        <w:rPr>
          <w:rFonts w:hint="eastAsia" w:ascii="仿宋" w:hAnsi="仿宋" w:eastAsia="仿宋" w:cs="仿宋"/>
          <w:b/>
          <w:sz w:val="32"/>
          <w:szCs w:val="32"/>
          <w:highlight w:val="none"/>
        </w:rPr>
      </w:pPr>
    </w:p>
    <w:p w14:paraId="35131F68">
      <w:pPr>
        <w:pStyle w:val="9"/>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b/>
          <w:bCs/>
          <w:color w:val="auto"/>
          <w:sz w:val="32"/>
          <w:szCs w:val="32"/>
          <w:highlight w:val="none"/>
          <w:lang w:eastAsia="zh-CN"/>
        </w:rPr>
      </w:pPr>
    </w:p>
    <w:p w14:paraId="556B4FA2">
      <w:pPr>
        <w:pStyle w:val="9"/>
        <w:keepNext w:val="0"/>
        <w:keepLines w:val="0"/>
        <w:pageBreakBefore w:val="0"/>
        <w:widowControl w:val="0"/>
        <w:kinsoku/>
        <w:wordWrap/>
        <w:overflowPunct/>
        <w:topLinePunct w:val="0"/>
        <w:autoSpaceDE/>
        <w:autoSpaceDN/>
        <w:bidi w:val="0"/>
        <w:adjustRightInd/>
        <w:snapToGrid/>
        <w:spacing w:line="640" w:lineRule="exact"/>
        <w:ind w:firstLine="1606" w:firstLineChars="500"/>
        <w:jc w:val="both"/>
        <w:textAlignment w:val="auto"/>
        <w:rPr>
          <w:rFonts w:hint="eastAsia" w:ascii="仿宋" w:hAnsi="仿宋" w:eastAsia="仿宋" w:cs="仿宋"/>
          <w:b/>
          <w:bCs/>
          <w:color w:val="auto"/>
          <w:sz w:val="32"/>
          <w:szCs w:val="32"/>
          <w:highlight w:val="none"/>
          <w:lang w:eastAsia="zh-CN"/>
        </w:rPr>
      </w:pPr>
    </w:p>
    <w:p w14:paraId="2688F361">
      <w:pPr>
        <w:spacing w:line="480" w:lineRule="exact"/>
        <w:rPr>
          <w:rFonts w:hint="eastAsia" w:ascii="仿宋" w:hAnsi="仿宋" w:eastAsia="仿宋" w:cs="仿宋"/>
          <w:b/>
          <w:color w:val="auto"/>
          <w:sz w:val="36"/>
          <w:szCs w:val="36"/>
          <w:highlight w:val="none"/>
          <w:u w:val="none" w:color="auto"/>
        </w:rPr>
      </w:pPr>
    </w:p>
    <w:p w14:paraId="236BAF02">
      <w:pPr>
        <w:keepNext w:val="0"/>
        <w:keepLines w:val="0"/>
        <w:pageBreakBefore w:val="0"/>
        <w:widowControl w:val="0"/>
        <w:kinsoku/>
        <w:wordWrap/>
        <w:overflowPunct/>
        <w:topLinePunct w:val="0"/>
        <w:autoSpaceDE/>
        <w:autoSpaceDN/>
        <w:bidi w:val="0"/>
        <w:adjustRightInd/>
        <w:snapToGrid/>
        <w:spacing w:line="560" w:lineRule="exact"/>
        <w:ind w:firstLine="2249" w:firstLineChars="700"/>
        <w:jc w:val="both"/>
        <w:textAlignment w:val="auto"/>
        <w:rPr>
          <w:rFonts w:hint="eastAsia" w:ascii="仿宋" w:hAnsi="仿宋" w:eastAsia="仿宋" w:cs="仿宋"/>
          <w:b/>
          <w:color w:val="auto"/>
          <w:sz w:val="32"/>
          <w:szCs w:val="32"/>
          <w:highlight w:val="none"/>
          <w:u w:val="none" w:color="auto"/>
          <w:lang w:eastAsia="zh-CN"/>
        </w:rPr>
      </w:pPr>
    </w:p>
    <w:p w14:paraId="07632B07">
      <w:pPr>
        <w:keepNext w:val="0"/>
        <w:keepLines w:val="0"/>
        <w:pageBreakBefore w:val="0"/>
        <w:widowControl w:val="0"/>
        <w:kinsoku/>
        <w:wordWrap/>
        <w:overflowPunct/>
        <w:topLinePunct w:val="0"/>
        <w:autoSpaceDE/>
        <w:autoSpaceDN/>
        <w:bidi w:val="0"/>
        <w:adjustRightInd/>
        <w:snapToGrid/>
        <w:spacing w:line="480" w:lineRule="auto"/>
        <w:ind w:firstLine="2249" w:firstLineChars="700"/>
        <w:jc w:val="both"/>
        <w:textAlignment w:val="auto"/>
        <w:rPr>
          <w:rFonts w:hint="eastAsia" w:ascii="仿宋" w:hAnsi="仿宋" w:eastAsia="仿宋" w:cs="仿宋"/>
          <w:b/>
          <w:color w:val="auto"/>
          <w:sz w:val="32"/>
          <w:szCs w:val="32"/>
          <w:highlight w:val="none"/>
          <w:u w:val="none" w:color="auto"/>
          <w:lang w:eastAsia="zh-CN"/>
        </w:rPr>
      </w:pPr>
      <w:r>
        <w:rPr>
          <w:rFonts w:hint="eastAsia" w:ascii="仿宋" w:hAnsi="仿宋" w:eastAsia="仿宋" w:cs="仿宋"/>
          <w:b/>
          <w:color w:val="auto"/>
          <w:sz w:val="32"/>
          <w:szCs w:val="32"/>
          <w:highlight w:val="none"/>
          <w:u w:val="none" w:color="auto"/>
          <w:lang w:eastAsia="zh-CN"/>
        </w:rPr>
        <w:t>招标人： 渭南市华州区融媒体中心</w:t>
      </w:r>
    </w:p>
    <w:p w14:paraId="54B855C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color w:val="auto"/>
          <w:sz w:val="32"/>
          <w:szCs w:val="32"/>
          <w:highlight w:val="none"/>
          <w:u w:val="none" w:color="auto"/>
        </w:rPr>
      </w:pPr>
      <w:r>
        <w:rPr>
          <w:rFonts w:hint="eastAsia" w:ascii="仿宋" w:hAnsi="仿宋" w:eastAsia="仿宋" w:cs="仿宋"/>
          <w:b/>
          <w:color w:val="auto"/>
          <w:sz w:val="32"/>
          <w:szCs w:val="32"/>
          <w:highlight w:val="none"/>
          <w:u w:val="none" w:color="auto"/>
          <w:lang w:val="en-US" w:eastAsia="zh-CN"/>
        </w:rPr>
        <w:t xml:space="preserve">       </w:t>
      </w:r>
      <w:r>
        <w:rPr>
          <w:rFonts w:hint="eastAsia" w:ascii="仿宋" w:hAnsi="仿宋" w:eastAsia="仿宋" w:cs="仿宋"/>
          <w:b/>
          <w:color w:val="auto"/>
          <w:sz w:val="32"/>
          <w:szCs w:val="32"/>
          <w:highlight w:val="none"/>
          <w:u w:val="none" w:color="auto"/>
          <w:lang w:eastAsia="zh-CN"/>
        </w:rPr>
        <w:t>采购代理机构：华招广和项目管理有限公司</w:t>
      </w:r>
    </w:p>
    <w:p w14:paraId="651CF3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color w:val="auto"/>
          <w:sz w:val="32"/>
          <w:szCs w:val="32"/>
          <w:highlight w:val="none"/>
          <w:u w:val="none" w:color="auto"/>
        </w:rPr>
      </w:pPr>
      <w:r>
        <w:rPr>
          <w:rFonts w:hint="eastAsia" w:ascii="仿宋" w:hAnsi="仿宋" w:eastAsia="仿宋" w:cs="仿宋"/>
          <w:b/>
          <w:bCs/>
          <w:color w:val="auto"/>
          <w:sz w:val="32"/>
          <w:szCs w:val="32"/>
          <w:highlight w:val="none"/>
          <w:u w:val="none" w:color="auto"/>
        </w:rPr>
        <w:t>二零</w:t>
      </w:r>
      <w:r>
        <w:rPr>
          <w:rFonts w:hint="eastAsia" w:ascii="仿宋" w:hAnsi="仿宋" w:eastAsia="仿宋" w:cs="仿宋"/>
          <w:b/>
          <w:bCs/>
          <w:color w:val="auto"/>
          <w:sz w:val="32"/>
          <w:szCs w:val="32"/>
          <w:highlight w:val="none"/>
          <w:u w:val="none" w:color="auto"/>
          <w:lang w:val="en-US" w:eastAsia="zh-CN"/>
        </w:rPr>
        <w:t>二五</w:t>
      </w:r>
      <w:r>
        <w:rPr>
          <w:rFonts w:hint="eastAsia" w:ascii="仿宋" w:hAnsi="仿宋" w:eastAsia="仿宋" w:cs="仿宋"/>
          <w:b/>
          <w:bCs/>
          <w:color w:val="auto"/>
          <w:sz w:val="32"/>
          <w:szCs w:val="32"/>
          <w:highlight w:val="none"/>
          <w:u w:val="none" w:color="auto"/>
        </w:rPr>
        <w:t>年</w:t>
      </w:r>
      <w:r>
        <w:rPr>
          <w:rFonts w:hint="eastAsia" w:ascii="仿宋" w:hAnsi="仿宋" w:eastAsia="仿宋" w:cs="仿宋"/>
          <w:b/>
          <w:bCs/>
          <w:color w:val="auto"/>
          <w:sz w:val="32"/>
          <w:szCs w:val="32"/>
          <w:highlight w:val="none"/>
          <w:u w:val="none" w:color="auto"/>
          <w:lang w:val="en-US" w:eastAsia="zh-CN"/>
        </w:rPr>
        <w:t>四</w:t>
      </w:r>
      <w:r>
        <w:rPr>
          <w:rFonts w:hint="eastAsia" w:ascii="仿宋" w:hAnsi="仿宋" w:eastAsia="仿宋" w:cs="仿宋"/>
          <w:b/>
          <w:bCs/>
          <w:color w:val="auto"/>
          <w:sz w:val="32"/>
          <w:szCs w:val="32"/>
          <w:highlight w:val="none"/>
          <w:u w:val="none" w:color="auto"/>
        </w:rPr>
        <w:t>月</w:t>
      </w:r>
    </w:p>
    <w:p w14:paraId="28FD0C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color w:val="auto"/>
          <w:sz w:val="48"/>
          <w:szCs w:val="48"/>
          <w:highlight w:val="none"/>
          <w:lang w:eastAsia="zh-CN"/>
        </w:rPr>
        <w:sectPr>
          <w:headerReference r:id="rId5" w:type="first"/>
          <w:headerReference r:id="rId3" w:type="default"/>
          <w:footerReference r:id="rId6" w:type="default"/>
          <w:headerReference r:id="rId4" w:type="even"/>
          <w:footerReference r:id="rId7" w:type="even"/>
          <w:pgSz w:w="11906" w:h="16838"/>
          <w:pgMar w:top="851" w:right="1286" w:bottom="794" w:left="693" w:header="851" w:footer="992" w:gutter="567"/>
          <w:pgBorders>
            <w:top w:val="none" w:sz="0" w:space="0"/>
            <w:left w:val="none" w:sz="0" w:space="0"/>
            <w:bottom w:val="none" w:sz="0" w:space="0"/>
            <w:right w:val="none" w:sz="0" w:space="0"/>
          </w:pgBorders>
          <w:pgNumType w:start="1"/>
          <w:cols w:space="720" w:num="1"/>
          <w:titlePg/>
          <w:docGrid w:type="lines" w:linePitch="312" w:charSpace="0"/>
        </w:sectPr>
      </w:pPr>
    </w:p>
    <w:p w14:paraId="10B414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color w:val="auto"/>
          <w:sz w:val="52"/>
          <w:szCs w:val="52"/>
          <w:highlight w:val="none"/>
          <w:u w:val="double"/>
          <w:lang w:eastAsia="zh-CN"/>
        </w:rPr>
      </w:pPr>
      <w:r>
        <w:rPr>
          <w:rFonts w:hint="eastAsia" w:ascii="仿宋" w:hAnsi="仿宋" w:eastAsia="仿宋" w:cs="仿宋"/>
          <w:b/>
          <w:color w:val="auto"/>
          <w:sz w:val="48"/>
          <w:szCs w:val="48"/>
          <w:highlight w:val="none"/>
          <w:u w:val="double"/>
          <w:lang w:eastAsia="zh-CN"/>
        </w:rPr>
        <w:t>特</w:t>
      </w:r>
      <w:r>
        <w:rPr>
          <w:rFonts w:hint="eastAsia" w:ascii="仿宋" w:hAnsi="仿宋" w:eastAsia="仿宋" w:cs="仿宋"/>
          <w:b/>
          <w:color w:val="auto"/>
          <w:sz w:val="48"/>
          <w:szCs w:val="48"/>
          <w:highlight w:val="none"/>
          <w:u w:val="double"/>
          <w:lang w:val="en-US" w:eastAsia="zh-CN"/>
        </w:rPr>
        <w:t xml:space="preserve"> </w:t>
      </w:r>
      <w:r>
        <w:rPr>
          <w:rFonts w:hint="eastAsia" w:ascii="仿宋" w:hAnsi="仿宋" w:eastAsia="仿宋" w:cs="仿宋"/>
          <w:b/>
          <w:color w:val="auto"/>
          <w:sz w:val="48"/>
          <w:szCs w:val="48"/>
          <w:highlight w:val="none"/>
          <w:u w:val="double"/>
          <w:lang w:eastAsia="zh-CN"/>
        </w:rPr>
        <w:t>别</w:t>
      </w:r>
      <w:r>
        <w:rPr>
          <w:rFonts w:hint="eastAsia" w:ascii="仿宋" w:hAnsi="仿宋" w:eastAsia="仿宋" w:cs="仿宋"/>
          <w:b/>
          <w:color w:val="auto"/>
          <w:sz w:val="48"/>
          <w:szCs w:val="48"/>
          <w:highlight w:val="none"/>
          <w:u w:val="double"/>
          <w:lang w:val="en-US" w:eastAsia="zh-CN"/>
        </w:rPr>
        <w:t xml:space="preserve"> </w:t>
      </w:r>
      <w:r>
        <w:rPr>
          <w:rFonts w:hint="eastAsia" w:ascii="仿宋" w:hAnsi="仿宋" w:eastAsia="仿宋" w:cs="仿宋"/>
          <w:b/>
          <w:color w:val="auto"/>
          <w:sz w:val="48"/>
          <w:szCs w:val="48"/>
          <w:highlight w:val="none"/>
          <w:u w:val="double"/>
          <w:lang w:eastAsia="zh-CN"/>
        </w:rPr>
        <w:t>提</w:t>
      </w:r>
      <w:r>
        <w:rPr>
          <w:rFonts w:hint="eastAsia" w:ascii="仿宋" w:hAnsi="仿宋" w:eastAsia="仿宋" w:cs="仿宋"/>
          <w:b/>
          <w:color w:val="auto"/>
          <w:sz w:val="48"/>
          <w:szCs w:val="48"/>
          <w:highlight w:val="none"/>
          <w:u w:val="double"/>
          <w:lang w:val="en-US" w:eastAsia="zh-CN"/>
        </w:rPr>
        <w:t xml:space="preserve"> </w:t>
      </w:r>
      <w:r>
        <w:rPr>
          <w:rFonts w:hint="eastAsia" w:ascii="仿宋" w:hAnsi="仿宋" w:eastAsia="仿宋" w:cs="仿宋"/>
          <w:b/>
          <w:color w:val="auto"/>
          <w:sz w:val="48"/>
          <w:szCs w:val="48"/>
          <w:highlight w:val="none"/>
          <w:u w:val="double"/>
          <w:lang w:eastAsia="zh-CN"/>
        </w:rPr>
        <w:t>示</w:t>
      </w:r>
    </w:p>
    <w:p w14:paraId="10F97A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rPr>
      </w:pPr>
    </w:p>
    <w:p w14:paraId="2EEBE27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bCs/>
          <w:color w:val="auto"/>
          <w:sz w:val="24"/>
          <w:szCs w:val="24"/>
          <w:highlight w:val="none"/>
        </w:rPr>
      </w:pPr>
    </w:p>
    <w:p w14:paraId="2A9F881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各</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color w:val="auto"/>
          <w:sz w:val="24"/>
          <w:szCs w:val="24"/>
          <w:highlight w:val="none"/>
        </w:rPr>
        <w:t>：在此我们特别善意地提醒您注意！</w:t>
      </w:r>
    </w:p>
    <w:p w14:paraId="3B831EB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1、请您仔细地阅读</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并正确理解</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中各项具体要求。</w:t>
      </w:r>
    </w:p>
    <w:p w14:paraId="44909A08">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2、请您严格按照</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载明的</w:t>
      </w:r>
      <w:r>
        <w:rPr>
          <w:rFonts w:hint="eastAsia" w:ascii="仿宋" w:hAnsi="仿宋" w:eastAsia="仿宋" w:cs="仿宋"/>
          <w:color w:val="auto"/>
          <w:sz w:val="24"/>
          <w:szCs w:val="24"/>
          <w:highlight w:val="none"/>
          <w:lang w:eastAsia="zh-CN"/>
        </w:rPr>
        <w:t>竞争性磋商响应文件</w:t>
      </w:r>
      <w:r>
        <w:rPr>
          <w:rFonts w:hint="eastAsia" w:ascii="仿宋" w:hAnsi="仿宋" w:eastAsia="仿宋" w:cs="仿宋"/>
          <w:color w:val="auto"/>
          <w:sz w:val="24"/>
          <w:szCs w:val="24"/>
          <w:highlight w:val="none"/>
        </w:rPr>
        <w:t>格式要求编制</w:t>
      </w:r>
      <w:r>
        <w:rPr>
          <w:rFonts w:hint="eastAsia" w:ascii="仿宋" w:hAnsi="仿宋" w:eastAsia="仿宋" w:cs="仿宋"/>
          <w:color w:val="auto"/>
          <w:sz w:val="24"/>
          <w:szCs w:val="24"/>
          <w:highlight w:val="none"/>
          <w:lang w:eastAsia="zh-CN"/>
        </w:rPr>
        <w:t>竞争性磋商响应文件</w:t>
      </w:r>
      <w:r>
        <w:rPr>
          <w:rFonts w:hint="eastAsia" w:ascii="仿宋" w:hAnsi="仿宋" w:eastAsia="仿宋" w:cs="仿宋"/>
          <w:color w:val="auto"/>
          <w:sz w:val="24"/>
          <w:szCs w:val="24"/>
          <w:highlight w:val="none"/>
        </w:rPr>
        <w:t>。</w:t>
      </w:r>
    </w:p>
    <w:p w14:paraId="7A0629C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3、请您按照</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要求密封</w:t>
      </w:r>
      <w:r>
        <w:rPr>
          <w:rFonts w:hint="eastAsia" w:ascii="仿宋" w:hAnsi="仿宋" w:eastAsia="仿宋" w:cs="仿宋"/>
          <w:color w:val="auto"/>
          <w:sz w:val="24"/>
          <w:szCs w:val="24"/>
          <w:highlight w:val="none"/>
          <w:lang w:eastAsia="zh-CN"/>
        </w:rPr>
        <w:t>竞争性磋商响应文件</w:t>
      </w:r>
      <w:r>
        <w:rPr>
          <w:rFonts w:hint="eastAsia" w:ascii="仿宋" w:hAnsi="仿宋" w:eastAsia="仿宋" w:cs="仿宋"/>
          <w:color w:val="auto"/>
          <w:sz w:val="24"/>
          <w:szCs w:val="24"/>
          <w:highlight w:val="none"/>
        </w:rPr>
        <w:t>。</w:t>
      </w:r>
    </w:p>
    <w:p w14:paraId="5D54B97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4、请您明确标记</w:t>
      </w:r>
      <w:r>
        <w:rPr>
          <w:rFonts w:hint="eastAsia" w:ascii="仿宋" w:hAnsi="仿宋" w:eastAsia="仿宋" w:cs="仿宋"/>
          <w:color w:val="auto"/>
          <w:sz w:val="24"/>
          <w:szCs w:val="24"/>
          <w:highlight w:val="none"/>
          <w:lang w:eastAsia="zh-CN"/>
        </w:rPr>
        <w:t>竞争性磋商响应文件</w:t>
      </w:r>
      <w:r>
        <w:rPr>
          <w:rFonts w:hint="eastAsia" w:ascii="仿宋" w:hAnsi="仿宋" w:eastAsia="仿宋" w:cs="仿宋"/>
          <w:color w:val="auto"/>
          <w:sz w:val="24"/>
          <w:szCs w:val="24"/>
          <w:highlight w:val="none"/>
        </w:rPr>
        <w:t>的正本、副本。</w:t>
      </w:r>
    </w:p>
    <w:p w14:paraId="4692A09C">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5、请于购买</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后按照规定及时递交</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保证金。</w:t>
      </w:r>
    </w:p>
    <w:p w14:paraId="28A16496">
      <w:pPr>
        <w:keepNext w:val="0"/>
        <w:keepLines w:val="0"/>
        <w:pageBreakBefore w:val="0"/>
        <w:widowControl w:val="0"/>
        <w:tabs>
          <w:tab w:val="left" w:pos="1064"/>
        </w:tabs>
        <w:kinsoku/>
        <w:wordWrap/>
        <w:overflowPunct/>
        <w:topLinePunct w:val="0"/>
        <w:autoSpaceDE/>
        <w:autoSpaceDN/>
        <w:bidi w:val="0"/>
        <w:adjustRightInd/>
        <w:snapToGrid/>
        <w:spacing w:line="64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6、如在</w:t>
      </w:r>
      <w:r>
        <w:rPr>
          <w:rFonts w:hint="eastAsia" w:ascii="仿宋" w:hAnsi="仿宋" w:eastAsia="仿宋" w:cs="仿宋"/>
          <w:b/>
          <w:bCs/>
          <w:color w:val="auto"/>
          <w:sz w:val="24"/>
          <w:szCs w:val="24"/>
          <w:highlight w:val="none"/>
          <w:lang w:eastAsia="zh-CN"/>
        </w:rPr>
        <w:t>竞争性磋商响应文件</w:t>
      </w:r>
      <w:r>
        <w:rPr>
          <w:rFonts w:hint="eastAsia" w:ascii="仿宋" w:hAnsi="仿宋" w:eastAsia="仿宋" w:cs="仿宋"/>
          <w:b/>
          <w:bCs/>
          <w:color w:val="auto"/>
          <w:sz w:val="24"/>
          <w:szCs w:val="24"/>
          <w:highlight w:val="none"/>
        </w:rPr>
        <w:t>递交截止时间前放弃本次投标，请以书面形式发出弃标函。</w:t>
      </w:r>
    </w:p>
    <w:p w14:paraId="3875375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7、请您于202</w:t>
      </w:r>
      <w:r>
        <w:rPr>
          <w:rFonts w:hint="eastAsia" w:ascii="仿宋" w:hAnsi="仿宋" w:eastAsia="仿宋" w:cs="仿宋"/>
          <w:color w:val="auto"/>
          <w:sz w:val="24"/>
          <w:szCs w:val="24"/>
          <w:highlight w:val="none"/>
          <w:lang w:val="en-US" w:eastAsia="zh-CN"/>
        </w:rPr>
        <w:t>5年05月13日14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0:00</w:t>
      </w:r>
      <w:r>
        <w:rPr>
          <w:rFonts w:hint="eastAsia" w:ascii="仿宋" w:hAnsi="仿宋" w:eastAsia="仿宋" w:cs="仿宋"/>
          <w:color w:val="auto"/>
          <w:sz w:val="24"/>
          <w:szCs w:val="24"/>
          <w:highlight w:val="none"/>
          <w:lang w:val="en-US" w:eastAsia="zh-CN"/>
        </w:rPr>
        <w:t>前，准时到华招广和项目管理有限公司会议室（西安市朱雀大街南段1号汇成天玺C座18层1812室）</w:t>
      </w:r>
      <w:r>
        <w:rPr>
          <w:rFonts w:hint="eastAsia" w:ascii="仿宋" w:hAnsi="仿宋" w:eastAsia="仿宋" w:cs="仿宋"/>
          <w:color w:val="auto"/>
          <w:sz w:val="24"/>
          <w:szCs w:val="24"/>
          <w:highlight w:val="none"/>
        </w:rPr>
        <w:t>递交</w:t>
      </w:r>
      <w:r>
        <w:rPr>
          <w:rFonts w:hint="eastAsia" w:ascii="仿宋" w:hAnsi="仿宋" w:eastAsia="仿宋" w:cs="仿宋"/>
          <w:color w:val="auto"/>
          <w:sz w:val="24"/>
          <w:szCs w:val="24"/>
          <w:highlight w:val="none"/>
          <w:lang w:eastAsia="zh-CN"/>
        </w:rPr>
        <w:t>竞争性磋商响应</w:t>
      </w:r>
      <w:r>
        <w:rPr>
          <w:rFonts w:hint="eastAsia" w:ascii="仿宋" w:hAnsi="仿宋" w:eastAsia="仿宋" w:cs="仿宋"/>
          <w:color w:val="auto"/>
          <w:sz w:val="24"/>
          <w:szCs w:val="24"/>
          <w:highlight w:val="none"/>
        </w:rPr>
        <w:t>文件并参加</w:t>
      </w:r>
      <w:r>
        <w:rPr>
          <w:rFonts w:hint="eastAsia" w:ascii="仿宋" w:hAnsi="仿宋" w:eastAsia="仿宋" w:cs="仿宋"/>
          <w:color w:val="auto"/>
          <w:sz w:val="24"/>
          <w:szCs w:val="24"/>
          <w:highlight w:val="none"/>
          <w:lang w:eastAsia="zh-CN"/>
        </w:rPr>
        <w:t>竞争性磋商</w:t>
      </w:r>
      <w:r>
        <w:rPr>
          <w:rFonts w:hint="eastAsia" w:ascii="仿宋" w:hAnsi="仿宋" w:eastAsia="仿宋" w:cs="仿宋"/>
          <w:color w:val="auto"/>
          <w:sz w:val="24"/>
          <w:szCs w:val="24"/>
          <w:highlight w:val="none"/>
        </w:rPr>
        <w:t>会议，避免迟误。</w:t>
      </w:r>
    </w:p>
    <w:p w14:paraId="3ADD899D">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8、请您到达</w:t>
      </w:r>
      <w:r>
        <w:rPr>
          <w:rFonts w:hint="eastAsia" w:ascii="仿宋" w:hAnsi="仿宋" w:eastAsia="仿宋" w:cs="仿宋"/>
          <w:color w:val="auto"/>
          <w:sz w:val="24"/>
          <w:szCs w:val="24"/>
          <w:highlight w:val="none"/>
          <w:lang w:eastAsia="zh-CN"/>
        </w:rPr>
        <w:t>竞争性磋商</w:t>
      </w:r>
      <w:r>
        <w:rPr>
          <w:rFonts w:hint="eastAsia" w:ascii="仿宋" w:hAnsi="仿宋" w:eastAsia="仿宋" w:cs="仿宋"/>
          <w:color w:val="auto"/>
          <w:sz w:val="24"/>
          <w:szCs w:val="24"/>
          <w:highlight w:val="none"/>
        </w:rPr>
        <w:t>会议地点后及时到签到处签字登记。</w:t>
      </w:r>
    </w:p>
    <w:p w14:paraId="23BDFA6B">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请</w:t>
      </w:r>
      <w:r>
        <w:rPr>
          <w:rFonts w:hint="eastAsia" w:ascii="仿宋" w:hAnsi="仿宋" w:eastAsia="仿宋" w:cs="仿宋"/>
          <w:b/>
          <w:bCs/>
          <w:color w:val="auto"/>
          <w:sz w:val="24"/>
          <w:szCs w:val="24"/>
          <w:highlight w:val="none"/>
          <w:lang w:eastAsia="zh-CN"/>
        </w:rPr>
        <w:t>您</w:t>
      </w:r>
      <w:r>
        <w:rPr>
          <w:rFonts w:hint="eastAsia" w:ascii="仿宋" w:hAnsi="仿宋" w:eastAsia="仿宋" w:cs="仿宋"/>
          <w:b/>
          <w:bCs/>
          <w:color w:val="auto"/>
          <w:sz w:val="24"/>
          <w:szCs w:val="24"/>
          <w:highlight w:val="none"/>
        </w:rPr>
        <w:t>按照《陕西省财政厅关于政府采购</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注册登记有关事项的通知》中的要求，通过陕西省政府采购网（http://www.ccgp-shaanxi.gov.cn/）注册登记加入陕西省政府采购</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库</w:t>
      </w:r>
      <w:r>
        <w:rPr>
          <w:rFonts w:hint="eastAsia" w:ascii="仿宋" w:hAnsi="仿宋" w:eastAsia="仿宋" w:cs="仿宋"/>
          <w:b/>
          <w:bCs/>
          <w:color w:val="auto"/>
          <w:sz w:val="24"/>
          <w:szCs w:val="24"/>
          <w:highlight w:val="none"/>
          <w:lang w:eastAsia="zh-CN"/>
        </w:rPr>
        <w:t>，并接受财政部门的监督管理。</w:t>
      </w:r>
    </w:p>
    <w:p w14:paraId="1F388FE5">
      <w:pPr>
        <w:keepNext w:val="0"/>
        <w:keepLines w:val="0"/>
        <w:pageBreakBefore w:val="0"/>
        <w:widowControl w:val="0"/>
        <w:kinsoku/>
        <w:wordWrap/>
        <w:overflowPunct/>
        <w:topLinePunct w:val="0"/>
        <w:autoSpaceDE/>
        <w:autoSpaceDN/>
        <w:bidi w:val="0"/>
        <w:adjustRightInd/>
        <w:snapToGrid/>
        <w:spacing w:line="6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谨记上述提示，将有助您顺利地参加投标。若有什么需要帮助，请您与我们的工作人员联系，我们将竭诚为您服务。</w:t>
      </w:r>
    </w:p>
    <w:p w14:paraId="561CF328">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52"/>
          <w:szCs w:val="52"/>
          <w:highlight w:val="none"/>
        </w:rPr>
        <w:sectPr>
          <w:footerReference r:id="rId9" w:type="first"/>
          <w:footerReference r:id="rId8" w:type="default"/>
          <w:pgSz w:w="11906" w:h="16838"/>
          <w:pgMar w:top="851" w:right="1286" w:bottom="794" w:left="693" w:header="851" w:footer="992" w:gutter="567"/>
          <w:pgBorders>
            <w:top w:val="none" w:sz="0" w:space="0"/>
            <w:left w:val="none" w:sz="0" w:space="0"/>
            <w:bottom w:val="none" w:sz="0" w:space="0"/>
            <w:right w:val="none" w:sz="0" w:space="0"/>
          </w:pgBorders>
          <w:pgNumType w:start="1"/>
          <w:cols w:space="720" w:num="1"/>
          <w:titlePg/>
          <w:docGrid w:type="lines" w:linePitch="312" w:charSpace="0"/>
        </w:sectPr>
      </w:pPr>
    </w:p>
    <w:p w14:paraId="5EED162C">
      <w:pPr>
        <w:spacing w:line="480" w:lineRule="exact"/>
        <w:jc w:val="center"/>
        <w:rPr>
          <w:rFonts w:hint="eastAsia" w:ascii="仿宋" w:hAnsi="仿宋" w:eastAsia="仿宋" w:cs="仿宋"/>
          <w:color w:val="0000FF"/>
          <w:sz w:val="48"/>
          <w:szCs w:val="48"/>
          <w:highlight w:val="none"/>
          <w:lang w:val="zh-CN"/>
        </w:rPr>
      </w:pPr>
      <w:r>
        <w:rPr>
          <w:rFonts w:hint="eastAsia" w:ascii="仿宋" w:hAnsi="仿宋" w:eastAsia="仿宋" w:cs="仿宋"/>
          <w:color w:val="auto"/>
          <w:sz w:val="48"/>
          <w:szCs w:val="48"/>
          <w:highlight w:val="none"/>
          <w:lang w:val="zh-CN"/>
        </w:rPr>
        <w:t>目  录</w:t>
      </w:r>
    </w:p>
    <w:p w14:paraId="2BEB3D36">
      <w:pPr>
        <w:rPr>
          <w:rFonts w:hint="eastAsia" w:ascii="仿宋" w:hAnsi="仿宋" w:eastAsia="仿宋" w:cs="仿宋"/>
          <w:color w:val="auto"/>
          <w:highlight w:val="none"/>
          <w:lang w:val="zh-CN"/>
        </w:rPr>
      </w:pPr>
    </w:p>
    <w:p w14:paraId="43706709">
      <w:pPr>
        <w:pStyle w:val="2"/>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_Toc15836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eastAsia="zh-CN"/>
        </w:rPr>
        <w:t>第一章</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竞争性磋商邀请书</w:t>
      </w:r>
      <w:r>
        <w:rPr>
          <w:sz w:val="24"/>
          <w:szCs w:val="24"/>
          <w:highlight w:val="none"/>
        </w:rPr>
        <w:tab/>
      </w:r>
      <w:r>
        <w:rPr>
          <w:sz w:val="24"/>
          <w:szCs w:val="24"/>
          <w:highlight w:val="none"/>
        </w:rPr>
        <w:fldChar w:fldCharType="begin"/>
      </w:r>
      <w:r>
        <w:rPr>
          <w:sz w:val="24"/>
          <w:szCs w:val="24"/>
          <w:highlight w:val="none"/>
        </w:rPr>
        <w:instrText xml:space="preserve"> PAGEREF _Toc15836 \h </w:instrText>
      </w:r>
      <w:r>
        <w:rPr>
          <w:sz w:val="24"/>
          <w:szCs w:val="24"/>
          <w:highlight w:val="none"/>
        </w:rPr>
        <w:fldChar w:fldCharType="separate"/>
      </w:r>
      <w:r>
        <w:rPr>
          <w:sz w:val="24"/>
          <w:szCs w:val="24"/>
          <w:highlight w:val="none"/>
        </w:rPr>
        <w:t>2</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60F92DD">
      <w:pPr>
        <w:pStyle w:val="2"/>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_Toc3653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第二章 供应商须知</w:t>
      </w:r>
      <w:r>
        <w:rPr>
          <w:sz w:val="24"/>
          <w:szCs w:val="24"/>
          <w:highlight w:val="none"/>
        </w:rPr>
        <w:tab/>
      </w:r>
      <w:r>
        <w:rPr>
          <w:sz w:val="24"/>
          <w:szCs w:val="24"/>
          <w:highlight w:val="none"/>
        </w:rPr>
        <w:fldChar w:fldCharType="begin"/>
      </w:r>
      <w:r>
        <w:rPr>
          <w:sz w:val="24"/>
          <w:szCs w:val="24"/>
          <w:highlight w:val="none"/>
        </w:rPr>
        <w:instrText xml:space="preserve"> PAGEREF _Toc3653 \h </w:instrText>
      </w:r>
      <w:r>
        <w:rPr>
          <w:sz w:val="24"/>
          <w:szCs w:val="24"/>
          <w:highlight w:val="none"/>
        </w:rPr>
        <w:fldChar w:fldCharType="separate"/>
      </w:r>
      <w:r>
        <w:rPr>
          <w:sz w:val="24"/>
          <w:szCs w:val="24"/>
          <w:highlight w:val="none"/>
        </w:rPr>
        <w:t>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61CEF52">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_Toc14433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一、供应商须知前附表</w:t>
      </w:r>
      <w:r>
        <w:rPr>
          <w:sz w:val="24"/>
          <w:szCs w:val="24"/>
          <w:highlight w:val="none"/>
        </w:rPr>
        <w:tab/>
      </w:r>
      <w:r>
        <w:rPr>
          <w:sz w:val="24"/>
          <w:szCs w:val="24"/>
          <w:highlight w:val="none"/>
        </w:rPr>
        <w:fldChar w:fldCharType="begin"/>
      </w:r>
      <w:r>
        <w:rPr>
          <w:sz w:val="24"/>
          <w:szCs w:val="24"/>
          <w:highlight w:val="none"/>
        </w:rPr>
        <w:instrText xml:space="preserve"> PAGEREF _Toc14433 \h </w:instrText>
      </w:r>
      <w:r>
        <w:rPr>
          <w:sz w:val="24"/>
          <w:szCs w:val="24"/>
          <w:highlight w:val="none"/>
        </w:rPr>
        <w:fldChar w:fldCharType="separate"/>
      </w:r>
      <w:r>
        <w:rPr>
          <w:sz w:val="24"/>
          <w:szCs w:val="24"/>
          <w:highlight w:val="none"/>
        </w:rPr>
        <w:t>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291BA1F">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_Toc9077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二、项目说明</w:t>
      </w:r>
      <w:r>
        <w:rPr>
          <w:sz w:val="24"/>
          <w:szCs w:val="24"/>
          <w:highlight w:val="none"/>
        </w:rPr>
        <w:tab/>
      </w:r>
      <w:r>
        <w:rPr>
          <w:sz w:val="24"/>
          <w:szCs w:val="24"/>
          <w:highlight w:val="none"/>
        </w:rPr>
        <w:fldChar w:fldCharType="begin"/>
      </w:r>
      <w:r>
        <w:rPr>
          <w:sz w:val="24"/>
          <w:szCs w:val="24"/>
          <w:highlight w:val="none"/>
        </w:rPr>
        <w:instrText xml:space="preserve"> PAGEREF _Toc9077 \h </w:instrText>
      </w:r>
      <w:r>
        <w:rPr>
          <w:sz w:val="24"/>
          <w:szCs w:val="24"/>
          <w:highlight w:val="none"/>
        </w:rPr>
        <w:fldChar w:fldCharType="separate"/>
      </w:r>
      <w:r>
        <w:rPr>
          <w:sz w:val="24"/>
          <w:szCs w:val="24"/>
          <w:highlight w:val="none"/>
        </w:rPr>
        <w:t>12</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D5A54A5">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_Toc13235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三、竞争性磋商文件</w:t>
      </w:r>
      <w:r>
        <w:rPr>
          <w:sz w:val="24"/>
          <w:szCs w:val="24"/>
          <w:highlight w:val="none"/>
        </w:rPr>
        <w:tab/>
      </w:r>
      <w:r>
        <w:rPr>
          <w:sz w:val="24"/>
          <w:szCs w:val="24"/>
          <w:highlight w:val="none"/>
        </w:rPr>
        <w:fldChar w:fldCharType="begin"/>
      </w:r>
      <w:r>
        <w:rPr>
          <w:sz w:val="24"/>
          <w:szCs w:val="24"/>
          <w:highlight w:val="none"/>
        </w:rPr>
        <w:instrText xml:space="preserve"> PAGEREF _Toc13235 \h </w:instrText>
      </w:r>
      <w:r>
        <w:rPr>
          <w:sz w:val="24"/>
          <w:szCs w:val="24"/>
          <w:highlight w:val="none"/>
        </w:rPr>
        <w:fldChar w:fldCharType="separate"/>
      </w:r>
      <w:r>
        <w:rPr>
          <w:sz w:val="24"/>
          <w:szCs w:val="24"/>
          <w:highlight w:val="none"/>
        </w:rPr>
        <w:t>12</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3FC96B09">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_Toc9598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四、竞争性磋商响应文件</w:t>
      </w:r>
      <w:r>
        <w:rPr>
          <w:sz w:val="24"/>
          <w:szCs w:val="24"/>
          <w:highlight w:val="none"/>
        </w:rPr>
        <w:tab/>
      </w:r>
      <w:r>
        <w:rPr>
          <w:sz w:val="24"/>
          <w:szCs w:val="24"/>
          <w:highlight w:val="none"/>
        </w:rPr>
        <w:fldChar w:fldCharType="begin"/>
      </w:r>
      <w:r>
        <w:rPr>
          <w:sz w:val="24"/>
          <w:szCs w:val="24"/>
          <w:highlight w:val="none"/>
        </w:rPr>
        <w:instrText xml:space="preserve"> PAGEREF _Toc9598 \h </w:instrText>
      </w:r>
      <w:r>
        <w:rPr>
          <w:sz w:val="24"/>
          <w:szCs w:val="24"/>
          <w:highlight w:val="none"/>
        </w:rPr>
        <w:fldChar w:fldCharType="separate"/>
      </w:r>
      <w:r>
        <w:rPr>
          <w:sz w:val="24"/>
          <w:szCs w:val="24"/>
          <w:highlight w:val="none"/>
        </w:rPr>
        <w:t>13</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08F14BB">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_Toc25533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五、磋商担保</w:t>
      </w:r>
      <w:r>
        <w:rPr>
          <w:sz w:val="24"/>
          <w:szCs w:val="24"/>
          <w:highlight w:val="none"/>
        </w:rPr>
        <w:tab/>
      </w:r>
      <w:r>
        <w:rPr>
          <w:sz w:val="24"/>
          <w:szCs w:val="24"/>
          <w:highlight w:val="none"/>
        </w:rPr>
        <w:fldChar w:fldCharType="begin"/>
      </w:r>
      <w:r>
        <w:rPr>
          <w:sz w:val="24"/>
          <w:szCs w:val="24"/>
          <w:highlight w:val="none"/>
        </w:rPr>
        <w:instrText xml:space="preserve"> PAGEREF _Toc25533 \h </w:instrText>
      </w:r>
      <w:r>
        <w:rPr>
          <w:sz w:val="24"/>
          <w:szCs w:val="24"/>
          <w:highlight w:val="none"/>
        </w:rPr>
        <w:fldChar w:fldCharType="separate"/>
      </w:r>
      <w:r>
        <w:rPr>
          <w:sz w:val="24"/>
          <w:szCs w:val="24"/>
          <w:highlight w:val="none"/>
        </w:rPr>
        <w:t>17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03AE4F2">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_Toc15502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六、磋商响应</w:t>
      </w:r>
      <w:r>
        <w:rPr>
          <w:sz w:val="24"/>
          <w:szCs w:val="24"/>
          <w:highlight w:val="none"/>
        </w:rPr>
        <w:tab/>
      </w:r>
      <w:r>
        <w:rPr>
          <w:sz w:val="24"/>
          <w:szCs w:val="24"/>
          <w:highlight w:val="none"/>
        </w:rPr>
        <w:fldChar w:fldCharType="begin"/>
      </w:r>
      <w:r>
        <w:rPr>
          <w:sz w:val="24"/>
          <w:szCs w:val="24"/>
          <w:highlight w:val="none"/>
        </w:rPr>
        <w:instrText xml:space="preserve"> PAGEREF _Toc15502 \h </w:instrText>
      </w:r>
      <w:r>
        <w:rPr>
          <w:sz w:val="24"/>
          <w:szCs w:val="24"/>
          <w:highlight w:val="none"/>
        </w:rPr>
        <w:fldChar w:fldCharType="separate"/>
      </w:r>
      <w:r>
        <w:rPr>
          <w:sz w:val="24"/>
          <w:szCs w:val="24"/>
          <w:highlight w:val="none"/>
        </w:rPr>
        <w:t>18</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4C979A8E">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_Toc19490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rPr>
        <w:t>七、</w:t>
      </w:r>
      <w:r>
        <w:rPr>
          <w:rFonts w:hint="eastAsia" w:ascii="仿宋" w:hAnsi="仿宋" w:eastAsia="仿宋" w:cs="仿宋"/>
          <w:bCs/>
          <w:kern w:val="0"/>
          <w:sz w:val="24"/>
          <w:szCs w:val="24"/>
          <w:highlight w:val="none"/>
          <w:lang w:val="en-US" w:eastAsia="zh-CN"/>
        </w:rPr>
        <w:t>开标</w:t>
      </w:r>
      <w:r>
        <w:rPr>
          <w:rFonts w:hint="eastAsia" w:ascii="仿宋" w:hAnsi="仿宋" w:eastAsia="仿宋" w:cs="仿宋"/>
          <w:bCs/>
          <w:kern w:val="0"/>
          <w:sz w:val="24"/>
          <w:szCs w:val="24"/>
          <w:highlight w:val="none"/>
        </w:rPr>
        <w:t>、资格审查、</w:t>
      </w:r>
      <w:r>
        <w:rPr>
          <w:rFonts w:hint="eastAsia" w:ascii="仿宋" w:hAnsi="仿宋" w:eastAsia="仿宋" w:cs="仿宋"/>
          <w:bCs/>
          <w:kern w:val="0"/>
          <w:sz w:val="24"/>
          <w:szCs w:val="24"/>
          <w:highlight w:val="none"/>
          <w:lang w:val="en-US" w:eastAsia="zh-CN"/>
        </w:rPr>
        <w:t>磋商</w:t>
      </w:r>
      <w:r>
        <w:rPr>
          <w:rFonts w:hint="eastAsia" w:ascii="仿宋" w:hAnsi="仿宋" w:eastAsia="仿宋" w:cs="仿宋"/>
          <w:bCs/>
          <w:kern w:val="0"/>
          <w:sz w:val="24"/>
          <w:szCs w:val="24"/>
          <w:highlight w:val="none"/>
        </w:rPr>
        <w:t>评审及</w:t>
      </w:r>
      <w:bookmarkStart w:id="108" w:name="_GoBack"/>
      <w:bookmarkEnd w:id="108"/>
      <w:r>
        <w:rPr>
          <w:rFonts w:hint="eastAsia" w:ascii="仿宋" w:hAnsi="仿宋" w:eastAsia="仿宋" w:cs="仿宋"/>
          <w:bCs/>
          <w:kern w:val="0"/>
          <w:sz w:val="24"/>
          <w:szCs w:val="24"/>
          <w:highlight w:val="none"/>
        </w:rPr>
        <w:t>定标</w:t>
      </w:r>
      <w:r>
        <w:rPr>
          <w:sz w:val="24"/>
          <w:szCs w:val="24"/>
          <w:highlight w:val="none"/>
        </w:rPr>
        <w:tab/>
      </w:r>
      <w:r>
        <w:rPr>
          <w:sz w:val="24"/>
          <w:szCs w:val="24"/>
          <w:highlight w:val="none"/>
        </w:rPr>
        <w:fldChar w:fldCharType="begin"/>
      </w:r>
      <w:r>
        <w:rPr>
          <w:sz w:val="24"/>
          <w:szCs w:val="24"/>
          <w:highlight w:val="none"/>
        </w:rPr>
        <w:instrText xml:space="preserve"> PAGEREF _Toc19490 \h </w:instrText>
      </w:r>
      <w:r>
        <w:rPr>
          <w:sz w:val="24"/>
          <w:szCs w:val="24"/>
          <w:highlight w:val="none"/>
        </w:rPr>
        <w:fldChar w:fldCharType="separate"/>
      </w:r>
      <w:r>
        <w:rPr>
          <w:sz w:val="24"/>
          <w:szCs w:val="24"/>
          <w:highlight w:val="none"/>
        </w:rPr>
        <w:t>20</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3E2DB51">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_Toc4413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八、合同</w:t>
      </w:r>
      <w:r>
        <w:rPr>
          <w:sz w:val="24"/>
          <w:szCs w:val="24"/>
          <w:highlight w:val="none"/>
        </w:rPr>
        <w:tab/>
      </w:r>
      <w:r>
        <w:rPr>
          <w:sz w:val="24"/>
          <w:szCs w:val="24"/>
          <w:highlight w:val="none"/>
        </w:rPr>
        <w:fldChar w:fldCharType="begin"/>
      </w:r>
      <w:r>
        <w:rPr>
          <w:sz w:val="24"/>
          <w:szCs w:val="24"/>
          <w:highlight w:val="none"/>
        </w:rPr>
        <w:instrText xml:space="preserve"> PAGEREF _Toc4413 \h </w:instrText>
      </w:r>
      <w:r>
        <w:rPr>
          <w:sz w:val="24"/>
          <w:szCs w:val="24"/>
          <w:highlight w:val="none"/>
        </w:rPr>
        <w:fldChar w:fldCharType="separate"/>
      </w:r>
      <w:r>
        <w:rPr>
          <w:sz w:val="24"/>
          <w:szCs w:val="24"/>
          <w:highlight w:val="none"/>
        </w:rPr>
        <w:t>42</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3AA06C93">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_Toc24722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九、合同的履约验收</w:t>
      </w:r>
      <w:r>
        <w:rPr>
          <w:sz w:val="24"/>
          <w:szCs w:val="24"/>
          <w:highlight w:val="none"/>
        </w:rPr>
        <w:tab/>
      </w:r>
      <w:r>
        <w:rPr>
          <w:sz w:val="24"/>
          <w:szCs w:val="24"/>
          <w:highlight w:val="none"/>
        </w:rPr>
        <w:fldChar w:fldCharType="begin"/>
      </w:r>
      <w:r>
        <w:rPr>
          <w:sz w:val="24"/>
          <w:szCs w:val="24"/>
          <w:highlight w:val="none"/>
        </w:rPr>
        <w:instrText xml:space="preserve"> PAGEREF _Toc24722 \h </w:instrText>
      </w:r>
      <w:r>
        <w:rPr>
          <w:sz w:val="24"/>
          <w:szCs w:val="24"/>
          <w:highlight w:val="none"/>
        </w:rPr>
        <w:fldChar w:fldCharType="separate"/>
      </w:r>
      <w:r>
        <w:rPr>
          <w:sz w:val="24"/>
          <w:szCs w:val="24"/>
          <w:highlight w:val="none"/>
        </w:rPr>
        <w:t>43</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F5534E8">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_Toc26642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十、招标代理服务费</w:t>
      </w:r>
      <w:r>
        <w:rPr>
          <w:sz w:val="24"/>
          <w:szCs w:val="24"/>
          <w:highlight w:val="none"/>
        </w:rPr>
        <w:tab/>
      </w:r>
      <w:r>
        <w:rPr>
          <w:sz w:val="24"/>
          <w:szCs w:val="24"/>
          <w:highlight w:val="none"/>
        </w:rPr>
        <w:fldChar w:fldCharType="begin"/>
      </w:r>
      <w:r>
        <w:rPr>
          <w:sz w:val="24"/>
          <w:szCs w:val="24"/>
          <w:highlight w:val="none"/>
        </w:rPr>
        <w:instrText xml:space="preserve"> PAGEREF _Toc26642 \h </w:instrText>
      </w:r>
      <w:r>
        <w:rPr>
          <w:sz w:val="24"/>
          <w:szCs w:val="24"/>
          <w:highlight w:val="none"/>
        </w:rPr>
        <w:fldChar w:fldCharType="separate"/>
      </w:r>
      <w:r>
        <w:rPr>
          <w:sz w:val="24"/>
          <w:szCs w:val="24"/>
          <w:highlight w:val="none"/>
        </w:rPr>
        <w:t>43</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69907A7">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_Toc15557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十一、</w:t>
      </w:r>
      <w:r>
        <w:rPr>
          <w:rFonts w:hint="eastAsia" w:ascii="仿宋" w:hAnsi="仿宋" w:eastAsia="仿宋" w:cs="仿宋"/>
          <w:sz w:val="24"/>
          <w:szCs w:val="24"/>
          <w:highlight w:val="none"/>
          <w:lang w:eastAsia="zh-CN"/>
        </w:rPr>
        <w:t>重新组织采购活动</w:t>
      </w:r>
      <w:r>
        <w:rPr>
          <w:sz w:val="24"/>
          <w:szCs w:val="24"/>
          <w:highlight w:val="none"/>
        </w:rPr>
        <w:tab/>
      </w:r>
      <w:r>
        <w:rPr>
          <w:sz w:val="24"/>
          <w:szCs w:val="24"/>
          <w:highlight w:val="none"/>
        </w:rPr>
        <w:fldChar w:fldCharType="begin"/>
      </w:r>
      <w:r>
        <w:rPr>
          <w:sz w:val="24"/>
          <w:szCs w:val="24"/>
          <w:highlight w:val="none"/>
        </w:rPr>
        <w:instrText xml:space="preserve"> PAGEREF _Toc15557 \h </w:instrText>
      </w:r>
      <w:r>
        <w:rPr>
          <w:sz w:val="24"/>
          <w:szCs w:val="24"/>
          <w:highlight w:val="none"/>
        </w:rPr>
        <w:fldChar w:fldCharType="separate"/>
      </w:r>
      <w:r>
        <w:rPr>
          <w:sz w:val="24"/>
          <w:szCs w:val="24"/>
          <w:highlight w:val="none"/>
        </w:rPr>
        <w:t>44</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102044D">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_Toc23045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十二、询问、质疑与投诉</w:t>
      </w:r>
      <w:r>
        <w:rPr>
          <w:sz w:val="24"/>
          <w:szCs w:val="24"/>
          <w:highlight w:val="none"/>
        </w:rPr>
        <w:tab/>
      </w:r>
      <w:r>
        <w:rPr>
          <w:sz w:val="24"/>
          <w:szCs w:val="24"/>
          <w:highlight w:val="none"/>
        </w:rPr>
        <w:fldChar w:fldCharType="begin"/>
      </w:r>
      <w:r>
        <w:rPr>
          <w:sz w:val="24"/>
          <w:szCs w:val="24"/>
          <w:highlight w:val="none"/>
        </w:rPr>
        <w:instrText xml:space="preserve"> PAGEREF _Toc23045 \h </w:instrText>
      </w:r>
      <w:r>
        <w:rPr>
          <w:sz w:val="24"/>
          <w:szCs w:val="24"/>
          <w:highlight w:val="none"/>
        </w:rPr>
        <w:fldChar w:fldCharType="separate"/>
      </w:r>
      <w:r>
        <w:rPr>
          <w:sz w:val="24"/>
          <w:szCs w:val="24"/>
          <w:highlight w:val="none"/>
        </w:rPr>
        <w:t>44</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3D5C14E">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_Toc22893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十三、拒绝商业贿赂</w:t>
      </w:r>
      <w:r>
        <w:rPr>
          <w:sz w:val="24"/>
          <w:szCs w:val="24"/>
          <w:highlight w:val="none"/>
        </w:rPr>
        <w:tab/>
      </w:r>
      <w:r>
        <w:rPr>
          <w:sz w:val="24"/>
          <w:szCs w:val="24"/>
          <w:highlight w:val="none"/>
        </w:rPr>
        <w:fldChar w:fldCharType="begin"/>
      </w:r>
      <w:r>
        <w:rPr>
          <w:sz w:val="24"/>
          <w:szCs w:val="24"/>
          <w:highlight w:val="none"/>
        </w:rPr>
        <w:instrText xml:space="preserve"> PAGEREF _Toc22893 \h </w:instrText>
      </w:r>
      <w:r>
        <w:rPr>
          <w:sz w:val="24"/>
          <w:szCs w:val="24"/>
          <w:highlight w:val="none"/>
        </w:rPr>
        <w:fldChar w:fldCharType="separate"/>
      </w:r>
      <w:r>
        <w:rPr>
          <w:sz w:val="24"/>
          <w:szCs w:val="24"/>
          <w:highlight w:val="none"/>
        </w:rPr>
        <w:t>46</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7A95A402">
      <w:pPr>
        <w:pStyle w:val="2"/>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_Toc6706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 xml:space="preserve">第三章  </w:t>
      </w:r>
      <w:r>
        <w:rPr>
          <w:rFonts w:hint="eastAsia" w:ascii="仿宋" w:hAnsi="仿宋" w:eastAsia="仿宋" w:cs="仿宋"/>
          <w:kern w:val="0"/>
          <w:sz w:val="24"/>
          <w:szCs w:val="24"/>
          <w:highlight w:val="none"/>
          <w:lang w:eastAsia="zh-CN"/>
        </w:rPr>
        <w:t>服务</w:t>
      </w:r>
      <w:r>
        <w:rPr>
          <w:rFonts w:hint="eastAsia" w:ascii="仿宋" w:hAnsi="仿宋" w:eastAsia="仿宋" w:cs="仿宋"/>
          <w:kern w:val="0"/>
          <w:sz w:val="24"/>
          <w:szCs w:val="24"/>
          <w:highlight w:val="none"/>
        </w:rPr>
        <w:t>内容及要求</w:t>
      </w:r>
      <w:r>
        <w:rPr>
          <w:sz w:val="24"/>
          <w:szCs w:val="24"/>
          <w:highlight w:val="none"/>
        </w:rPr>
        <w:tab/>
      </w:r>
      <w:r>
        <w:rPr>
          <w:sz w:val="24"/>
          <w:szCs w:val="24"/>
          <w:highlight w:val="none"/>
        </w:rPr>
        <w:fldChar w:fldCharType="begin"/>
      </w:r>
      <w:r>
        <w:rPr>
          <w:sz w:val="24"/>
          <w:szCs w:val="24"/>
          <w:highlight w:val="none"/>
        </w:rPr>
        <w:instrText xml:space="preserve"> PAGEREF _Toc6706 \h </w:instrText>
      </w:r>
      <w:r>
        <w:rPr>
          <w:sz w:val="24"/>
          <w:szCs w:val="24"/>
          <w:highlight w:val="none"/>
        </w:rPr>
        <w:fldChar w:fldCharType="separate"/>
      </w:r>
      <w:r>
        <w:rPr>
          <w:sz w:val="24"/>
          <w:szCs w:val="24"/>
          <w:highlight w:val="none"/>
        </w:rPr>
        <w:t>47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7FAD611">
      <w:pPr>
        <w:pStyle w:val="2"/>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_Toc3483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第四章  商务要求</w:t>
      </w:r>
      <w:r>
        <w:rPr>
          <w:sz w:val="24"/>
          <w:szCs w:val="24"/>
          <w:highlight w:val="none"/>
        </w:rPr>
        <w:tab/>
      </w:r>
      <w:r>
        <w:rPr>
          <w:sz w:val="24"/>
          <w:szCs w:val="24"/>
          <w:highlight w:val="none"/>
        </w:rPr>
        <w:fldChar w:fldCharType="begin"/>
      </w:r>
      <w:r>
        <w:rPr>
          <w:sz w:val="24"/>
          <w:szCs w:val="24"/>
          <w:highlight w:val="none"/>
        </w:rPr>
        <w:instrText xml:space="preserve"> PAGEREF _Toc3483 \h </w:instrText>
      </w:r>
      <w:r>
        <w:rPr>
          <w:sz w:val="24"/>
          <w:szCs w:val="24"/>
          <w:highlight w:val="none"/>
        </w:rPr>
        <w:fldChar w:fldCharType="separate"/>
      </w:r>
      <w:r>
        <w:rPr>
          <w:sz w:val="24"/>
          <w:szCs w:val="24"/>
          <w:highlight w:val="none"/>
        </w:rPr>
        <w:t>50</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65A6A33">
      <w:pPr>
        <w:pStyle w:val="2"/>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_Toc31267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第五章  合同条款（参考格式）</w:t>
      </w:r>
      <w:r>
        <w:rPr>
          <w:sz w:val="24"/>
          <w:szCs w:val="24"/>
          <w:highlight w:val="none"/>
        </w:rPr>
        <w:tab/>
      </w:r>
      <w:r>
        <w:rPr>
          <w:sz w:val="24"/>
          <w:szCs w:val="24"/>
          <w:highlight w:val="none"/>
        </w:rPr>
        <w:fldChar w:fldCharType="begin"/>
      </w:r>
      <w:r>
        <w:rPr>
          <w:sz w:val="24"/>
          <w:szCs w:val="24"/>
          <w:highlight w:val="none"/>
        </w:rPr>
        <w:instrText xml:space="preserve"> PAGEREF _Toc31267 \h </w:instrText>
      </w:r>
      <w:r>
        <w:rPr>
          <w:sz w:val="24"/>
          <w:szCs w:val="24"/>
          <w:highlight w:val="none"/>
        </w:rPr>
        <w:fldChar w:fldCharType="separate"/>
      </w:r>
      <w:r>
        <w:rPr>
          <w:sz w:val="24"/>
          <w:szCs w:val="24"/>
          <w:highlight w:val="none"/>
        </w:rPr>
        <w:t>50</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CDEB53C">
      <w:pPr>
        <w:pStyle w:val="2"/>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_Toc26734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第六章  竞争性磋商响应文件格式</w:t>
      </w:r>
      <w:r>
        <w:rPr>
          <w:sz w:val="24"/>
          <w:szCs w:val="24"/>
          <w:highlight w:val="none"/>
        </w:rPr>
        <w:tab/>
      </w:r>
      <w:r>
        <w:rPr>
          <w:sz w:val="24"/>
          <w:szCs w:val="24"/>
          <w:highlight w:val="none"/>
        </w:rPr>
        <w:fldChar w:fldCharType="begin"/>
      </w:r>
      <w:r>
        <w:rPr>
          <w:sz w:val="24"/>
          <w:szCs w:val="24"/>
          <w:highlight w:val="none"/>
        </w:rPr>
        <w:instrText xml:space="preserve"> PAGEREF _Toc26734 \h </w:instrText>
      </w:r>
      <w:r>
        <w:rPr>
          <w:sz w:val="24"/>
          <w:szCs w:val="24"/>
          <w:highlight w:val="none"/>
        </w:rPr>
        <w:fldChar w:fldCharType="separate"/>
      </w:r>
      <w:r>
        <w:rPr>
          <w:sz w:val="24"/>
          <w:szCs w:val="24"/>
          <w:highlight w:val="none"/>
        </w:rPr>
        <w:t>57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D183AB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sz w:val="24"/>
          <w:szCs w:val="24"/>
          <w:highlight w:val="none"/>
        </w:rPr>
        <w:sectPr>
          <w:pgSz w:w="11906" w:h="16838"/>
          <w:pgMar w:top="1418" w:right="1418" w:bottom="1418" w:left="1418" w:header="964" w:footer="964"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仿宋" w:hAnsi="仿宋" w:eastAsia="仿宋" w:cs="仿宋"/>
          <w:color w:val="auto"/>
          <w:sz w:val="24"/>
          <w:szCs w:val="24"/>
          <w:highlight w:val="none"/>
        </w:rPr>
        <w:fldChar w:fldCharType="end"/>
      </w:r>
    </w:p>
    <w:p w14:paraId="3F7B669C">
      <w:pPr>
        <w:keepNext w:val="0"/>
        <w:keepLines w:val="0"/>
        <w:pageBreakBefore w:val="0"/>
        <w:kinsoku/>
        <w:wordWrap/>
        <w:overflowPunct/>
        <w:topLinePunct w:val="0"/>
        <w:autoSpaceDE/>
        <w:autoSpaceDN/>
        <w:bidi w:val="0"/>
        <w:spacing w:line="640" w:lineRule="exact"/>
        <w:jc w:val="center"/>
        <w:textAlignment w:val="auto"/>
        <w:outlineLvl w:val="0"/>
        <w:rPr>
          <w:rFonts w:hint="eastAsia" w:ascii="仿宋" w:hAnsi="仿宋" w:eastAsia="仿宋" w:cs="仿宋"/>
          <w:b/>
          <w:bCs/>
          <w:color w:val="auto"/>
          <w:sz w:val="48"/>
          <w:szCs w:val="48"/>
          <w:highlight w:val="none"/>
        </w:rPr>
      </w:pPr>
      <w:bookmarkStart w:id="0" w:name="_Toc15836"/>
      <w:r>
        <w:rPr>
          <w:rFonts w:hint="eastAsia" w:ascii="仿宋" w:hAnsi="仿宋" w:eastAsia="仿宋" w:cs="仿宋"/>
          <w:b/>
          <w:bCs/>
          <w:color w:val="auto"/>
          <w:sz w:val="48"/>
          <w:szCs w:val="48"/>
          <w:highlight w:val="none"/>
          <w:lang w:eastAsia="zh-CN"/>
        </w:rPr>
        <w:t>第一章</w:t>
      </w:r>
      <w:r>
        <w:rPr>
          <w:rFonts w:hint="eastAsia" w:ascii="仿宋" w:hAnsi="仿宋" w:eastAsia="仿宋" w:cs="仿宋"/>
          <w:b/>
          <w:bCs/>
          <w:color w:val="auto"/>
          <w:sz w:val="48"/>
          <w:szCs w:val="48"/>
          <w:highlight w:val="none"/>
          <w:lang w:val="en-US" w:eastAsia="zh-CN"/>
        </w:rPr>
        <w:t xml:space="preserve"> </w:t>
      </w:r>
      <w:r>
        <w:rPr>
          <w:rFonts w:hint="eastAsia" w:ascii="仿宋" w:hAnsi="仿宋" w:eastAsia="仿宋" w:cs="仿宋"/>
          <w:b/>
          <w:bCs/>
          <w:color w:val="auto"/>
          <w:sz w:val="48"/>
          <w:szCs w:val="48"/>
          <w:highlight w:val="none"/>
        </w:rPr>
        <w:t>竞争性磋商邀请书</w:t>
      </w:r>
      <w:bookmarkEnd w:id="0"/>
    </w:p>
    <w:p w14:paraId="4EE908BD">
      <w:pPr>
        <w:pStyle w:val="29"/>
        <w:keepNext w:val="0"/>
        <w:keepLines w:val="0"/>
        <w:pageBreakBefore w:val="0"/>
        <w:widowControl/>
        <w:kinsoku/>
        <w:wordWrap/>
        <w:overflowPunct/>
        <w:topLinePunct w:val="0"/>
        <w:autoSpaceDE/>
        <w:autoSpaceDN/>
        <w:bidi w:val="0"/>
        <w:adjustRightInd w:val="0"/>
        <w:snapToGrid w:val="0"/>
        <w:spacing w:before="0" w:line="640" w:lineRule="exact"/>
        <w:ind w:firstLine="482" w:firstLineChars="200"/>
        <w:textAlignment w:val="auto"/>
        <w:rPr>
          <w:rFonts w:hint="eastAsia" w:ascii="仿宋" w:hAnsi="仿宋" w:eastAsia="仿宋" w:cs="仿宋"/>
          <w:highlight w:val="none"/>
        </w:rPr>
      </w:pPr>
      <w:r>
        <w:rPr>
          <w:rFonts w:hint="eastAsia" w:ascii="仿宋" w:hAnsi="仿宋" w:eastAsia="仿宋" w:cs="仿宋"/>
          <w:highlight w:val="none"/>
        </w:rPr>
        <w:t>项目概况</w:t>
      </w:r>
    </w:p>
    <w:p w14:paraId="5E317FFD">
      <w:pPr>
        <w:pStyle w:val="29"/>
        <w:keepNext w:val="0"/>
        <w:keepLines w:val="0"/>
        <w:pageBreakBefore w:val="0"/>
        <w:widowControl/>
        <w:kinsoku/>
        <w:wordWrap/>
        <w:overflowPunct/>
        <w:topLinePunct w:val="0"/>
        <w:autoSpaceDE/>
        <w:autoSpaceDN/>
        <w:bidi w:val="0"/>
        <w:adjustRightInd w:val="0"/>
        <w:snapToGrid w:val="0"/>
        <w:spacing w:before="0" w:line="640" w:lineRule="exact"/>
        <w:ind w:firstLine="482" w:firstLineChars="200"/>
        <w:textAlignment w:val="auto"/>
        <w:rPr>
          <w:rFonts w:hint="eastAsia" w:ascii="仿宋" w:hAnsi="仿宋" w:eastAsia="仿宋" w:cs="仿宋"/>
          <w:highlight w:val="none"/>
          <w:u w:val="wave"/>
        </w:rPr>
      </w:pPr>
      <w:r>
        <w:rPr>
          <w:rFonts w:hint="eastAsia" w:ascii="仿宋" w:hAnsi="仿宋" w:eastAsia="仿宋" w:cs="仿宋"/>
          <w:color w:val="333333"/>
          <w:highlight w:val="none"/>
          <w:lang w:eastAsia="zh-CN"/>
        </w:rPr>
        <w:t>公共公益宣传服务</w:t>
      </w:r>
      <w:r>
        <w:rPr>
          <w:rFonts w:hint="eastAsia" w:ascii="仿宋" w:hAnsi="仿宋" w:eastAsia="仿宋" w:cs="仿宋"/>
          <w:color w:val="333333"/>
          <w:highlight w:val="none"/>
        </w:rPr>
        <w:t>潜在的供应商可在西安市朱雀大街南段1号汇成天玺C座18层1812室获取</w:t>
      </w:r>
      <w:r>
        <w:rPr>
          <w:rFonts w:hint="eastAsia" w:ascii="仿宋" w:hAnsi="仿宋" w:eastAsia="仿宋" w:cs="仿宋"/>
          <w:color w:val="333333"/>
          <w:highlight w:val="none"/>
          <w:lang w:val="en-US" w:eastAsia="zh-CN"/>
        </w:rPr>
        <w:t>竞争性磋商</w:t>
      </w:r>
      <w:r>
        <w:rPr>
          <w:rFonts w:hint="eastAsia" w:ascii="仿宋" w:hAnsi="仿宋" w:eastAsia="仿宋" w:cs="仿宋"/>
          <w:color w:val="333333"/>
          <w:highlight w:val="none"/>
        </w:rPr>
        <w:t>文件，并于</w:t>
      </w:r>
      <w:r>
        <w:rPr>
          <w:rFonts w:hint="eastAsia" w:ascii="仿宋" w:hAnsi="仿宋" w:eastAsia="仿宋" w:cs="仿宋"/>
          <w:color w:val="333333"/>
          <w:highlight w:val="none"/>
          <w:lang w:val="en-US" w:eastAsia="zh-CN"/>
        </w:rPr>
        <w:t>2025年05月13日14点30分（北京时间）前递交竞争性磋商</w:t>
      </w:r>
      <w:r>
        <w:rPr>
          <w:rFonts w:hint="eastAsia" w:ascii="仿宋" w:hAnsi="仿宋" w:eastAsia="仿宋" w:cs="仿宋"/>
          <w:color w:val="333333"/>
          <w:highlight w:val="none"/>
        </w:rPr>
        <w:t xml:space="preserve">响应文件。 </w:t>
      </w:r>
    </w:p>
    <w:p w14:paraId="0E3B6C80">
      <w:pPr>
        <w:pStyle w:val="29"/>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highlight w:val="none"/>
        </w:rPr>
      </w:pPr>
      <w:r>
        <w:rPr>
          <w:rFonts w:hint="eastAsia" w:ascii="仿宋" w:hAnsi="仿宋" w:eastAsia="仿宋" w:cs="仿宋"/>
          <w:color w:val="333333"/>
          <w:highlight w:val="none"/>
        </w:rPr>
        <w:t>一、项目基本情况：</w:t>
      </w:r>
    </w:p>
    <w:p w14:paraId="1353D0C2">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color w:val="0000FF"/>
          <w:kern w:val="0"/>
          <w:sz w:val="24"/>
          <w:szCs w:val="24"/>
          <w:highlight w:val="none"/>
          <w:u w:val="wavyHeavy" w:color="FF0000"/>
          <w:lang w:val="en-US" w:eastAsia="zh-CN" w:bidi="ar"/>
        </w:rPr>
      </w:pP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HZGH-2025-004</w:t>
      </w:r>
    </w:p>
    <w:p w14:paraId="04E801DF">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sz w:val="24"/>
          <w:highlight w:val="none"/>
          <w:u w:val="none" w:color="auto"/>
          <w:lang w:eastAsia="zh-CN"/>
        </w:rPr>
      </w:pPr>
      <w:r>
        <w:rPr>
          <w:rFonts w:hint="eastAsia" w:ascii="仿宋" w:hAnsi="仿宋" w:eastAsia="仿宋" w:cs="仿宋"/>
          <w:b w:val="0"/>
          <w:bCs w:val="0"/>
          <w:color w:val="auto"/>
          <w:sz w:val="24"/>
          <w:highlight w:val="none"/>
          <w:u w:val="none" w:color="auto"/>
        </w:rPr>
        <w:t>项目名称：</w:t>
      </w:r>
      <w:r>
        <w:rPr>
          <w:rFonts w:hint="eastAsia" w:ascii="仿宋" w:hAnsi="仿宋" w:eastAsia="仿宋" w:cs="仿宋"/>
          <w:b w:val="0"/>
          <w:bCs w:val="0"/>
          <w:color w:val="auto"/>
          <w:kern w:val="0"/>
          <w:sz w:val="24"/>
          <w:szCs w:val="24"/>
          <w:highlight w:val="none"/>
          <w:u w:val="none" w:color="auto"/>
          <w:lang w:val="en-US" w:eastAsia="zh-CN" w:bidi="ar"/>
        </w:rPr>
        <w:t>公共公益宣传服务</w:t>
      </w:r>
    </w:p>
    <w:p w14:paraId="3436B379">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采购方式：竞争性磋商</w:t>
      </w:r>
    </w:p>
    <w:p w14:paraId="79B20995">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sz w:val="24"/>
          <w:highlight w:val="none"/>
          <w:u w:val="none" w:color="auto"/>
          <w:lang w:eastAsia="zh-CN"/>
        </w:rPr>
      </w:pPr>
      <w:r>
        <w:rPr>
          <w:rFonts w:hint="eastAsia" w:ascii="仿宋" w:hAnsi="仿宋" w:eastAsia="仿宋" w:cs="仿宋"/>
          <w:b w:val="0"/>
          <w:bCs w:val="0"/>
          <w:color w:val="auto"/>
          <w:sz w:val="24"/>
          <w:highlight w:val="none"/>
          <w:u w:val="none" w:color="auto"/>
        </w:rPr>
        <w:t>预算金额：</w:t>
      </w:r>
      <w:r>
        <w:rPr>
          <w:rFonts w:hint="eastAsia" w:ascii="仿宋" w:hAnsi="仿宋" w:eastAsia="仿宋" w:cs="仿宋"/>
          <w:b w:val="0"/>
          <w:bCs w:val="0"/>
          <w:color w:val="auto"/>
          <w:kern w:val="0"/>
          <w:sz w:val="24"/>
          <w:szCs w:val="24"/>
          <w:highlight w:val="none"/>
          <w:u w:val="none" w:color="auto"/>
          <w:lang w:val="en-US" w:eastAsia="zh-CN" w:bidi="ar"/>
        </w:rPr>
        <w:t>999000.00元</w:t>
      </w:r>
    </w:p>
    <w:p w14:paraId="2F8D9CD8">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sz w:val="24"/>
          <w:highlight w:val="none"/>
          <w:u w:val="none" w:color="auto"/>
        </w:rPr>
      </w:pPr>
      <w:r>
        <w:rPr>
          <w:rFonts w:hint="eastAsia" w:ascii="仿宋" w:hAnsi="仿宋" w:eastAsia="仿宋" w:cs="仿宋"/>
          <w:b w:val="0"/>
          <w:bCs w:val="0"/>
          <w:color w:val="auto"/>
          <w:sz w:val="24"/>
          <w:highlight w:val="none"/>
          <w:u w:val="none" w:color="auto"/>
        </w:rPr>
        <w:t>采购需求：</w:t>
      </w:r>
    </w:p>
    <w:p w14:paraId="7B9B72F5">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eastAsia="zh-CN"/>
        </w:rPr>
        <w:t>合同包1</w:t>
      </w:r>
      <w:r>
        <w:rPr>
          <w:rFonts w:hint="eastAsia" w:ascii="仿宋" w:hAnsi="仿宋" w:eastAsia="仿宋" w:cs="仿宋"/>
          <w:b w:val="0"/>
          <w:bCs w:val="0"/>
          <w:color w:val="auto"/>
          <w:sz w:val="24"/>
          <w:highlight w:val="none"/>
          <w:u w:val="none" w:color="auto"/>
          <w:lang w:val="en-US" w:eastAsia="zh-CN"/>
        </w:rPr>
        <w:t>(</w:t>
      </w:r>
      <w:r>
        <w:rPr>
          <w:rFonts w:hint="eastAsia" w:ascii="仿宋" w:hAnsi="仿宋" w:eastAsia="仿宋" w:cs="仿宋"/>
          <w:b w:val="0"/>
          <w:bCs w:val="0"/>
          <w:color w:val="auto"/>
          <w:kern w:val="0"/>
          <w:sz w:val="24"/>
          <w:szCs w:val="24"/>
          <w:highlight w:val="none"/>
          <w:u w:val="none" w:color="auto"/>
          <w:lang w:val="en-US" w:eastAsia="zh-CN" w:bidi="ar"/>
        </w:rPr>
        <w:t>公共公益宣传服务</w:t>
      </w:r>
      <w:r>
        <w:rPr>
          <w:rFonts w:hint="eastAsia" w:ascii="仿宋" w:hAnsi="仿宋" w:eastAsia="仿宋" w:cs="仿宋"/>
          <w:b w:val="0"/>
          <w:bCs w:val="0"/>
          <w:color w:val="auto"/>
          <w:sz w:val="24"/>
          <w:highlight w:val="none"/>
          <w:u w:val="none" w:color="auto"/>
          <w:lang w:val="en-US" w:eastAsia="zh-CN"/>
        </w:rPr>
        <w:t>):</w:t>
      </w:r>
    </w:p>
    <w:p w14:paraId="666CD1A3">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kern w:val="0"/>
          <w:sz w:val="24"/>
          <w:szCs w:val="24"/>
          <w:highlight w:val="none"/>
          <w:u w:val="none" w:color="auto"/>
          <w:lang w:val="en-US" w:eastAsia="zh-CN" w:bidi="ar"/>
        </w:rPr>
      </w:pPr>
      <w:r>
        <w:rPr>
          <w:rFonts w:hint="eastAsia" w:ascii="仿宋" w:hAnsi="仿宋" w:eastAsia="仿宋" w:cs="仿宋"/>
          <w:b w:val="0"/>
          <w:bCs w:val="0"/>
          <w:color w:val="auto"/>
          <w:sz w:val="24"/>
          <w:highlight w:val="none"/>
          <w:u w:val="none" w:color="auto"/>
          <w:lang w:eastAsia="zh-CN"/>
        </w:rPr>
        <w:t>合同包预算金额：</w:t>
      </w:r>
      <w:r>
        <w:rPr>
          <w:rFonts w:hint="eastAsia" w:ascii="仿宋" w:hAnsi="仿宋" w:eastAsia="仿宋" w:cs="仿宋"/>
          <w:b w:val="0"/>
          <w:bCs w:val="0"/>
          <w:color w:val="auto"/>
          <w:kern w:val="0"/>
          <w:sz w:val="24"/>
          <w:szCs w:val="24"/>
          <w:highlight w:val="none"/>
          <w:u w:val="none" w:color="auto"/>
          <w:lang w:val="en-US" w:eastAsia="zh-CN" w:bidi="ar"/>
        </w:rPr>
        <w:t>999000.00元</w:t>
      </w:r>
    </w:p>
    <w:p w14:paraId="0C9BC195">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sz w:val="24"/>
          <w:highlight w:val="none"/>
          <w:u w:val="none" w:color="auto"/>
          <w:lang w:eastAsia="zh-CN"/>
        </w:rPr>
      </w:pPr>
      <w:r>
        <w:rPr>
          <w:rFonts w:hint="eastAsia" w:ascii="仿宋" w:hAnsi="仿宋" w:eastAsia="仿宋" w:cs="仿宋"/>
          <w:b w:val="0"/>
          <w:bCs w:val="0"/>
          <w:color w:val="auto"/>
          <w:sz w:val="24"/>
          <w:highlight w:val="none"/>
          <w:u w:val="none" w:color="auto"/>
          <w:lang w:eastAsia="zh-CN"/>
        </w:rPr>
        <w:t>合同包最高限价：</w:t>
      </w:r>
      <w:r>
        <w:rPr>
          <w:rFonts w:hint="eastAsia" w:ascii="仿宋" w:hAnsi="仿宋" w:eastAsia="仿宋" w:cs="仿宋"/>
          <w:b w:val="0"/>
          <w:bCs w:val="0"/>
          <w:color w:val="auto"/>
          <w:kern w:val="0"/>
          <w:sz w:val="24"/>
          <w:szCs w:val="24"/>
          <w:highlight w:val="none"/>
          <w:u w:val="none" w:color="auto"/>
          <w:lang w:val="en-US" w:eastAsia="zh-CN" w:bidi="ar"/>
        </w:rPr>
        <w:t>999000.00元</w:t>
      </w:r>
    </w:p>
    <w:tbl>
      <w:tblPr>
        <w:tblStyle w:val="15"/>
        <w:tblW w:w="518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49"/>
        <w:gridCol w:w="1267"/>
        <w:gridCol w:w="1693"/>
        <w:gridCol w:w="1091"/>
        <w:gridCol w:w="1799"/>
        <w:gridCol w:w="1351"/>
        <w:gridCol w:w="1400"/>
      </w:tblGrid>
      <w:tr w14:paraId="25254E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jc w:val="center"/>
        </w:trPr>
        <w:tc>
          <w:tcPr>
            <w:tcW w:w="54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C0EF87">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65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A830E8">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87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C85F09">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56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56E0F9">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数量</w:t>
            </w:r>
          </w:p>
          <w:p w14:paraId="33E222CA">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（单位）</w:t>
            </w:r>
          </w:p>
        </w:tc>
        <w:tc>
          <w:tcPr>
            <w:tcW w:w="93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BAC6B9">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70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DCFD44">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72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F08265">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33BA96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4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1C0B58">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65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B927B6">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音像制作服务</w:t>
            </w:r>
          </w:p>
        </w:tc>
        <w:tc>
          <w:tcPr>
            <w:tcW w:w="87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DD6C4AD">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用于新闻宣传制作</w:t>
            </w:r>
          </w:p>
        </w:tc>
        <w:tc>
          <w:tcPr>
            <w:tcW w:w="56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1C5D61">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1(项)</w:t>
            </w:r>
          </w:p>
        </w:tc>
        <w:tc>
          <w:tcPr>
            <w:tcW w:w="93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802BE2">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70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03D669">
            <w:pPr>
              <w:keepNext w:val="0"/>
              <w:keepLines w:val="0"/>
              <w:pageBreakBefore w:val="0"/>
              <w:widowControl/>
              <w:suppressLineNumbers w:val="0"/>
              <w:kinsoku/>
              <w:wordWrap/>
              <w:overflowPunct/>
              <w:autoSpaceDE/>
              <w:autoSpaceDN/>
              <w:bidi w:val="0"/>
              <w:adjustRightInd/>
              <w:snapToGrid/>
              <w:spacing w:before="0" w:beforeAutospacing="0" w:after="0" w:afterAutospacing="0" w:line="640" w:lineRule="exact"/>
              <w:ind w:left="0" w:right="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999000.00</w:t>
            </w:r>
          </w:p>
        </w:tc>
        <w:tc>
          <w:tcPr>
            <w:tcW w:w="72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0739F2">
            <w:pPr>
              <w:keepNext w:val="0"/>
              <w:keepLines w:val="0"/>
              <w:pageBreakBefore w:val="0"/>
              <w:widowControl/>
              <w:suppressLineNumbers w:val="0"/>
              <w:kinsoku/>
              <w:wordWrap/>
              <w:overflowPunct/>
              <w:autoSpaceDE/>
              <w:autoSpaceDN/>
              <w:bidi w:val="0"/>
              <w:adjustRightInd/>
              <w:snapToGrid/>
              <w:spacing w:before="0" w:beforeAutospacing="0" w:after="0" w:afterAutospacing="0" w:line="640" w:lineRule="exact"/>
              <w:ind w:left="0" w:right="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999000.00</w:t>
            </w:r>
          </w:p>
        </w:tc>
      </w:tr>
    </w:tbl>
    <w:p w14:paraId="53D52CE9">
      <w:pPr>
        <w:pStyle w:val="29"/>
        <w:keepNext w:val="0"/>
        <w:keepLines w:val="0"/>
        <w:pageBreakBefore w:val="0"/>
        <w:widowControl/>
        <w:kinsoku/>
        <w:wordWrap/>
        <w:overflowPunct/>
        <w:topLinePunct w:val="0"/>
        <w:autoSpaceDE/>
        <w:autoSpaceDN/>
        <w:bidi w:val="0"/>
        <w:adjustRightInd w:val="0"/>
        <w:snapToGrid w:val="0"/>
        <w:spacing w:before="0" w:line="640" w:lineRule="exact"/>
        <w:ind w:firstLine="240" w:firstLineChars="100"/>
        <w:textAlignment w:val="auto"/>
        <w:rPr>
          <w:rFonts w:hint="eastAsia" w:ascii="仿宋" w:hAnsi="仿宋" w:eastAsia="仿宋" w:cs="仿宋"/>
          <w:b w:val="0"/>
          <w:bCs/>
          <w:sz w:val="24"/>
          <w:highlight w:val="none"/>
          <w:u w:val="none" w:color="auto"/>
          <w:lang w:val="en-US" w:eastAsia="zh-CN"/>
        </w:rPr>
      </w:pPr>
      <w:r>
        <w:rPr>
          <w:rFonts w:hint="eastAsia" w:ascii="仿宋" w:hAnsi="仿宋" w:eastAsia="仿宋" w:cs="仿宋"/>
          <w:b w:val="0"/>
          <w:bCs/>
          <w:sz w:val="24"/>
          <w:highlight w:val="none"/>
          <w:u w:val="none" w:color="auto"/>
          <w:lang w:val="en-US" w:eastAsia="zh-CN"/>
        </w:rPr>
        <w:t>本合同包不接受联合体磋商</w:t>
      </w:r>
    </w:p>
    <w:p w14:paraId="762B3451">
      <w:pPr>
        <w:pStyle w:val="29"/>
        <w:keepNext w:val="0"/>
        <w:keepLines w:val="0"/>
        <w:pageBreakBefore w:val="0"/>
        <w:widowControl/>
        <w:kinsoku/>
        <w:wordWrap/>
        <w:overflowPunct/>
        <w:topLinePunct w:val="0"/>
        <w:autoSpaceDE/>
        <w:autoSpaceDN/>
        <w:bidi w:val="0"/>
        <w:adjustRightInd w:val="0"/>
        <w:snapToGrid w:val="0"/>
        <w:spacing w:before="0" w:line="640" w:lineRule="exact"/>
        <w:ind w:firstLine="240" w:firstLineChars="100"/>
        <w:textAlignment w:val="auto"/>
        <w:rPr>
          <w:rFonts w:hint="eastAsia" w:ascii="仿宋" w:hAnsi="仿宋" w:eastAsia="仿宋" w:cs="仿宋"/>
          <w:b w:val="0"/>
          <w:bCs/>
          <w:sz w:val="24"/>
          <w:highlight w:val="none"/>
          <w:u w:val="none" w:color="auto"/>
          <w:lang w:val="en-US" w:eastAsia="zh-CN"/>
        </w:rPr>
      </w:pPr>
      <w:r>
        <w:rPr>
          <w:rFonts w:hint="eastAsia" w:ascii="仿宋" w:hAnsi="仿宋" w:eastAsia="仿宋" w:cs="仿宋"/>
          <w:b w:val="0"/>
          <w:kern w:val="2"/>
          <w:sz w:val="24"/>
          <w:szCs w:val="24"/>
          <w:highlight w:val="none"/>
          <w:u w:val="none" w:color="auto"/>
          <w:lang w:val="en-US" w:eastAsia="zh-CN" w:bidi="ar-SA"/>
        </w:rPr>
        <w:t>合同履行期限：</w:t>
      </w:r>
      <w:r>
        <w:rPr>
          <w:rFonts w:hint="eastAsia" w:ascii="仿宋" w:hAnsi="仿宋" w:eastAsia="仿宋" w:cs="仿宋"/>
          <w:b w:val="0"/>
          <w:bCs/>
          <w:sz w:val="24"/>
          <w:highlight w:val="none"/>
          <w:u w:val="none" w:color="auto"/>
          <w:lang w:val="en-US" w:eastAsia="zh-CN"/>
        </w:rPr>
        <w:t>自合同签订之日起12个月。</w:t>
      </w:r>
    </w:p>
    <w:p w14:paraId="384EAD53">
      <w:pPr>
        <w:pStyle w:val="29"/>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highlight w:val="none"/>
          <w:u w:val="none" w:color="auto"/>
        </w:rPr>
      </w:pPr>
      <w:r>
        <w:rPr>
          <w:rFonts w:hint="eastAsia" w:ascii="仿宋" w:hAnsi="仿宋" w:eastAsia="仿宋" w:cs="仿宋"/>
          <w:color w:val="333333"/>
          <w:highlight w:val="none"/>
          <w:u w:val="none" w:color="auto"/>
        </w:rPr>
        <w:t xml:space="preserve">二、 响应供应商的资格要求 </w:t>
      </w:r>
    </w:p>
    <w:p w14:paraId="18B05B12">
      <w:pPr>
        <w:keepNext w:val="0"/>
        <w:keepLines w:val="0"/>
        <w:pageBreakBefore w:val="0"/>
        <w:widowControl/>
        <w:kinsoku/>
        <w:wordWrap/>
        <w:overflowPunct/>
        <w:topLinePunct w:val="0"/>
        <w:autoSpaceDE/>
        <w:autoSpaceDN/>
        <w:bidi w:val="0"/>
        <w:spacing w:line="640" w:lineRule="exact"/>
        <w:ind w:right="-197" w:rightChars="-94" w:firstLine="482" w:firstLineChars="20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1、满足《中华人民共和国政府采购法》第二十二条规定</w:t>
      </w:r>
    </w:p>
    <w:p w14:paraId="6E02D6BF">
      <w:pPr>
        <w:keepNext w:val="0"/>
        <w:keepLines w:val="0"/>
        <w:pageBreakBefore w:val="0"/>
        <w:widowControl/>
        <w:kinsoku/>
        <w:wordWrap/>
        <w:overflowPunct/>
        <w:topLinePunct w:val="0"/>
        <w:autoSpaceDE/>
        <w:autoSpaceDN/>
        <w:bidi w:val="0"/>
        <w:spacing w:line="640" w:lineRule="exact"/>
        <w:ind w:right="-197" w:rightChars="-94" w:firstLine="482" w:firstLineChars="200"/>
        <w:jc w:val="left"/>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2、落实政府采购政策需满足的资格要求：</w:t>
      </w:r>
    </w:p>
    <w:p w14:paraId="1CA42227">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合同包1</w:t>
      </w:r>
      <w:r>
        <w:rPr>
          <w:rFonts w:hint="eastAsia" w:ascii="仿宋" w:hAnsi="仿宋" w:eastAsia="仿宋" w:cs="仿宋"/>
          <w:sz w:val="24"/>
          <w:highlight w:val="none"/>
          <w:lang w:val="en-US" w:eastAsia="zh-CN"/>
        </w:rPr>
        <w:t>(公共公益宣传服务)落实政府采购政策需满足的资格要求如下:</w:t>
      </w:r>
    </w:p>
    <w:p w14:paraId="7672EAE0">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本项目专门面向中小企业采购；须符合《政府采购促进中小企业发展管理办法》（财库〔2020〕46号）规定的中小企业参加。</w:t>
      </w:r>
    </w:p>
    <w:p w14:paraId="66941FA9">
      <w:pPr>
        <w:keepNext w:val="0"/>
        <w:keepLines w:val="0"/>
        <w:pageBreakBefore w:val="0"/>
        <w:widowControl/>
        <w:kinsoku/>
        <w:wordWrap/>
        <w:overflowPunct/>
        <w:topLinePunct w:val="0"/>
        <w:autoSpaceDE/>
        <w:autoSpaceDN/>
        <w:bidi w:val="0"/>
        <w:spacing w:line="640" w:lineRule="exact"/>
        <w:ind w:right="-197" w:rightChars="-94" w:firstLine="482" w:firstLineChars="200"/>
        <w:jc w:val="left"/>
        <w:textAlignment w:val="auto"/>
        <w:rPr>
          <w:rFonts w:hint="eastAsia" w:ascii="仿宋" w:hAnsi="仿宋" w:eastAsia="仿宋" w:cs="仿宋"/>
          <w:color w:val="0000FF"/>
          <w:sz w:val="24"/>
          <w:highlight w:val="none"/>
        </w:rPr>
      </w:pPr>
      <w:r>
        <w:rPr>
          <w:rFonts w:hint="eastAsia" w:ascii="仿宋" w:hAnsi="仿宋" w:eastAsia="仿宋" w:cs="仿宋"/>
          <w:b/>
          <w:bCs/>
          <w:color w:val="auto"/>
          <w:sz w:val="24"/>
          <w:highlight w:val="none"/>
        </w:rPr>
        <w:t>3、本项目的特定资格要求：</w:t>
      </w:r>
    </w:p>
    <w:p w14:paraId="66A13973">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color w:val="0000FF"/>
          <w:sz w:val="24"/>
          <w:highlight w:val="none"/>
        </w:rPr>
      </w:pPr>
      <w:r>
        <w:rPr>
          <w:rFonts w:hint="eastAsia" w:ascii="仿宋" w:hAnsi="仿宋" w:eastAsia="仿宋" w:cs="仿宋"/>
          <w:sz w:val="24"/>
          <w:highlight w:val="none"/>
          <w:lang w:eastAsia="zh-CN"/>
        </w:rPr>
        <w:t>合同包1</w:t>
      </w:r>
      <w:r>
        <w:rPr>
          <w:rFonts w:hint="eastAsia" w:ascii="仿宋" w:hAnsi="仿宋" w:eastAsia="仿宋" w:cs="仿宋"/>
          <w:sz w:val="24"/>
          <w:highlight w:val="none"/>
          <w:lang w:val="en-US" w:eastAsia="zh-CN"/>
        </w:rPr>
        <w:t>(公共公益宣传服务)</w:t>
      </w:r>
      <w:r>
        <w:rPr>
          <w:rFonts w:hint="eastAsia" w:ascii="仿宋" w:hAnsi="仿宋" w:eastAsia="仿宋" w:cs="仿宋"/>
          <w:sz w:val="24"/>
          <w:highlight w:val="none"/>
          <w:lang w:eastAsia="zh-CN"/>
        </w:rPr>
        <w:t>特定资格</w:t>
      </w:r>
      <w:r>
        <w:rPr>
          <w:rFonts w:hint="eastAsia" w:ascii="仿宋" w:hAnsi="仿宋" w:eastAsia="仿宋" w:cs="仿宋"/>
          <w:sz w:val="24"/>
          <w:highlight w:val="none"/>
          <w:lang w:val="en-US" w:eastAsia="zh-CN"/>
        </w:rPr>
        <w:t>要求如下</w:t>
      </w:r>
      <w:r>
        <w:rPr>
          <w:rFonts w:hint="eastAsia" w:ascii="仿宋" w:hAnsi="仿宋" w:eastAsia="仿宋" w:cs="仿宋"/>
          <w:sz w:val="24"/>
          <w:highlight w:val="none"/>
          <w:lang w:eastAsia="zh-CN"/>
        </w:rPr>
        <w:t>：</w:t>
      </w:r>
    </w:p>
    <w:p w14:paraId="66C37187">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）法定代表人或负责人参与磋商时需提供法定代表人或负责人资格证明书（附法定代表人或负责人身份证复印件）；（法定代表人或负责人须提供身份证原件，身份证原件可由本人持有）</w:t>
      </w:r>
    </w:p>
    <w:p w14:paraId="01E5A50D">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）被授权人参与磋商时需提供法定代表人或负责人授权委托书（附法定代表人或负责人及被授权人身份证复印件）；（被授权人须提供身份证原件，身份证原件可由本人持有）</w:t>
      </w:r>
    </w:p>
    <w:p w14:paraId="4669FED8">
      <w:pPr>
        <w:pStyle w:val="28"/>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（3）磋商保证金交纳凭证或担保函；（保证金交纳凭证复印件加盖公章或担保函复印件加盖公章）</w:t>
      </w:r>
    </w:p>
    <w:p w14:paraId="42CD2F58">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（4）供应商须具有有效的《劳务派遣经营许可证》及《人力资源服务许可证》</w:t>
      </w:r>
    </w:p>
    <w:p w14:paraId="27BF3B54">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（5）供应商不得为“信用</w:t>
      </w:r>
      <w:r>
        <w:rPr>
          <w:rFonts w:hint="eastAsia" w:ascii="仿宋" w:hAnsi="仿宋" w:eastAsia="仿宋" w:cs="仿宋"/>
          <w:sz w:val="24"/>
          <w:highlight w:val="none"/>
          <w:lang w:eastAsia="zh-CN"/>
        </w:rPr>
        <w:t>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093ED2EC">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单位负责人为同一人或者存在直接控股、管理关系的不同供应商，不得参加同一合同项下的政府采购活动；（提供书面承诺函，格式自拟加盖供应商公章）</w:t>
      </w:r>
    </w:p>
    <w:p w14:paraId="0CB055C5">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color w:val="0000FF"/>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lang w:eastAsia="zh-CN"/>
        </w:rPr>
        <w:t>本项目不接受联合体磋商。（提供书面承诺函，格式自拟加盖</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lang w:eastAsia="zh-CN"/>
        </w:rPr>
        <w:t>公章）</w:t>
      </w:r>
    </w:p>
    <w:p w14:paraId="13B715B9">
      <w:pPr>
        <w:pStyle w:val="29"/>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color w:val="333333"/>
          <w:highlight w:val="none"/>
        </w:rPr>
      </w:pPr>
      <w:r>
        <w:rPr>
          <w:rFonts w:hint="eastAsia" w:ascii="仿宋" w:hAnsi="仿宋" w:eastAsia="仿宋" w:cs="仿宋"/>
          <w:color w:val="333333"/>
          <w:highlight w:val="none"/>
        </w:rPr>
        <w:t>三、</w:t>
      </w:r>
      <w:r>
        <w:rPr>
          <w:rFonts w:hint="eastAsia" w:ascii="仿宋" w:hAnsi="仿宋" w:eastAsia="仿宋" w:cs="仿宋"/>
          <w:color w:val="333333"/>
          <w:highlight w:val="none"/>
          <w:lang w:val="en-US" w:eastAsia="zh-CN"/>
        </w:rPr>
        <w:t>获取竞争性磋商文件</w:t>
      </w:r>
      <w:r>
        <w:rPr>
          <w:rFonts w:hint="eastAsia" w:ascii="仿宋" w:hAnsi="仿宋" w:eastAsia="仿宋" w:cs="仿宋"/>
          <w:color w:val="333333"/>
          <w:highlight w:val="none"/>
        </w:rPr>
        <w:t xml:space="preserve"> </w:t>
      </w:r>
    </w:p>
    <w:p w14:paraId="16E29F11">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时间：</w:t>
      </w:r>
      <w:r>
        <w:rPr>
          <w:rFonts w:hint="eastAsia" w:ascii="仿宋" w:hAnsi="仿宋" w:eastAsia="仿宋" w:cs="仿宋"/>
          <w:sz w:val="24"/>
          <w:highlight w:val="none"/>
          <w:lang w:val="en-US" w:eastAsia="zh-CN"/>
        </w:rPr>
        <w:t>2025年04月21日</w:t>
      </w:r>
      <w:r>
        <w:rPr>
          <w:rFonts w:hint="eastAsia" w:ascii="仿宋" w:hAnsi="仿宋" w:eastAsia="仿宋" w:cs="仿宋"/>
          <w:sz w:val="24"/>
          <w:highlight w:val="none"/>
          <w:lang w:eastAsia="zh-CN"/>
        </w:rPr>
        <w:t>至202</w:t>
      </w:r>
      <w:r>
        <w:rPr>
          <w:rFonts w:hint="eastAsia" w:ascii="仿宋" w:hAnsi="仿宋" w:eastAsia="仿宋" w:cs="仿宋"/>
          <w:sz w:val="24"/>
          <w:highlight w:val="none"/>
          <w:lang w:val="en-US" w:eastAsia="zh-CN"/>
        </w:rPr>
        <w:t>5年04月27日，每天上午09:00:00 至 12:00:00 ，下午 14:00:00 至 17:00:00 （北京时间,法定节假日除外）</w:t>
      </w:r>
    </w:p>
    <w:p w14:paraId="6F010996">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途径</w:t>
      </w:r>
      <w:r>
        <w:rPr>
          <w:rFonts w:hint="eastAsia" w:ascii="仿宋" w:hAnsi="仿宋" w:eastAsia="仿宋" w:cs="仿宋"/>
          <w:sz w:val="24"/>
          <w:highlight w:val="none"/>
        </w:rPr>
        <w:t>：</w:t>
      </w:r>
      <w:r>
        <w:rPr>
          <w:rFonts w:hint="eastAsia" w:ascii="仿宋" w:hAnsi="仿宋" w:eastAsia="仿宋" w:cs="仿宋"/>
          <w:sz w:val="24"/>
          <w:highlight w:val="none"/>
          <w:lang w:eastAsia="zh-CN"/>
        </w:rPr>
        <w:t>华招广和项目管理有限公司</w:t>
      </w:r>
      <w:r>
        <w:rPr>
          <w:rFonts w:hint="eastAsia" w:ascii="仿宋" w:hAnsi="仿宋" w:eastAsia="仿宋" w:cs="仿宋"/>
          <w:sz w:val="24"/>
          <w:highlight w:val="none"/>
        </w:rPr>
        <w:t>招标部（西安市朱雀大街南段1号汇成天玺C座18层1812室）</w:t>
      </w:r>
    </w:p>
    <w:p w14:paraId="519BBDA5">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方式：现场</w:t>
      </w:r>
      <w:r>
        <w:rPr>
          <w:rFonts w:hint="eastAsia" w:ascii="仿宋" w:hAnsi="仿宋" w:eastAsia="仿宋" w:cs="仿宋"/>
          <w:sz w:val="24"/>
          <w:highlight w:val="none"/>
          <w:lang w:val="en-US" w:eastAsia="zh-CN"/>
        </w:rPr>
        <w:t>获取</w:t>
      </w:r>
    </w:p>
    <w:p w14:paraId="00F443DB">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color w:val="4F81BD"/>
          <w:kern w:val="0"/>
          <w:sz w:val="18"/>
          <w:szCs w:val="18"/>
          <w:highlight w:val="none"/>
          <w:u w:val="none" w:color="auto"/>
          <w:lang w:val="en-US" w:eastAsia="zh-CN" w:bidi="ar-SA"/>
        </w:rPr>
      </w:pPr>
      <w:r>
        <w:rPr>
          <w:rFonts w:hint="eastAsia" w:ascii="仿宋" w:hAnsi="仿宋" w:eastAsia="仿宋" w:cs="仿宋"/>
          <w:sz w:val="24"/>
          <w:highlight w:val="none"/>
        </w:rPr>
        <w:t>售价：</w:t>
      </w:r>
      <w:r>
        <w:rPr>
          <w:rFonts w:hint="eastAsia" w:ascii="仿宋" w:hAnsi="仿宋" w:eastAsia="仿宋" w:cs="仿宋"/>
          <w:color w:val="auto"/>
          <w:sz w:val="24"/>
          <w:highlight w:val="none"/>
          <w:u w:val="none" w:color="auto"/>
        </w:rPr>
        <w:t>0元</w:t>
      </w:r>
    </w:p>
    <w:p w14:paraId="30E00D9F">
      <w:pPr>
        <w:pStyle w:val="29"/>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highlight w:val="none"/>
        </w:rPr>
      </w:pPr>
      <w:r>
        <w:rPr>
          <w:rFonts w:hint="eastAsia" w:ascii="仿宋" w:hAnsi="仿宋" w:eastAsia="仿宋" w:cs="仿宋"/>
          <w:color w:val="333333"/>
          <w:highlight w:val="none"/>
        </w:rPr>
        <w:t>四、提交</w:t>
      </w:r>
      <w:r>
        <w:rPr>
          <w:rFonts w:hint="eastAsia" w:ascii="仿宋" w:hAnsi="仿宋" w:eastAsia="仿宋" w:cs="仿宋"/>
          <w:color w:val="333333"/>
          <w:highlight w:val="none"/>
          <w:lang w:val="en-US" w:eastAsia="zh-CN"/>
        </w:rPr>
        <w:t>竞争性磋商响应</w:t>
      </w:r>
      <w:r>
        <w:rPr>
          <w:rFonts w:hint="eastAsia" w:ascii="仿宋" w:hAnsi="仿宋" w:eastAsia="仿宋" w:cs="仿宋"/>
          <w:color w:val="333333"/>
          <w:highlight w:val="none"/>
        </w:rPr>
        <w:t xml:space="preserve">文件截止时间、开标时间和地点 </w:t>
      </w:r>
    </w:p>
    <w:p w14:paraId="778D8742">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sz w:val="24"/>
          <w:highlight w:val="none"/>
          <w:lang w:val="en-US" w:eastAsia="zh-CN"/>
        </w:rPr>
        <w:t>时间：</w:t>
      </w:r>
      <w:r>
        <w:rPr>
          <w:rFonts w:hint="eastAsia" w:ascii="仿宋" w:hAnsi="仿宋" w:eastAsia="仿宋" w:cs="仿宋"/>
          <w:b w:val="0"/>
          <w:bCs w:val="0"/>
          <w:color w:val="auto"/>
          <w:sz w:val="24"/>
          <w:highlight w:val="none"/>
          <w:u w:val="none" w:color="auto"/>
        </w:rPr>
        <w:t>202</w:t>
      </w:r>
      <w:r>
        <w:rPr>
          <w:rFonts w:hint="eastAsia" w:ascii="仿宋" w:hAnsi="仿宋" w:eastAsia="仿宋" w:cs="仿宋"/>
          <w:b w:val="0"/>
          <w:bCs w:val="0"/>
          <w:color w:val="auto"/>
          <w:sz w:val="24"/>
          <w:highlight w:val="none"/>
          <w:u w:val="none" w:color="auto"/>
          <w:lang w:val="en-US" w:eastAsia="zh-CN"/>
        </w:rPr>
        <w:t>5年05月13日14点3</w:t>
      </w:r>
      <w:r>
        <w:rPr>
          <w:rFonts w:hint="eastAsia" w:ascii="仿宋" w:hAnsi="仿宋" w:eastAsia="仿宋" w:cs="仿宋"/>
          <w:b w:val="0"/>
          <w:bCs w:val="0"/>
          <w:color w:val="auto"/>
          <w:sz w:val="24"/>
          <w:highlight w:val="none"/>
          <w:u w:val="none" w:color="auto"/>
        </w:rPr>
        <w:t>0</w:t>
      </w:r>
      <w:r>
        <w:rPr>
          <w:rFonts w:hint="eastAsia" w:ascii="仿宋" w:hAnsi="仿宋" w:eastAsia="仿宋" w:cs="仿宋"/>
          <w:b w:val="0"/>
          <w:bCs w:val="0"/>
          <w:color w:val="auto"/>
          <w:sz w:val="24"/>
          <w:highlight w:val="none"/>
          <w:u w:val="none" w:color="auto"/>
          <w:lang w:val="en-US" w:eastAsia="zh-CN"/>
        </w:rPr>
        <w:t>分（北京时间）</w:t>
      </w:r>
    </w:p>
    <w:p w14:paraId="15DEA3F8">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kern w:val="0"/>
          <w:sz w:val="18"/>
          <w:szCs w:val="18"/>
          <w:highlight w:val="none"/>
          <w:u w:val="none" w:color="auto"/>
          <w:lang w:val="en-US" w:eastAsia="zh-CN" w:bidi="ar-SA"/>
        </w:rPr>
      </w:pPr>
      <w:r>
        <w:rPr>
          <w:rFonts w:hint="eastAsia" w:ascii="仿宋" w:hAnsi="仿宋" w:eastAsia="仿宋" w:cs="仿宋"/>
          <w:b w:val="0"/>
          <w:bCs w:val="0"/>
          <w:color w:val="auto"/>
          <w:sz w:val="24"/>
          <w:highlight w:val="none"/>
          <w:u w:val="none" w:color="auto"/>
        </w:rPr>
        <w:t>地点：</w:t>
      </w:r>
      <w:r>
        <w:rPr>
          <w:rFonts w:hint="eastAsia" w:ascii="仿宋" w:hAnsi="仿宋" w:eastAsia="仿宋" w:cs="仿宋"/>
          <w:b w:val="0"/>
          <w:bCs w:val="0"/>
          <w:color w:val="auto"/>
          <w:sz w:val="24"/>
          <w:highlight w:val="none"/>
          <w:u w:val="none" w:color="auto"/>
          <w:lang w:val="en-US" w:eastAsia="zh-CN"/>
        </w:rPr>
        <w:t>西安市朱雀大街南段1号汇成天玺C座18层1812会议室</w:t>
      </w:r>
      <w:r>
        <w:rPr>
          <w:rFonts w:hint="eastAsia" w:ascii="仿宋" w:hAnsi="仿宋" w:eastAsia="仿宋" w:cs="仿宋"/>
          <w:b w:val="0"/>
          <w:bCs w:val="0"/>
          <w:color w:val="auto"/>
          <w:sz w:val="24"/>
          <w:highlight w:val="none"/>
          <w:u w:val="none" w:color="auto"/>
        </w:rPr>
        <w:t xml:space="preserve">  </w:t>
      </w:r>
    </w:p>
    <w:p w14:paraId="6F73D8E2">
      <w:pPr>
        <w:pStyle w:val="29"/>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color w:val="333333"/>
          <w:highlight w:val="none"/>
        </w:rPr>
      </w:pPr>
      <w:r>
        <w:rPr>
          <w:rFonts w:hint="eastAsia" w:ascii="仿宋" w:hAnsi="仿宋" w:eastAsia="仿宋" w:cs="仿宋"/>
          <w:color w:val="333333"/>
          <w:highlight w:val="none"/>
        </w:rPr>
        <w:t>五、公告期限</w:t>
      </w:r>
    </w:p>
    <w:p w14:paraId="7DBF90AF">
      <w:pPr>
        <w:pStyle w:val="29"/>
        <w:keepNext w:val="0"/>
        <w:keepLines w:val="0"/>
        <w:pageBreakBefore w:val="0"/>
        <w:widowControl/>
        <w:kinsoku/>
        <w:wordWrap/>
        <w:overflowPunct/>
        <w:topLinePunct w:val="0"/>
        <w:autoSpaceDE/>
        <w:autoSpaceDN/>
        <w:bidi w:val="0"/>
        <w:adjustRightInd w:val="0"/>
        <w:snapToGrid w:val="0"/>
        <w:spacing w:before="0" w:line="640" w:lineRule="exact"/>
        <w:ind w:firstLine="480" w:firstLineChars="200"/>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自本公告发布之日起3个工作日</w:t>
      </w:r>
    </w:p>
    <w:p w14:paraId="4A8FE7FC">
      <w:pPr>
        <w:pStyle w:val="29"/>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color w:val="333333"/>
          <w:highlight w:val="none"/>
        </w:rPr>
      </w:pPr>
      <w:r>
        <w:rPr>
          <w:rFonts w:hint="eastAsia" w:ascii="仿宋" w:hAnsi="仿宋" w:eastAsia="仿宋" w:cs="仿宋"/>
          <w:color w:val="333333"/>
          <w:highlight w:val="none"/>
          <w:lang w:eastAsia="zh-CN"/>
        </w:rPr>
        <w:t>六、</w:t>
      </w:r>
      <w:r>
        <w:rPr>
          <w:rFonts w:hint="eastAsia" w:ascii="仿宋" w:hAnsi="仿宋" w:eastAsia="仿宋" w:cs="仿宋"/>
          <w:color w:val="333333"/>
          <w:highlight w:val="none"/>
        </w:rPr>
        <w:t>其他补充事宜</w:t>
      </w:r>
    </w:p>
    <w:p w14:paraId="6A3E40D2">
      <w:pPr>
        <w:pStyle w:val="1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4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1、落实的政府采购政策：</w:t>
      </w:r>
    </w:p>
    <w:p w14:paraId="66EB92DD">
      <w:pPr>
        <w:pStyle w:val="1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4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（1）《政府采购促进中小企业发展管理办法》的通知--财库[2020]46号、</w:t>
      </w:r>
      <w:r>
        <w:rPr>
          <w:rFonts w:hint="eastAsia" w:ascii="仿宋" w:hAnsi="仿宋" w:eastAsia="仿宋" w:cs="仿宋"/>
          <w:color w:val="auto"/>
          <w:szCs w:val="24"/>
          <w:highlight w:val="none"/>
          <w:u w:val="none"/>
          <w:lang w:eastAsia="zh-CN"/>
        </w:rPr>
        <w:t>《</w:t>
      </w:r>
      <w:r>
        <w:rPr>
          <w:rFonts w:hint="eastAsia" w:ascii="仿宋" w:hAnsi="仿宋" w:eastAsia="仿宋" w:cs="仿宋"/>
          <w:color w:val="auto"/>
          <w:szCs w:val="24"/>
          <w:highlight w:val="none"/>
          <w:u w:val="none"/>
          <w:lang w:val="en-US" w:eastAsia="zh-CN"/>
        </w:rPr>
        <w:t>关于进一步加大政府采购支持中小企业力度的通知</w:t>
      </w:r>
      <w:r>
        <w:rPr>
          <w:rFonts w:hint="eastAsia" w:ascii="仿宋" w:hAnsi="仿宋" w:eastAsia="仿宋" w:cs="仿宋"/>
          <w:color w:val="auto"/>
          <w:szCs w:val="24"/>
          <w:highlight w:val="none"/>
          <w:u w:val="none"/>
          <w:lang w:eastAsia="zh-CN"/>
        </w:rPr>
        <w:t>》</w:t>
      </w:r>
      <w:r>
        <w:rPr>
          <w:rFonts w:hint="eastAsia" w:ascii="仿宋" w:hAnsi="仿宋" w:eastAsia="仿宋" w:cs="仿宋"/>
          <w:color w:val="auto"/>
          <w:szCs w:val="24"/>
          <w:highlight w:val="none"/>
          <w:u w:val="none"/>
          <w:lang w:val="en-US" w:eastAsia="zh-CN"/>
        </w:rPr>
        <w:t>（财库</w:t>
      </w:r>
      <w:r>
        <w:rPr>
          <w:rFonts w:hint="eastAsia" w:ascii="仿宋" w:hAnsi="仿宋" w:eastAsia="仿宋" w:cs="仿宋"/>
          <w:color w:val="auto"/>
          <w:szCs w:val="24"/>
          <w:highlight w:val="none"/>
          <w:u w:val="none"/>
        </w:rPr>
        <w:t>【</w:t>
      </w:r>
      <w:r>
        <w:rPr>
          <w:rFonts w:hint="eastAsia" w:ascii="仿宋" w:hAnsi="仿宋" w:eastAsia="仿宋" w:cs="仿宋"/>
          <w:color w:val="auto"/>
          <w:szCs w:val="24"/>
          <w:highlight w:val="none"/>
          <w:u w:val="none"/>
          <w:lang w:val="en-US" w:eastAsia="zh-CN"/>
        </w:rPr>
        <w:t>2022</w:t>
      </w:r>
      <w:r>
        <w:rPr>
          <w:rFonts w:hint="eastAsia" w:ascii="仿宋" w:hAnsi="仿宋" w:eastAsia="仿宋" w:cs="仿宋"/>
          <w:color w:val="auto"/>
          <w:szCs w:val="24"/>
          <w:highlight w:val="none"/>
          <w:u w:val="none"/>
        </w:rPr>
        <w:t>】</w:t>
      </w:r>
      <w:r>
        <w:rPr>
          <w:rFonts w:hint="eastAsia" w:ascii="仿宋" w:hAnsi="仿宋" w:eastAsia="仿宋" w:cs="仿宋"/>
          <w:color w:val="auto"/>
          <w:szCs w:val="24"/>
          <w:highlight w:val="none"/>
          <w:u w:val="none"/>
          <w:lang w:val="en-US" w:eastAsia="zh-CN"/>
        </w:rPr>
        <w:t>19号）、《</w:t>
      </w:r>
      <w:r>
        <w:rPr>
          <w:rFonts w:hint="eastAsia" w:ascii="仿宋" w:hAnsi="仿宋" w:eastAsia="仿宋" w:cs="仿宋"/>
          <w:color w:val="auto"/>
          <w:highlight w:val="none"/>
          <w:u w:val="none"/>
          <w:lang w:val="en-US" w:eastAsia="zh-CN"/>
        </w:rPr>
        <w:t>财政部司法部关于政府采购支持监狱企业发展有关问题的通知</w:t>
      </w:r>
      <w:r>
        <w:rPr>
          <w:rFonts w:hint="eastAsia" w:ascii="仿宋" w:hAnsi="仿宋" w:eastAsia="仿宋" w:cs="仿宋"/>
          <w:color w:val="auto"/>
          <w:szCs w:val="24"/>
          <w:highlight w:val="none"/>
          <w:u w:val="none"/>
          <w:lang w:val="en-US" w:eastAsia="zh-CN"/>
        </w:rPr>
        <w:t>》</w:t>
      </w:r>
      <w:r>
        <w:rPr>
          <w:rFonts w:hint="eastAsia" w:ascii="仿宋" w:hAnsi="仿宋" w:eastAsia="仿宋" w:cs="仿宋"/>
          <w:color w:val="auto"/>
          <w:highlight w:val="none"/>
          <w:u w:val="none"/>
          <w:lang w:val="en-US" w:eastAsia="zh-CN"/>
        </w:rPr>
        <w:t>（财库〔2014〕68号）、《财政部民政部中国残疾人联合会关于促进残疾人就业政府采购政策的通知》（财库〔2017〕141号）；</w:t>
      </w:r>
    </w:p>
    <w:p w14:paraId="5282AD63">
      <w:pPr>
        <w:pStyle w:val="1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4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（2）《陕西省财政厅关于加快推进我省中小企业政府采购信用融资工作的通知》（陕财办采〔2020〕15号）、陕西省财政厅关于印发《陕西省中小企业政府采购信用融资办法》(陕财办采[2018]23号)；</w:t>
      </w:r>
    </w:p>
    <w:p w14:paraId="5B14B57C">
      <w:pPr>
        <w:pStyle w:val="1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4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3）《国务院办公厅关于建立政府强制采购节能产品制度的通知》（国办发〔2007〕51号）、《财政部发展改革委生态环境部市场监管总局关于调整优化节能产品、环境标志产品政府采购执行机制的通知》（财库[2019]9号）、</w:t>
      </w:r>
      <w:r>
        <w:rPr>
          <w:rFonts w:hint="eastAsia" w:ascii="仿宋" w:hAnsi="仿宋" w:eastAsia="仿宋" w:cs="仿宋"/>
          <w:kern w:val="0"/>
          <w:sz w:val="24"/>
          <w:highlight w:val="none"/>
        </w:rPr>
        <w:t>《关于印发环境标志产品政府采购品目清单的通知》（财库〔2019〕18号）</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《关于印发节能产品政府采购品目清单的通知》（财库〔2019〕19号）</w:t>
      </w:r>
      <w:r>
        <w:rPr>
          <w:rFonts w:hint="eastAsia" w:ascii="仿宋" w:hAnsi="仿宋" w:eastAsia="仿宋" w:cs="仿宋"/>
          <w:color w:val="auto"/>
          <w:highlight w:val="none"/>
          <w:u w:val="none"/>
          <w:lang w:val="en-US" w:eastAsia="zh-CN"/>
        </w:rPr>
        <w:t>、《市场监管总局关于发布参与实施政府采购节能产品、环境标志产品认证机构名录的公告》（2019年第16号）；</w:t>
      </w:r>
    </w:p>
    <w:p w14:paraId="3DE8AE7E">
      <w:pPr>
        <w:pStyle w:val="14"/>
        <w:keepNext w:val="0"/>
        <w:keepLines w:val="0"/>
        <w:pageBreakBefore w:val="0"/>
        <w:widowControl w:val="0"/>
        <w:numPr>
          <w:ilvl w:val="0"/>
          <w:numId w:val="0"/>
        </w:numPr>
        <w:shd w:val="clear" w:color="auto"/>
        <w:kinsoku/>
        <w:wordWrap/>
        <w:overflowPunct/>
        <w:topLinePunct w:val="0"/>
        <w:autoSpaceDE/>
        <w:autoSpaceDN/>
        <w:bidi w:val="0"/>
        <w:adjustRightInd/>
        <w:snapToGrid/>
        <w:spacing w:before="0" w:beforeAutospacing="0" w:after="0" w:afterAutospacing="0" w:line="640" w:lineRule="exact"/>
        <w:ind w:firstLine="480" w:firstLineChars="20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（4）《陕西省财政厅关于进一步加大政府采购支持中小企业力度的通知》（陕财办采〔2022〕5号）、《陕西省财政厅关于落实政府采购支持中小企业政策有关事项的通知》（陕财办采函〔2022〕10号）</w:t>
      </w:r>
    </w:p>
    <w:p w14:paraId="62BCB250">
      <w:pPr>
        <w:pStyle w:val="1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4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《财政部 农业农村部 国家乡村振兴局关于运用政府采购政策支持乡村产业振兴的通知》（财库〔2021〕19 号）</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《财政部农业农村部国家乡村振兴局 中华全国供销合作总社关于印发&lt;关于深入开展政府采购脱贫地区农副产品工作推进乡村产业振兴的实施意见&gt;的通知》（财库〔2021〕20 号）</w:t>
      </w:r>
      <w:r>
        <w:rPr>
          <w:rFonts w:hint="eastAsia" w:ascii="仿宋" w:hAnsi="仿宋" w:eastAsia="仿宋" w:cs="仿宋"/>
          <w:kern w:val="0"/>
          <w:sz w:val="24"/>
          <w:highlight w:val="none"/>
          <w:lang w:eastAsia="zh-CN"/>
        </w:rPr>
        <w:t>、</w:t>
      </w:r>
      <w:r>
        <w:rPr>
          <w:rFonts w:hint="eastAsia" w:ascii="仿宋" w:hAnsi="仿宋" w:eastAsia="仿宋" w:cs="仿宋"/>
          <w:color w:val="auto"/>
          <w:highlight w:val="none"/>
          <w:u w:val="none"/>
          <w:lang w:val="en-US" w:eastAsia="zh-CN"/>
        </w:rPr>
        <w:t>《财政部国务院扶贫办关于运用政府采购政策支持脱贫攻坚的通知》（财库〔2019〕27号）；</w:t>
      </w:r>
    </w:p>
    <w:p w14:paraId="59F47603">
      <w:pPr>
        <w:pStyle w:val="1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4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（6）《关于进一步加强政府绿色采购有关问题的通知》（陕财办采〔2021〕29号）；</w:t>
      </w:r>
    </w:p>
    <w:p w14:paraId="7FED7AF2">
      <w:pPr>
        <w:pStyle w:val="1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40" w:lineRule="exact"/>
        <w:ind w:firstLine="480" w:firstLineChars="20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（7）如有最新颁布的政府采购政策，按最新的文件执行。</w:t>
      </w:r>
    </w:p>
    <w:p w14:paraId="041EDD30">
      <w:pPr>
        <w:pStyle w:val="1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40" w:lineRule="exact"/>
        <w:ind w:firstLine="480"/>
        <w:textAlignment w:val="auto"/>
        <w:rPr>
          <w:rFonts w:hint="eastAsia" w:ascii="仿宋" w:hAnsi="仿宋" w:eastAsia="仿宋" w:cs="仿宋"/>
          <w:b/>
          <w:bCs/>
          <w:color w:val="auto"/>
          <w:highlight w:val="none"/>
          <w:u w:val="none"/>
          <w:lang w:val="en-US" w:eastAsia="zh-CN"/>
        </w:rPr>
      </w:pPr>
      <w:r>
        <w:rPr>
          <w:rFonts w:hint="eastAsia" w:ascii="仿宋" w:hAnsi="仿宋" w:eastAsia="仿宋" w:cs="仿宋"/>
          <w:b/>
          <w:bCs/>
          <w:color w:val="auto"/>
          <w:highlight w:val="none"/>
          <w:u w:val="none"/>
          <w:lang w:val="en-US" w:eastAsia="zh-CN"/>
        </w:rPr>
        <w:t>2、获取磋商文件时（9：00—12：00，14：00--17：00（节假日除外））请携带有效的单位介绍信及被介绍人身份证复印件，加盖供应商公章（鲜章）,可自带 U 盘拷贝电子文件（本项目仅支持现场报名获取，谢绝邮寄）。</w:t>
      </w:r>
    </w:p>
    <w:p w14:paraId="7A2B501B">
      <w:pPr>
        <w:pStyle w:val="29"/>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highlight w:val="none"/>
        </w:rPr>
      </w:pPr>
      <w:r>
        <w:rPr>
          <w:rFonts w:hint="eastAsia" w:ascii="仿宋" w:hAnsi="仿宋" w:eastAsia="仿宋" w:cs="仿宋"/>
          <w:color w:val="333333"/>
          <w:highlight w:val="none"/>
          <w:lang w:eastAsia="zh-CN"/>
        </w:rPr>
        <w:t>七</w:t>
      </w:r>
      <w:r>
        <w:rPr>
          <w:rFonts w:hint="eastAsia" w:ascii="仿宋" w:hAnsi="仿宋" w:eastAsia="仿宋" w:cs="仿宋"/>
          <w:color w:val="333333"/>
          <w:highlight w:val="none"/>
        </w:rPr>
        <w:t xml:space="preserve">、对本次采购提出询问，请按以下方式联系。 </w:t>
      </w:r>
    </w:p>
    <w:p w14:paraId="1ABA0775">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1、采购人信息</w:t>
      </w:r>
    </w:p>
    <w:p w14:paraId="29BADCCF">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名称：</w:t>
      </w:r>
      <w:r>
        <w:rPr>
          <w:rFonts w:hint="eastAsia" w:ascii="仿宋" w:hAnsi="仿宋" w:eastAsia="仿宋" w:cs="仿宋"/>
          <w:color w:val="auto"/>
          <w:sz w:val="24"/>
          <w:highlight w:val="none"/>
          <w:u w:val="none" w:color="auto"/>
          <w:lang w:val="en-US" w:eastAsia="zh-CN"/>
        </w:rPr>
        <w:t>渭南市华州区融媒体中心</w:t>
      </w:r>
    </w:p>
    <w:p w14:paraId="19ED1812">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地址：</w:t>
      </w:r>
      <w:r>
        <w:rPr>
          <w:rFonts w:hint="eastAsia" w:ascii="仿宋" w:hAnsi="仿宋" w:eastAsia="仿宋" w:cs="仿宋"/>
          <w:sz w:val="24"/>
          <w:highlight w:val="none"/>
          <w:lang w:eastAsia="zh-CN"/>
        </w:rPr>
        <w:t>渭南市华州区古郑路十字</w:t>
      </w:r>
    </w:p>
    <w:p w14:paraId="4D0359A1">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color w:val="4F81BD"/>
          <w:kern w:val="0"/>
          <w:sz w:val="18"/>
          <w:szCs w:val="18"/>
          <w:highlight w:val="none"/>
          <w:u w:val="none" w:color="auto"/>
          <w:lang w:val="en-US" w:eastAsia="zh-CN" w:bidi="ar-SA"/>
        </w:rPr>
      </w:pPr>
      <w:r>
        <w:rPr>
          <w:rFonts w:hint="eastAsia" w:ascii="仿宋" w:hAnsi="仿宋" w:eastAsia="仿宋" w:cs="仿宋"/>
          <w:sz w:val="24"/>
          <w:highlight w:val="none"/>
        </w:rPr>
        <w:t>联系</w:t>
      </w:r>
      <w:r>
        <w:rPr>
          <w:rFonts w:hint="eastAsia" w:ascii="仿宋" w:hAnsi="仿宋" w:eastAsia="仿宋" w:cs="仿宋"/>
          <w:sz w:val="24"/>
          <w:highlight w:val="none"/>
          <w:lang w:val="en-US" w:eastAsia="zh-CN"/>
        </w:rPr>
        <w:t>方式</w:t>
      </w:r>
      <w:r>
        <w:rPr>
          <w:rFonts w:hint="eastAsia" w:ascii="仿宋" w:hAnsi="仿宋" w:eastAsia="仿宋" w:cs="仿宋"/>
          <w:sz w:val="24"/>
          <w:highlight w:val="none"/>
        </w:rPr>
        <w:t>：</w:t>
      </w:r>
      <w:r>
        <w:rPr>
          <w:rFonts w:hint="eastAsia" w:ascii="仿宋" w:hAnsi="仿宋" w:eastAsia="仿宋" w:cs="仿宋"/>
          <w:sz w:val="24"/>
          <w:highlight w:val="none"/>
          <w:lang w:eastAsia="zh-CN"/>
        </w:rPr>
        <w:t>0913-2467061</w:t>
      </w:r>
    </w:p>
    <w:p w14:paraId="01F000BB">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2、采购代理机构信息</w:t>
      </w:r>
    </w:p>
    <w:p w14:paraId="380931E5">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名称：</w:t>
      </w:r>
      <w:r>
        <w:rPr>
          <w:rFonts w:hint="eastAsia" w:ascii="仿宋" w:hAnsi="仿宋" w:eastAsia="仿宋" w:cs="仿宋"/>
          <w:sz w:val="24"/>
          <w:highlight w:val="none"/>
          <w:lang w:eastAsia="zh-CN"/>
        </w:rPr>
        <w:t>华招广和项目管理有限公司</w:t>
      </w:r>
    </w:p>
    <w:p w14:paraId="4C2E5B05">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地址：西安市朱雀大街南段1号汇成天玺C座18层</w:t>
      </w:r>
    </w:p>
    <w:p w14:paraId="6D0E8619">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联系方式</w:t>
      </w:r>
      <w:r>
        <w:rPr>
          <w:rFonts w:hint="eastAsia" w:ascii="仿宋" w:hAnsi="仿宋" w:eastAsia="仿宋" w:cs="仿宋"/>
          <w:sz w:val="24"/>
          <w:highlight w:val="none"/>
        </w:rPr>
        <w:t>：</w:t>
      </w:r>
      <w:r>
        <w:rPr>
          <w:rFonts w:hint="eastAsia" w:ascii="仿宋" w:hAnsi="仿宋" w:eastAsia="仿宋" w:cs="仿宋"/>
          <w:sz w:val="24"/>
          <w:highlight w:val="none"/>
          <w:lang w:eastAsia="zh-CN"/>
        </w:rPr>
        <w:t>029-87592321</w:t>
      </w:r>
    </w:p>
    <w:p w14:paraId="63A86510">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3、项目联系方式</w:t>
      </w:r>
    </w:p>
    <w:p w14:paraId="24B28123">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color w:val="4F81BD"/>
          <w:kern w:val="0"/>
          <w:sz w:val="18"/>
          <w:szCs w:val="18"/>
          <w:highlight w:val="none"/>
          <w:u w:val="none" w:color="auto"/>
          <w:lang w:val="en-US" w:eastAsia="zh-CN" w:bidi="ar-SA"/>
        </w:rPr>
      </w:pPr>
      <w:r>
        <w:rPr>
          <w:rFonts w:hint="eastAsia" w:ascii="仿宋" w:hAnsi="仿宋" w:eastAsia="仿宋" w:cs="仿宋"/>
          <w:sz w:val="24"/>
          <w:highlight w:val="none"/>
        </w:rPr>
        <w:t>项目联系人：</w:t>
      </w:r>
      <w:r>
        <w:rPr>
          <w:rFonts w:hint="eastAsia" w:ascii="仿宋" w:hAnsi="仿宋" w:eastAsia="仿宋" w:cs="仿宋"/>
          <w:color w:val="auto"/>
          <w:sz w:val="24"/>
          <w:highlight w:val="none"/>
          <w:u w:val="none" w:color="auto"/>
          <w:lang w:val="en-US" w:eastAsia="zh-CN"/>
        </w:rPr>
        <w:t>秦工</w:t>
      </w:r>
    </w:p>
    <w:p w14:paraId="48051236">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电话</w:t>
      </w:r>
      <w:r>
        <w:rPr>
          <w:rFonts w:hint="eastAsia" w:ascii="仿宋" w:hAnsi="仿宋" w:eastAsia="仿宋" w:cs="仿宋"/>
          <w:sz w:val="24"/>
          <w:highlight w:val="none"/>
        </w:rPr>
        <w:t>：</w:t>
      </w:r>
      <w:r>
        <w:rPr>
          <w:rFonts w:hint="eastAsia" w:ascii="仿宋" w:hAnsi="仿宋" w:eastAsia="仿宋" w:cs="仿宋"/>
          <w:sz w:val="24"/>
          <w:highlight w:val="none"/>
          <w:lang w:eastAsia="zh-CN"/>
        </w:rPr>
        <w:t>029-87592321</w:t>
      </w:r>
    </w:p>
    <w:p w14:paraId="1FA4B585">
      <w:pPr>
        <w:widowControl/>
        <w:spacing w:line="460" w:lineRule="exact"/>
        <w:ind w:right="-197" w:rightChars="-9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84455</wp:posOffset>
                </wp:positionV>
                <wp:extent cx="5953125" cy="773430"/>
                <wp:effectExtent l="4445" t="4445" r="5080" b="22225"/>
                <wp:wrapSquare wrapText="bothSides"/>
                <wp:docPr id="1" name="文本框 1"/>
                <wp:cNvGraphicFramePr/>
                <a:graphic xmlns:a="http://schemas.openxmlformats.org/drawingml/2006/main">
                  <a:graphicData uri="http://schemas.microsoft.com/office/word/2010/wordprocessingShape">
                    <wps:wsp>
                      <wps:cNvSpPr txBox="1"/>
                      <wps:spPr>
                        <a:xfrm>
                          <a:off x="0" y="0"/>
                          <a:ext cx="5953125" cy="7734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F02802">
                            <w:pPr>
                              <w:spacing w:line="500" w:lineRule="exact"/>
                              <w:rPr>
                                <w:rFonts w:hint="eastAsia" w:ascii="仿宋" w:hAnsi="仿宋" w:eastAsia="仿宋" w:cs="仿宋"/>
                                <w:b/>
                                <w:sz w:val="24"/>
                                <w:szCs w:val="24"/>
                              </w:rPr>
                            </w:pPr>
                            <w:r>
                              <w:rPr>
                                <w:rFonts w:hint="eastAsia" w:ascii="仿宋" w:hAnsi="仿宋" w:eastAsia="仿宋" w:cs="仿宋"/>
                                <w:b/>
                                <w:sz w:val="24"/>
                                <w:szCs w:val="24"/>
                              </w:rPr>
                              <w:t>温馨提示：购买</w:t>
                            </w:r>
                            <w:r>
                              <w:rPr>
                                <w:rFonts w:hint="eastAsia" w:ascii="仿宋" w:hAnsi="仿宋" w:eastAsia="仿宋" w:cs="仿宋"/>
                                <w:b/>
                                <w:sz w:val="24"/>
                                <w:szCs w:val="24"/>
                                <w:lang w:val="en-US" w:eastAsia="zh-CN"/>
                              </w:rPr>
                              <w:t>竞争性</w:t>
                            </w:r>
                            <w:r>
                              <w:rPr>
                                <w:rFonts w:hint="eastAsia" w:ascii="仿宋" w:hAnsi="仿宋" w:eastAsia="仿宋" w:cs="仿宋"/>
                                <w:b/>
                                <w:sz w:val="24"/>
                                <w:szCs w:val="24"/>
                              </w:rPr>
                              <w:t>磋商文件后，请仔细阅读，特别注意粗体及划线部分，如有疑问请来电咨询。</w:t>
                            </w:r>
                          </w:p>
                        </w:txbxContent>
                      </wps:txbx>
                      <wps:bodyPr wrap="none" upright="1">
                        <a:noAutofit/>
                      </wps:bodyPr>
                    </wps:wsp>
                  </a:graphicData>
                </a:graphic>
              </wp:anchor>
            </w:drawing>
          </mc:Choice>
          <mc:Fallback>
            <w:pict>
              <v:shape id="_x0000_s1026" o:spid="_x0000_s1026" o:spt="202" type="#_x0000_t202" style="position:absolute;left:0pt;margin-left:5.25pt;margin-top:6.65pt;height:60.9pt;width:468.75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0A5CNcAAAAJ&#10;AQAADwAAAAAAAAABACAAAAAiAAAAZHJzL2Rvd25yZXYueG1sUEsBAhQAFAAAAAgAh07iQCnADpkd&#10;AgAAXAQAAA4AAAAAAAAAAQAgAAAAJgEAAGRycy9lMm9Eb2MueG1sUEsFBgAAAAAGAAYAWQEAALUF&#10;AAAAAA==&#10;">
                <v:fill on="t" focussize="0,0"/>
                <v:stroke color="#000000" joinstyle="miter"/>
                <v:imagedata o:title=""/>
                <o:lock v:ext="edit" aspectratio="f"/>
                <v:textbox>
                  <w:txbxContent>
                    <w:p w14:paraId="06F02802">
                      <w:pPr>
                        <w:spacing w:line="500" w:lineRule="exact"/>
                        <w:rPr>
                          <w:rFonts w:hint="eastAsia" w:ascii="仿宋" w:hAnsi="仿宋" w:eastAsia="仿宋" w:cs="仿宋"/>
                          <w:b/>
                          <w:sz w:val="24"/>
                          <w:szCs w:val="24"/>
                        </w:rPr>
                      </w:pPr>
                      <w:r>
                        <w:rPr>
                          <w:rFonts w:hint="eastAsia" w:ascii="仿宋" w:hAnsi="仿宋" w:eastAsia="仿宋" w:cs="仿宋"/>
                          <w:b/>
                          <w:sz w:val="24"/>
                          <w:szCs w:val="24"/>
                        </w:rPr>
                        <w:t>温馨提示：购买</w:t>
                      </w:r>
                      <w:r>
                        <w:rPr>
                          <w:rFonts w:hint="eastAsia" w:ascii="仿宋" w:hAnsi="仿宋" w:eastAsia="仿宋" w:cs="仿宋"/>
                          <w:b/>
                          <w:sz w:val="24"/>
                          <w:szCs w:val="24"/>
                          <w:lang w:val="en-US" w:eastAsia="zh-CN"/>
                        </w:rPr>
                        <w:t>竞争性</w:t>
                      </w:r>
                      <w:r>
                        <w:rPr>
                          <w:rFonts w:hint="eastAsia" w:ascii="仿宋" w:hAnsi="仿宋" w:eastAsia="仿宋" w:cs="仿宋"/>
                          <w:b/>
                          <w:sz w:val="24"/>
                          <w:szCs w:val="24"/>
                        </w:rPr>
                        <w:t>磋商文件后，请仔细阅读，特别注意粗体及划线部分，如有疑问请来电咨询。</w:t>
                      </w:r>
                    </w:p>
                  </w:txbxContent>
                </v:textbox>
                <w10:wrap type="square"/>
              </v:shape>
            </w:pict>
          </mc:Fallback>
        </mc:AlternateConten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 xml:space="preserve">   </w:t>
      </w:r>
    </w:p>
    <w:p w14:paraId="7F81DADA">
      <w:pPr>
        <w:pStyle w:val="3"/>
        <w:spacing w:before="0" w:after="0" w:line="800" w:lineRule="exact"/>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br w:type="page"/>
      </w:r>
      <w:bookmarkStart w:id="1" w:name="_Toc3653"/>
      <w:r>
        <w:rPr>
          <w:rFonts w:hint="eastAsia" w:ascii="仿宋" w:hAnsi="仿宋" w:eastAsia="仿宋" w:cs="仿宋"/>
          <w:color w:val="auto"/>
          <w:highlight w:val="none"/>
        </w:rPr>
        <w:t>第二章 供应商须知</w:t>
      </w:r>
      <w:bookmarkEnd w:id="1"/>
    </w:p>
    <w:p w14:paraId="41C05898">
      <w:pPr>
        <w:pStyle w:val="4"/>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 w:val="28"/>
          <w:szCs w:val="28"/>
          <w:highlight w:val="none"/>
        </w:rPr>
      </w:pPr>
      <w:bookmarkStart w:id="2" w:name="_Toc14433"/>
      <w:r>
        <w:rPr>
          <w:rFonts w:hint="eastAsia" w:ascii="仿宋" w:hAnsi="仿宋" w:eastAsia="仿宋" w:cs="仿宋"/>
          <w:color w:val="auto"/>
          <w:sz w:val="28"/>
          <w:szCs w:val="28"/>
          <w:highlight w:val="none"/>
        </w:rPr>
        <w:t>一、供应商须知前附表</w:t>
      </w:r>
      <w:bookmarkEnd w:id="2"/>
    </w:p>
    <w:tbl>
      <w:tblPr>
        <w:tblStyle w:val="15"/>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063"/>
        <w:gridCol w:w="6975"/>
      </w:tblGrid>
      <w:tr w14:paraId="7019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293C0BB">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063" w:type="dxa"/>
            <w:noWrap w:val="0"/>
            <w:vAlign w:val="center"/>
          </w:tcPr>
          <w:p w14:paraId="04B2AEC5">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条款名称</w:t>
            </w:r>
          </w:p>
        </w:tc>
        <w:tc>
          <w:tcPr>
            <w:tcW w:w="6975" w:type="dxa"/>
            <w:noWrap w:val="0"/>
            <w:vAlign w:val="top"/>
          </w:tcPr>
          <w:p w14:paraId="5AD0F0A1">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说明和要求</w:t>
            </w:r>
          </w:p>
        </w:tc>
      </w:tr>
      <w:tr w14:paraId="7255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3C6D1647">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1.</w:t>
            </w:r>
          </w:p>
        </w:tc>
        <w:tc>
          <w:tcPr>
            <w:tcW w:w="2063" w:type="dxa"/>
            <w:noWrap w:val="0"/>
            <w:vAlign w:val="center"/>
          </w:tcPr>
          <w:p w14:paraId="4A067E2F">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采购人</w:t>
            </w:r>
          </w:p>
        </w:tc>
        <w:tc>
          <w:tcPr>
            <w:tcW w:w="6975" w:type="dxa"/>
            <w:noWrap w:val="0"/>
            <w:vAlign w:val="top"/>
          </w:tcPr>
          <w:p w14:paraId="218A2115">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渭南市华州区融媒体中心</w:t>
            </w:r>
          </w:p>
        </w:tc>
      </w:tr>
      <w:tr w14:paraId="15DE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EDBF768">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2.</w:t>
            </w:r>
          </w:p>
        </w:tc>
        <w:tc>
          <w:tcPr>
            <w:tcW w:w="2063" w:type="dxa"/>
            <w:noWrap w:val="0"/>
            <w:vAlign w:val="center"/>
          </w:tcPr>
          <w:p w14:paraId="324F2297">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u w:val="wavyHeavy" w:color="FF0000"/>
              </w:rPr>
            </w:pPr>
            <w:r>
              <w:rPr>
                <w:rFonts w:hint="eastAsia" w:ascii="仿宋" w:hAnsi="仿宋" w:eastAsia="仿宋" w:cs="仿宋"/>
                <w:color w:val="auto"/>
                <w:sz w:val="24"/>
                <w:highlight w:val="none"/>
                <w:u w:val="none" w:color="auto"/>
              </w:rPr>
              <w:t>采购代理机构</w:t>
            </w:r>
          </w:p>
        </w:tc>
        <w:tc>
          <w:tcPr>
            <w:tcW w:w="6975" w:type="dxa"/>
            <w:noWrap w:val="0"/>
            <w:vAlign w:val="top"/>
          </w:tcPr>
          <w:p w14:paraId="38E14DDE">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华招广和项目管理有限公司</w:t>
            </w:r>
          </w:p>
        </w:tc>
      </w:tr>
      <w:tr w14:paraId="464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6C79AF5C">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3.</w:t>
            </w:r>
          </w:p>
        </w:tc>
        <w:tc>
          <w:tcPr>
            <w:tcW w:w="2063" w:type="dxa"/>
            <w:noWrap w:val="0"/>
            <w:vAlign w:val="center"/>
          </w:tcPr>
          <w:p w14:paraId="448353EE">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监督管理机构</w:t>
            </w:r>
          </w:p>
        </w:tc>
        <w:tc>
          <w:tcPr>
            <w:tcW w:w="6975" w:type="dxa"/>
            <w:noWrap w:val="0"/>
            <w:vAlign w:val="top"/>
          </w:tcPr>
          <w:p w14:paraId="6D10C4BC">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渭南市华州区财政局</w:t>
            </w:r>
          </w:p>
        </w:tc>
      </w:tr>
      <w:tr w14:paraId="75A6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20D4419">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4.</w:t>
            </w:r>
          </w:p>
        </w:tc>
        <w:tc>
          <w:tcPr>
            <w:tcW w:w="2063" w:type="dxa"/>
            <w:noWrap w:val="0"/>
            <w:vAlign w:val="center"/>
          </w:tcPr>
          <w:p w14:paraId="083A79D2">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供应商</w:t>
            </w:r>
          </w:p>
        </w:tc>
        <w:tc>
          <w:tcPr>
            <w:tcW w:w="6975" w:type="dxa"/>
            <w:noWrap w:val="0"/>
            <w:vAlign w:val="top"/>
          </w:tcPr>
          <w:p w14:paraId="718FAECB">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"http://baike.baidu.com/view/8707.htm" \t "_blank"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磋商</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并且符合竞争性磋商文件规定资格条件和参加磋商竞争的法人或其他组织。</w:t>
            </w:r>
          </w:p>
        </w:tc>
      </w:tr>
      <w:tr w14:paraId="56EA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37" w:type="dxa"/>
            <w:noWrap w:val="0"/>
            <w:vAlign w:val="center"/>
          </w:tcPr>
          <w:p w14:paraId="423EE1ED">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5.</w:t>
            </w:r>
          </w:p>
        </w:tc>
        <w:tc>
          <w:tcPr>
            <w:tcW w:w="2063" w:type="dxa"/>
            <w:noWrap w:val="0"/>
            <w:vAlign w:val="center"/>
          </w:tcPr>
          <w:p w14:paraId="56D5BAF2">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u w:val="none" w:color="auto"/>
              </w:rPr>
              <w:t>服务</w:t>
            </w:r>
            <w:r>
              <w:rPr>
                <w:rFonts w:hint="eastAsia" w:ascii="仿宋" w:hAnsi="仿宋" w:eastAsia="仿宋" w:cs="仿宋"/>
                <w:color w:val="auto"/>
                <w:sz w:val="24"/>
                <w:highlight w:val="none"/>
                <w:u w:val="none" w:color="auto"/>
                <w:lang w:eastAsia="zh-CN"/>
              </w:rPr>
              <w:t>期限</w:t>
            </w:r>
            <w:r>
              <w:rPr>
                <w:rFonts w:hint="eastAsia" w:ascii="仿宋" w:hAnsi="仿宋" w:eastAsia="仿宋" w:cs="仿宋"/>
                <w:color w:val="auto"/>
                <w:sz w:val="24"/>
                <w:highlight w:val="none"/>
                <w:u w:val="none" w:color="auto"/>
              </w:rPr>
              <w:t>、地点</w:t>
            </w:r>
          </w:p>
        </w:tc>
        <w:tc>
          <w:tcPr>
            <w:tcW w:w="6975" w:type="dxa"/>
            <w:noWrap w:val="0"/>
            <w:vAlign w:val="top"/>
          </w:tcPr>
          <w:p w14:paraId="347C87AE">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1、服务</w:t>
            </w:r>
            <w:r>
              <w:rPr>
                <w:rFonts w:hint="eastAsia" w:ascii="仿宋" w:hAnsi="仿宋" w:eastAsia="仿宋" w:cs="仿宋"/>
                <w:color w:val="auto"/>
                <w:sz w:val="24"/>
                <w:highlight w:val="none"/>
                <w:lang w:eastAsia="zh-CN"/>
              </w:rPr>
              <w:t>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自合同签订之日起12个月。</w:t>
            </w:r>
          </w:p>
          <w:p w14:paraId="79E4E71A">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2、服务地点：采购人指定地点。</w:t>
            </w:r>
          </w:p>
        </w:tc>
      </w:tr>
      <w:tr w14:paraId="514E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1E7B217A">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6.</w:t>
            </w:r>
          </w:p>
        </w:tc>
        <w:tc>
          <w:tcPr>
            <w:tcW w:w="2063" w:type="dxa"/>
            <w:noWrap w:val="0"/>
            <w:vAlign w:val="center"/>
          </w:tcPr>
          <w:p w14:paraId="3DB0BA40">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rPr>
              <w:t>联合体磋商</w:t>
            </w:r>
          </w:p>
        </w:tc>
        <w:tc>
          <w:tcPr>
            <w:tcW w:w="6975" w:type="dxa"/>
            <w:noWrap w:val="0"/>
            <w:vAlign w:val="top"/>
          </w:tcPr>
          <w:p w14:paraId="1F3D922E">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0000FF"/>
                <w:sz w:val="24"/>
                <w:highlight w:val="none"/>
              </w:rPr>
            </w:pPr>
            <w:r>
              <w:rPr>
                <w:rFonts w:hint="eastAsia" w:ascii="仿宋" w:hAnsi="仿宋" w:eastAsia="仿宋" w:cs="仿宋"/>
                <w:color w:val="auto"/>
                <w:sz w:val="24"/>
                <w:highlight w:val="none"/>
              </w:rPr>
              <w:t>不接受</w:t>
            </w:r>
          </w:p>
        </w:tc>
      </w:tr>
      <w:tr w14:paraId="318E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497C111A">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7.</w:t>
            </w:r>
          </w:p>
        </w:tc>
        <w:tc>
          <w:tcPr>
            <w:tcW w:w="2063" w:type="dxa"/>
            <w:noWrap w:val="0"/>
            <w:vAlign w:val="center"/>
          </w:tcPr>
          <w:p w14:paraId="2369F835">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rPr>
              <w:t>现场勘查、标前答疑会</w:t>
            </w:r>
          </w:p>
        </w:tc>
        <w:tc>
          <w:tcPr>
            <w:tcW w:w="6975" w:type="dxa"/>
            <w:noWrap w:val="0"/>
            <w:vAlign w:val="center"/>
          </w:tcPr>
          <w:p w14:paraId="51079D00">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0000FF"/>
                <w:sz w:val="24"/>
                <w:highlight w:val="none"/>
                <w:lang w:eastAsia="zh-CN"/>
              </w:rPr>
            </w:pPr>
            <w:r>
              <w:rPr>
                <w:rFonts w:hint="eastAsia" w:ascii="仿宋" w:hAnsi="仿宋" w:eastAsia="仿宋" w:cs="仿宋"/>
                <w:color w:val="auto"/>
                <w:sz w:val="24"/>
                <w:highlight w:val="none"/>
              </w:rPr>
              <w:t>不</w:t>
            </w:r>
            <w:r>
              <w:rPr>
                <w:rFonts w:hint="eastAsia" w:ascii="仿宋" w:hAnsi="仿宋" w:eastAsia="仿宋" w:cs="仿宋"/>
                <w:color w:val="auto"/>
                <w:sz w:val="24"/>
                <w:highlight w:val="none"/>
                <w:lang w:eastAsia="zh-CN"/>
              </w:rPr>
              <w:t>统一</w:t>
            </w:r>
            <w:r>
              <w:rPr>
                <w:rFonts w:hint="eastAsia" w:ascii="仿宋" w:hAnsi="仿宋" w:eastAsia="仿宋" w:cs="仿宋"/>
                <w:color w:val="auto"/>
                <w:sz w:val="24"/>
                <w:highlight w:val="none"/>
              </w:rPr>
              <w:t>组织。</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认为有必要可自行勘查，并承担所有费用及风险。</w:t>
            </w:r>
          </w:p>
        </w:tc>
      </w:tr>
      <w:tr w14:paraId="7D31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E64D90F">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eastAsia="zh-CN"/>
              </w:rPr>
            </w:pPr>
            <w:r>
              <w:rPr>
                <w:rFonts w:hint="default" w:ascii="仿宋" w:hAnsi="仿宋" w:eastAsia="仿宋" w:cs="仿宋"/>
                <w:color w:val="auto"/>
                <w:kern w:val="2"/>
                <w:sz w:val="24"/>
                <w:szCs w:val="24"/>
                <w:highlight w:val="none"/>
                <w:lang w:val="en-US" w:eastAsia="zh-CN" w:bidi="ar-SA"/>
              </w:rPr>
              <w:t>8.</w:t>
            </w:r>
          </w:p>
        </w:tc>
        <w:tc>
          <w:tcPr>
            <w:tcW w:w="2063" w:type="dxa"/>
            <w:noWrap w:val="0"/>
            <w:vAlign w:val="center"/>
          </w:tcPr>
          <w:p w14:paraId="3AD36D9A">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rPr>
              <w:t>构成竞争性磋商文件的其他文件</w:t>
            </w:r>
          </w:p>
        </w:tc>
        <w:tc>
          <w:tcPr>
            <w:tcW w:w="6975" w:type="dxa"/>
            <w:noWrap w:val="0"/>
            <w:vAlign w:val="top"/>
          </w:tcPr>
          <w:p w14:paraId="5A9D661E">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0000FF"/>
                <w:sz w:val="24"/>
                <w:highlight w:val="none"/>
              </w:rPr>
            </w:pPr>
            <w:r>
              <w:rPr>
                <w:rFonts w:hint="eastAsia" w:ascii="仿宋" w:hAnsi="仿宋" w:eastAsia="仿宋" w:cs="仿宋"/>
                <w:color w:val="auto"/>
                <w:sz w:val="24"/>
                <w:highlight w:val="none"/>
              </w:rPr>
              <w:t>竞争性磋商文件的澄清、</w:t>
            </w:r>
            <w:r>
              <w:rPr>
                <w:rFonts w:hint="eastAsia" w:ascii="仿宋" w:hAnsi="仿宋" w:eastAsia="仿宋" w:cs="仿宋"/>
                <w:color w:val="auto"/>
                <w:sz w:val="24"/>
                <w:highlight w:val="none"/>
                <w:u w:val="none" w:color="auto"/>
              </w:rPr>
              <w:t>修改</w:t>
            </w:r>
            <w:r>
              <w:rPr>
                <w:rFonts w:hint="eastAsia" w:ascii="仿宋" w:hAnsi="仿宋" w:eastAsia="仿宋" w:cs="仿宋"/>
                <w:color w:val="auto"/>
                <w:sz w:val="24"/>
                <w:highlight w:val="none"/>
                <w:u w:val="none" w:color="auto"/>
                <w:lang w:eastAsia="zh-CN"/>
              </w:rPr>
              <w:t>书</w:t>
            </w:r>
            <w:r>
              <w:rPr>
                <w:rFonts w:hint="eastAsia" w:ascii="仿宋" w:hAnsi="仿宋" w:eastAsia="仿宋" w:cs="仿宋"/>
                <w:color w:val="auto"/>
                <w:sz w:val="24"/>
                <w:highlight w:val="none"/>
              </w:rPr>
              <w:t>及有关补充通知为竞争性磋商文件的有效组成部分。</w:t>
            </w:r>
          </w:p>
        </w:tc>
      </w:tr>
      <w:tr w14:paraId="3081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2629589">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eastAsia="zh-CN"/>
              </w:rPr>
            </w:pPr>
            <w:r>
              <w:rPr>
                <w:rFonts w:hint="default" w:ascii="仿宋" w:hAnsi="仿宋" w:eastAsia="仿宋" w:cs="仿宋"/>
                <w:color w:val="auto"/>
                <w:kern w:val="2"/>
                <w:sz w:val="24"/>
                <w:szCs w:val="24"/>
                <w:highlight w:val="none"/>
                <w:lang w:val="en-US" w:eastAsia="zh-CN" w:bidi="ar-SA"/>
              </w:rPr>
              <w:t>9.</w:t>
            </w:r>
          </w:p>
        </w:tc>
        <w:tc>
          <w:tcPr>
            <w:tcW w:w="2063" w:type="dxa"/>
            <w:noWrap w:val="0"/>
            <w:vAlign w:val="center"/>
          </w:tcPr>
          <w:p w14:paraId="719DE6F3">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磋商响应有效期</w:t>
            </w:r>
          </w:p>
        </w:tc>
        <w:tc>
          <w:tcPr>
            <w:tcW w:w="6975" w:type="dxa"/>
            <w:noWrap w:val="0"/>
            <w:vAlign w:val="top"/>
          </w:tcPr>
          <w:p w14:paraId="328231FB">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0000FF"/>
                <w:sz w:val="24"/>
                <w:highlight w:val="none"/>
              </w:rPr>
            </w:pPr>
            <w:r>
              <w:rPr>
                <w:rFonts w:hint="eastAsia" w:ascii="仿宋" w:hAnsi="仿宋" w:eastAsia="仿宋" w:cs="仿宋"/>
                <w:color w:val="auto"/>
                <w:spacing w:val="-4"/>
                <w:sz w:val="24"/>
                <w:highlight w:val="none"/>
              </w:rPr>
              <w:t>自提交</w:t>
            </w:r>
            <w:r>
              <w:rPr>
                <w:rFonts w:hint="eastAsia" w:ascii="仿宋" w:hAnsi="仿宋" w:eastAsia="仿宋" w:cs="仿宋"/>
                <w:color w:val="auto"/>
                <w:spacing w:val="-4"/>
                <w:sz w:val="24"/>
                <w:highlight w:val="none"/>
                <w:lang w:val="en-US" w:eastAsia="zh-CN"/>
              </w:rPr>
              <w:t>竞争性</w:t>
            </w:r>
            <w:r>
              <w:rPr>
                <w:rFonts w:hint="eastAsia" w:ascii="仿宋" w:hAnsi="仿宋" w:eastAsia="仿宋" w:cs="仿宋"/>
                <w:color w:val="auto"/>
                <w:spacing w:val="-4"/>
                <w:sz w:val="24"/>
                <w:highlight w:val="none"/>
              </w:rPr>
              <w:t>磋商响应文件截止之日起90个日历日。</w:t>
            </w:r>
          </w:p>
        </w:tc>
      </w:tr>
      <w:tr w14:paraId="56F1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63858FD">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eastAsia="zh-CN"/>
              </w:rPr>
            </w:pPr>
            <w:r>
              <w:rPr>
                <w:rFonts w:hint="default" w:ascii="仿宋" w:hAnsi="仿宋" w:eastAsia="仿宋" w:cs="仿宋"/>
                <w:color w:val="auto"/>
                <w:kern w:val="2"/>
                <w:sz w:val="24"/>
                <w:szCs w:val="24"/>
                <w:highlight w:val="none"/>
                <w:lang w:val="en-US" w:eastAsia="zh-CN" w:bidi="ar-SA"/>
              </w:rPr>
              <w:t>10.</w:t>
            </w:r>
          </w:p>
        </w:tc>
        <w:tc>
          <w:tcPr>
            <w:tcW w:w="2063" w:type="dxa"/>
            <w:noWrap w:val="0"/>
            <w:vAlign w:val="center"/>
          </w:tcPr>
          <w:p w14:paraId="5F9B964E">
            <w:pPr>
              <w:pStyle w:val="28"/>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磋商担保</w:t>
            </w:r>
          </w:p>
        </w:tc>
        <w:tc>
          <w:tcPr>
            <w:tcW w:w="6975" w:type="dxa"/>
            <w:noWrap w:val="0"/>
            <w:vAlign w:val="top"/>
          </w:tcPr>
          <w:p w14:paraId="47D4667C">
            <w:pPr>
              <w:pageBreakBefore w:val="0"/>
              <w:kinsoku/>
              <w:wordWrap/>
              <w:overflowPunct/>
              <w:topLinePunct w:val="0"/>
              <w:autoSpaceDE/>
              <w:autoSpaceDN/>
              <w:bidi w:val="0"/>
              <w:snapToGrid w:val="0"/>
              <w:spacing w:line="640" w:lineRule="exact"/>
              <w:textAlignment w:val="auto"/>
              <w:rPr>
                <w:rFonts w:hint="eastAsia" w:ascii="仿宋" w:hAnsi="仿宋" w:eastAsia="仿宋" w:cs="仿宋"/>
                <w:b/>
                <w:color w:val="4F81BD"/>
                <w:sz w:val="18"/>
                <w:szCs w:val="18"/>
                <w:highlight w:val="none"/>
                <w:u w:val="none" w:color="FF0000"/>
                <w:lang w:val="en-US" w:eastAsia="zh-CN"/>
              </w:rPr>
            </w:pPr>
            <w:r>
              <w:rPr>
                <w:rFonts w:hint="eastAsia" w:ascii="仿宋" w:hAnsi="仿宋" w:eastAsia="仿宋" w:cs="仿宋"/>
                <w:b/>
                <w:sz w:val="24"/>
                <w:highlight w:val="none"/>
              </w:rPr>
              <w:t>1、磋商保证金：</w:t>
            </w:r>
            <w:r>
              <w:rPr>
                <w:rFonts w:hint="eastAsia" w:ascii="仿宋" w:hAnsi="仿宋" w:eastAsia="仿宋" w:cs="仿宋"/>
                <w:b/>
                <w:bCs/>
                <w:color w:val="auto"/>
                <w:sz w:val="24"/>
                <w:highlight w:val="none"/>
                <w:u w:val="none" w:color="auto"/>
                <w:lang w:val="en-US" w:eastAsia="zh-CN"/>
              </w:rPr>
              <w:t>人民币壹万捌仟元整。</w:t>
            </w:r>
          </w:p>
          <w:p w14:paraId="382002A6">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2.磋商保证金交纳方式：</w:t>
            </w:r>
            <w:r>
              <w:rPr>
                <w:rFonts w:hint="eastAsia" w:ascii="仿宋" w:hAnsi="仿宋" w:eastAsia="仿宋" w:cs="仿宋"/>
                <w:color w:val="auto"/>
                <w:sz w:val="24"/>
                <w:highlight w:val="none"/>
                <w:lang w:eastAsia="zh-CN"/>
              </w:rPr>
              <w:t>供应商可</w:t>
            </w:r>
            <w:r>
              <w:rPr>
                <w:rFonts w:hint="eastAsia" w:ascii="仿宋" w:hAnsi="仿宋" w:eastAsia="仿宋" w:cs="仿宋"/>
                <w:color w:val="auto"/>
                <w:sz w:val="24"/>
                <w:highlight w:val="none"/>
              </w:rPr>
              <w:t>自主选择</w:t>
            </w:r>
            <w:r>
              <w:rPr>
                <w:rFonts w:hint="eastAsia" w:ascii="仿宋" w:hAnsi="仿宋" w:eastAsia="仿宋" w:cs="仿宋"/>
                <w:color w:val="auto"/>
                <w:sz w:val="24"/>
                <w:highlight w:val="none"/>
                <w:lang w:eastAsia="zh-CN"/>
              </w:rPr>
              <w:t>采用电汇、银行转账、</w:t>
            </w:r>
            <w:r>
              <w:rPr>
                <w:rFonts w:hint="eastAsia" w:ascii="仿宋" w:hAnsi="仿宋" w:eastAsia="仿宋" w:cs="仿宋"/>
                <w:color w:val="auto"/>
                <w:sz w:val="24"/>
                <w:highlight w:val="none"/>
              </w:rPr>
              <w:t>支票、汇票、本票、</w:t>
            </w:r>
            <w:r>
              <w:rPr>
                <w:rFonts w:hint="eastAsia" w:ascii="仿宋" w:hAnsi="仿宋" w:eastAsia="仿宋" w:cs="仿宋"/>
                <w:color w:val="auto"/>
                <w:sz w:val="24"/>
                <w:highlight w:val="none"/>
                <w:lang w:eastAsia="zh-CN"/>
              </w:rPr>
              <w:t>金融机构或担保机构出具的保函</w:t>
            </w:r>
            <w:r>
              <w:rPr>
                <w:rFonts w:hint="eastAsia" w:ascii="仿宋" w:hAnsi="仿宋" w:eastAsia="仿宋" w:cs="仿宋"/>
                <w:color w:val="auto"/>
                <w:sz w:val="24"/>
                <w:highlight w:val="none"/>
              </w:rPr>
              <w:t>等非现金形式。</w:t>
            </w:r>
          </w:p>
          <w:p w14:paraId="72B0A015">
            <w:pPr>
              <w:pageBreakBefore w:val="0"/>
              <w:tabs>
                <w:tab w:val="left" w:pos="7013"/>
              </w:tabs>
              <w:kinsoku/>
              <w:wordWrap/>
              <w:overflowPunct/>
              <w:topLinePunct w:val="0"/>
              <w:autoSpaceDE/>
              <w:autoSpaceDN/>
              <w:bidi w:val="0"/>
              <w:snapToGrid w:val="0"/>
              <w:spacing w:line="640" w:lineRule="exac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3.请供应商按规定时间</w:t>
            </w:r>
            <w:r>
              <w:rPr>
                <w:rFonts w:hint="eastAsia" w:ascii="仿宋" w:hAnsi="仿宋" w:eastAsia="仿宋" w:cs="仿宋"/>
                <w:color w:val="auto"/>
                <w:sz w:val="24"/>
                <w:highlight w:val="none"/>
                <w:u w:val="none" w:color="auto"/>
                <w:lang w:val="en-US" w:eastAsia="zh-CN"/>
              </w:rPr>
              <w:t>（2025年05月13日14:30:00前）</w:t>
            </w:r>
            <w:r>
              <w:rPr>
                <w:rFonts w:hint="eastAsia" w:ascii="仿宋" w:hAnsi="仿宋" w:eastAsia="仿宋" w:cs="仿宋"/>
                <w:color w:val="auto"/>
                <w:sz w:val="24"/>
                <w:highlight w:val="none"/>
                <w:u w:val="none" w:color="auto"/>
              </w:rPr>
              <w:t>和</w:t>
            </w:r>
            <w:r>
              <w:rPr>
                <w:rFonts w:hint="eastAsia" w:ascii="仿宋" w:hAnsi="仿宋" w:eastAsia="仿宋" w:cs="仿宋"/>
                <w:sz w:val="24"/>
                <w:highlight w:val="none"/>
              </w:rPr>
              <w:t>方式提交磋商保证金，避免因银行退票等原因出现保证金未按时到账等情况影响正常磋商。请务必在转款时在摘要处注明：项目编号，同时请次日电话查询是否到账：</w:t>
            </w:r>
            <w:r>
              <w:rPr>
                <w:rFonts w:hint="eastAsia" w:ascii="仿宋" w:hAnsi="仿宋" w:eastAsia="仿宋" w:cs="仿宋"/>
                <w:sz w:val="24"/>
                <w:highlight w:val="none"/>
                <w:lang w:eastAsia="zh-CN"/>
              </w:rPr>
              <w:t>029-87592321</w:t>
            </w:r>
          </w:p>
          <w:p w14:paraId="176D2591">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4.</w:t>
            </w:r>
            <w:r>
              <w:rPr>
                <w:rFonts w:hint="eastAsia" w:ascii="仿宋" w:hAnsi="仿宋" w:eastAsia="仿宋" w:cs="仿宋"/>
                <w:sz w:val="24"/>
                <w:highlight w:val="none"/>
                <w:lang w:val="zh-CN"/>
              </w:rPr>
              <w:t>供应商未按照</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lang w:val="zh-CN"/>
              </w:rPr>
              <w:t>磋商文件要求提交保证金的，</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lang w:val="zh-CN"/>
              </w:rPr>
              <w:t>磋商响应文件无效。磋商保证金提交以到账时间为准。</w:t>
            </w:r>
          </w:p>
          <w:p w14:paraId="04E70CC3">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u w:val="none" w:color="auto"/>
                <w:lang w:val="zh-CN" w:eastAsia="zh-CN"/>
              </w:rPr>
              <w:t>备注：以保函形式提交</w:t>
            </w:r>
            <w:r>
              <w:rPr>
                <w:rFonts w:hint="eastAsia" w:ascii="仿宋" w:hAnsi="仿宋" w:eastAsia="仿宋" w:cs="仿宋"/>
                <w:b/>
                <w:bCs/>
                <w:color w:val="auto"/>
                <w:sz w:val="24"/>
                <w:highlight w:val="none"/>
                <w:u w:val="none" w:color="auto"/>
                <w:lang w:val="en-US" w:eastAsia="zh-CN"/>
              </w:rPr>
              <w:t>磋商</w:t>
            </w:r>
            <w:r>
              <w:rPr>
                <w:rFonts w:hint="eastAsia" w:ascii="仿宋" w:hAnsi="仿宋" w:eastAsia="仿宋" w:cs="仿宋"/>
                <w:b/>
                <w:bCs/>
                <w:color w:val="auto"/>
                <w:sz w:val="24"/>
                <w:highlight w:val="none"/>
                <w:u w:val="none" w:color="auto"/>
                <w:lang w:val="zh-CN" w:eastAsia="zh-CN"/>
              </w:rPr>
              <w:t>保证金的，</w:t>
            </w:r>
            <w:r>
              <w:rPr>
                <w:rFonts w:hint="eastAsia" w:ascii="仿宋" w:hAnsi="仿宋" w:eastAsia="仿宋" w:cs="仿宋"/>
                <w:b/>
                <w:bCs/>
                <w:color w:val="auto"/>
                <w:sz w:val="24"/>
                <w:highlight w:val="none"/>
                <w:u w:val="none" w:color="auto"/>
                <w:lang w:val="en-US" w:eastAsia="zh-CN"/>
              </w:rPr>
              <w:t>竞争性磋商</w:t>
            </w:r>
            <w:r>
              <w:rPr>
                <w:rFonts w:hint="eastAsia" w:ascii="仿宋" w:hAnsi="仿宋" w:eastAsia="仿宋" w:cs="仿宋"/>
                <w:b/>
                <w:bCs/>
                <w:color w:val="auto"/>
                <w:sz w:val="24"/>
                <w:highlight w:val="none"/>
                <w:u w:val="none" w:color="auto"/>
                <w:lang w:val="zh-CN" w:eastAsia="zh-CN"/>
              </w:rPr>
              <w:t>响应文件递交截止前持保函原件来我公司购标处进行备案登记。</w:t>
            </w:r>
          </w:p>
        </w:tc>
      </w:tr>
      <w:tr w14:paraId="4EE2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0BDCCB4A">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11.</w:t>
            </w:r>
          </w:p>
        </w:tc>
        <w:tc>
          <w:tcPr>
            <w:tcW w:w="2063" w:type="dxa"/>
            <w:noWrap w:val="0"/>
            <w:vAlign w:val="center"/>
          </w:tcPr>
          <w:p w14:paraId="00844DB1">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汇款账户</w:t>
            </w:r>
          </w:p>
        </w:tc>
        <w:tc>
          <w:tcPr>
            <w:tcW w:w="6975" w:type="dxa"/>
            <w:noWrap w:val="0"/>
            <w:vAlign w:val="top"/>
          </w:tcPr>
          <w:p w14:paraId="054CB0E4">
            <w:pPr>
              <w:pStyle w:val="28"/>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中信银行：</w:t>
            </w:r>
            <w:r>
              <w:rPr>
                <w:rFonts w:hint="eastAsia" w:ascii="仿宋" w:hAnsi="仿宋" w:eastAsia="仿宋" w:cs="仿宋"/>
                <w:b/>
                <w:bCs/>
                <w:color w:val="auto"/>
                <w:kern w:val="2"/>
                <w:sz w:val="24"/>
                <w:szCs w:val="24"/>
                <w:highlight w:val="none"/>
                <w:lang w:val="en-US" w:eastAsia="zh-CN" w:bidi="ar-SA"/>
              </w:rPr>
              <w:t>磋商保证金</w:t>
            </w:r>
          </w:p>
          <w:p w14:paraId="1F4F8EFF">
            <w:pPr>
              <w:pStyle w:val="28"/>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名称：华招广和项目管理有限公司</w:t>
            </w:r>
          </w:p>
          <w:p w14:paraId="0BC4B93B">
            <w:pPr>
              <w:pStyle w:val="28"/>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账号：8111 7010 1190 0609 835</w:t>
            </w:r>
          </w:p>
          <w:p w14:paraId="7CDB8889">
            <w:pPr>
              <w:pStyle w:val="28"/>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开户行：中信银行西安朱雀南路支行</w:t>
            </w:r>
          </w:p>
          <w:p w14:paraId="63919E78">
            <w:pPr>
              <w:pStyle w:val="28"/>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sz w:val="21"/>
                <w:szCs w:val="21"/>
                <w:highlight w:val="none"/>
                <w:lang w:eastAsia="zh-CN"/>
              </w:rPr>
            </w:pPr>
          </w:p>
          <w:p w14:paraId="31DC225D">
            <w:pPr>
              <w:pStyle w:val="28"/>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招商</w:t>
            </w:r>
            <w:r>
              <w:rPr>
                <w:rFonts w:hint="eastAsia" w:ascii="仿宋" w:hAnsi="仿宋" w:eastAsia="仿宋" w:cs="仿宋"/>
                <w:color w:val="auto"/>
                <w:sz w:val="24"/>
                <w:szCs w:val="24"/>
                <w:highlight w:val="none"/>
              </w:rPr>
              <w:t>银行：</w:t>
            </w:r>
            <w:r>
              <w:rPr>
                <w:rFonts w:hint="eastAsia" w:ascii="仿宋" w:hAnsi="仿宋" w:eastAsia="仿宋" w:cs="仿宋"/>
                <w:b/>
                <w:bCs/>
                <w:color w:val="auto"/>
                <w:sz w:val="24"/>
                <w:szCs w:val="24"/>
                <w:highlight w:val="none"/>
                <w:lang w:val="en-US" w:eastAsia="zh-CN"/>
              </w:rPr>
              <w:t>招标代理</w:t>
            </w:r>
            <w:r>
              <w:rPr>
                <w:rFonts w:hint="eastAsia" w:ascii="仿宋" w:hAnsi="仿宋" w:eastAsia="仿宋" w:cs="仿宋"/>
                <w:b/>
                <w:bCs/>
                <w:color w:val="auto"/>
                <w:sz w:val="24"/>
                <w:szCs w:val="24"/>
                <w:highlight w:val="none"/>
              </w:rPr>
              <w:t>服务费</w:t>
            </w:r>
          </w:p>
          <w:p w14:paraId="1A326D80">
            <w:pPr>
              <w:pStyle w:val="28"/>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  称：华招广和项目管理有限公司</w:t>
            </w:r>
          </w:p>
          <w:p w14:paraId="52014B6E">
            <w:pPr>
              <w:pStyle w:val="28"/>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开户行：中国建设银行股份有限公司西安金泰假日花城支行</w:t>
            </w:r>
          </w:p>
          <w:p w14:paraId="1D38316E">
            <w:pPr>
              <w:pStyle w:val="28"/>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帐  号：6105 0186 5800 0000 0059</w:t>
            </w:r>
          </w:p>
          <w:p w14:paraId="000D5765">
            <w:pPr>
              <w:pStyle w:val="28"/>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注:标书费可以采用现金形式交纳；</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rPr>
              <w:t>保证金、</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rPr>
              <w:t>服务费仅限于通过对公账户以转账形式交纳。</w:t>
            </w:r>
          </w:p>
        </w:tc>
      </w:tr>
      <w:tr w14:paraId="77FD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62E2E7EC">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12.</w:t>
            </w:r>
          </w:p>
        </w:tc>
        <w:tc>
          <w:tcPr>
            <w:tcW w:w="2063" w:type="dxa"/>
            <w:noWrap w:val="0"/>
            <w:vAlign w:val="center"/>
          </w:tcPr>
          <w:p w14:paraId="6429ADD5">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备选磋商方案</w:t>
            </w:r>
          </w:p>
          <w:p w14:paraId="4B51A1C7">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和报价</w:t>
            </w:r>
          </w:p>
        </w:tc>
        <w:tc>
          <w:tcPr>
            <w:tcW w:w="6975" w:type="dxa"/>
            <w:noWrap w:val="0"/>
            <w:vAlign w:val="center"/>
          </w:tcPr>
          <w:p w14:paraId="0F2E4183">
            <w:pPr>
              <w:keepNext w:val="0"/>
              <w:keepLines w:val="0"/>
              <w:pageBreakBefore w:val="0"/>
              <w:tabs>
                <w:tab w:val="left" w:pos="7013"/>
              </w:tabs>
              <w:kinsoku/>
              <w:wordWrap/>
              <w:overflowPunct/>
              <w:topLinePunct w:val="0"/>
              <w:autoSpaceDE/>
              <w:autoSpaceDN/>
              <w:bidi w:val="0"/>
              <w:adjustRightInd/>
              <w:snapToGrid/>
              <w:spacing w:line="640" w:lineRule="exact"/>
              <w:textAlignment w:val="auto"/>
              <w:rPr>
                <w:rFonts w:hint="eastAsia" w:ascii="仿宋" w:hAnsi="仿宋" w:eastAsia="仿宋" w:cs="仿宋"/>
                <w:b/>
                <w:bCs/>
                <w:sz w:val="24"/>
                <w:highlight w:val="none"/>
                <w:lang w:val="zh-CN"/>
              </w:rPr>
            </w:pPr>
            <w:r>
              <w:rPr>
                <w:rFonts w:hint="eastAsia" w:ascii="仿宋" w:hAnsi="仿宋" w:eastAsia="仿宋" w:cs="仿宋"/>
                <w:color w:val="auto"/>
                <w:sz w:val="24"/>
                <w:highlight w:val="none"/>
              </w:rPr>
              <w:t>不接受备选磋商方案和多个报价。</w:t>
            </w:r>
          </w:p>
        </w:tc>
      </w:tr>
      <w:tr w14:paraId="1245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30101E2">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13.</w:t>
            </w:r>
          </w:p>
        </w:tc>
        <w:tc>
          <w:tcPr>
            <w:tcW w:w="2063" w:type="dxa"/>
            <w:noWrap w:val="0"/>
            <w:vAlign w:val="center"/>
          </w:tcPr>
          <w:p w14:paraId="61226EA6">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盖章签字</w:t>
            </w:r>
          </w:p>
        </w:tc>
        <w:tc>
          <w:tcPr>
            <w:tcW w:w="6975" w:type="dxa"/>
            <w:noWrap w:val="0"/>
            <w:vAlign w:val="center"/>
          </w:tcPr>
          <w:p w14:paraId="0878A3EA">
            <w:pPr>
              <w:keepNext w:val="0"/>
              <w:keepLines w:val="0"/>
              <w:pageBreakBefore w:val="0"/>
              <w:tabs>
                <w:tab w:val="left" w:pos="7013"/>
              </w:tabs>
              <w:kinsoku/>
              <w:wordWrap/>
              <w:overflowPunct/>
              <w:topLinePunct w:val="0"/>
              <w:autoSpaceDE/>
              <w:autoSpaceDN/>
              <w:bidi w:val="0"/>
              <w:adjustRightInd/>
              <w:snapToGrid/>
              <w:spacing w:line="640" w:lineRule="exact"/>
              <w:textAlignment w:val="auto"/>
              <w:rPr>
                <w:rFonts w:hint="eastAsia" w:ascii="仿宋" w:hAnsi="仿宋" w:eastAsia="仿宋" w:cs="仿宋"/>
                <w:b/>
                <w:bCs/>
                <w:sz w:val="24"/>
                <w:highlight w:val="none"/>
                <w:lang w:val="zh-CN"/>
              </w:rPr>
            </w:pPr>
            <w:r>
              <w:rPr>
                <w:rFonts w:hint="eastAsia" w:ascii="仿宋" w:hAnsi="仿宋" w:eastAsia="仿宋" w:cs="仿宋"/>
                <w:sz w:val="24"/>
                <w:highlight w:val="none"/>
              </w:rPr>
              <w:t>供应商必须按照竞争性磋商文件的规定和要求在竞争性磋商响应文件中指定的页面落款处加盖公章（鲜章）并由法定代表人或被授权人签字（或盖章），否则将作为无效响应处理。竞争性磋商文件凡是要求法定代表人签字或盖章之处，非法人单位的负责人均参照执行。</w:t>
            </w:r>
          </w:p>
        </w:tc>
      </w:tr>
      <w:tr w14:paraId="1880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4F8BA00D">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14.</w:t>
            </w:r>
          </w:p>
        </w:tc>
        <w:tc>
          <w:tcPr>
            <w:tcW w:w="2063" w:type="dxa"/>
            <w:noWrap w:val="0"/>
            <w:vAlign w:val="center"/>
          </w:tcPr>
          <w:p w14:paraId="424E93B1">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竞争性磋商响应文件数量、装订</w:t>
            </w:r>
          </w:p>
        </w:tc>
        <w:tc>
          <w:tcPr>
            <w:tcW w:w="6975" w:type="dxa"/>
            <w:noWrap w:val="0"/>
            <w:vAlign w:val="center"/>
          </w:tcPr>
          <w:p w14:paraId="0E142C00">
            <w:pPr>
              <w:pageBreakBefore w:val="0"/>
              <w:numPr>
                <w:ilvl w:val="0"/>
                <w:numId w:val="0"/>
              </w:numPr>
              <w:kinsoku/>
              <w:wordWrap/>
              <w:overflowPunct/>
              <w:topLinePunct w:val="0"/>
              <w:autoSpaceDE/>
              <w:autoSpaceDN/>
              <w:bidi w:val="0"/>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密封要求：磋商时，供应商应自行将磋商响应文件密封完好（封袋不得有破损）。标袋上应写明项目名称、项目编号、供应商名称及“正本”、“副本”字样，并在密封条接缝处加盖单位公章（鲜章）和法定代表人或被授权人签字(或盖章）</w:t>
            </w:r>
            <w:r>
              <w:rPr>
                <w:rFonts w:hint="eastAsia" w:ascii="仿宋" w:hAnsi="仿宋" w:eastAsia="仿宋" w:cs="仿宋"/>
                <w:color w:val="auto"/>
                <w:sz w:val="24"/>
                <w:highlight w:val="none"/>
                <w:lang w:eastAsia="zh-CN"/>
              </w:rPr>
              <w:t>，否则</w:t>
            </w:r>
            <w:r>
              <w:rPr>
                <w:rFonts w:hint="eastAsia" w:ascii="仿宋" w:hAnsi="仿宋" w:eastAsia="仿宋" w:cs="仿宋"/>
                <w:color w:val="auto"/>
                <w:sz w:val="24"/>
                <w:highlight w:val="none"/>
                <w:lang w:val="en-US" w:eastAsia="zh-CN"/>
              </w:rPr>
              <w:t>竞争性磋商响应</w:t>
            </w:r>
            <w:r>
              <w:rPr>
                <w:rFonts w:hint="eastAsia" w:ascii="仿宋" w:hAnsi="仿宋" w:eastAsia="仿宋" w:cs="仿宋"/>
                <w:color w:val="auto"/>
                <w:sz w:val="24"/>
                <w:highlight w:val="none"/>
                <w:lang w:eastAsia="zh-CN"/>
              </w:rPr>
              <w:t>文件将被采购代理机构拒收。</w:t>
            </w:r>
          </w:p>
          <w:p w14:paraId="753E19C0">
            <w:pPr>
              <w:pageBreakBefore w:val="0"/>
              <w:numPr>
                <w:ilvl w:val="0"/>
                <w:numId w:val="0"/>
              </w:numPr>
              <w:kinsoku/>
              <w:wordWrap/>
              <w:overflowPunct/>
              <w:topLinePunct w:val="0"/>
              <w:autoSpaceDE/>
              <w:autoSpaceDN/>
              <w:bidi w:val="0"/>
              <w:spacing w:line="640" w:lineRule="exact"/>
              <w:textAlignment w:val="auto"/>
              <w:rPr>
                <w:rFonts w:hint="eastAsia" w:ascii="仿宋" w:hAnsi="仿宋" w:eastAsia="仿宋" w:cs="仿宋"/>
                <w:b/>
                <w:bCs/>
                <w:sz w:val="24"/>
                <w:highlight w:val="none"/>
                <w:lang w:val="zh-CN"/>
              </w:rPr>
            </w:pPr>
            <w:r>
              <w:rPr>
                <w:rFonts w:hint="eastAsia" w:ascii="仿宋" w:hAnsi="仿宋" w:eastAsia="仿宋" w:cs="仿宋"/>
                <w:color w:val="auto"/>
                <w:sz w:val="24"/>
                <w:highlight w:val="none"/>
              </w:rPr>
              <w:t>2、装订要求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竞争性磋商响应</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eastAsia="zh-CN"/>
              </w:rPr>
              <w:t>须用中文编写，</w:t>
            </w:r>
            <w:r>
              <w:rPr>
                <w:rFonts w:hint="eastAsia" w:ascii="仿宋" w:hAnsi="仿宋" w:eastAsia="仿宋" w:cs="仿宋"/>
                <w:color w:val="auto"/>
                <w:sz w:val="24"/>
                <w:highlight w:val="none"/>
              </w:rPr>
              <w:t>一律采用书籍（胶装）方式装订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磋商响应文件书脊处必须写明项目名称、项目编号及供应商名称。磋商响应文件正本一份，副本三份，电子文件（U盘或移动硬盘，谢绝光盘）一份。纸质磋商响应文件均须A4纸打印（提倡双面打印），分别各自装订成册并编制目录和页码。电子版放置磋商响应文件正本标袋内。</w:t>
            </w:r>
          </w:p>
        </w:tc>
      </w:tr>
      <w:tr w14:paraId="10A1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04403B77">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15.</w:t>
            </w:r>
          </w:p>
        </w:tc>
        <w:tc>
          <w:tcPr>
            <w:tcW w:w="2063" w:type="dxa"/>
            <w:noWrap w:val="0"/>
            <w:vAlign w:val="center"/>
          </w:tcPr>
          <w:p w14:paraId="5CA39F5A">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w:t>
            </w:r>
          </w:p>
        </w:tc>
        <w:tc>
          <w:tcPr>
            <w:tcW w:w="6975" w:type="dxa"/>
            <w:noWrap w:val="0"/>
            <w:vAlign w:val="center"/>
          </w:tcPr>
          <w:p w14:paraId="0EEF78EA">
            <w:pPr>
              <w:pStyle w:val="30"/>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b/>
                <w:bCs/>
                <w:sz w:val="24"/>
                <w:highlight w:val="none"/>
                <w:lang w:val="zh-CN"/>
              </w:rPr>
            </w:pPr>
            <w:r>
              <w:rPr>
                <w:rFonts w:hint="eastAsia" w:ascii="仿宋" w:hAnsi="仿宋" w:eastAsia="仿宋" w:cs="仿宋"/>
                <w:color w:val="000000"/>
                <w:kern w:val="2"/>
                <w:sz w:val="24"/>
                <w:szCs w:val="24"/>
                <w:highlight w:val="none"/>
                <w:lang w:eastAsia="zh-CN"/>
              </w:rPr>
              <w:t>本项目为</w:t>
            </w:r>
            <w:r>
              <w:rPr>
                <w:rFonts w:hint="eastAsia" w:ascii="仿宋" w:hAnsi="仿宋" w:eastAsia="仿宋" w:cs="仿宋"/>
                <w:color w:val="auto"/>
                <w:kern w:val="2"/>
                <w:sz w:val="24"/>
                <w:szCs w:val="24"/>
                <w:highlight w:val="none"/>
                <w:lang w:val="en-US" w:eastAsia="zh-CN" w:bidi="ar-SA"/>
              </w:rPr>
              <w:t>交钥匙项目。磋商报价=服务费+保险费+人员费+其他相关伴随费用。</w:t>
            </w:r>
          </w:p>
        </w:tc>
      </w:tr>
      <w:tr w14:paraId="4A53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27242DDD">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16.</w:t>
            </w:r>
          </w:p>
        </w:tc>
        <w:tc>
          <w:tcPr>
            <w:tcW w:w="2063" w:type="dxa"/>
            <w:noWrap w:val="0"/>
            <w:vAlign w:val="center"/>
          </w:tcPr>
          <w:p w14:paraId="3D10AC80">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评标办法及标准</w:t>
            </w:r>
          </w:p>
        </w:tc>
        <w:tc>
          <w:tcPr>
            <w:tcW w:w="6975" w:type="dxa"/>
            <w:noWrap w:val="0"/>
            <w:vAlign w:val="center"/>
          </w:tcPr>
          <w:p w14:paraId="190A27CF">
            <w:pPr>
              <w:pStyle w:val="30"/>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b/>
                <w:bCs/>
                <w:sz w:val="24"/>
                <w:highlight w:val="none"/>
                <w:lang w:val="zh-CN"/>
              </w:rPr>
            </w:pPr>
            <w:r>
              <w:rPr>
                <w:rFonts w:hint="eastAsia" w:ascii="仿宋" w:hAnsi="仿宋" w:eastAsia="仿宋" w:cs="仿宋"/>
                <w:color w:val="auto"/>
                <w:sz w:val="24"/>
                <w:szCs w:val="24"/>
                <w:highlight w:val="none"/>
              </w:rPr>
              <w:t>详见竞争性磋商文件第二章。</w:t>
            </w:r>
          </w:p>
        </w:tc>
      </w:tr>
      <w:tr w14:paraId="1EEF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3E17C56A">
            <w:pPr>
              <w:pageBreakBefore w:val="0"/>
              <w:numPr>
                <w:ilvl w:val="0"/>
                <w:numId w:val="0"/>
              </w:numPr>
              <w:kinsoku/>
              <w:wordWrap/>
              <w:overflowPunct/>
              <w:topLinePunct w:val="0"/>
              <w:autoSpaceDE/>
              <w:autoSpaceDN/>
              <w:bidi w:val="0"/>
              <w:spacing w:line="6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kern w:val="2"/>
                <w:sz w:val="24"/>
                <w:szCs w:val="24"/>
                <w:highlight w:val="none"/>
                <w:lang w:val="en-US" w:eastAsia="zh-CN" w:bidi="ar-SA"/>
              </w:rPr>
              <w:t>17.</w:t>
            </w:r>
          </w:p>
        </w:tc>
        <w:tc>
          <w:tcPr>
            <w:tcW w:w="2063" w:type="dxa"/>
            <w:noWrap w:val="0"/>
            <w:vAlign w:val="center"/>
          </w:tcPr>
          <w:p w14:paraId="44D7A851">
            <w:pPr>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sz w:val="24"/>
                <w:highlight w:val="none"/>
              </w:rPr>
              <w:t>供应商</w:t>
            </w:r>
            <w:r>
              <w:rPr>
                <w:rFonts w:hint="eastAsia" w:ascii="仿宋" w:hAnsi="仿宋" w:eastAsia="仿宋" w:cs="仿宋"/>
                <w:strike w:val="0"/>
                <w:dstrike w:val="0"/>
                <w:color w:val="auto"/>
                <w:sz w:val="24"/>
                <w:szCs w:val="24"/>
                <w:highlight w:val="none"/>
                <w:u w:val="none"/>
              </w:rPr>
              <w:t>信用信息</w:t>
            </w:r>
            <w:r>
              <w:rPr>
                <w:rFonts w:hint="eastAsia" w:ascii="仿宋" w:hAnsi="仿宋" w:eastAsia="仿宋" w:cs="仿宋"/>
                <w:strike w:val="0"/>
                <w:dstrike w:val="0"/>
                <w:color w:val="auto"/>
                <w:sz w:val="24"/>
                <w:szCs w:val="24"/>
                <w:highlight w:val="none"/>
                <w:u w:val="none"/>
                <w:lang w:eastAsia="zh-CN"/>
              </w:rPr>
              <w:t>查询及特别说明</w:t>
            </w:r>
          </w:p>
        </w:tc>
        <w:tc>
          <w:tcPr>
            <w:tcW w:w="6975" w:type="dxa"/>
            <w:noWrap w:val="0"/>
            <w:vAlign w:val="center"/>
          </w:tcPr>
          <w:p w14:paraId="46C33A91">
            <w:pPr>
              <w:pStyle w:val="30"/>
              <w:pageBreakBefore w:val="0"/>
              <w:numPr>
                <w:ilvl w:val="0"/>
                <w:numId w:val="0"/>
              </w:numPr>
              <w:kinsoku/>
              <w:wordWrap/>
              <w:overflowPunct/>
              <w:topLinePunct w:val="0"/>
              <w:autoSpaceDE/>
              <w:autoSpaceDN/>
              <w:bidi w:val="0"/>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sz w:val="24"/>
                <w:szCs w:val="24"/>
                <w:highlight w:val="none"/>
              </w:rPr>
              <w:t>采购代理机构将于本项目</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截止日在‘信用中国’网站、‘中国政府采购网’网站等渠道对供应商进行信用记录查询，查询的信用记录将进行打印存档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凡被列入失信被执行人、重大税收违法案件当事人名单、政府采购严重违法失信行为记录名单的，视为存在不良信用记录，参与本项目的将被拒绝。</w:t>
            </w:r>
          </w:p>
          <w:p w14:paraId="4AE2BD96">
            <w:pPr>
              <w:pStyle w:val="30"/>
              <w:pageBreakBefore w:val="0"/>
              <w:numPr>
                <w:ilvl w:val="0"/>
                <w:numId w:val="0"/>
              </w:numPr>
              <w:kinsoku/>
              <w:wordWrap/>
              <w:overflowPunct/>
              <w:topLinePunct w:val="0"/>
              <w:autoSpaceDE/>
              <w:autoSpaceDN/>
              <w:bidi w:val="0"/>
              <w:spacing w:line="640" w:lineRule="exact"/>
              <w:textAlignment w:val="auto"/>
              <w:rPr>
                <w:rFonts w:hint="eastAsia" w:ascii="仿宋" w:hAnsi="仿宋" w:eastAsia="仿宋" w:cs="仿宋"/>
                <w:b/>
                <w:bCs/>
                <w:sz w:val="24"/>
                <w:szCs w:val="24"/>
                <w:highlight w:val="none"/>
                <w:lang w:val="zh-CN"/>
              </w:rPr>
            </w:pPr>
            <w:r>
              <w:rPr>
                <w:rFonts w:hint="eastAsia" w:ascii="仿宋" w:hAnsi="仿宋" w:eastAsia="仿宋" w:cs="仿宋"/>
                <w:b w:val="0"/>
                <w:bCs w:val="0"/>
                <w:kern w:val="0"/>
                <w:sz w:val="24"/>
                <w:szCs w:val="24"/>
                <w:highlight w:val="none"/>
                <w:lang w:val="zh-CN" w:eastAsia="zh-CN" w:bidi="ar-SA"/>
              </w:rPr>
              <w:t>2、</w:t>
            </w:r>
            <w:r>
              <w:rPr>
                <w:rFonts w:hint="eastAsia" w:ascii="仿宋" w:hAnsi="仿宋" w:eastAsia="仿宋" w:cs="仿宋"/>
                <w:sz w:val="24"/>
                <w:highlight w:val="none"/>
              </w:rPr>
              <w:t>供应商</w:t>
            </w:r>
            <w:r>
              <w:rPr>
                <w:rFonts w:hint="eastAsia" w:ascii="仿宋" w:hAnsi="仿宋" w:eastAsia="仿宋" w:cs="仿宋"/>
                <w:color w:val="auto"/>
                <w:sz w:val="24"/>
                <w:szCs w:val="24"/>
                <w:highlight w:val="none"/>
              </w:rPr>
              <w:t>如在</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通知书发出前出现违法失信行为，采购人仍有权利提请</w:t>
            </w:r>
            <w:r>
              <w:rPr>
                <w:rFonts w:hint="eastAsia" w:ascii="仿宋" w:hAnsi="仿宋" w:eastAsia="仿宋" w:cs="仿宋"/>
                <w:color w:val="auto"/>
                <w:sz w:val="24"/>
                <w:szCs w:val="24"/>
                <w:highlight w:val="none"/>
                <w:lang w:val="en-US" w:eastAsia="zh-CN"/>
              </w:rPr>
              <w:t>磋商小组</w:t>
            </w:r>
            <w:r>
              <w:rPr>
                <w:rFonts w:hint="eastAsia" w:ascii="仿宋" w:hAnsi="仿宋" w:eastAsia="仿宋" w:cs="仿宋"/>
                <w:color w:val="auto"/>
                <w:sz w:val="24"/>
                <w:szCs w:val="24"/>
                <w:highlight w:val="none"/>
              </w:rPr>
              <w:t>取消其</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eastAsia="zh-CN"/>
              </w:rPr>
              <w:t>。</w:t>
            </w:r>
          </w:p>
        </w:tc>
      </w:tr>
      <w:tr w14:paraId="2812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69A8026">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18.</w:t>
            </w:r>
          </w:p>
        </w:tc>
        <w:tc>
          <w:tcPr>
            <w:tcW w:w="2063" w:type="dxa"/>
            <w:noWrap w:val="0"/>
            <w:vAlign w:val="center"/>
          </w:tcPr>
          <w:p w14:paraId="2D6BFC14">
            <w:pPr>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strike w:val="0"/>
                <w:dstrike w:val="0"/>
                <w:color w:val="auto"/>
                <w:sz w:val="24"/>
                <w:szCs w:val="24"/>
                <w:highlight w:val="none"/>
                <w:u w:val="none"/>
                <w:lang w:eastAsia="zh-CN"/>
              </w:rPr>
              <w:t>落</w:t>
            </w:r>
            <w:r>
              <w:rPr>
                <w:rFonts w:hint="eastAsia" w:ascii="仿宋" w:hAnsi="仿宋" w:eastAsia="仿宋" w:cs="仿宋"/>
                <w:strike w:val="0"/>
                <w:dstrike w:val="0"/>
                <w:color w:val="auto"/>
                <w:sz w:val="24"/>
                <w:szCs w:val="24"/>
                <w:highlight w:val="none"/>
                <w:u w:val="none"/>
              </w:rPr>
              <w:t>实节能、环保、无线局域网认证产品政策</w:t>
            </w:r>
          </w:p>
        </w:tc>
        <w:tc>
          <w:tcPr>
            <w:tcW w:w="6975" w:type="dxa"/>
            <w:noWrap w:val="0"/>
            <w:vAlign w:val="center"/>
          </w:tcPr>
          <w:p w14:paraId="4CCE47C5">
            <w:pPr>
              <w:pageBreakBefore w:val="0"/>
              <w:kinsoku/>
              <w:wordWrap/>
              <w:overflowPunct/>
              <w:topLinePunct w:val="0"/>
              <w:autoSpaceDE/>
              <w:autoSpaceDN/>
              <w:bidi w:val="0"/>
              <w:spacing w:line="640" w:lineRule="exact"/>
              <w:jc w:val="left"/>
              <w:textAlignment w:val="auto"/>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1.根据《财政部 发展改革委 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339B7B9C">
            <w:pPr>
              <w:pageBreakBefore w:val="0"/>
              <w:kinsoku/>
              <w:wordWrap/>
              <w:overflowPunct/>
              <w:topLinePunct w:val="0"/>
              <w:autoSpaceDE/>
              <w:autoSpaceDN/>
              <w:bidi w:val="0"/>
              <w:spacing w:line="640" w:lineRule="exact"/>
              <w:jc w:val="left"/>
              <w:textAlignment w:val="auto"/>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2.本项目采购</w:t>
            </w:r>
            <w:r>
              <w:rPr>
                <w:rFonts w:hint="eastAsia" w:ascii="仿宋" w:hAnsi="仿宋" w:eastAsia="仿宋" w:cs="仿宋"/>
                <w:strike w:val="0"/>
                <w:dstrike w:val="0"/>
                <w:color w:val="auto"/>
                <w:sz w:val="24"/>
                <w:szCs w:val="24"/>
                <w:highlight w:val="none"/>
                <w:u w:val="none"/>
                <w:lang w:eastAsia="zh-CN"/>
              </w:rPr>
              <w:t>的</w:t>
            </w:r>
            <w:r>
              <w:rPr>
                <w:rFonts w:hint="eastAsia" w:ascii="仿宋" w:hAnsi="仿宋" w:eastAsia="仿宋" w:cs="仿宋"/>
                <w:strike w:val="0"/>
                <w:dstrike w:val="0"/>
                <w:color w:val="auto"/>
                <w:sz w:val="24"/>
                <w:szCs w:val="24"/>
                <w:highlight w:val="none"/>
                <w:u w:val="single"/>
                <w:lang w:val="en-US" w:eastAsia="zh-CN"/>
              </w:rPr>
              <w:t xml:space="preserve">  /  </w:t>
            </w:r>
            <w:r>
              <w:rPr>
                <w:rFonts w:hint="eastAsia" w:ascii="仿宋" w:hAnsi="仿宋" w:eastAsia="仿宋" w:cs="仿宋"/>
                <w:strike w:val="0"/>
                <w:dstrike w:val="0"/>
                <w:color w:val="auto"/>
                <w:sz w:val="24"/>
                <w:szCs w:val="24"/>
                <w:highlight w:val="none"/>
                <w:u w:val="none"/>
              </w:rPr>
              <w:t>产品属于节能产品政府采购品目清单中应强制采购的产品范围，供应商应当</w:t>
            </w:r>
            <w:r>
              <w:rPr>
                <w:rFonts w:hint="eastAsia" w:ascii="仿宋" w:hAnsi="仿宋" w:eastAsia="仿宋" w:cs="仿宋"/>
                <w:strike w:val="0"/>
                <w:dstrike w:val="0"/>
                <w:color w:val="auto"/>
                <w:sz w:val="24"/>
                <w:szCs w:val="24"/>
                <w:highlight w:val="none"/>
                <w:u w:val="none"/>
                <w:lang w:eastAsia="zh-CN"/>
              </w:rPr>
              <w:t>提供国家确定的认证机构出具的、处于有效期之内的节能产品认证证书</w:t>
            </w:r>
            <w:r>
              <w:rPr>
                <w:rFonts w:hint="eastAsia" w:ascii="仿宋" w:hAnsi="仿宋" w:eastAsia="仿宋" w:cs="仿宋"/>
                <w:strike w:val="0"/>
                <w:dstrike w:val="0"/>
                <w:color w:val="auto"/>
                <w:sz w:val="24"/>
                <w:szCs w:val="24"/>
                <w:highlight w:val="none"/>
                <w:u w:val="none"/>
              </w:rPr>
              <w:t>，否则作无效响应处理。</w:t>
            </w:r>
          </w:p>
          <w:p w14:paraId="2038D67C">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trike w:val="0"/>
                <w:dstrike w:val="0"/>
                <w:color w:val="auto"/>
                <w:sz w:val="24"/>
                <w:szCs w:val="24"/>
                <w:highlight w:val="none"/>
                <w:u w:val="none"/>
                <w:lang w:eastAsia="zh-CN"/>
              </w:rPr>
            </w:pPr>
            <w:r>
              <w:rPr>
                <w:rFonts w:hint="eastAsia" w:ascii="仿宋" w:hAnsi="仿宋" w:eastAsia="仿宋" w:cs="仿宋"/>
                <w:strike w:val="0"/>
                <w:dstrike w:val="0"/>
                <w:color w:val="auto"/>
                <w:sz w:val="24"/>
                <w:szCs w:val="24"/>
                <w:highlight w:val="none"/>
                <w:u w:val="none"/>
              </w:rPr>
              <w:t xml:space="preserve"> 3.本项目采购</w:t>
            </w:r>
            <w:r>
              <w:rPr>
                <w:rFonts w:hint="eastAsia" w:ascii="仿宋" w:hAnsi="仿宋" w:eastAsia="仿宋" w:cs="仿宋"/>
                <w:strike w:val="0"/>
                <w:dstrike w:val="0"/>
                <w:color w:val="auto"/>
                <w:sz w:val="24"/>
                <w:szCs w:val="24"/>
                <w:highlight w:val="none"/>
                <w:u w:val="none"/>
                <w:lang w:eastAsia="zh-CN"/>
              </w:rPr>
              <w:t>的</w:t>
            </w:r>
            <w:r>
              <w:rPr>
                <w:rFonts w:hint="eastAsia" w:ascii="仿宋" w:hAnsi="仿宋" w:eastAsia="仿宋" w:cs="仿宋"/>
                <w:strike w:val="0"/>
                <w:dstrike w:val="0"/>
                <w:color w:val="auto"/>
                <w:sz w:val="24"/>
                <w:szCs w:val="24"/>
                <w:highlight w:val="none"/>
                <w:u w:val="single"/>
                <w:lang w:val="en-US" w:eastAsia="zh-CN"/>
              </w:rPr>
              <w:t xml:space="preserve">   /  </w:t>
            </w:r>
            <w:r>
              <w:rPr>
                <w:rFonts w:hint="eastAsia" w:ascii="仿宋" w:hAnsi="仿宋" w:eastAsia="仿宋" w:cs="仿宋"/>
                <w:strike w:val="0"/>
                <w:dstrike w:val="0"/>
                <w:color w:val="auto"/>
                <w:sz w:val="24"/>
                <w:szCs w:val="24"/>
                <w:highlight w:val="none"/>
                <w:u w:val="none"/>
              </w:rPr>
              <w:t>产品属于节能产品政府采购品目清单中应优先采购的产品范围，本项目采购</w:t>
            </w:r>
            <w:r>
              <w:rPr>
                <w:rFonts w:hint="eastAsia" w:ascii="仿宋" w:hAnsi="仿宋" w:eastAsia="仿宋" w:cs="仿宋"/>
                <w:strike w:val="0"/>
                <w:dstrike w:val="0"/>
                <w:color w:val="auto"/>
                <w:sz w:val="24"/>
                <w:szCs w:val="24"/>
                <w:highlight w:val="none"/>
                <w:u w:val="none"/>
                <w:lang w:eastAsia="zh-CN"/>
              </w:rPr>
              <w:t>的</w:t>
            </w:r>
            <w:r>
              <w:rPr>
                <w:rFonts w:hint="eastAsia" w:ascii="仿宋" w:hAnsi="仿宋" w:eastAsia="仿宋" w:cs="仿宋"/>
                <w:strike w:val="0"/>
                <w:dstrike w:val="0"/>
                <w:color w:val="auto"/>
                <w:sz w:val="24"/>
                <w:szCs w:val="24"/>
                <w:highlight w:val="none"/>
                <w:u w:val="single"/>
                <w:lang w:val="en-US" w:eastAsia="zh-CN"/>
              </w:rPr>
              <w:t xml:space="preserve">  /  </w:t>
            </w:r>
            <w:r>
              <w:rPr>
                <w:rFonts w:hint="eastAsia" w:ascii="仿宋" w:hAnsi="仿宋" w:eastAsia="仿宋" w:cs="仿宋"/>
                <w:strike w:val="0"/>
                <w:dstrike w:val="0"/>
                <w:color w:val="auto"/>
                <w:sz w:val="24"/>
                <w:szCs w:val="24"/>
                <w:highlight w:val="none"/>
                <w:u w:val="none"/>
              </w:rPr>
              <w:t>产品属于环境标志产品政府采购品目清单中应优先采购的产品范围，</w:t>
            </w:r>
            <w:r>
              <w:rPr>
                <w:rFonts w:hint="eastAsia" w:ascii="仿宋" w:hAnsi="仿宋" w:eastAsia="仿宋" w:cs="仿宋"/>
                <w:strike w:val="0"/>
                <w:dstrike w:val="0"/>
                <w:color w:val="auto"/>
                <w:sz w:val="24"/>
                <w:szCs w:val="24"/>
                <w:highlight w:val="none"/>
                <w:u w:val="none"/>
                <w:lang w:eastAsia="zh-CN"/>
              </w:rPr>
              <w:t>评审得分相同的，按供应商提供的优先采购产品认证证书数量由多到少顺序排列。</w:t>
            </w:r>
          </w:p>
          <w:p w14:paraId="177E3374">
            <w:pPr>
              <w:pStyle w:val="30"/>
              <w:pageBreakBefore w:val="0"/>
              <w:numPr>
                <w:ilvl w:val="0"/>
                <w:numId w:val="0"/>
              </w:numPr>
              <w:kinsoku/>
              <w:wordWrap/>
              <w:overflowPunct/>
              <w:topLinePunct w:val="0"/>
              <w:autoSpaceDE/>
              <w:autoSpaceDN/>
              <w:bidi w:val="0"/>
              <w:spacing w:line="640" w:lineRule="exact"/>
              <w:ind w:left="0" w:leftChars="0" w:firstLine="0" w:firstLineChars="0"/>
              <w:textAlignment w:val="auto"/>
              <w:rPr>
                <w:rFonts w:hint="eastAsia" w:ascii="仿宋" w:hAnsi="仿宋" w:eastAsia="仿宋" w:cs="仿宋"/>
                <w:color w:val="auto"/>
                <w:kern w:val="2"/>
                <w:sz w:val="24"/>
                <w:szCs w:val="24"/>
                <w:highlight w:val="none"/>
              </w:rPr>
            </w:pPr>
            <w:r>
              <w:rPr>
                <w:rFonts w:hint="eastAsia" w:ascii="仿宋" w:hAnsi="仿宋" w:eastAsia="仿宋" w:cs="仿宋"/>
                <w:strike w:val="0"/>
                <w:dstrike w:val="0"/>
                <w:color w:val="auto"/>
                <w:kern w:val="2"/>
                <w:sz w:val="24"/>
                <w:szCs w:val="24"/>
                <w:highlight w:val="none"/>
                <w:u w:val="none"/>
                <w:lang w:val="en-US" w:eastAsia="zh-CN" w:bidi="ar-SA"/>
              </w:rPr>
              <w:t>4.响应产品属于中国政府采购网公布的《无线局域网认证产品政府采购清单》且在有效期内的，按《财政部国家发展改革委信息产业部关于印发无线局域网产品政府采购实施意见的通知》（财库〔2005〕366号）要求优先采购。</w:t>
            </w:r>
          </w:p>
        </w:tc>
      </w:tr>
      <w:tr w14:paraId="5E6E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391C46D">
            <w:pPr>
              <w:keepNext w:val="0"/>
              <w:keepLines w:val="0"/>
              <w:pageBreakBefore w:val="0"/>
              <w:kinsoku/>
              <w:wordWrap/>
              <w:overflowPunct/>
              <w:topLinePunct w:val="0"/>
              <w:autoSpaceDE/>
              <w:autoSpaceDN/>
              <w:bidi w:val="0"/>
              <w:adjustRightInd/>
              <w:snapToGri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2063" w:type="dxa"/>
            <w:noWrap w:val="0"/>
            <w:vAlign w:val="center"/>
          </w:tcPr>
          <w:p w14:paraId="7155FC9C">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strike w:val="0"/>
                <w:dstrike w:val="0"/>
                <w:color w:val="auto"/>
                <w:sz w:val="24"/>
                <w:szCs w:val="24"/>
                <w:highlight w:val="none"/>
                <w:u w:val="none"/>
              </w:rPr>
            </w:pPr>
            <w:r>
              <w:rPr>
                <w:rFonts w:hint="eastAsia" w:ascii="仿宋" w:hAnsi="仿宋" w:eastAsia="仿宋" w:cs="仿宋"/>
                <w:color w:val="auto"/>
                <w:sz w:val="24"/>
                <w:highlight w:val="none"/>
              </w:rPr>
              <w:t>其它事项</w:t>
            </w:r>
          </w:p>
        </w:tc>
        <w:tc>
          <w:tcPr>
            <w:tcW w:w="6975" w:type="dxa"/>
            <w:noWrap w:val="0"/>
            <w:vAlign w:val="center"/>
          </w:tcPr>
          <w:p w14:paraId="31BE68A6">
            <w:pPr>
              <w:pStyle w:val="30"/>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strike w:val="0"/>
                <w:dstrike w:val="0"/>
                <w:color w:val="auto"/>
                <w:sz w:val="24"/>
                <w:szCs w:val="24"/>
                <w:highlight w:val="none"/>
                <w:u w:val="none"/>
              </w:rPr>
            </w:pPr>
            <w:r>
              <w:rPr>
                <w:rFonts w:hint="eastAsia" w:ascii="仿宋" w:hAnsi="仿宋" w:eastAsia="仿宋" w:cs="仿宋"/>
                <w:color w:val="auto"/>
                <w:kern w:val="2"/>
                <w:sz w:val="24"/>
                <w:szCs w:val="24"/>
                <w:highlight w:val="none"/>
              </w:rPr>
              <w:t>本次采购、磋商报价、评审和合同授予均以项目为单位，供应商必须就一个完整项目进行响应。成交供应商与采购人在成交通知书发出</w:t>
            </w:r>
            <w:r>
              <w:rPr>
                <w:rFonts w:hint="eastAsia" w:ascii="仿宋" w:hAnsi="仿宋" w:eastAsia="仿宋" w:cs="仿宋"/>
                <w:color w:val="auto"/>
                <w:kern w:val="2"/>
                <w:sz w:val="24"/>
                <w:szCs w:val="24"/>
                <w:highlight w:val="none"/>
                <w:lang w:val="en-US" w:eastAsia="zh-CN"/>
              </w:rPr>
              <w:t>25</w:t>
            </w:r>
            <w:r>
              <w:rPr>
                <w:rFonts w:hint="eastAsia" w:ascii="仿宋" w:hAnsi="仿宋" w:eastAsia="仿宋" w:cs="仿宋"/>
                <w:color w:val="auto"/>
                <w:kern w:val="2"/>
                <w:sz w:val="24"/>
                <w:szCs w:val="24"/>
                <w:highlight w:val="none"/>
              </w:rPr>
              <w:t>天内签订合同，不及时签订视为自动放弃。非经采购人同意，本项目不允许成交后另行转包或者分包。</w:t>
            </w:r>
            <w:r>
              <w:rPr>
                <w:rFonts w:hint="eastAsia" w:ascii="仿宋" w:hAnsi="仿宋" w:eastAsia="仿宋" w:cs="仿宋"/>
                <w:color w:val="auto"/>
                <w:kern w:val="2"/>
                <w:sz w:val="24"/>
                <w:szCs w:val="24"/>
                <w:highlight w:val="none"/>
                <w:u w:val="none" w:color="auto"/>
                <w:lang w:eastAsia="zh-CN"/>
              </w:rPr>
              <w:t>成交人无正当理由不得放弃成交资格。</w:t>
            </w:r>
            <w:r>
              <w:rPr>
                <w:rFonts w:hint="eastAsia" w:ascii="仿宋" w:hAnsi="仿宋" w:eastAsia="仿宋" w:cs="仿宋"/>
                <w:color w:val="auto"/>
                <w:kern w:val="2"/>
                <w:sz w:val="24"/>
                <w:szCs w:val="24"/>
                <w:highlight w:val="none"/>
              </w:rPr>
              <w:t>因自身原因拒绝签订政府采购合同的或者未按合同约定进行履约的，成交人不得参加对该项目重新开展的招标活动。</w:t>
            </w:r>
          </w:p>
        </w:tc>
      </w:tr>
      <w:tr w14:paraId="4A8E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632850FC">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u w:val="none" w:color="auto"/>
                <w:lang w:val="en-US" w:eastAsia="zh-CN"/>
              </w:rPr>
            </w:pPr>
            <w:r>
              <w:rPr>
                <w:rFonts w:hint="eastAsia" w:ascii="仿宋" w:hAnsi="仿宋" w:eastAsia="仿宋" w:cs="仿宋"/>
                <w:color w:val="auto"/>
                <w:kern w:val="2"/>
                <w:sz w:val="24"/>
                <w:szCs w:val="24"/>
                <w:highlight w:val="none"/>
                <w:u w:color="auto"/>
                <w:lang w:val="en-US" w:eastAsia="zh-CN" w:bidi="ar-SA"/>
              </w:rPr>
              <w:t>20</w:t>
            </w:r>
            <w:r>
              <w:rPr>
                <w:rFonts w:hint="default" w:ascii="仿宋" w:hAnsi="仿宋" w:eastAsia="仿宋" w:cs="仿宋"/>
                <w:color w:val="auto"/>
                <w:kern w:val="2"/>
                <w:sz w:val="24"/>
                <w:szCs w:val="24"/>
                <w:highlight w:val="none"/>
                <w:u w:color="auto"/>
                <w:lang w:val="en-US" w:eastAsia="zh-CN" w:bidi="ar-SA"/>
              </w:rPr>
              <w:t>.</w:t>
            </w:r>
          </w:p>
        </w:tc>
        <w:tc>
          <w:tcPr>
            <w:tcW w:w="2063" w:type="dxa"/>
            <w:shd w:val="clear" w:color="auto" w:fill="auto"/>
            <w:noWrap w:val="0"/>
            <w:vAlign w:val="center"/>
          </w:tcPr>
          <w:p w14:paraId="5692741E">
            <w:pPr>
              <w:pStyle w:val="30"/>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kern w:val="2"/>
                <w:sz w:val="24"/>
                <w:szCs w:val="24"/>
                <w:highlight w:val="none"/>
                <w:u w:val="none" w:color="auto"/>
                <w:lang w:val="en-US" w:eastAsia="zh-CN" w:bidi="ar-SA"/>
              </w:rPr>
            </w:pPr>
            <w:r>
              <w:rPr>
                <w:rFonts w:hint="eastAsia" w:ascii="仿宋" w:hAnsi="仿宋" w:eastAsia="仿宋" w:cs="仿宋"/>
                <w:color w:val="auto"/>
                <w:kern w:val="2"/>
                <w:sz w:val="24"/>
                <w:szCs w:val="24"/>
                <w:highlight w:val="none"/>
                <w:u w:val="none" w:color="auto"/>
                <w:lang w:val="en-US" w:eastAsia="zh-CN"/>
              </w:rPr>
              <w:t>履约保证金</w:t>
            </w:r>
          </w:p>
        </w:tc>
        <w:tc>
          <w:tcPr>
            <w:tcW w:w="6975" w:type="dxa"/>
            <w:shd w:val="clear" w:color="auto" w:fill="auto"/>
            <w:noWrap w:val="0"/>
            <w:vAlign w:val="center"/>
          </w:tcPr>
          <w:p w14:paraId="482A9B2B">
            <w:pPr>
              <w:pStyle w:val="30"/>
              <w:pageBreakBefore w:val="0"/>
              <w:kinsoku/>
              <w:wordWrap/>
              <w:overflowPunct/>
              <w:topLinePunct w:val="0"/>
              <w:autoSpaceDE/>
              <w:autoSpaceDN/>
              <w:bidi w:val="0"/>
              <w:spacing w:line="640" w:lineRule="exact"/>
              <w:jc w:val="both"/>
              <w:textAlignment w:val="auto"/>
              <w:rPr>
                <w:rFonts w:hint="eastAsia" w:ascii="仿宋" w:hAnsi="仿宋" w:eastAsia="仿宋" w:cs="仿宋"/>
                <w:color w:val="auto"/>
                <w:kern w:val="2"/>
                <w:sz w:val="24"/>
                <w:szCs w:val="24"/>
                <w:highlight w:val="none"/>
                <w:u w:val="none" w:color="auto"/>
                <w:lang w:val="en-US" w:eastAsia="zh-CN" w:bidi="ar-SA"/>
              </w:rPr>
            </w:pPr>
            <w:r>
              <w:rPr>
                <w:rFonts w:hint="eastAsia" w:ascii="仿宋" w:hAnsi="仿宋" w:eastAsia="仿宋" w:cs="仿宋"/>
                <w:color w:val="auto"/>
                <w:kern w:val="2"/>
                <w:sz w:val="24"/>
                <w:szCs w:val="24"/>
                <w:highlight w:val="none"/>
                <w:u w:val="none" w:color="auto"/>
                <w:lang w:val="en-US" w:eastAsia="zh-CN"/>
              </w:rPr>
              <w:t>□有    ☑无</w:t>
            </w:r>
          </w:p>
        </w:tc>
      </w:tr>
      <w:tr w14:paraId="418D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646FE6A">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en-US" w:eastAsia="zh-CN" w:bidi="ar-SA"/>
              </w:rPr>
              <w:t>1</w:t>
            </w:r>
            <w:r>
              <w:rPr>
                <w:rFonts w:hint="default" w:ascii="仿宋" w:hAnsi="仿宋" w:eastAsia="仿宋" w:cs="仿宋"/>
                <w:color w:val="auto"/>
                <w:kern w:val="2"/>
                <w:sz w:val="24"/>
                <w:szCs w:val="24"/>
                <w:highlight w:val="none"/>
                <w:lang w:val="en-US" w:eastAsia="zh-CN" w:bidi="ar-SA"/>
              </w:rPr>
              <w:t>.</w:t>
            </w:r>
          </w:p>
        </w:tc>
        <w:tc>
          <w:tcPr>
            <w:tcW w:w="2063" w:type="dxa"/>
            <w:noWrap w:val="0"/>
            <w:vAlign w:val="center"/>
          </w:tcPr>
          <w:p w14:paraId="15227F31">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本项目是否专门面向中小企业</w:t>
            </w:r>
          </w:p>
        </w:tc>
        <w:tc>
          <w:tcPr>
            <w:tcW w:w="6975" w:type="dxa"/>
            <w:noWrap w:val="0"/>
            <w:vAlign w:val="center"/>
          </w:tcPr>
          <w:p w14:paraId="3B155B3B">
            <w:pPr>
              <w:pStyle w:val="30"/>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☑是   □否</w:t>
            </w:r>
          </w:p>
        </w:tc>
      </w:tr>
      <w:tr w14:paraId="166C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9756662">
            <w:pPr>
              <w:keepNext w:val="0"/>
              <w:keepLines w:val="0"/>
              <w:pageBreakBefore w:val="0"/>
              <w:numPr>
                <w:ilvl w:val="0"/>
                <w:numId w:val="0"/>
              </w:numPr>
              <w:kinsoku/>
              <w:wordWrap/>
              <w:overflowPunct/>
              <w:topLinePunct w:val="0"/>
              <w:autoSpaceDE/>
              <w:autoSpaceDN/>
              <w:bidi w:val="0"/>
              <w:adjustRightInd/>
              <w:snapToGrid/>
              <w:spacing w:line="640" w:lineRule="exact"/>
              <w:ind w:leftChars="0"/>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w:t>
            </w:r>
          </w:p>
        </w:tc>
        <w:tc>
          <w:tcPr>
            <w:tcW w:w="2063" w:type="dxa"/>
            <w:noWrap w:val="0"/>
            <w:vAlign w:val="center"/>
          </w:tcPr>
          <w:p w14:paraId="498C1959">
            <w:pPr>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本项目所属行业</w:t>
            </w:r>
          </w:p>
        </w:tc>
        <w:tc>
          <w:tcPr>
            <w:tcW w:w="6975" w:type="dxa"/>
            <w:noWrap w:val="0"/>
            <w:vAlign w:val="center"/>
          </w:tcPr>
          <w:p w14:paraId="1903560D">
            <w:pPr>
              <w:pageBreakBefore w:val="0"/>
              <w:kinsoku/>
              <w:wordWrap/>
              <w:overflowPunct/>
              <w:topLinePunct w:val="0"/>
              <w:autoSpaceDE/>
              <w:autoSpaceDN/>
              <w:bidi w:val="0"/>
              <w:adjustRightInd w:val="0"/>
              <w:snapToGrid w:val="0"/>
              <w:spacing w:line="6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u w:val="none" w:color="auto"/>
                <w:lang w:val="en-US" w:eastAsia="zh-CN" w:bidi="ar-SA"/>
              </w:rPr>
              <w:t>其他未列明行业</w:t>
            </w:r>
          </w:p>
        </w:tc>
      </w:tr>
    </w:tbl>
    <w:p w14:paraId="3C5C3D03">
      <w:pPr>
        <w:pStyle w:val="4"/>
        <w:pageBreakBefore w:val="0"/>
        <w:kinsoku/>
        <w:overflowPunct/>
        <w:topLinePunct w:val="0"/>
        <w:autoSpaceDE/>
        <w:autoSpaceDN/>
        <w:bidi w:val="0"/>
        <w:adjustRightInd/>
        <w:snapToGrid/>
        <w:spacing w:before="0" w:after="0" w:line="64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bookmarkStart w:id="3" w:name="_Toc9077"/>
      <w:r>
        <w:rPr>
          <w:rFonts w:hint="eastAsia" w:ascii="仿宋" w:hAnsi="仿宋" w:eastAsia="仿宋" w:cs="仿宋"/>
          <w:color w:val="auto"/>
          <w:kern w:val="0"/>
          <w:sz w:val="28"/>
          <w:szCs w:val="28"/>
          <w:highlight w:val="none"/>
        </w:rPr>
        <w:t>二、项目说明</w:t>
      </w:r>
      <w:bookmarkEnd w:id="3"/>
    </w:p>
    <w:p w14:paraId="131D24E3">
      <w:pPr>
        <w:pageBreakBefore w:val="0"/>
        <w:kinsoku/>
        <w:overflowPunct/>
        <w:topLinePunct w:val="0"/>
        <w:autoSpaceDE/>
        <w:autoSpaceDN/>
        <w:bidi w:val="0"/>
        <w:adjustRightInd/>
        <w:snapToGrid/>
        <w:spacing w:line="64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1、本项目说明详见供应商须知前附表。</w:t>
      </w:r>
    </w:p>
    <w:p w14:paraId="4A325836">
      <w:pPr>
        <w:pageBreakBefore w:val="0"/>
        <w:kinsoku/>
        <w:overflowPunct/>
        <w:topLinePunct w:val="0"/>
        <w:autoSpaceDE/>
        <w:autoSpaceDN/>
        <w:bidi w:val="0"/>
        <w:adjustRightInd/>
        <w:snapToGrid/>
        <w:spacing w:line="64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2、本项目按照《中华人民共和国政府采购法》等有关法律、行政法规和部门规章，通过竞争性磋商方式择优选定成交供应商。</w:t>
      </w:r>
    </w:p>
    <w:p w14:paraId="04559202">
      <w:pPr>
        <w:pStyle w:val="4"/>
        <w:pageBreakBefore w:val="0"/>
        <w:kinsoku/>
        <w:overflowPunct/>
        <w:topLinePunct w:val="0"/>
        <w:autoSpaceDE/>
        <w:autoSpaceDN/>
        <w:bidi w:val="0"/>
        <w:adjustRightInd/>
        <w:snapToGrid/>
        <w:spacing w:before="0" w:after="0" w:line="640" w:lineRule="exact"/>
        <w:textAlignment w:val="auto"/>
        <w:rPr>
          <w:rFonts w:hint="eastAsia" w:ascii="仿宋" w:hAnsi="仿宋" w:eastAsia="仿宋" w:cs="仿宋"/>
          <w:color w:val="auto"/>
          <w:kern w:val="0"/>
          <w:sz w:val="28"/>
          <w:szCs w:val="28"/>
          <w:highlight w:val="none"/>
        </w:rPr>
      </w:pPr>
      <w:bookmarkStart w:id="4" w:name="_Toc458848819"/>
      <w:bookmarkStart w:id="5" w:name="_Toc13235"/>
      <w:bookmarkStart w:id="6" w:name="_Toc458848734"/>
      <w:bookmarkStart w:id="7" w:name="_Toc458848967"/>
      <w:r>
        <w:rPr>
          <w:rFonts w:hint="eastAsia" w:ascii="仿宋" w:hAnsi="仿宋" w:eastAsia="仿宋" w:cs="仿宋"/>
          <w:color w:val="auto"/>
          <w:kern w:val="0"/>
          <w:sz w:val="28"/>
          <w:szCs w:val="28"/>
          <w:highlight w:val="none"/>
        </w:rPr>
        <w:t>三、竞争性磋商文件</w:t>
      </w:r>
      <w:bookmarkEnd w:id="4"/>
      <w:bookmarkEnd w:id="5"/>
      <w:bookmarkEnd w:id="6"/>
      <w:bookmarkEnd w:id="7"/>
    </w:p>
    <w:p w14:paraId="143D40FB">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1、竞争性磋商文件适用：仅适用于本次竞争性磋商文件所述项目。</w:t>
      </w:r>
    </w:p>
    <w:p w14:paraId="03D0F205">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、竞争性磋商文件购买：供应商须经过正常渠道购买竞争性磋商文件，</w:t>
      </w:r>
      <w:r>
        <w:rPr>
          <w:rFonts w:hint="eastAsia" w:ascii="仿宋" w:hAnsi="仿宋" w:eastAsia="仿宋" w:cs="仿宋"/>
          <w:color w:val="auto"/>
          <w:sz w:val="24"/>
          <w:highlight w:val="none"/>
          <w:lang w:val="en-US" w:eastAsia="zh-CN"/>
        </w:rPr>
        <w:t>竞争性磋商文件售后不退，供应商自行转让或复制的竞争性磋商文件视为无效竞争性磋商文件。</w:t>
      </w:r>
      <w:r>
        <w:rPr>
          <w:rFonts w:hint="eastAsia" w:ascii="仿宋" w:hAnsi="仿宋" w:eastAsia="仿宋" w:cs="仿宋"/>
          <w:color w:val="auto"/>
          <w:sz w:val="24"/>
          <w:highlight w:val="none"/>
        </w:rPr>
        <w:t>供应商名称与登记领取竞争性磋商文件的单位名称</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一致</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，将作为无效响应处理。</w:t>
      </w:r>
    </w:p>
    <w:p w14:paraId="4BDB6B95">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、竞争性磋商文件</w:t>
      </w:r>
      <w:r>
        <w:rPr>
          <w:rFonts w:hint="eastAsia" w:ascii="仿宋" w:hAnsi="仿宋" w:eastAsia="仿宋" w:cs="仿宋"/>
          <w:color w:val="auto"/>
          <w:sz w:val="24"/>
          <w:highlight w:val="none"/>
          <w:lang w:val="en-US" w:eastAsia="zh-CN"/>
        </w:rPr>
        <w:t>的组成：包括</w:t>
      </w:r>
      <w:r>
        <w:rPr>
          <w:rFonts w:hint="eastAsia" w:ascii="仿宋" w:hAnsi="仿宋" w:eastAsia="仿宋" w:cs="仿宋"/>
          <w:color w:val="auto"/>
          <w:sz w:val="24"/>
          <w:highlight w:val="none"/>
        </w:rPr>
        <w:t>目录</w:t>
      </w:r>
      <w:r>
        <w:rPr>
          <w:rFonts w:hint="eastAsia" w:ascii="仿宋" w:hAnsi="仿宋" w:eastAsia="仿宋" w:cs="仿宋"/>
          <w:color w:val="auto"/>
          <w:sz w:val="24"/>
          <w:highlight w:val="none"/>
          <w:lang w:val="en-US" w:eastAsia="zh-CN"/>
        </w:rPr>
        <w:t>中所列的</w:t>
      </w:r>
      <w:r>
        <w:rPr>
          <w:rFonts w:hint="eastAsia" w:ascii="仿宋" w:hAnsi="仿宋" w:eastAsia="仿宋" w:cs="仿宋"/>
          <w:color w:val="auto"/>
          <w:sz w:val="24"/>
          <w:highlight w:val="none"/>
        </w:rPr>
        <w:t>前五章。</w:t>
      </w:r>
    </w:p>
    <w:p w14:paraId="7A213638">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、供应商应详细阅读和充分理解竞争性磋商文件所有的事项、格式、条款和规范要求等，在竞争性磋商响应文件中对竞争性磋商文件的各方面都做出实质性的响应，按照竞争性磋商文件的要求提交全部资料。</w:t>
      </w:r>
    </w:p>
    <w:p w14:paraId="38B1B0D1">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、竞争性磋商文件的澄清或修改：</w:t>
      </w:r>
    </w:p>
    <w:p w14:paraId="68DBFABE">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采购人、采购代理机构可以以书面形式对竞争性磋商文件进行必要的澄清或修改，但不得改变采购标的和资格条件，并在原信息发布媒体上发布变更公告。澄清或修改的内容均为竞争性磋商文件的组成部分，并对采购人及供应商起约束作用。澄清或修改的内容可能影响</w:t>
      </w:r>
      <w:r>
        <w:rPr>
          <w:rFonts w:hint="eastAsia" w:ascii="仿宋" w:hAnsi="仿宋" w:eastAsia="仿宋" w:cs="仿宋"/>
          <w:color w:val="auto"/>
          <w:sz w:val="24"/>
          <w:highlight w:val="none"/>
          <w:lang w:val="en-US" w:eastAsia="zh-CN"/>
        </w:rPr>
        <w:t>竞争性磋商</w:t>
      </w:r>
      <w:r>
        <w:rPr>
          <w:rFonts w:hint="eastAsia" w:ascii="仿宋" w:hAnsi="仿宋" w:eastAsia="仿宋" w:cs="仿宋"/>
          <w:color w:val="auto"/>
          <w:sz w:val="24"/>
          <w:highlight w:val="none"/>
        </w:rPr>
        <w:t>响应文件编制的，都将于提交</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磋商响应文件截止时间5日前以书面形式发送给所有参加磋商的供应商；不足5日的，采购人、采购代理机构顺延递交竞争性磋商响应文件的截止时间。</w:t>
      </w:r>
    </w:p>
    <w:p w14:paraId="28AD74E7">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0B8D993D">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、供应商若对</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磋商文件有任何疑问，可以以书面形式向采购代理机构提出询问。</w:t>
      </w:r>
      <w:r>
        <w:rPr>
          <w:rFonts w:hint="eastAsia" w:ascii="仿宋" w:hAnsi="仿宋" w:eastAsia="仿宋" w:cs="仿宋"/>
          <w:color w:val="auto"/>
          <w:sz w:val="24"/>
          <w:szCs w:val="24"/>
          <w:highlight w:val="none"/>
        </w:rPr>
        <w:t>否则，视为同意</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文件的一切条款和要求并承担由此引起的一切法律责任。凡因</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文件阅读不深、理解不透、误解、疏漏、或因市场行情了解不清造成的后果和风险均由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自负。</w:t>
      </w:r>
    </w:p>
    <w:p w14:paraId="7DD257C2">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、供应商认为竞争性磋商文件使自己的权益受到损害的</w:t>
      </w:r>
      <w:r>
        <w:rPr>
          <w:rFonts w:hint="eastAsia" w:ascii="仿宋" w:hAnsi="仿宋" w:eastAsia="仿宋" w:cs="仿宋"/>
          <w:color w:val="auto"/>
          <w:sz w:val="24"/>
          <w:highlight w:val="none"/>
          <w:u w:val="none" w:color="auto"/>
        </w:rPr>
        <w:t>，在收到竞争性磋商文件之日起七个工作日内</w:t>
      </w:r>
      <w:r>
        <w:rPr>
          <w:rFonts w:hint="eastAsia" w:ascii="仿宋" w:hAnsi="仿宋" w:eastAsia="仿宋" w:cs="仿宋"/>
          <w:color w:val="auto"/>
          <w:sz w:val="24"/>
          <w:highlight w:val="none"/>
        </w:rPr>
        <w:t>以书面形式向采购代理机构提出质疑，逾期提出的无效，因此带来的一切不利后果由供应商自负。</w:t>
      </w:r>
    </w:p>
    <w:p w14:paraId="30CD809C">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开标截止时间</w:t>
      </w:r>
      <w:r>
        <w:rPr>
          <w:rFonts w:hint="eastAsia" w:ascii="仿宋" w:hAnsi="仿宋" w:eastAsia="仿宋" w:cs="仿宋"/>
          <w:color w:val="auto"/>
          <w:sz w:val="24"/>
          <w:highlight w:val="none"/>
        </w:rPr>
        <w:t>前，根据采购工作进展实际情况，采购人可酌情延长递交竞争性磋商响应文件的截止时间，若延长将另行以书面形式通知各供应商并在原信息发布媒体上发布变更公告。采购代理机构和供应商的权利和义务将受到新的截止期的约束。</w:t>
      </w:r>
    </w:p>
    <w:p w14:paraId="38F06213">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9、如发现竞争性磋商文件内容与现行法律法规不相符的情况，以现行法律法规为准。</w:t>
      </w:r>
    </w:p>
    <w:p w14:paraId="709F3C49">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10、现场勘查、标前答疑会：见须知前附表。</w:t>
      </w:r>
    </w:p>
    <w:p w14:paraId="3BC5DF28">
      <w:pPr>
        <w:pStyle w:val="4"/>
        <w:pageBreakBefore w:val="0"/>
        <w:kinsoku/>
        <w:overflowPunct/>
        <w:topLinePunct w:val="0"/>
        <w:autoSpaceDE/>
        <w:autoSpaceDN/>
        <w:bidi w:val="0"/>
        <w:adjustRightInd/>
        <w:snapToGrid/>
        <w:spacing w:before="0" w:after="0" w:line="640" w:lineRule="exact"/>
        <w:textAlignment w:val="auto"/>
        <w:rPr>
          <w:rFonts w:hint="eastAsia" w:ascii="仿宋" w:hAnsi="仿宋" w:eastAsia="仿宋" w:cs="仿宋"/>
          <w:color w:val="auto"/>
          <w:kern w:val="0"/>
          <w:sz w:val="28"/>
          <w:szCs w:val="28"/>
          <w:highlight w:val="none"/>
        </w:rPr>
      </w:pPr>
      <w:bookmarkStart w:id="8" w:name="_Toc9598"/>
      <w:bookmarkStart w:id="9" w:name="_Toc458848735"/>
      <w:bookmarkStart w:id="10" w:name="_Toc458848968"/>
      <w:bookmarkStart w:id="11" w:name="_Toc458848820"/>
      <w:r>
        <w:rPr>
          <w:rFonts w:hint="eastAsia" w:ascii="仿宋" w:hAnsi="仿宋" w:eastAsia="仿宋" w:cs="仿宋"/>
          <w:color w:val="auto"/>
          <w:kern w:val="0"/>
          <w:sz w:val="28"/>
          <w:szCs w:val="28"/>
          <w:highlight w:val="none"/>
        </w:rPr>
        <w:t>四、竞争性磋商响应文件</w:t>
      </w:r>
      <w:bookmarkEnd w:id="8"/>
      <w:bookmarkEnd w:id="9"/>
      <w:bookmarkEnd w:id="10"/>
      <w:bookmarkEnd w:id="11"/>
    </w:p>
    <w:p w14:paraId="4A336469">
      <w:pPr>
        <w:pageBreakBefore w:val="0"/>
        <w:widowControl/>
        <w:shd w:val="clear" w:color="auto" w:fill="FFFFFF"/>
        <w:kinsoku/>
        <w:overflowPunct/>
        <w:topLinePunct w:val="0"/>
        <w:autoSpaceDE/>
        <w:autoSpaceDN/>
        <w:bidi w:val="0"/>
        <w:adjustRightInd/>
        <w:snapToGrid/>
        <w:spacing w:line="6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、竞争性磋商响应文件的组成</w:t>
      </w:r>
    </w:p>
    <w:p w14:paraId="768DFC2D">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磋商函</w:t>
      </w:r>
      <w:r>
        <w:rPr>
          <w:rFonts w:hint="eastAsia" w:ascii="仿宋" w:hAnsi="仿宋" w:eastAsia="仿宋" w:cs="仿宋"/>
          <w:color w:val="auto"/>
          <w:sz w:val="24"/>
          <w:highlight w:val="none"/>
          <w:lang w:eastAsia="zh-CN"/>
        </w:rPr>
        <w:t>（格式）</w:t>
      </w:r>
    </w:p>
    <w:p w14:paraId="3474E6F5">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2、磋商报价一览表</w:t>
      </w:r>
      <w:r>
        <w:rPr>
          <w:rFonts w:hint="eastAsia" w:ascii="仿宋" w:hAnsi="仿宋" w:eastAsia="仿宋" w:cs="仿宋"/>
          <w:color w:val="auto"/>
          <w:sz w:val="24"/>
          <w:highlight w:val="none"/>
          <w:lang w:eastAsia="zh-CN"/>
        </w:rPr>
        <w:t>（格式）</w:t>
      </w:r>
    </w:p>
    <w:p w14:paraId="32D5EA8D">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分项报价表</w:t>
      </w:r>
    </w:p>
    <w:p w14:paraId="69B8C031">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、商务条款响应偏离表（格式）</w:t>
      </w:r>
    </w:p>
    <w:p w14:paraId="4FFDED95">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服</w:t>
      </w:r>
      <w:r>
        <w:rPr>
          <w:rFonts w:hint="eastAsia" w:ascii="仿宋" w:hAnsi="仿宋" w:eastAsia="仿宋" w:cs="仿宋"/>
          <w:color w:val="auto"/>
          <w:sz w:val="24"/>
          <w:highlight w:val="none"/>
        </w:rPr>
        <w:t>务条款响应偏离表（格式）</w:t>
      </w:r>
    </w:p>
    <w:p w14:paraId="650DD844">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、资格证明文件</w:t>
      </w:r>
    </w:p>
    <w:p w14:paraId="596044F2">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w:t>
      </w:r>
      <w:r>
        <w:rPr>
          <w:rFonts w:hint="eastAsia" w:ascii="仿宋" w:hAnsi="仿宋" w:eastAsia="仿宋" w:cs="仿宋"/>
          <w:color w:val="auto"/>
          <w:kern w:val="2"/>
          <w:sz w:val="24"/>
          <w:szCs w:val="24"/>
          <w:highlight w:val="none"/>
          <w:u w:val="none" w:color="auto"/>
          <w:lang w:val="en-US" w:eastAsia="zh-CN" w:bidi="ar-SA"/>
        </w:rPr>
        <w:t>2022年1月1日至今同类项目业绩</w:t>
      </w:r>
      <w:r>
        <w:rPr>
          <w:rFonts w:hint="eastAsia" w:ascii="仿宋" w:hAnsi="仿宋" w:eastAsia="仿宋" w:cs="仿宋"/>
          <w:color w:val="auto"/>
          <w:sz w:val="24"/>
          <w:highlight w:val="none"/>
          <w:lang w:val="en-US" w:eastAsia="zh-CN"/>
        </w:rPr>
        <w:t>（提供合同复印件加盖公章）</w:t>
      </w:r>
    </w:p>
    <w:p w14:paraId="7A2A35E8">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服务方案（格式自拟）</w:t>
      </w:r>
    </w:p>
    <w:p w14:paraId="1C9EFD4C">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拟派项目组人员</w:t>
      </w:r>
      <w:r>
        <w:rPr>
          <w:rFonts w:hint="eastAsia" w:ascii="仿宋" w:hAnsi="仿宋" w:eastAsia="仿宋" w:cs="仿宋"/>
          <w:color w:val="auto"/>
          <w:sz w:val="24"/>
          <w:highlight w:val="none"/>
          <w:lang w:val="en-US" w:eastAsia="zh-CN"/>
        </w:rPr>
        <w:t>（格式自拟）</w:t>
      </w:r>
    </w:p>
    <w:p w14:paraId="639F155F">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val="en-US" w:eastAsia="zh-CN"/>
        </w:rPr>
        <w:t>承诺（格式自拟）</w:t>
      </w:r>
    </w:p>
    <w:p w14:paraId="51AF95D9">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1.11、合理化建议（格式自拟）</w:t>
      </w:r>
    </w:p>
    <w:p w14:paraId="3583EBD9">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竞争性磋商</w:t>
      </w:r>
      <w:r>
        <w:rPr>
          <w:rFonts w:hint="eastAsia" w:ascii="仿宋" w:hAnsi="仿宋" w:eastAsia="仿宋" w:cs="仿宋"/>
          <w:color w:val="auto"/>
          <w:sz w:val="24"/>
          <w:highlight w:val="none"/>
        </w:rPr>
        <w:t>文件要求的其他证明资料及投标人认为需要提供的资料。</w:t>
      </w:r>
    </w:p>
    <w:p w14:paraId="539C2D17">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、竞争性磋商响应文件编写说明</w:t>
      </w:r>
    </w:p>
    <w:p w14:paraId="77430987">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strike/>
          <w:dstrike w:val="0"/>
          <w:color w:val="FF0000"/>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1、竞争性磋商响应文件格式：</w:t>
      </w:r>
      <w:r>
        <w:rPr>
          <w:rFonts w:hint="eastAsia" w:ascii="仿宋" w:hAnsi="仿宋" w:eastAsia="仿宋" w:cs="仿宋"/>
          <w:sz w:val="24"/>
          <w:highlight w:val="none"/>
        </w:rPr>
        <w:t>竞争性磋商响应文件应当按照竞争性磋商文件给定的格式和要求编制，格式之外的可自行编写</w:t>
      </w:r>
      <w:r>
        <w:rPr>
          <w:rFonts w:hint="eastAsia" w:ascii="仿宋" w:hAnsi="仿宋" w:eastAsia="仿宋" w:cs="仿宋"/>
          <w:color w:val="auto"/>
          <w:sz w:val="24"/>
          <w:highlight w:val="none"/>
        </w:rPr>
        <w:t>。</w:t>
      </w:r>
    </w:p>
    <w:p w14:paraId="4F9774A9">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2、供应商必须按照竞争性磋商文件的规定和要求在竞争性磋商响应文件中指定的页面落款处加盖公章（鲜章）并由法定代表人或被授权人签字（或盖章），否则将作为无效</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处理。竞争性磋商文件凡是要求法定代表人签字或盖章之处，非法人单位的负责人均参照执行。</w:t>
      </w:r>
    </w:p>
    <w:p w14:paraId="3644125E">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lang w:eastAsia="zh-CN"/>
        </w:rPr>
        <w:t>文件</w:t>
      </w:r>
      <w:r>
        <w:rPr>
          <w:rFonts w:hint="eastAsia" w:ascii="仿宋" w:hAnsi="仿宋" w:eastAsia="仿宋" w:cs="仿宋"/>
          <w:color w:val="auto"/>
          <w:sz w:val="24"/>
          <w:highlight w:val="none"/>
        </w:rPr>
        <w:t>正本中的法人授权书须为原件，其它资质证明文件为复印件加盖投标人公章（鲜章）。副本可以是正本的复印件。如果正本与副本不一致，以正本为准。</w:t>
      </w:r>
    </w:p>
    <w:p w14:paraId="3807BB92">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4、竞争性磋商响应文件的正本和副本均需打印或用不褪色、不变质的墨水书写。</w:t>
      </w:r>
    </w:p>
    <w:p w14:paraId="76561272">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竞争性磋商响应</w:t>
      </w:r>
      <w:r>
        <w:rPr>
          <w:rFonts w:hint="eastAsia" w:ascii="仿宋" w:hAnsi="仿宋" w:eastAsia="仿宋" w:cs="仿宋"/>
          <w:color w:val="auto"/>
          <w:sz w:val="24"/>
          <w:highlight w:val="none"/>
        </w:rPr>
        <w:t>文件因书写潦草、内容表达不清、印章或证明材料内容模糊难辨等导致的不利后果由</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自行承担。</w:t>
      </w:r>
    </w:p>
    <w:p w14:paraId="437822B7">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竞争性磋商响应文件电子版内容须与竞争性磋商响应文件纸质版正本中的内容一致</w:t>
      </w:r>
      <w:r>
        <w:rPr>
          <w:rFonts w:hint="eastAsia" w:ascii="仿宋" w:hAnsi="仿宋" w:eastAsia="仿宋" w:cs="仿宋"/>
          <w:color w:val="auto"/>
          <w:sz w:val="24"/>
          <w:highlight w:val="none"/>
          <w:lang w:eastAsia="zh-CN"/>
        </w:rPr>
        <w:t>。</w:t>
      </w:r>
    </w:p>
    <w:p w14:paraId="67E2AA5E">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文件的装订及密封</w:t>
      </w:r>
    </w:p>
    <w:p w14:paraId="7621E87D">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1、密封要求：磋商时，供应商应自行将</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磋商响应文件密封完好（封袋不得有破损）。标袋上应写明项目名称、项目编号、供应商名称及“正本”、“副本”字样，并在密封条接缝处加盖单位公章（鲜章）和法定代表人或被授权人签字(或盖章）</w:t>
      </w:r>
      <w:r>
        <w:rPr>
          <w:rFonts w:hint="eastAsia" w:ascii="仿宋" w:hAnsi="仿宋" w:eastAsia="仿宋" w:cs="仿宋"/>
          <w:sz w:val="24"/>
          <w:highlight w:val="none"/>
          <w:lang w:eastAsia="zh-CN"/>
        </w:rPr>
        <w:t>，否则</w:t>
      </w:r>
      <w:r>
        <w:rPr>
          <w:rFonts w:hint="eastAsia" w:ascii="仿宋" w:hAnsi="仿宋" w:eastAsia="仿宋" w:cs="仿宋"/>
          <w:sz w:val="24"/>
          <w:highlight w:val="none"/>
          <w:lang w:val="en-US" w:eastAsia="zh-CN"/>
        </w:rPr>
        <w:t>竞争性磋商响应</w:t>
      </w:r>
      <w:r>
        <w:rPr>
          <w:rFonts w:hint="eastAsia" w:ascii="仿宋" w:hAnsi="仿宋" w:eastAsia="仿宋" w:cs="仿宋"/>
          <w:sz w:val="24"/>
          <w:highlight w:val="none"/>
          <w:lang w:eastAsia="zh-CN"/>
        </w:rPr>
        <w:t>文件将被采购代理机构拒收</w:t>
      </w:r>
      <w:r>
        <w:rPr>
          <w:rFonts w:hint="eastAsia" w:ascii="仿宋" w:hAnsi="仿宋" w:eastAsia="仿宋" w:cs="仿宋"/>
          <w:sz w:val="24"/>
          <w:highlight w:val="none"/>
        </w:rPr>
        <w:t>；</w:t>
      </w:r>
    </w:p>
    <w:p w14:paraId="1B90F908">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b/>
          <w:color w:val="auto"/>
          <w:sz w:val="24"/>
          <w:highlight w:val="none"/>
          <w:u w:val="singl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2、装订要求：</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磋商响应文件</w:t>
      </w:r>
      <w:r>
        <w:rPr>
          <w:rFonts w:hint="eastAsia" w:ascii="仿宋" w:hAnsi="仿宋" w:eastAsia="仿宋" w:cs="仿宋"/>
          <w:sz w:val="24"/>
          <w:highlight w:val="none"/>
          <w:lang w:val="en-US" w:eastAsia="zh-CN"/>
        </w:rPr>
        <w:t>须用中文编写，</w:t>
      </w:r>
      <w:r>
        <w:rPr>
          <w:rFonts w:hint="eastAsia" w:ascii="仿宋" w:hAnsi="仿宋" w:eastAsia="仿宋" w:cs="仿宋"/>
          <w:sz w:val="24"/>
          <w:highlight w:val="none"/>
        </w:rPr>
        <w:t>一律采用书籍（胶装）方式装订</w:t>
      </w:r>
      <w:r>
        <w:rPr>
          <w:rFonts w:hint="eastAsia" w:ascii="仿宋" w:hAnsi="仿宋" w:eastAsia="仿宋" w:cs="仿宋"/>
          <w:sz w:val="24"/>
          <w:highlight w:val="none"/>
          <w:lang w:eastAsia="zh-CN"/>
        </w:rPr>
        <w:t>，</w:t>
      </w:r>
      <w:r>
        <w:rPr>
          <w:rFonts w:hint="eastAsia" w:ascii="仿宋" w:hAnsi="仿宋" w:eastAsia="仿宋" w:cs="仿宋"/>
          <w:sz w:val="24"/>
          <w:highlight w:val="none"/>
        </w:rPr>
        <w:t>在</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磋商响应文件书脊处必须写明项目名称、项目编号及供应商名称。</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磋商响应文件正本一份，副本三份，电子版</w:t>
      </w:r>
      <w:r>
        <w:rPr>
          <w:rFonts w:hint="eastAsia" w:ascii="仿宋" w:hAnsi="仿宋" w:eastAsia="仿宋" w:cs="仿宋"/>
          <w:sz w:val="24"/>
          <w:highlight w:val="none"/>
          <w:lang w:val="en-US" w:eastAsia="zh-CN"/>
        </w:rPr>
        <w:t>竞争性磋商响应</w:t>
      </w:r>
      <w:r>
        <w:rPr>
          <w:rFonts w:hint="eastAsia" w:ascii="仿宋" w:hAnsi="仿宋" w:eastAsia="仿宋" w:cs="仿宋"/>
          <w:sz w:val="24"/>
          <w:highlight w:val="none"/>
        </w:rPr>
        <w:t>文件提供</w:t>
      </w:r>
      <w:r>
        <w:rPr>
          <w:rFonts w:hint="eastAsia" w:ascii="仿宋" w:hAnsi="仿宋" w:eastAsia="仿宋" w:cs="仿宋"/>
          <w:sz w:val="24"/>
          <w:highlight w:val="none"/>
          <w:lang w:val="en-US" w:eastAsia="zh-CN"/>
        </w:rPr>
        <w:t>竞争性磋商响应</w:t>
      </w:r>
      <w:r>
        <w:rPr>
          <w:rFonts w:hint="eastAsia" w:ascii="仿宋" w:hAnsi="仿宋" w:eastAsia="仿宋" w:cs="仿宋"/>
          <w:sz w:val="24"/>
          <w:highlight w:val="none"/>
        </w:rPr>
        <w:t>文件正本的word版本及PDF版本（PDF文件为完整签字、盖章的正本扫描件），</w:t>
      </w:r>
      <w:r>
        <w:rPr>
          <w:rFonts w:hint="eastAsia" w:ascii="仿宋" w:hAnsi="仿宋" w:eastAsia="仿宋" w:cs="仿宋"/>
          <w:sz w:val="24"/>
          <w:highlight w:val="none"/>
          <w:lang w:val="en-US" w:eastAsia="zh-CN"/>
        </w:rPr>
        <w:t>纸质竞争性磋商响应文件均须A4纸打印（提倡双面打印），</w:t>
      </w:r>
      <w:r>
        <w:rPr>
          <w:rFonts w:hint="eastAsia" w:ascii="仿宋" w:hAnsi="仿宋" w:eastAsia="仿宋" w:cs="仿宋"/>
          <w:sz w:val="24"/>
          <w:highlight w:val="none"/>
        </w:rPr>
        <w:t>分别各自装订成册并编制目录和页码。电子版放置</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磋商响应文件正本标袋内。</w:t>
      </w:r>
    </w:p>
    <w:p w14:paraId="14DFCD70">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、竞争性磋商响应文件的计量单位</w:t>
      </w:r>
    </w:p>
    <w:p w14:paraId="2FC40668">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竞争性磋商响应文件中所使用的计量单位，除有特殊要求外，均采用国家法定计量单位。</w:t>
      </w:r>
    </w:p>
    <w:p w14:paraId="236BFFBA">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、磋商报价</w:t>
      </w:r>
    </w:p>
    <w:p w14:paraId="66DD4BBB">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货币：人民币      单位:元（保留小数点后两位）。</w:t>
      </w:r>
    </w:p>
    <w:p w14:paraId="3496ED50">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5.2、磋商报价是指完成服务内容，交付成果的所有费用，包括垃圾清扫转运费、管理费、设备费、培训费、人员交通食宿费及按现行税收政策征收的一切税费等。以竞争性磋商文件的内容和要求作为磋商依据。</w:t>
      </w:r>
    </w:p>
    <w:p w14:paraId="15BAC07C">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b/>
          <w:color w:val="4F81BD"/>
          <w:kern w:val="2"/>
          <w:sz w:val="18"/>
          <w:szCs w:val="18"/>
          <w:highlight w:val="none"/>
          <w:u w:val="none" w:color="FF0000"/>
          <w:lang w:val="en-US" w:eastAsia="zh-CN" w:bidi="ar-SA"/>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本项目为交钥匙项目。</w:t>
      </w:r>
      <w:r>
        <w:rPr>
          <w:rFonts w:hint="eastAsia" w:ascii="仿宋" w:hAnsi="仿宋" w:eastAsia="仿宋" w:cs="仿宋"/>
          <w:color w:val="auto"/>
          <w:kern w:val="2"/>
          <w:sz w:val="24"/>
          <w:szCs w:val="24"/>
          <w:highlight w:val="none"/>
          <w:u w:val="none" w:color="auto"/>
          <w:lang w:val="en-US" w:eastAsia="zh-CN" w:bidi="ar-SA"/>
        </w:rPr>
        <w:t>磋商报价=服务费+保险费+人员费+其他相关伴随费用。</w:t>
      </w:r>
    </w:p>
    <w:p w14:paraId="3387BEC0">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eastAsia="zh-CN"/>
        </w:rPr>
        <w:t>须对《</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lang w:eastAsia="zh-CN"/>
        </w:rPr>
        <w:t>内容及技术要求》中</w:t>
      </w:r>
      <w:r>
        <w:rPr>
          <w:rFonts w:hint="eastAsia" w:ascii="仿宋" w:hAnsi="仿宋" w:eastAsia="仿宋" w:cs="仿宋"/>
          <w:color w:val="auto"/>
          <w:sz w:val="24"/>
          <w:highlight w:val="none"/>
          <w:lang w:val="en-US" w:eastAsia="zh-CN"/>
        </w:rPr>
        <w:t>所包括涉及的服务事项进行完整报价，</w:t>
      </w:r>
      <w:r>
        <w:rPr>
          <w:rFonts w:hint="eastAsia" w:ascii="仿宋" w:hAnsi="仿宋" w:eastAsia="仿宋" w:cs="仿宋"/>
          <w:color w:val="auto"/>
          <w:sz w:val="24"/>
          <w:highlight w:val="none"/>
          <w:lang w:eastAsia="zh-CN"/>
        </w:rPr>
        <w:t>采购代理机构拒绝只对部分服务进行报价的</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none" w:color="auto"/>
          <w:lang w:val="en-US" w:eastAsia="zh-CN"/>
        </w:rPr>
        <w:t>供应商</w:t>
      </w:r>
      <w:r>
        <w:rPr>
          <w:rFonts w:hint="eastAsia" w:ascii="仿宋" w:hAnsi="仿宋" w:eastAsia="仿宋" w:cs="仿宋"/>
          <w:color w:val="auto"/>
          <w:sz w:val="24"/>
          <w:highlight w:val="none"/>
          <w:u w:val="none" w:color="auto"/>
          <w:lang w:eastAsia="zh-CN"/>
        </w:rPr>
        <w:t>应在</w:t>
      </w:r>
      <w:r>
        <w:rPr>
          <w:rFonts w:hint="eastAsia" w:ascii="仿宋" w:hAnsi="仿宋" w:eastAsia="仿宋" w:cs="仿宋"/>
          <w:color w:val="auto"/>
          <w:sz w:val="24"/>
          <w:highlight w:val="none"/>
          <w:u w:val="none" w:color="auto"/>
          <w:lang w:val="en-US" w:eastAsia="zh-CN"/>
        </w:rPr>
        <w:t>竞争性磋商响应文件</w:t>
      </w:r>
      <w:r>
        <w:rPr>
          <w:rFonts w:hint="eastAsia" w:ascii="仿宋" w:hAnsi="仿宋" w:eastAsia="仿宋" w:cs="仿宋"/>
          <w:color w:val="auto"/>
          <w:sz w:val="24"/>
          <w:highlight w:val="none"/>
          <w:u w:val="none" w:color="auto"/>
          <w:lang w:eastAsia="zh-CN"/>
        </w:rPr>
        <w:t>中的</w:t>
      </w:r>
      <w:r>
        <w:rPr>
          <w:rFonts w:hint="eastAsia" w:ascii="仿宋" w:hAnsi="仿宋" w:eastAsia="仿宋" w:cs="仿宋"/>
          <w:color w:val="auto"/>
          <w:sz w:val="24"/>
          <w:highlight w:val="none"/>
          <w:u w:val="none" w:color="auto"/>
          <w:lang w:val="en-US" w:eastAsia="zh-CN"/>
        </w:rPr>
        <w:t>磋商</w:t>
      </w:r>
      <w:r>
        <w:rPr>
          <w:rFonts w:hint="eastAsia" w:ascii="仿宋" w:hAnsi="仿宋" w:eastAsia="仿宋" w:cs="仿宋"/>
          <w:color w:val="auto"/>
          <w:sz w:val="24"/>
          <w:highlight w:val="none"/>
          <w:u w:val="none" w:color="auto"/>
          <w:lang w:eastAsia="zh-CN"/>
        </w:rPr>
        <w:t>报价表上标明对本次</w:t>
      </w:r>
      <w:r>
        <w:rPr>
          <w:rFonts w:hint="eastAsia" w:ascii="仿宋" w:hAnsi="仿宋" w:eastAsia="仿宋" w:cs="仿宋"/>
          <w:color w:val="auto"/>
          <w:sz w:val="24"/>
          <w:highlight w:val="none"/>
          <w:u w:val="none" w:color="auto"/>
          <w:lang w:val="en-US" w:eastAsia="zh-CN"/>
        </w:rPr>
        <w:t>磋商</w:t>
      </w:r>
      <w:r>
        <w:rPr>
          <w:rFonts w:hint="eastAsia" w:ascii="仿宋" w:hAnsi="仿宋" w:eastAsia="仿宋" w:cs="仿宋"/>
          <w:color w:val="auto"/>
          <w:sz w:val="24"/>
          <w:highlight w:val="none"/>
          <w:u w:val="none" w:color="auto"/>
          <w:lang w:eastAsia="zh-CN"/>
        </w:rPr>
        <w:t>拟提供服务的单价和总价。</w:t>
      </w:r>
      <w:r>
        <w:rPr>
          <w:rFonts w:hint="eastAsia" w:ascii="仿宋" w:hAnsi="仿宋" w:eastAsia="仿宋" w:cs="仿宋"/>
          <w:color w:val="auto"/>
          <w:sz w:val="24"/>
          <w:highlight w:val="none"/>
          <w:lang w:eastAsia="zh-CN"/>
        </w:rPr>
        <w:t>任何有选择的报价将不予接受，每项服务只允许有一个报价。</w:t>
      </w:r>
    </w:p>
    <w:p w14:paraId="17359920">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5.5、不接受超过竞争性磋商文件中规定的预算金额或者最高限价的报价、可变动性报价、赠送及“零”报价，</w:t>
      </w:r>
      <w:r>
        <w:rPr>
          <w:rFonts w:hint="eastAsia" w:ascii="仿宋" w:hAnsi="仿宋" w:eastAsia="仿宋" w:cs="仿宋"/>
          <w:b/>
          <w:bCs/>
          <w:color w:val="auto"/>
          <w:sz w:val="24"/>
          <w:highlight w:val="none"/>
          <w:lang w:val="en-US" w:eastAsia="zh-CN"/>
        </w:rPr>
        <w:t>否则视为无效磋商。</w:t>
      </w:r>
    </w:p>
    <w:p w14:paraId="7172B891">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5.6、供应商所报的磋商价在合同执行过程中是固定不变的，不得以任何理由予以变更。任何包含价格调整要求的磋商，将被认为是非响应性磋商而予以拒绝。</w:t>
      </w:r>
    </w:p>
    <w:p w14:paraId="1E66AF4E">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的其他要求：</w:t>
      </w:r>
    </w:p>
    <w:p w14:paraId="069A115D">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1、供应商不得以他人名义磋商和串通磋商</w:t>
      </w:r>
      <w:r>
        <w:rPr>
          <w:rFonts w:hint="eastAsia" w:ascii="仿宋" w:hAnsi="仿宋" w:eastAsia="仿宋" w:cs="仿宋"/>
          <w:color w:val="auto"/>
          <w:sz w:val="24"/>
          <w:highlight w:val="none"/>
          <w:lang w:eastAsia="zh-CN"/>
        </w:rPr>
        <w:t>；</w:t>
      </w:r>
    </w:p>
    <w:p w14:paraId="58331364">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2、必须根据竞争性磋商文件要求进行服务</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w:t>
      </w:r>
    </w:p>
    <w:p w14:paraId="62241CB2">
      <w:pPr>
        <w:pageBreakBefore w:val="0"/>
        <w:kinsoku/>
        <w:topLinePunct w:val="0"/>
        <w:bidi w:val="0"/>
        <w:spacing w:line="640" w:lineRule="exact"/>
        <w:ind w:firstLine="470" w:firstLineChars="196"/>
        <w:textAlignment w:val="auto"/>
        <w:rPr>
          <w:rFonts w:hint="eastAsia" w:ascii="仿宋" w:hAnsi="仿宋" w:eastAsia="仿宋" w:cs="仿宋"/>
          <w:color w:val="366091"/>
          <w:sz w:val="18"/>
          <w:szCs w:val="18"/>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3、非经采购人同意，不得将本项目内容进行分包实施，一经发现，立即取消其成交资格，并承担由此引起的一切经济损失；</w:t>
      </w:r>
    </w:p>
    <w:p w14:paraId="0FF39CD3">
      <w:pPr>
        <w:pageBreakBefore w:val="0"/>
        <w:kinsoku/>
        <w:overflowPunct/>
        <w:topLinePunct w:val="0"/>
        <w:autoSpaceDE/>
        <w:autoSpaceDN/>
        <w:bidi w:val="0"/>
        <w:adjustRightInd/>
        <w:snapToGrid/>
        <w:spacing w:line="64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6.4</w:t>
      </w:r>
      <w:r>
        <w:rPr>
          <w:rFonts w:hint="eastAsia" w:ascii="仿宋" w:hAnsi="仿宋" w:eastAsia="仿宋" w:cs="仿宋"/>
          <w:color w:val="auto"/>
          <w:sz w:val="24"/>
          <w:highlight w:val="none"/>
        </w:rPr>
        <w:t>、接受采购人委托的相关单位对服务内容、质量、进度、实施方案、价款支付与结算</w:t>
      </w:r>
      <w:r>
        <w:rPr>
          <w:rFonts w:hint="eastAsia" w:ascii="仿宋" w:hAnsi="仿宋" w:eastAsia="仿宋" w:cs="仿宋"/>
          <w:color w:val="auto"/>
          <w:sz w:val="24"/>
          <w:highlight w:val="none"/>
          <w:lang w:val="en-US" w:eastAsia="zh-CN"/>
        </w:rPr>
        <w:t>审核</w:t>
      </w:r>
      <w:r>
        <w:rPr>
          <w:rFonts w:hint="eastAsia" w:ascii="仿宋" w:hAnsi="仿宋" w:eastAsia="仿宋" w:cs="仿宋"/>
          <w:color w:val="auto"/>
          <w:sz w:val="24"/>
          <w:highlight w:val="none"/>
        </w:rPr>
        <w:t>等的监督和管理。</w:t>
      </w:r>
    </w:p>
    <w:p w14:paraId="7E3028A8">
      <w:pPr>
        <w:pageBreakBefore w:val="0"/>
        <w:kinsoku/>
        <w:overflowPunct/>
        <w:topLinePunct w:val="0"/>
        <w:autoSpaceDE/>
        <w:autoSpaceDN/>
        <w:bidi w:val="0"/>
        <w:adjustRightInd/>
        <w:snapToGrid/>
        <w:spacing w:line="64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5、供应商应保证在本项目使用的任何服务的任何一部分，不会产生因第三方提出的侵犯其专利权、商标权、著作权或其它知识产权而引起的法律和经济纠纷，由此引起的纠纷，由供应商承担所有相关责任；</w:t>
      </w:r>
    </w:p>
    <w:p w14:paraId="494D0F63">
      <w:pPr>
        <w:pageBreakBefore w:val="0"/>
        <w:kinsoku/>
        <w:overflowPunct/>
        <w:topLinePunct w:val="0"/>
        <w:autoSpaceDE/>
        <w:autoSpaceDN/>
        <w:bidi w:val="0"/>
        <w:adjustRightInd/>
        <w:snapToGrid/>
        <w:spacing w:line="64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6.6</w:t>
      </w:r>
      <w:r>
        <w:rPr>
          <w:rFonts w:hint="eastAsia" w:ascii="仿宋" w:hAnsi="仿宋" w:eastAsia="仿宋" w:cs="仿宋"/>
          <w:color w:val="auto"/>
          <w:sz w:val="24"/>
          <w:highlight w:val="none"/>
        </w:rPr>
        <w:t>、采购人享有在本项目实施过程中产生的知识成果及知识产权。供应商如欲在项目实施过程中采用自有知识成果，需在竞争性磋商响应文件中声明，并提供相关知识产权证明文件。使用该知识成果后，供应商须提供开发接口和开发手册等技术文档，并承诺提供无限期技术支持，采购人享有永久使用权。如采用供应商所不拥有的知识产权，则在报价中必须包含合法获得该知识产权的相关费用。</w:t>
      </w:r>
    </w:p>
    <w:p w14:paraId="4F492644">
      <w:pPr>
        <w:pageBreakBefore w:val="0"/>
        <w:kinsoku/>
        <w:overflowPunct/>
        <w:topLinePunct w:val="0"/>
        <w:autoSpaceDE/>
        <w:autoSpaceDN/>
        <w:bidi w:val="0"/>
        <w:adjustRightInd/>
        <w:snapToGrid/>
        <w:spacing w:line="64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7、供应商不能以“赠送”、“赠予”等任何名义提供服务规避竞争性磋商文件的约束。否则，将作为无效</w:t>
      </w:r>
      <w:r>
        <w:rPr>
          <w:rFonts w:hint="eastAsia" w:ascii="仿宋" w:hAnsi="仿宋" w:eastAsia="仿宋" w:cs="仿宋"/>
          <w:color w:val="auto"/>
          <w:sz w:val="24"/>
          <w:highlight w:val="none"/>
          <w:lang w:val="en-US" w:eastAsia="zh-CN"/>
        </w:rPr>
        <w:t>竞争性磋商</w:t>
      </w:r>
      <w:r>
        <w:rPr>
          <w:rFonts w:hint="eastAsia" w:ascii="仿宋" w:hAnsi="仿宋" w:eastAsia="仿宋" w:cs="仿宋"/>
          <w:color w:val="auto"/>
          <w:sz w:val="24"/>
          <w:highlight w:val="none"/>
        </w:rPr>
        <w:t>响应文件处理。供应商的行为将作为以不正当手段排挤其他供应商认定。</w:t>
      </w:r>
    </w:p>
    <w:p w14:paraId="2202E620">
      <w:pPr>
        <w:pStyle w:val="28"/>
        <w:pageBreakBefore w:val="0"/>
        <w:kinsoku/>
        <w:wordWrap/>
        <w:overflowPunct/>
        <w:topLinePunct w:val="0"/>
        <w:autoSpaceDE/>
        <w:autoSpaceDN/>
        <w:bidi w:val="0"/>
        <w:adjustRightInd/>
        <w:snapToGrid/>
        <w:spacing w:line="640" w:lineRule="exact"/>
        <w:ind w:left="0" w:leftChars="0" w:firstLine="0" w:firstLineChars="0"/>
        <w:textAlignment w:val="auto"/>
        <w:outlineLvl w:val="1"/>
        <w:rPr>
          <w:rFonts w:hint="eastAsia" w:ascii="仿宋" w:hAnsi="仿宋" w:eastAsia="仿宋" w:cs="仿宋"/>
          <w:color w:val="auto"/>
          <w:kern w:val="0"/>
          <w:sz w:val="28"/>
          <w:szCs w:val="28"/>
          <w:highlight w:val="none"/>
        </w:rPr>
      </w:pPr>
      <w:bookmarkStart w:id="12" w:name="_Toc458848821"/>
      <w:bookmarkStart w:id="13" w:name="_Toc458848969"/>
      <w:bookmarkStart w:id="14" w:name="_Toc25533"/>
      <w:bookmarkStart w:id="15" w:name="_Toc458848736"/>
      <w:r>
        <w:rPr>
          <w:rFonts w:hint="eastAsia" w:ascii="仿宋" w:hAnsi="仿宋" w:eastAsia="仿宋" w:cs="仿宋"/>
          <w:b/>
          <w:bCs/>
          <w:color w:val="auto"/>
          <w:kern w:val="0"/>
          <w:sz w:val="28"/>
          <w:szCs w:val="28"/>
          <w:highlight w:val="none"/>
          <w:lang w:val="en-US" w:eastAsia="zh-CN" w:bidi="ar-SA"/>
        </w:rPr>
        <w:t>五、磋商担保</w:t>
      </w:r>
      <w:bookmarkEnd w:id="12"/>
      <w:bookmarkEnd w:id="13"/>
      <w:bookmarkEnd w:id="14"/>
      <w:bookmarkEnd w:id="15"/>
    </w:p>
    <w:p w14:paraId="017CE97E">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1、担保方式：见供应商须知前附表。</w:t>
      </w:r>
    </w:p>
    <w:p w14:paraId="11BFCD81">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2、磋商担保递交截止时间：见供应商须知前附表。</w:t>
      </w:r>
    </w:p>
    <w:p w14:paraId="6BD8DA94">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参加磋商时，必须以竞争性磋商文件规定的方式提交磋商担保，并作为其磋商响应的一部分。磋商现场不办理担保收取事宜。若采购代理机构未在磋商担保递交截止时间收到足额磋商保证金或有效磋商担保函的，或未在磋商响应文件中附磋商担保凭证的，其磋商无效。</w:t>
      </w:r>
    </w:p>
    <w:p w14:paraId="42CCB3AB">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4、退还磋商保证金：</w:t>
      </w:r>
    </w:p>
    <w:p w14:paraId="52A2E015">
      <w:pPr>
        <w:pageBreakBefore w:val="0"/>
        <w:kinsoku/>
        <w:overflowPunct/>
        <w:topLinePunct w:val="0"/>
        <w:autoSpaceDE/>
        <w:autoSpaceDN/>
        <w:bidi w:val="0"/>
        <w:adjustRightInd/>
        <w:snapToGrid/>
        <w:spacing w:line="640" w:lineRule="exact"/>
        <w:ind w:firstLine="482" w:firstLineChars="200"/>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lang w:val="en-US" w:eastAsia="zh-CN"/>
        </w:rPr>
        <w:t>4.1、</w:t>
      </w:r>
      <w:r>
        <w:rPr>
          <w:rFonts w:hint="eastAsia" w:ascii="仿宋" w:hAnsi="仿宋" w:eastAsia="仿宋" w:cs="仿宋"/>
          <w:b/>
          <w:color w:val="auto"/>
          <w:sz w:val="24"/>
          <w:highlight w:val="none"/>
          <w:u w:val="single"/>
        </w:rPr>
        <w:t>在</w:t>
      </w:r>
      <w:r>
        <w:rPr>
          <w:rFonts w:hint="eastAsia" w:ascii="仿宋" w:hAnsi="仿宋" w:eastAsia="仿宋" w:cs="仿宋"/>
          <w:b/>
          <w:color w:val="auto"/>
          <w:sz w:val="24"/>
          <w:highlight w:val="none"/>
          <w:u w:val="single"/>
          <w:lang w:eastAsia="zh-CN"/>
        </w:rPr>
        <w:t>开标截止时间</w:t>
      </w:r>
      <w:r>
        <w:rPr>
          <w:rFonts w:hint="eastAsia" w:ascii="仿宋" w:hAnsi="仿宋" w:eastAsia="仿宋" w:cs="仿宋"/>
          <w:b/>
          <w:color w:val="auto"/>
          <w:sz w:val="24"/>
          <w:highlight w:val="none"/>
          <w:u w:val="single"/>
        </w:rPr>
        <w:t>前撤回已提交</w:t>
      </w:r>
      <w:r>
        <w:rPr>
          <w:rFonts w:hint="eastAsia" w:ascii="仿宋" w:hAnsi="仿宋" w:eastAsia="仿宋" w:cs="仿宋"/>
          <w:b/>
          <w:color w:val="auto"/>
          <w:sz w:val="24"/>
          <w:highlight w:val="none"/>
          <w:u w:val="single"/>
          <w:lang w:val="en-US" w:eastAsia="zh-CN"/>
        </w:rPr>
        <w:t>竞争性</w:t>
      </w:r>
      <w:r>
        <w:rPr>
          <w:rFonts w:hint="eastAsia" w:ascii="仿宋" w:hAnsi="仿宋" w:eastAsia="仿宋" w:cs="仿宋"/>
          <w:b/>
          <w:color w:val="auto"/>
          <w:sz w:val="24"/>
          <w:highlight w:val="none"/>
          <w:u w:val="single"/>
        </w:rPr>
        <w:t>磋商响应文件的供应商的磋商保证金，将在采购代理机构收到供应商书面撤回通知之日起5个工作日内退还（无息）。</w:t>
      </w:r>
    </w:p>
    <w:p w14:paraId="4EF18025">
      <w:pPr>
        <w:pageBreakBefore w:val="0"/>
        <w:kinsoku/>
        <w:overflowPunct/>
        <w:topLinePunct w:val="0"/>
        <w:autoSpaceDE/>
        <w:autoSpaceDN/>
        <w:bidi w:val="0"/>
        <w:adjustRightInd/>
        <w:snapToGrid/>
        <w:spacing w:line="6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4.2、</w:t>
      </w:r>
      <w:r>
        <w:rPr>
          <w:rFonts w:hint="eastAsia" w:ascii="仿宋" w:hAnsi="仿宋" w:eastAsia="仿宋" w:cs="仿宋"/>
          <w:b/>
          <w:color w:val="auto"/>
          <w:sz w:val="24"/>
          <w:highlight w:val="none"/>
          <w:u w:val="single"/>
        </w:rPr>
        <w:t>所有未成交供应商的磋商保证金，将在成交通知书发出后5个工作日内退还（无息）。</w:t>
      </w:r>
    </w:p>
    <w:p w14:paraId="49715174">
      <w:pPr>
        <w:pageBreakBefore w:val="0"/>
        <w:kinsoku/>
        <w:overflowPunct/>
        <w:topLinePunct w:val="0"/>
        <w:autoSpaceDE/>
        <w:autoSpaceDN/>
        <w:bidi w:val="0"/>
        <w:adjustRightInd/>
        <w:snapToGrid/>
        <w:spacing w:line="640" w:lineRule="exact"/>
        <w:ind w:firstLine="482" w:firstLineChars="200"/>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none"/>
          <w:lang w:val="en-US" w:eastAsia="zh-CN"/>
        </w:rPr>
        <w:t>4.3、</w:t>
      </w:r>
      <w:r>
        <w:rPr>
          <w:rFonts w:hint="eastAsia" w:ascii="仿宋" w:hAnsi="仿宋" w:eastAsia="仿宋" w:cs="仿宋"/>
          <w:b/>
          <w:color w:val="auto"/>
          <w:sz w:val="24"/>
          <w:highlight w:val="none"/>
          <w:u w:val="single"/>
        </w:rPr>
        <w:t>成交供应商的磋商保证金在签订合同后，执合同予以5个工作日内退还（无息）。</w:t>
      </w:r>
      <w:r>
        <w:rPr>
          <w:rFonts w:hint="eastAsia" w:ascii="仿宋" w:hAnsi="仿宋" w:eastAsia="仿宋" w:cs="仿宋"/>
          <w:b/>
          <w:color w:val="auto"/>
          <w:sz w:val="24"/>
          <w:highlight w:val="none"/>
          <w:u w:val="single"/>
          <w:lang w:eastAsia="zh-CN"/>
        </w:rPr>
        <w:t>成交</w:t>
      </w:r>
      <w:r>
        <w:rPr>
          <w:rFonts w:hint="eastAsia" w:ascii="仿宋" w:hAnsi="仿宋" w:eastAsia="仿宋" w:cs="仿宋"/>
          <w:b/>
          <w:color w:val="auto"/>
          <w:sz w:val="24"/>
          <w:highlight w:val="none"/>
          <w:u w:val="single"/>
        </w:rPr>
        <w:t>人在签订合同后，应及时将合同送至采购代理机构备案。</w:t>
      </w:r>
    </w:p>
    <w:p w14:paraId="27A2D7B2">
      <w:pPr>
        <w:pageBreakBefore w:val="0"/>
        <w:kinsoku/>
        <w:overflowPunct/>
        <w:topLinePunct w:val="0"/>
        <w:autoSpaceDE/>
        <w:autoSpaceDN/>
        <w:bidi w:val="0"/>
        <w:adjustRightInd/>
        <w:snapToGrid/>
        <w:spacing w:line="640" w:lineRule="exact"/>
        <w:ind w:firstLine="482" w:firstLineChars="200"/>
        <w:textAlignment w:val="auto"/>
        <w:rPr>
          <w:rFonts w:hint="eastAsia" w:ascii="仿宋" w:hAnsi="仿宋" w:eastAsia="仿宋" w:cs="仿宋"/>
          <w:b/>
          <w:bCs/>
          <w:color w:val="auto"/>
          <w:sz w:val="24"/>
          <w:highlight w:val="none"/>
          <w:u w:val="wavyHeavy" w:color="FF0000"/>
        </w:rPr>
      </w:pPr>
      <w:r>
        <w:rPr>
          <w:rFonts w:hint="eastAsia" w:ascii="仿宋" w:hAnsi="仿宋" w:eastAsia="仿宋" w:cs="仿宋"/>
          <w:b/>
          <w:color w:val="auto"/>
          <w:sz w:val="24"/>
          <w:highlight w:val="none"/>
          <w:u w:val="none"/>
          <w:lang w:val="en-US" w:eastAsia="zh-CN"/>
        </w:rPr>
        <w:t>4.4、</w:t>
      </w:r>
      <w:r>
        <w:rPr>
          <w:rFonts w:hint="eastAsia" w:ascii="仿宋" w:hAnsi="仿宋" w:eastAsia="仿宋" w:cs="仿宋"/>
          <w:b/>
          <w:color w:val="auto"/>
          <w:sz w:val="24"/>
          <w:highlight w:val="none"/>
          <w:u w:val="single"/>
        </w:rPr>
        <w:t>若</w:t>
      </w:r>
      <w:r>
        <w:rPr>
          <w:rFonts w:hint="eastAsia" w:ascii="仿宋" w:hAnsi="仿宋" w:eastAsia="仿宋" w:cs="仿宋"/>
          <w:b/>
          <w:color w:val="auto"/>
          <w:sz w:val="24"/>
          <w:highlight w:val="none"/>
          <w:u w:val="single"/>
          <w:lang w:eastAsia="zh-CN"/>
        </w:rPr>
        <w:t>磋商</w:t>
      </w:r>
      <w:r>
        <w:rPr>
          <w:rFonts w:hint="eastAsia" w:ascii="仿宋" w:hAnsi="仿宋" w:eastAsia="仿宋" w:cs="仿宋"/>
          <w:b/>
          <w:color w:val="auto"/>
          <w:sz w:val="24"/>
          <w:highlight w:val="none"/>
          <w:u w:val="single"/>
        </w:rPr>
        <w:t>终止，采购代理机构将在发布</w:t>
      </w:r>
      <w:r>
        <w:rPr>
          <w:rFonts w:hint="eastAsia" w:ascii="仿宋" w:hAnsi="仿宋" w:eastAsia="仿宋" w:cs="仿宋"/>
          <w:b/>
          <w:color w:val="auto"/>
          <w:sz w:val="24"/>
          <w:highlight w:val="none"/>
          <w:u w:val="single"/>
          <w:lang w:eastAsia="zh-CN"/>
        </w:rPr>
        <w:t>磋商</w:t>
      </w:r>
      <w:r>
        <w:rPr>
          <w:rFonts w:hint="eastAsia" w:ascii="仿宋" w:hAnsi="仿宋" w:eastAsia="仿宋" w:cs="仿宋"/>
          <w:b/>
          <w:color w:val="auto"/>
          <w:sz w:val="24"/>
          <w:highlight w:val="none"/>
          <w:u w:val="single"/>
        </w:rPr>
        <w:t>终止公告后</w:t>
      </w:r>
      <w:r>
        <w:rPr>
          <w:rFonts w:hint="eastAsia" w:ascii="仿宋" w:hAnsi="仿宋" w:eastAsia="仿宋" w:cs="仿宋"/>
          <w:b/>
          <w:color w:val="auto"/>
          <w:sz w:val="24"/>
          <w:highlight w:val="none"/>
          <w:u w:val="single"/>
          <w:lang w:val="en-US" w:eastAsia="zh-CN"/>
        </w:rPr>
        <w:t>5</w:t>
      </w:r>
      <w:r>
        <w:rPr>
          <w:rFonts w:hint="eastAsia" w:ascii="仿宋" w:hAnsi="仿宋" w:eastAsia="仿宋" w:cs="仿宋"/>
          <w:b/>
          <w:color w:val="auto"/>
          <w:sz w:val="24"/>
          <w:highlight w:val="none"/>
          <w:u w:val="single"/>
        </w:rPr>
        <w:t>个工作日内退还</w:t>
      </w:r>
      <w:r>
        <w:rPr>
          <w:rFonts w:hint="eastAsia" w:ascii="仿宋" w:hAnsi="仿宋" w:eastAsia="仿宋" w:cs="仿宋"/>
          <w:b/>
          <w:color w:val="auto"/>
          <w:sz w:val="24"/>
          <w:highlight w:val="none"/>
          <w:u w:val="single"/>
          <w:lang w:eastAsia="zh-CN"/>
        </w:rPr>
        <w:t>磋商</w:t>
      </w:r>
      <w:r>
        <w:rPr>
          <w:rFonts w:hint="eastAsia" w:ascii="仿宋" w:hAnsi="仿宋" w:eastAsia="仿宋" w:cs="仿宋"/>
          <w:b/>
          <w:color w:val="auto"/>
          <w:sz w:val="24"/>
          <w:highlight w:val="none"/>
          <w:u w:val="single"/>
        </w:rPr>
        <w:t>保证金。</w:t>
      </w:r>
    </w:p>
    <w:p w14:paraId="6FD93043">
      <w:pPr>
        <w:pageBreakBefore w:val="0"/>
        <w:tabs>
          <w:tab w:val="left" w:pos="2700"/>
        </w:tabs>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5、如磋商发生下列情况之一时，磋商保证金将不予退还，提供担保函的供应商将由专业担保机构先行偿付采购人损失：</w:t>
      </w:r>
    </w:p>
    <w:p w14:paraId="0260A35E">
      <w:pPr>
        <w:pageBreakBefore w:val="0"/>
        <w:tabs>
          <w:tab w:val="left" w:pos="2700"/>
        </w:tabs>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供应商提供虚假资质谋取成交的；</w:t>
      </w:r>
    </w:p>
    <w:p w14:paraId="26F914D3">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供应商有围标、串标现象，经查证属实的；</w:t>
      </w:r>
    </w:p>
    <w:p w14:paraId="64216212">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u w:val="single"/>
        </w:rPr>
        <w:t>供应商在竞争性磋商文件规定的磋商响应有效期内撤回</w:t>
      </w:r>
      <w:r>
        <w:rPr>
          <w:rFonts w:hint="eastAsia" w:ascii="仿宋" w:hAnsi="仿宋" w:eastAsia="仿宋" w:cs="仿宋"/>
          <w:color w:val="auto"/>
          <w:sz w:val="24"/>
          <w:highlight w:val="none"/>
          <w:u w:val="single"/>
          <w:lang w:val="en-US" w:eastAsia="zh-CN"/>
        </w:rPr>
        <w:t>竞争性</w:t>
      </w:r>
      <w:r>
        <w:rPr>
          <w:rFonts w:hint="eastAsia" w:ascii="仿宋" w:hAnsi="仿宋" w:eastAsia="仿宋" w:cs="仿宋"/>
          <w:color w:val="auto"/>
          <w:sz w:val="24"/>
          <w:highlight w:val="none"/>
          <w:u w:val="single"/>
        </w:rPr>
        <w:t>磋商响应文件的；</w:t>
      </w:r>
    </w:p>
    <w:p w14:paraId="4DED5CEB">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u w:val="single"/>
        </w:rPr>
        <w:t>供应商自行放弃成交资格的；</w:t>
      </w:r>
    </w:p>
    <w:p w14:paraId="120A6E17">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5、</w:t>
      </w:r>
      <w:r>
        <w:rPr>
          <w:rFonts w:hint="eastAsia" w:ascii="仿宋" w:hAnsi="仿宋" w:eastAsia="仿宋" w:cs="仿宋"/>
          <w:color w:val="auto"/>
          <w:sz w:val="24"/>
          <w:highlight w:val="none"/>
          <w:u w:val="single"/>
        </w:rPr>
        <w:t>成交供应商不在规定的时效内领取《成交通知书》的；</w:t>
      </w:r>
    </w:p>
    <w:p w14:paraId="6CE2E05F">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u w:val="single"/>
        </w:rPr>
        <w:t>成交供应商不按规定支付</w:t>
      </w:r>
      <w:r>
        <w:rPr>
          <w:rFonts w:hint="eastAsia" w:ascii="仿宋" w:hAnsi="仿宋" w:eastAsia="仿宋" w:cs="仿宋"/>
          <w:color w:val="auto"/>
          <w:sz w:val="24"/>
          <w:highlight w:val="none"/>
          <w:u w:val="single"/>
          <w:lang w:val="en-US" w:eastAsia="zh-CN"/>
        </w:rPr>
        <w:t>磋商</w:t>
      </w:r>
      <w:r>
        <w:rPr>
          <w:rFonts w:hint="eastAsia" w:ascii="仿宋" w:hAnsi="仿宋" w:eastAsia="仿宋" w:cs="仿宋"/>
          <w:color w:val="auto"/>
          <w:sz w:val="24"/>
          <w:highlight w:val="none"/>
          <w:u w:val="single"/>
        </w:rPr>
        <w:t>服务费的；</w:t>
      </w:r>
    </w:p>
    <w:p w14:paraId="105EEA3D">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u w:val="single"/>
        </w:rPr>
        <w:t>成交供应商因自身原因未能在规定期限内与采购人签订合同的；</w:t>
      </w:r>
    </w:p>
    <w:p w14:paraId="1FC89CF5">
      <w:pPr>
        <w:pStyle w:val="4"/>
        <w:pageBreakBefore w:val="0"/>
        <w:kinsoku/>
        <w:overflowPunct/>
        <w:topLinePunct w:val="0"/>
        <w:autoSpaceDE/>
        <w:autoSpaceDN/>
        <w:bidi w:val="0"/>
        <w:adjustRightInd/>
        <w:snapToGrid/>
        <w:spacing w:before="0" w:after="0" w:line="640" w:lineRule="exact"/>
        <w:textAlignment w:val="auto"/>
        <w:rPr>
          <w:rFonts w:hint="eastAsia" w:ascii="仿宋" w:hAnsi="仿宋" w:eastAsia="仿宋" w:cs="仿宋"/>
          <w:color w:val="auto"/>
          <w:kern w:val="0"/>
          <w:sz w:val="28"/>
          <w:szCs w:val="28"/>
          <w:highlight w:val="none"/>
        </w:rPr>
      </w:pPr>
      <w:bookmarkStart w:id="16" w:name="_Toc458848970"/>
      <w:bookmarkStart w:id="17" w:name="_Toc458848822"/>
      <w:bookmarkStart w:id="18" w:name="_Toc458848737"/>
      <w:bookmarkStart w:id="19" w:name="_Toc15502"/>
      <w:r>
        <w:rPr>
          <w:rFonts w:hint="eastAsia" w:ascii="仿宋" w:hAnsi="仿宋" w:eastAsia="仿宋" w:cs="仿宋"/>
          <w:color w:val="auto"/>
          <w:kern w:val="0"/>
          <w:sz w:val="28"/>
          <w:szCs w:val="28"/>
          <w:highlight w:val="none"/>
        </w:rPr>
        <w:t>六、磋商响应</w:t>
      </w:r>
      <w:bookmarkEnd w:id="16"/>
      <w:bookmarkEnd w:id="17"/>
      <w:bookmarkEnd w:id="18"/>
      <w:bookmarkEnd w:id="19"/>
    </w:p>
    <w:p w14:paraId="4474D807">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竞争性磋商响应</w:t>
      </w:r>
      <w:r>
        <w:rPr>
          <w:rFonts w:hint="eastAsia" w:ascii="仿宋" w:hAnsi="仿宋" w:eastAsia="仿宋" w:cs="仿宋"/>
          <w:color w:val="auto"/>
          <w:sz w:val="24"/>
          <w:highlight w:val="none"/>
        </w:rPr>
        <w:t>文件的递交：</w:t>
      </w:r>
    </w:p>
    <w:p w14:paraId="6290CAD6">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lang w:val="en-US" w:eastAsia="zh-CN"/>
        </w:rPr>
        <w:t>开标截止时间</w:t>
      </w:r>
      <w:r>
        <w:rPr>
          <w:rFonts w:hint="eastAsia" w:ascii="仿宋" w:hAnsi="仿宋" w:eastAsia="仿宋" w:cs="仿宋"/>
          <w:color w:val="auto"/>
          <w:sz w:val="24"/>
          <w:highlight w:val="none"/>
        </w:rPr>
        <w:t>前将</w:t>
      </w:r>
      <w:r>
        <w:rPr>
          <w:rFonts w:hint="eastAsia" w:ascii="仿宋" w:hAnsi="仿宋" w:eastAsia="仿宋" w:cs="仿宋"/>
          <w:color w:val="auto"/>
          <w:sz w:val="24"/>
          <w:highlight w:val="none"/>
          <w:lang w:val="en-US" w:eastAsia="zh-CN"/>
        </w:rPr>
        <w:t>竞争性磋商响应</w:t>
      </w:r>
      <w:r>
        <w:rPr>
          <w:rFonts w:hint="eastAsia" w:ascii="仿宋" w:hAnsi="仿宋" w:eastAsia="仿宋" w:cs="仿宋"/>
          <w:color w:val="auto"/>
          <w:sz w:val="24"/>
          <w:highlight w:val="none"/>
        </w:rPr>
        <w:t>文件密封送达</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地点；</w:t>
      </w:r>
    </w:p>
    <w:p w14:paraId="04521DDB">
      <w:pPr>
        <w:pageBreakBefore w:val="0"/>
        <w:kinsoku/>
        <w:topLinePunct w:val="0"/>
        <w:bidi w:val="0"/>
        <w:spacing w:line="6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000000"/>
          <w:sz w:val="24"/>
          <w:highlight w:val="none"/>
        </w:rPr>
        <w:t>逾期送达或者未按照竞争性磋商文件要求密封的竞争性磋商响应文件，将被拒收；</w:t>
      </w:r>
    </w:p>
    <w:p w14:paraId="504FEF2D">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、本次磋商不接受邮寄的</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w:t>
      </w:r>
      <w:r>
        <w:rPr>
          <w:rFonts w:hint="eastAsia" w:ascii="仿宋" w:hAnsi="仿宋" w:eastAsia="仿宋" w:cs="仿宋"/>
          <w:color w:val="auto"/>
          <w:sz w:val="24"/>
          <w:highlight w:val="none"/>
          <w:lang w:eastAsia="zh-CN"/>
        </w:rPr>
        <w:t>。</w:t>
      </w:r>
    </w:p>
    <w:p w14:paraId="303E5C6B">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color w:val="auto"/>
          <w:sz w:val="24"/>
          <w:highlight w:val="none"/>
        </w:rPr>
        <w:t>竞争性磋商</w:t>
      </w:r>
      <w:r>
        <w:rPr>
          <w:rFonts w:hint="eastAsia" w:ascii="仿宋" w:hAnsi="仿宋" w:eastAsia="仿宋" w:cs="仿宋"/>
          <w:color w:val="auto"/>
          <w:sz w:val="24"/>
          <w:highlight w:val="none"/>
        </w:rPr>
        <w:t>响应文件的补充、修改与撤回：</w:t>
      </w:r>
    </w:p>
    <w:p w14:paraId="75F4625F">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1、供应商在递交竞争性磋商响应文件以后，在规定的</w:t>
      </w:r>
      <w:r>
        <w:rPr>
          <w:rFonts w:hint="eastAsia" w:ascii="仿宋" w:hAnsi="仿宋" w:eastAsia="仿宋" w:cs="仿宋"/>
          <w:color w:val="auto"/>
          <w:sz w:val="24"/>
          <w:highlight w:val="none"/>
          <w:lang w:eastAsia="zh-CN"/>
        </w:rPr>
        <w:t>开标截止时间</w:t>
      </w:r>
      <w:r>
        <w:rPr>
          <w:rFonts w:hint="eastAsia" w:ascii="仿宋" w:hAnsi="仿宋" w:eastAsia="仿宋" w:cs="仿宋"/>
          <w:color w:val="auto"/>
          <w:sz w:val="24"/>
          <w:highlight w:val="none"/>
        </w:rPr>
        <w:t>之前,可以书面形式补充、修改或撤回已递交的竞争性磋商响应文件，并以书面形式通知采购代理机构。补充、修改的内容应当按竞争性磋商文件要求签署、盖章，并作为竞争性磋商响应文件的组成部分。补充、修改的内容与相应文件不一致的，以补充、修改的内容为准。</w:t>
      </w:r>
    </w:p>
    <w:p w14:paraId="434F0CF4">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2、供应商提出修改要求的，须在磋商响应截止时间前密封送到采购代理机构，并在封面上加注“修改”字样。</w:t>
      </w:r>
    </w:p>
    <w:p w14:paraId="1DA562F0">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3、供应商提出撤标要求的，须在</w:t>
      </w:r>
      <w:r>
        <w:rPr>
          <w:rFonts w:hint="eastAsia" w:ascii="仿宋" w:hAnsi="仿宋" w:eastAsia="仿宋" w:cs="仿宋"/>
          <w:color w:val="auto"/>
          <w:sz w:val="24"/>
          <w:highlight w:val="none"/>
          <w:lang w:eastAsia="zh-CN"/>
        </w:rPr>
        <w:t>开标截止时间</w:t>
      </w:r>
      <w:r>
        <w:rPr>
          <w:rFonts w:hint="eastAsia" w:ascii="仿宋" w:hAnsi="仿宋" w:eastAsia="仿宋" w:cs="仿宋"/>
          <w:color w:val="auto"/>
          <w:sz w:val="24"/>
          <w:highlight w:val="none"/>
        </w:rPr>
        <w:t>前以书面形式（经由法定代表人或被授权人签字）通知采购代理机构。如采取传真形式撤回磋商响应，随后必须补充有法定代表人或被授权人签署的要求撤回</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磋商响应的正式文件。采购代理机构摄像留存后，将要“撤回”的</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磋商响应文件（包含纸质及电子版）退还供应商，供应商签字确认领取。</w:t>
      </w:r>
    </w:p>
    <w:p w14:paraId="267E0787">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开标截止时间</w:t>
      </w:r>
      <w:r>
        <w:rPr>
          <w:rFonts w:hint="eastAsia" w:ascii="仿宋" w:hAnsi="仿宋" w:eastAsia="仿宋" w:cs="仿宋"/>
          <w:color w:val="auto"/>
          <w:sz w:val="24"/>
          <w:highlight w:val="none"/>
        </w:rPr>
        <w:t>之后，供应商不得补充、修改竞争性磋商响应文件；</w:t>
      </w:r>
    </w:p>
    <w:p w14:paraId="39A653A6">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5、在</w:t>
      </w:r>
      <w:r>
        <w:rPr>
          <w:rFonts w:hint="eastAsia" w:ascii="仿宋" w:hAnsi="仿宋" w:eastAsia="仿宋" w:cs="仿宋"/>
          <w:color w:val="auto"/>
          <w:sz w:val="24"/>
          <w:highlight w:val="none"/>
          <w:lang w:eastAsia="zh-CN"/>
        </w:rPr>
        <w:t>开标截止时间</w:t>
      </w:r>
      <w:r>
        <w:rPr>
          <w:rFonts w:hint="eastAsia" w:ascii="仿宋" w:hAnsi="仿宋" w:eastAsia="仿宋" w:cs="仿宋"/>
          <w:color w:val="auto"/>
          <w:sz w:val="24"/>
          <w:highlight w:val="none"/>
        </w:rPr>
        <w:t>至磋商响应有效期满之前，供应商不得撤回其竞争性磋商响应文件，否则其磋商保证金将不予退还。提供磋商担保的供应商将由专业担保机构先行偿付采购人损失。</w:t>
      </w:r>
    </w:p>
    <w:p w14:paraId="4884B473">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rPr>
        <w:t>、竞争性磋商响应有效期：</w:t>
      </w:r>
    </w:p>
    <w:p w14:paraId="38F57C52">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1、自磋商之日起算90个日历日。竞争性磋商响应有效期短于竞争性磋商文件规定的磋商响应有效期，按无效竞争性磋商响应处理。成交单位的竞争性磋商有效期延长至合同执行完毕。</w:t>
      </w:r>
    </w:p>
    <w:p w14:paraId="3D3CAA66">
      <w:pPr>
        <w:pStyle w:val="28"/>
        <w:pageBreakBefore w:val="0"/>
        <w:kinsoku/>
        <w:topLinePunct w:val="0"/>
        <w:autoSpaceDE/>
        <w:autoSpaceDN/>
        <w:bidi w:val="0"/>
        <w:spacing w:line="6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2、在原有有效期结束前，采购代理机构可要求供应商延长竞争性磋商响应有效期。</w:t>
      </w:r>
    </w:p>
    <w:p w14:paraId="7238D0E6">
      <w:pPr>
        <w:pStyle w:val="28"/>
        <w:pageBreakBefore w:val="0"/>
        <w:kinsoku/>
        <w:topLinePunct w:val="0"/>
        <w:autoSpaceDE/>
        <w:autoSpaceDN/>
        <w:bidi w:val="0"/>
        <w:spacing w:line="64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拒绝延长有效期的供应商有权收回磋商保证金，但不得参与该项目后续采购活动。同意延长有效期的供应商应相应延长磋商担保的有效期，但不得修改竞争性磋商响应文件的实质性内容。 </w:t>
      </w:r>
    </w:p>
    <w:p w14:paraId="277CA784">
      <w:pPr>
        <w:pStyle w:val="28"/>
        <w:pageBreakBefore w:val="0"/>
        <w:kinsoku/>
        <w:topLinePunct w:val="0"/>
        <w:autoSpaceDE/>
        <w:autoSpaceDN/>
        <w:bidi w:val="0"/>
        <w:spacing w:line="6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w:t>
      </w:r>
      <w:r>
        <w:rPr>
          <w:rFonts w:hint="eastAsia" w:ascii="仿宋" w:hAnsi="仿宋" w:eastAsia="仿宋" w:cs="仿宋"/>
          <w:color w:val="auto"/>
          <w:kern w:val="2"/>
          <w:sz w:val="24"/>
          <w:szCs w:val="24"/>
          <w:highlight w:val="none"/>
        </w:rPr>
        <w:t>有下列情形之一的，属于恶意串通，对其依照《中华人民共和国政府采购法》</w:t>
      </w:r>
    </w:p>
    <w:p w14:paraId="3D6EED2F">
      <w:pPr>
        <w:pStyle w:val="28"/>
        <w:pageBreakBefore w:val="0"/>
        <w:kinsoku/>
        <w:topLinePunct w:val="0"/>
        <w:autoSpaceDE/>
        <w:autoSpaceDN/>
        <w:bidi w:val="0"/>
        <w:spacing w:line="64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第七十七条第一款的规定追究法律责任，</w:t>
      </w:r>
      <w:r>
        <w:rPr>
          <w:rFonts w:hint="eastAsia" w:ascii="仿宋" w:hAnsi="仿宋" w:eastAsia="仿宋" w:cs="仿宋"/>
          <w:color w:val="auto"/>
          <w:kern w:val="2"/>
          <w:sz w:val="24"/>
          <w:szCs w:val="24"/>
          <w:highlight w:val="none"/>
          <w:lang w:val="en-US" w:eastAsia="zh-CN"/>
        </w:rPr>
        <w:t>磋商</w:t>
      </w:r>
      <w:r>
        <w:rPr>
          <w:rFonts w:hint="eastAsia" w:ascii="仿宋" w:hAnsi="仿宋" w:eastAsia="仿宋" w:cs="仿宋"/>
          <w:color w:val="auto"/>
          <w:kern w:val="2"/>
          <w:sz w:val="24"/>
          <w:szCs w:val="24"/>
          <w:highlight w:val="none"/>
        </w:rPr>
        <w:t>响应无效：</w:t>
      </w:r>
      <w:r>
        <w:rPr>
          <w:rFonts w:hint="eastAsia" w:ascii="仿宋" w:hAnsi="仿宋" w:eastAsia="仿宋" w:cs="仿宋"/>
          <w:color w:val="auto"/>
          <w:kern w:val="2"/>
          <w:sz w:val="24"/>
          <w:szCs w:val="24"/>
          <w:highlight w:val="none"/>
        </w:rPr>
        <w:br w:type="textWrapping"/>
      </w:r>
      <w:r>
        <w:rPr>
          <w:rFonts w:hint="eastAsia" w:ascii="仿宋" w:hAnsi="仿宋" w:eastAsia="仿宋" w:cs="仿宋"/>
          <w:color w:val="auto"/>
          <w:kern w:val="2"/>
          <w:sz w:val="24"/>
          <w:szCs w:val="24"/>
          <w:highlight w:val="none"/>
        </w:rPr>
        <w:t>　　4</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1、供应商直接或者间接从采购人或采购代理机构处获得其他供应商的相关情况并修改其</w:t>
      </w:r>
      <w:r>
        <w:rPr>
          <w:rFonts w:hint="eastAsia" w:ascii="仿宋" w:hAnsi="仿宋" w:eastAsia="仿宋" w:cs="仿宋"/>
          <w:color w:val="auto"/>
          <w:kern w:val="2"/>
          <w:sz w:val="24"/>
          <w:szCs w:val="24"/>
          <w:highlight w:val="none"/>
          <w:lang w:val="en-US" w:eastAsia="zh-CN"/>
        </w:rPr>
        <w:t>竞争性</w:t>
      </w:r>
      <w:r>
        <w:rPr>
          <w:rFonts w:hint="eastAsia" w:ascii="仿宋" w:hAnsi="仿宋" w:eastAsia="仿宋" w:cs="仿宋"/>
          <w:color w:val="auto"/>
          <w:kern w:val="2"/>
          <w:sz w:val="24"/>
          <w:szCs w:val="24"/>
          <w:highlight w:val="none"/>
        </w:rPr>
        <w:t>磋商响应文件；</w:t>
      </w:r>
      <w:r>
        <w:rPr>
          <w:rFonts w:hint="eastAsia" w:ascii="仿宋" w:hAnsi="仿宋" w:eastAsia="仿宋" w:cs="仿宋"/>
          <w:color w:val="auto"/>
          <w:kern w:val="2"/>
          <w:sz w:val="24"/>
          <w:szCs w:val="24"/>
          <w:highlight w:val="none"/>
        </w:rPr>
        <w:br w:type="textWrapping"/>
      </w:r>
      <w:r>
        <w:rPr>
          <w:rFonts w:hint="eastAsia" w:ascii="仿宋" w:hAnsi="仿宋" w:eastAsia="仿宋" w:cs="仿宋"/>
          <w:color w:val="auto"/>
          <w:kern w:val="2"/>
          <w:sz w:val="24"/>
          <w:szCs w:val="24"/>
          <w:highlight w:val="none"/>
        </w:rPr>
        <w:t>　　4</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2、供应商按照采购人或采购代理机构的授意撤换、修改</w:t>
      </w:r>
      <w:r>
        <w:rPr>
          <w:rFonts w:hint="eastAsia" w:ascii="仿宋" w:hAnsi="仿宋" w:eastAsia="仿宋" w:cs="仿宋"/>
          <w:color w:val="auto"/>
          <w:kern w:val="2"/>
          <w:sz w:val="24"/>
          <w:szCs w:val="24"/>
          <w:highlight w:val="none"/>
          <w:lang w:val="en-US" w:eastAsia="zh-CN"/>
        </w:rPr>
        <w:t>竞争性</w:t>
      </w:r>
      <w:r>
        <w:rPr>
          <w:rFonts w:hint="eastAsia" w:ascii="仿宋" w:hAnsi="仿宋" w:eastAsia="仿宋" w:cs="仿宋"/>
          <w:color w:val="auto"/>
          <w:kern w:val="2"/>
          <w:sz w:val="24"/>
          <w:szCs w:val="24"/>
          <w:highlight w:val="none"/>
        </w:rPr>
        <w:t>磋商响应文件；</w:t>
      </w:r>
      <w:r>
        <w:rPr>
          <w:rFonts w:hint="eastAsia" w:ascii="仿宋" w:hAnsi="仿宋" w:eastAsia="仿宋" w:cs="仿宋"/>
          <w:color w:val="auto"/>
          <w:kern w:val="2"/>
          <w:sz w:val="24"/>
          <w:szCs w:val="24"/>
          <w:highlight w:val="none"/>
        </w:rPr>
        <w:br w:type="textWrapping"/>
      </w:r>
      <w:r>
        <w:rPr>
          <w:rFonts w:hint="eastAsia" w:ascii="仿宋" w:hAnsi="仿宋" w:eastAsia="仿宋" w:cs="仿宋"/>
          <w:color w:val="auto"/>
          <w:kern w:val="2"/>
          <w:sz w:val="24"/>
          <w:szCs w:val="24"/>
          <w:highlight w:val="none"/>
        </w:rPr>
        <w:t>　　4</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3、供应商之间协商报价、技术方案等</w:t>
      </w:r>
      <w:r>
        <w:rPr>
          <w:rFonts w:hint="eastAsia" w:ascii="仿宋" w:hAnsi="仿宋" w:eastAsia="仿宋" w:cs="仿宋"/>
          <w:color w:val="auto"/>
          <w:kern w:val="2"/>
          <w:sz w:val="24"/>
          <w:szCs w:val="24"/>
          <w:highlight w:val="none"/>
          <w:lang w:val="en-US" w:eastAsia="zh-CN"/>
        </w:rPr>
        <w:t>竞争性</w:t>
      </w:r>
      <w:r>
        <w:rPr>
          <w:rFonts w:hint="eastAsia" w:ascii="仿宋" w:hAnsi="仿宋" w:eastAsia="仿宋" w:cs="仿宋"/>
          <w:color w:val="auto"/>
          <w:kern w:val="2"/>
          <w:sz w:val="24"/>
          <w:szCs w:val="24"/>
          <w:highlight w:val="none"/>
        </w:rPr>
        <w:t>磋商响应文件的实质性内容；</w:t>
      </w:r>
      <w:r>
        <w:rPr>
          <w:rFonts w:hint="eastAsia" w:ascii="仿宋" w:hAnsi="仿宋" w:eastAsia="仿宋" w:cs="仿宋"/>
          <w:color w:val="auto"/>
          <w:kern w:val="2"/>
          <w:sz w:val="24"/>
          <w:szCs w:val="24"/>
          <w:highlight w:val="none"/>
        </w:rPr>
        <w:br w:type="textWrapping"/>
      </w:r>
      <w:r>
        <w:rPr>
          <w:rFonts w:hint="eastAsia" w:ascii="仿宋" w:hAnsi="仿宋" w:eastAsia="仿宋" w:cs="仿宋"/>
          <w:color w:val="auto"/>
          <w:kern w:val="2"/>
          <w:sz w:val="24"/>
          <w:szCs w:val="24"/>
          <w:highlight w:val="none"/>
        </w:rPr>
        <w:t>　　4</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4、属于同一集团、协会、商会等组织成员的供应商按照该组织要求协同参加政府采购活动；</w:t>
      </w:r>
      <w:r>
        <w:rPr>
          <w:rFonts w:hint="eastAsia" w:ascii="仿宋" w:hAnsi="仿宋" w:eastAsia="仿宋" w:cs="仿宋"/>
          <w:color w:val="auto"/>
          <w:kern w:val="2"/>
          <w:sz w:val="24"/>
          <w:szCs w:val="24"/>
          <w:highlight w:val="none"/>
        </w:rPr>
        <w:br w:type="textWrapping"/>
      </w:r>
      <w:r>
        <w:rPr>
          <w:rFonts w:hint="eastAsia" w:ascii="仿宋" w:hAnsi="仿宋" w:eastAsia="仿宋" w:cs="仿宋"/>
          <w:color w:val="auto"/>
          <w:kern w:val="2"/>
          <w:sz w:val="24"/>
          <w:szCs w:val="24"/>
          <w:highlight w:val="none"/>
        </w:rPr>
        <w:t>　  4</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5、供应商之间事先约定由某一特定供应商成交；</w:t>
      </w:r>
      <w:r>
        <w:rPr>
          <w:rFonts w:hint="eastAsia" w:ascii="仿宋" w:hAnsi="仿宋" w:eastAsia="仿宋" w:cs="仿宋"/>
          <w:color w:val="auto"/>
          <w:kern w:val="2"/>
          <w:sz w:val="24"/>
          <w:szCs w:val="24"/>
          <w:highlight w:val="none"/>
        </w:rPr>
        <w:br w:type="textWrapping"/>
      </w:r>
      <w:r>
        <w:rPr>
          <w:rFonts w:hint="eastAsia" w:ascii="仿宋" w:hAnsi="仿宋" w:eastAsia="仿宋" w:cs="仿宋"/>
          <w:color w:val="auto"/>
          <w:kern w:val="2"/>
          <w:sz w:val="24"/>
          <w:szCs w:val="24"/>
          <w:highlight w:val="none"/>
        </w:rPr>
        <w:t>　　4</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6、供应商之间商定部分供应商放弃参加政府采购活动或放弃成交；</w:t>
      </w:r>
      <w:r>
        <w:rPr>
          <w:rFonts w:hint="eastAsia" w:ascii="仿宋" w:hAnsi="仿宋" w:eastAsia="仿宋" w:cs="仿宋"/>
          <w:color w:val="auto"/>
          <w:kern w:val="2"/>
          <w:sz w:val="24"/>
          <w:szCs w:val="24"/>
          <w:highlight w:val="none"/>
        </w:rPr>
        <w:br w:type="textWrapping"/>
      </w:r>
      <w:r>
        <w:rPr>
          <w:rFonts w:hint="eastAsia" w:ascii="仿宋" w:hAnsi="仿宋" w:eastAsia="仿宋" w:cs="仿宋"/>
          <w:color w:val="auto"/>
          <w:kern w:val="2"/>
          <w:sz w:val="24"/>
          <w:szCs w:val="24"/>
          <w:highlight w:val="none"/>
        </w:rPr>
        <w:t>　　4</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7、供应商相互之间，为谋求特定供应商成交或排斥其他供应商的其他串通行为。</w:t>
      </w:r>
      <w:r>
        <w:rPr>
          <w:rFonts w:hint="eastAsia" w:ascii="仿宋" w:hAnsi="仿宋" w:eastAsia="仿宋" w:cs="仿宋"/>
          <w:color w:val="auto"/>
          <w:kern w:val="2"/>
          <w:sz w:val="24"/>
          <w:szCs w:val="24"/>
          <w:highlight w:val="none"/>
        </w:rPr>
        <w:br w:type="textWrapping"/>
      </w:r>
      <w:r>
        <w:rPr>
          <w:rFonts w:hint="eastAsia" w:ascii="仿宋" w:hAnsi="仿宋" w:eastAsia="仿宋" w:cs="仿宋"/>
          <w:color w:val="auto"/>
          <w:kern w:val="2"/>
          <w:sz w:val="24"/>
          <w:szCs w:val="24"/>
          <w:highlight w:val="none"/>
        </w:rPr>
        <w:t xml:space="preserve">    5、有下列情形之一的，视为供应商串通磋商，其</w:t>
      </w:r>
      <w:r>
        <w:rPr>
          <w:rFonts w:hint="eastAsia" w:ascii="仿宋" w:hAnsi="仿宋" w:eastAsia="仿宋" w:cs="仿宋"/>
          <w:color w:val="auto"/>
          <w:kern w:val="2"/>
          <w:sz w:val="24"/>
          <w:szCs w:val="24"/>
          <w:highlight w:val="none"/>
          <w:lang w:val="en-US" w:eastAsia="zh-CN"/>
        </w:rPr>
        <w:t>磋商</w:t>
      </w:r>
      <w:r>
        <w:rPr>
          <w:rFonts w:hint="eastAsia" w:ascii="仿宋" w:hAnsi="仿宋" w:eastAsia="仿宋" w:cs="仿宋"/>
          <w:color w:val="auto"/>
          <w:kern w:val="2"/>
          <w:sz w:val="24"/>
          <w:szCs w:val="24"/>
          <w:highlight w:val="none"/>
        </w:rPr>
        <w:t>响应无效：</w:t>
      </w:r>
    </w:p>
    <w:p w14:paraId="621B7436">
      <w:pPr>
        <w:pStyle w:val="28"/>
        <w:pageBreakBefore w:val="0"/>
        <w:kinsoku/>
        <w:topLinePunct w:val="0"/>
        <w:autoSpaceDE/>
        <w:autoSpaceDN/>
        <w:bidi w:val="0"/>
        <w:spacing w:line="640" w:lineRule="exact"/>
        <w:ind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1、不同供应商的</w:t>
      </w:r>
      <w:r>
        <w:rPr>
          <w:rFonts w:hint="eastAsia" w:ascii="仿宋" w:hAnsi="仿宋" w:eastAsia="仿宋" w:cs="仿宋"/>
          <w:color w:val="auto"/>
          <w:kern w:val="2"/>
          <w:sz w:val="24"/>
          <w:szCs w:val="24"/>
          <w:highlight w:val="none"/>
          <w:lang w:val="en-US" w:eastAsia="zh-CN"/>
        </w:rPr>
        <w:t>竞争性</w:t>
      </w:r>
      <w:r>
        <w:rPr>
          <w:rFonts w:hint="eastAsia" w:ascii="仿宋" w:hAnsi="仿宋" w:eastAsia="仿宋" w:cs="仿宋"/>
          <w:color w:val="auto"/>
          <w:kern w:val="2"/>
          <w:sz w:val="24"/>
          <w:szCs w:val="24"/>
          <w:highlight w:val="none"/>
        </w:rPr>
        <w:t>磋商响应文件由同一单位或者个人编制；</w:t>
      </w:r>
    </w:p>
    <w:p w14:paraId="7FD86704">
      <w:pPr>
        <w:pStyle w:val="28"/>
        <w:pageBreakBefore w:val="0"/>
        <w:kinsoku/>
        <w:topLinePunct w:val="0"/>
        <w:autoSpaceDE/>
        <w:autoSpaceDN/>
        <w:bidi w:val="0"/>
        <w:spacing w:line="640" w:lineRule="exact"/>
        <w:ind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2、不同供应商委托同一单位或者个人办理磋商事宜；</w:t>
      </w:r>
    </w:p>
    <w:p w14:paraId="7C0AD59D">
      <w:pPr>
        <w:pStyle w:val="28"/>
        <w:pageBreakBefore w:val="0"/>
        <w:kinsoku/>
        <w:topLinePunct w:val="0"/>
        <w:autoSpaceDE/>
        <w:autoSpaceDN/>
        <w:bidi w:val="0"/>
        <w:spacing w:line="640" w:lineRule="exact"/>
        <w:ind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3、不同供应商的</w:t>
      </w:r>
      <w:r>
        <w:rPr>
          <w:rFonts w:hint="eastAsia" w:ascii="仿宋" w:hAnsi="仿宋" w:eastAsia="仿宋" w:cs="仿宋"/>
          <w:color w:val="auto"/>
          <w:kern w:val="2"/>
          <w:sz w:val="24"/>
          <w:szCs w:val="24"/>
          <w:highlight w:val="none"/>
          <w:lang w:val="en-US" w:eastAsia="zh-CN"/>
        </w:rPr>
        <w:t>竞争性</w:t>
      </w:r>
      <w:r>
        <w:rPr>
          <w:rFonts w:hint="eastAsia" w:ascii="仿宋" w:hAnsi="仿宋" w:eastAsia="仿宋" w:cs="仿宋"/>
          <w:color w:val="auto"/>
          <w:kern w:val="2"/>
          <w:sz w:val="24"/>
          <w:szCs w:val="24"/>
          <w:highlight w:val="none"/>
        </w:rPr>
        <w:t>磋商响应文件载明的项目管理成员或者联系人为同一人；</w:t>
      </w:r>
    </w:p>
    <w:p w14:paraId="77AAF886">
      <w:pPr>
        <w:pStyle w:val="28"/>
        <w:pageBreakBefore w:val="0"/>
        <w:kinsoku/>
        <w:topLinePunct w:val="0"/>
        <w:autoSpaceDE/>
        <w:autoSpaceDN/>
        <w:bidi w:val="0"/>
        <w:spacing w:line="640" w:lineRule="exact"/>
        <w:ind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4、不同供应商的</w:t>
      </w:r>
      <w:r>
        <w:rPr>
          <w:rFonts w:hint="eastAsia" w:ascii="仿宋" w:hAnsi="仿宋" w:eastAsia="仿宋" w:cs="仿宋"/>
          <w:color w:val="auto"/>
          <w:kern w:val="2"/>
          <w:sz w:val="24"/>
          <w:szCs w:val="24"/>
          <w:highlight w:val="none"/>
          <w:lang w:val="en-US" w:eastAsia="zh-CN"/>
        </w:rPr>
        <w:t>竞争性</w:t>
      </w:r>
      <w:r>
        <w:rPr>
          <w:rFonts w:hint="eastAsia" w:ascii="仿宋" w:hAnsi="仿宋" w:eastAsia="仿宋" w:cs="仿宋"/>
          <w:color w:val="auto"/>
          <w:kern w:val="2"/>
          <w:sz w:val="24"/>
          <w:szCs w:val="24"/>
          <w:highlight w:val="none"/>
        </w:rPr>
        <w:t>磋商响应文件异常一致或者磋商报价呈现规律性差异；</w:t>
      </w:r>
    </w:p>
    <w:p w14:paraId="497643C1">
      <w:pPr>
        <w:pStyle w:val="28"/>
        <w:pageBreakBefore w:val="0"/>
        <w:kinsoku/>
        <w:topLinePunct w:val="0"/>
        <w:autoSpaceDE/>
        <w:autoSpaceDN/>
        <w:bidi w:val="0"/>
        <w:spacing w:line="640" w:lineRule="exact"/>
        <w:ind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5、不同供应商的</w:t>
      </w:r>
      <w:r>
        <w:rPr>
          <w:rFonts w:hint="eastAsia" w:ascii="仿宋" w:hAnsi="仿宋" w:eastAsia="仿宋" w:cs="仿宋"/>
          <w:color w:val="auto"/>
          <w:kern w:val="2"/>
          <w:sz w:val="24"/>
          <w:szCs w:val="24"/>
          <w:highlight w:val="none"/>
          <w:lang w:val="en-US" w:eastAsia="zh-CN"/>
        </w:rPr>
        <w:t>竞争性</w:t>
      </w:r>
      <w:r>
        <w:rPr>
          <w:rFonts w:hint="eastAsia" w:ascii="仿宋" w:hAnsi="仿宋" w:eastAsia="仿宋" w:cs="仿宋"/>
          <w:color w:val="auto"/>
          <w:kern w:val="2"/>
          <w:sz w:val="24"/>
          <w:szCs w:val="24"/>
          <w:highlight w:val="none"/>
        </w:rPr>
        <w:t>磋商响应文件相互混装；</w:t>
      </w:r>
    </w:p>
    <w:p w14:paraId="6ACAACB3">
      <w:pPr>
        <w:pStyle w:val="28"/>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b/>
          <w:color w:val="4F81BD"/>
          <w:kern w:val="2"/>
          <w:sz w:val="18"/>
          <w:szCs w:val="18"/>
          <w:highlight w:val="none"/>
          <w:u w:val="none" w:color="FF0000"/>
          <w:lang w:val="en-US" w:eastAsia="zh-CN" w:bidi="ar-SA"/>
        </w:rPr>
      </w:pPr>
      <w:r>
        <w:rPr>
          <w:rFonts w:hint="eastAsia" w:ascii="仿宋" w:hAnsi="仿宋" w:eastAsia="仿宋" w:cs="仿宋"/>
          <w:color w:val="auto"/>
          <w:kern w:val="2"/>
          <w:sz w:val="24"/>
          <w:szCs w:val="24"/>
          <w:highlight w:val="none"/>
        </w:rPr>
        <w:t>5</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6、不同供应商的磋商保证金从同一单位或者个人的账户转出。</w:t>
      </w:r>
      <w:bookmarkStart w:id="20" w:name="_Toc458848823"/>
      <w:bookmarkStart w:id="21" w:name="_Toc458848738"/>
      <w:bookmarkStart w:id="22" w:name="_Toc10685"/>
    </w:p>
    <w:p w14:paraId="02EF38BD">
      <w:pPr>
        <w:pStyle w:val="28"/>
        <w:pageBreakBefore w:val="0"/>
        <w:kinsoku/>
        <w:topLinePunct w:val="0"/>
        <w:autoSpaceDE/>
        <w:autoSpaceDN/>
        <w:bidi w:val="0"/>
        <w:spacing w:line="640" w:lineRule="exact"/>
        <w:ind w:left="0" w:leftChars="0" w:firstLine="0" w:firstLineChars="0"/>
        <w:textAlignment w:val="auto"/>
        <w:outlineLvl w:val="1"/>
        <w:rPr>
          <w:rFonts w:hint="eastAsia" w:ascii="仿宋" w:hAnsi="仿宋" w:eastAsia="仿宋" w:cs="仿宋"/>
          <w:b/>
          <w:bCs/>
          <w:color w:val="auto"/>
          <w:kern w:val="0"/>
          <w:sz w:val="28"/>
          <w:szCs w:val="28"/>
          <w:highlight w:val="none"/>
        </w:rPr>
      </w:pPr>
      <w:bookmarkStart w:id="23" w:name="_Toc19490"/>
      <w:r>
        <w:rPr>
          <w:rFonts w:hint="eastAsia" w:ascii="仿宋" w:hAnsi="仿宋" w:eastAsia="仿宋" w:cs="仿宋"/>
          <w:b/>
          <w:bCs/>
          <w:color w:val="auto"/>
          <w:kern w:val="0"/>
          <w:sz w:val="28"/>
          <w:szCs w:val="28"/>
          <w:highlight w:val="none"/>
        </w:rPr>
        <w:t>七、</w:t>
      </w:r>
      <w:r>
        <w:rPr>
          <w:rFonts w:hint="eastAsia" w:ascii="仿宋" w:hAnsi="仿宋" w:eastAsia="仿宋" w:cs="仿宋"/>
          <w:b/>
          <w:bCs/>
          <w:color w:val="auto"/>
          <w:kern w:val="0"/>
          <w:sz w:val="28"/>
          <w:szCs w:val="28"/>
          <w:highlight w:val="none"/>
          <w:lang w:val="en-US" w:eastAsia="zh-CN"/>
        </w:rPr>
        <w:t>开标</w:t>
      </w:r>
      <w:r>
        <w:rPr>
          <w:rFonts w:hint="eastAsia" w:ascii="仿宋" w:hAnsi="仿宋" w:eastAsia="仿宋" w:cs="仿宋"/>
          <w:b/>
          <w:bCs/>
          <w:color w:val="auto"/>
          <w:kern w:val="0"/>
          <w:sz w:val="28"/>
          <w:szCs w:val="28"/>
          <w:highlight w:val="none"/>
        </w:rPr>
        <w:t>、</w:t>
      </w:r>
      <w:r>
        <w:rPr>
          <w:rFonts w:hint="eastAsia" w:ascii="仿宋" w:hAnsi="仿宋" w:eastAsia="仿宋" w:cs="仿宋"/>
          <w:b/>
          <w:bCs/>
          <w:kern w:val="0"/>
          <w:sz w:val="28"/>
          <w:szCs w:val="28"/>
          <w:highlight w:val="none"/>
        </w:rPr>
        <w:t>资格审查、</w:t>
      </w:r>
      <w:r>
        <w:rPr>
          <w:rFonts w:hint="eastAsia" w:ascii="仿宋" w:hAnsi="仿宋" w:eastAsia="仿宋" w:cs="仿宋"/>
          <w:b/>
          <w:bCs/>
          <w:kern w:val="0"/>
          <w:sz w:val="28"/>
          <w:szCs w:val="28"/>
          <w:highlight w:val="none"/>
          <w:lang w:val="en-US" w:eastAsia="zh-CN"/>
        </w:rPr>
        <w:t>磋商</w:t>
      </w:r>
      <w:r>
        <w:rPr>
          <w:rFonts w:hint="eastAsia" w:ascii="仿宋" w:hAnsi="仿宋" w:eastAsia="仿宋" w:cs="仿宋"/>
          <w:b/>
          <w:bCs/>
          <w:color w:val="auto"/>
          <w:kern w:val="0"/>
          <w:sz w:val="28"/>
          <w:szCs w:val="28"/>
          <w:highlight w:val="none"/>
        </w:rPr>
        <w:t>评审及定标</w:t>
      </w:r>
      <w:bookmarkEnd w:id="20"/>
      <w:bookmarkEnd w:id="21"/>
      <w:bookmarkEnd w:id="22"/>
      <w:bookmarkEnd w:id="23"/>
    </w:p>
    <w:p w14:paraId="55B092E2">
      <w:pPr>
        <w:pageBreakBefore w:val="0"/>
        <w:kinsoku/>
        <w:wordWrap/>
        <w:overflowPunct/>
        <w:topLinePunct w:val="0"/>
        <w:autoSpaceDE/>
        <w:autoSpaceDN/>
        <w:bidi w:val="0"/>
        <w:adjustRightInd/>
        <w:snapToGrid/>
        <w:spacing w:line="640" w:lineRule="exact"/>
        <w:ind w:firstLine="482"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开标</w:t>
      </w:r>
    </w:p>
    <w:p w14:paraId="0CC7E30B">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1、采购代理机构按竞争性磋商文件规定的时间、地点组织</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w:t>
      </w:r>
    </w:p>
    <w:p w14:paraId="7EC97BDD">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2、所有参会人员应签名报到，以证明其出席。供应商未参加</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的，视同认可</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结果。</w:t>
      </w:r>
    </w:p>
    <w:p w14:paraId="41D9C4CD">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会议由采购代理机构主持。主持人宣读</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会议开始，并宣读会场纪律，宣布参加会议的供应商名单。</w:t>
      </w:r>
    </w:p>
    <w:p w14:paraId="1CEF2BA4">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4、供应商的法定代表人或被授权人与监标人当众共同查验竞争性磋商响应文件的密封情况，签字确认并宣读检查结果。</w:t>
      </w:r>
    </w:p>
    <w:p w14:paraId="20075934">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5、主持人宣布</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会议结束，所有供应商离场。</w:t>
      </w:r>
    </w:p>
    <w:p w14:paraId="453EBE7D">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6、采购代理机构对</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过程进行</w:t>
      </w:r>
      <w:r>
        <w:rPr>
          <w:rFonts w:hint="eastAsia" w:ascii="仿宋" w:hAnsi="仿宋" w:eastAsia="仿宋" w:cs="仿宋"/>
          <w:color w:val="auto"/>
          <w:sz w:val="24"/>
          <w:highlight w:val="none"/>
          <w:lang w:val="en-US" w:eastAsia="zh-CN"/>
        </w:rPr>
        <w:t>全程录音录像</w:t>
      </w:r>
      <w:r>
        <w:rPr>
          <w:rFonts w:hint="eastAsia" w:ascii="仿宋" w:hAnsi="仿宋" w:eastAsia="仿宋" w:cs="仿宋"/>
          <w:color w:val="auto"/>
          <w:sz w:val="24"/>
          <w:highlight w:val="none"/>
        </w:rPr>
        <w:t>，并存档备查。</w:t>
      </w:r>
    </w:p>
    <w:p w14:paraId="12D9FC86">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7、供应商代表对</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过程有疑义的，以及认为采购人、采购代理机构相关工作人员有需要回避的情形的，应当场提出询问或回避申请。</w:t>
      </w:r>
    </w:p>
    <w:p w14:paraId="4AFC82A8">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auto"/>
          <w:sz w:val="24"/>
          <w:highlight w:val="none"/>
          <w:u w:val="none" w:color="auto"/>
          <w:lang w:eastAsia="zh-CN"/>
        </w:rPr>
      </w:pPr>
      <w:r>
        <w:rPr>
          <w:rFonts w:hint="eastAsia" w:ascii="仿宋" w:hAnsi="仿宋" w:eastAsia="仿宋" w:cs="仿宋"/>
          <w:b/>
          <w:color w:val="auto"/>
          <w:sz w:val="24"/>
          <w:highlight w:val="none"/>
          <w:u w:val="none" w:color="auto"/>
          <w:lang w:val="en-US" w:eastAsia="zh-CN"/>
        </w:rPr>
        <w:t>2</w:t>
      </w:r>
      <w:r>
        <w:rPr>
          <w:rFonts w:hint="eastAsia" w:ascii="仿宋" w:hAnsi="仿宋" w:eastAsia="仿宋" w:cs="仿宋"/>
          <w:b/>
          <w:color w:val="auto"/>
          <w:sz w:val="24"/>
          <w:highlight w:val="none"/>
          <w:u w:val="none" w:color="auto"/>
        </w:rPr>
        <w:t>、</w:t>
      </w:r>
      <w:r>
        <w:rPr>
          <w:rFonts w:hint="eastAsia" w:ascii="仿宋" w:hAnsi="仿宋" w:eastAsia="仿宋" w:cs="仿宋"/>
          <w:b/>
          <w:color w:val="auto"/>
          <w:sz w:val="24"/>
          <w:highlight w:val="none"/>
          <w:u w:val="none" w:color="auto"/>
          <w:lang w:val="en-US" w:eastAsia="zh-CN"/>
        </w:rPr>
        <w:t>资格审查</w:t>
      </w:r>
    </w:p>
    <w:p w14:paraId="0BBF9DA6">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FF"/>
          <w:spacing w:val="-6"/>
          <w:sz w:val="24"/>
          <w:szCs w:val="24"/>
          <w:highlight w:val="none"/>
          <w:u w:val="wavyHeavy" w:color="FF0000"/>
          <w:lang w:val="en-US" w:eastAsia="zh-CN"/>
        </w:rPr>
      </w:pPr>
      <w:r>
        <w:rPr>
          <w:rFonts w:hint="eastAsia" w:ascii="仿宋" w:hAnsi="仿宋" w:eastAsia="仿宋" w:cs="仿宋"/>
          <w:b/>
          <w:bCs/>
          <w:color w:val="auto"/>
          <w:sz w:val="24"/>
          <w:szCs w:val="24"/>
          <w:highlight w:val="none"/>
        </w:rPr>
        <w:t>开标结束后，由采购人依法对</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的资格进行审查，审查合格的</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方可进入</w:t>
      </w:r>
      <w:r>
        <w:rPr>
          <w:rFonts w:hint="eastAsia" w:ascii="仿宋" w:hAnsi="仿宋" w:eastAsia="仿宋" w:cs="仿宋"/>
          <w:b/>
          <w:bCs/>
          <w:color w:val="auto"/>
          <w:sz w:val="24"/>
          <w:szCs w:val="24"/>
          <w:highlight w:val="none"/>
          <w:lang w:val="en-US" w:eastAsia="zh-CN"/>
        </w:rPr>
        <w:t>磋商</w:t>
      </w:r>
      <w:r>
        <w:rPr>
          <w:rFonts w:hint="eastAsia" w:ascii="仿宋" w:hAnsi="仿宋" w:eastAsia="仿宋" w:cs="仿宋"/>
          <w:b/>
          <w:bCs/>
          <w:color w:val="auto"/>
          <w:sz w:val="24"/>
          <w:szCs w:val="24"/>
          <w:highlight w:val="none"/>
        </w:rPr>
        <w:t>阶段，缺项或一项不合格要求即不合格，不合格的</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其</w:t>
      </w:r>
      <w:r>
        <w:rPr>
          <w:rFonts w:hint="eastAsia" w:ascii="仿宋" w:hAnsi="仿宋" w:eastAsia="仿宋" w:cs="仿宋"/>
          <w:b/>
          <w:bCs/>
          <w:color w:val="auto"/>
          <w:sz w:val="24"/>
          <w:szCs w:val="24"/>
          <w:highlight w:val="none"/>
          <w:lang w:val="en-US" w:eastAsia="zh-CN"/>
        </w:rPr>
        <w:t>磋商响应</w:t>
      </w:r>
      <w:r>
        <w:rPr>
          <w:rFonts w:hint="eastAsia" w:ascii="仿宋" w:hAnsi="仿宋" w:eastAsia="仿宋" w:cs="仿宋"/>
          <w:b/>
          <w:bCs/>
          <w:color w:val="auto"/>
          <w:sz w:val="24"/>
          <w:szCs w:val="24"/>
          <w:highlight w:val="none"/>
        </w:rPr>
        <w:t>无效。资格证明文件须装订在每份</w:t>
      </w:r>
      <w:r>
        <w:rPr>
          <w:rFonts w:hint="eastAsia" w:ascii="仿宋" w:hAnsi="仿宋" w:eastAsia="仿宋" w:cs="仿宋"/>
          <w:b/>
          <w:bCs/>
          <w:color w:val="auto"/>
          <w:sz w:val="24"/>
          <w:szCs w:val="24"/>
          <w:highlight w:val="none"/>
          <w:lang w:val="en-US" w:eastAsia="zh-CN"/>
        </w:rPr>
        <w:t>竞争性磋商响应</w:t>
      </w:r>
      <w:r>
        <w:rPr>
          <w:rFonts w:hint="eastAsia" w:ascii="仿宋" w:hAnsi="仿宋" w:eastAsia="仿宋" w:cs="仿宋"/>
          <w:b/>
          <w:bCs/>
          <w:color w:val="auto"/>
          <w:sz w:val="24"/>
          <w:szCs w:val="24"/>
          <w:highlight w:val="none"/>
        </w:rPr>
        <w:t>文件中。资格审查以</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rPr>
        <w:t>文件“正本”为准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逾期不接受任何补充材料：</w:t>
      </w:r>
    </w:p>
    <w:p w14:paraId="1AE75532">
      <w:pPr>
        <w:pageBreakBefore w:val="0"/>
        <w:kinsoku/>
        <w:wordWrap/>
        <w:topLinePunct w:val="0"/>
        <w:autoSpaceDE/>
        <w:autoSpaceDN/>
        <w:bidi w:val="0"/>
        <w:spacing w:line="640" w:lineRule="exact"/>
        <w:ind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、基本资格条件：符合《中华人民共和国政府采购法》第二十二条的规定；</w:t>
      </w:r>
    </w:p>
    <w:p w14:paraId="317571A8">
      <w:pPr>
        <w:pageBreakBefore w:val="0"/>
        <w:kinsoku/>
        <w:wordWrap/>
        <w:topLinePunct w:val="0"/>
        <w:autoSpaceDE/>
        <w:autoSpaceDN/>
        <w:bidi w:val="0"/>
        <w:spacing w:line="640" w:lineRule="exact"/>
        <w:ind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1、具有独立承担民事责任能力的法人、其他组织或自然人，提供供应商合法注册的法人或者其他组织的营业执照等证明文件、自然人的身份证明；</w:t>
      </w:r>
    </w:p>
    <w:p w14:paraId="6DB3BA37">
      <w:pPr>
        <w:pageBreakBefore w:val="0"/>
        <w:kinsoku/>
        <w:wordWrap/>
        <w:topLinePunct w:val="0"/>
        <w:autoSpaceDE/>
        <w:autoSpaceDN/>
        <w:bidi w:val="0"/>
        <w:spacing w:line="640" w:lineRule="exact"/>
        <w:ind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2、财务状况报告：提供具有财务审计资质单位出具的20</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年度或20</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年度财务报告（成立时间至磋商时间不足一年的可提供成立后任意时段的资产负债表）或磋商前六个月内其基本账户银行出具的资信证明（附开户许可证或基本账户证明）或政府采购信用担保机构出具的磋商担保函。</w:t>
      </w:r>
    </w:p>
    <w:p w14:paraId="4006E412">
      <w:pPr>
        <w:pageBreakBefore w:val="0"/>
        <w:kinsoku/>
        <w:wordWrap/>
        <w:topLinePunct w:val="0"/>
        <w:autoSpaceDE/>
        <w:autoSpaceDN/>
        <w:bidi w:val="0"/>
        <w:spacing w:line="640" w:lineRule="exact"/>
        <w:ind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3、税收缴纳证明：提供202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年1月1日至今任意一个月已缴纳的纳税证明或完税证明（包含增值税、企业所得税、营业税至少一种）；（依法免税的投标人应提供相关文件证明）。</w:t>
      </w:r>
    </w:p>
    <w:p w14:paraId="23E20F17">
      <w:pPr>
        <w:pageBreakBefore w:val="0"/>
        <w:kinsoku/>
        <w:wordWrap/>
        <w:topLinePunct w:val="0"/>
        <w:autoSpaceDE/>
        <w:autoSpaceDN/>
        <w:bidi w:val="0"/>
        <w:spacing w:line="640" w:lineRule="exact"/>
        <w:ind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4、社会保障资金缴纳证明：提供</w:t>
      </w:r>
      <w:r>
        <w:rPr>
          <w:rFonts w:hint="eastAsia" w:ascii="仿宋" w:hAnsi="仿宋" w:eastAsia="仿宋" w:cs="仿宋"/>
          <w:color w:val="auto"/>
          <w:sz w:val="24"/>
          <w:szCs w:val="24"/>
          <w:highlight w:val="none"/>
          <w:lang w:val="en-US" w:eastAsia="zh-CN"/>
        </w:rPr>
        <w:t>2024年1月1日至今</w:t>
      </w:r>
      <w:r>
        <w:rPr>
          <w:rFonts w:hint="eastAsia" w:ascii="仿宋" w:hAnsi="仿宋" w:eastAsia="仿宋" w:cs="仿宋"/>
          <w:color w:val="auto"/>
          <w:sz w:val="24"/>
          <w:szCs w:val="24"/>
          <w:highlight w:val="none"/>
          <w:lang w:eastAsia="zh-CN"/>
        </w:rPr>
        <w:t>任意一个月的社保缴费凭据或社保机构开具的社会保险参保缴费情况证明；（依法不需要缴纳社会保障资金的投标人应提供相关证明）。</w:t>
      </w:r>
    </w:p>
    <w:p w14:paraId="0C135B1F">
      <w:pPr>
        <w:pageBreakBefore w:val="0"/>
        <w:kinsoku/>
        <w:wordWrap/>
        <w:topLinePunct w:val="0"/>
        <w:autoSpaceDE/>
        <w:autoSpaceDN/>
        <w:bidi w:val="0"/>
        <w:spacing w:line="640" w:lineRule="exact"/>
        <w:ind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5、提供具有履行本合同所必需的设备和专业技术能力的说明及承诺；（格式自拟，加盖供应商公章）</w:t>
      </w:r>
    </w:p>
    <w:p w14:paraId="73F25468">
      <w:pPr>
        <w:pageBreakBefore w:val="0"/>
        <w:kinsoku/>
        <w:wordWrap/>
        <w:topLinePunct w:val="0"/>
        <w:autoSpaceDE/>
        <w:autoSpaceDN/>
        <w:bidi w:val="0"/>
        <w:spacing w:line="640" w:lineRule="exact"/>
        <w:ind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6、提供参加政府采购活动前三年内在经营活动中没有重大违法记录的书面声明。（格式自拟，加盖供应商公章）</w:t>
      </w:r>
    </w:p>
    <w:p w14:paraId="6318CC5A">
      <w:pPr>
        <w:pStyle w:val="28"/>
        <w:keepNext w:val="0"/>
        <w:keepLines w:val="0"/>
        <w:pageBreakBefore w:val="0"/>
        <w:kinsoku/>
        <w:overflowPunct/>
        <w:topLinePunct w:val="0"/>
        <w:autoSpaceDE/>
        <w:autoSpaceDN/>
        <w:bidi w:val="0"/>
        <w:adjustRightInd/>
        <w:snapToGrid/>
        <w:spacing w:line="640" w:lineRule="exact"/>
        <w:ind w:firstLine="482"/>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2.2、落实政府采购政策需满足的资格要求：</w:t>
      </w:r>
    </w:p>
    <w:p w14:paraId="62121D56">
      <w:pPr>
        <w:pStyle w:val="28"/>
        <w:keepNext w:val="0"/>
        <w:keepLines w:val="0"/>
        <w:pageBreakBefore w:val="0"/>
        <w:kinsoku/>
        <w:overflowPunct/>
        <w:topLinePunct w:val="0"/>
        <w:autoSpaceDE/>
        <w:autoSpaceDN/>
        <w:bidi w:val="0"/>
        <w:adjustRightInd/>
        <w:snapToGrid/>
        <w:spacing w:line="640" w:lineRule="exact"/>
        <w:ind w:firstLine="482"/>
        <w:textAlignment w:val="auto"/>
        <w:rPr>
          <w:rFonts w:hint="eastAsia" w:ascii="仿宋" w:hAnsi="仿宋" w:eastAsia="仿宋" w:cs="仿宋"/>
          <w:b w:val="0"/>
          <w:bCs w:val="0"/>
          <w:color w:val="auto"/>
          <w:sz w:val="16"/>
          <w:szCs w:val="16"/>
          <w:highlight w:val="none"/>
          <w:lang w:val="en-US" w:eastAsia="zh-CN"/>
        </w:rPr>
      </w:pPr>
      <w:r>
        <w:rPr>
          <w:rFonts w:hint="eastAsia" w:ascii="仿宋" w:hAnsi="仿宋" w:eastAsia="仿宋" w:cs="仿宋"/>
          <w:b w:val="0"/>
          <w:bCs w:val="0"/>
          <w:color w:val="auto"/>
          <w:sz w:val="24"/>
          <w:szCs w:val="24"/>
          <w:highlight w:val="none"/>
          <w:lang w:val="en-US" w:eastAsia="zh-CN"/>
        </w:rPr>
        <w:t>本项目专门面向中小企业采购；须符合《政府采购促进中小企业发展管理办法》（财库〔2020〕46号）规定的中小企业参加。</w:t>
      </w:r>
      <w:r>
        <w:rPr>
          <w:rFonts w:hint="eastAsia" w:ascii="仿宋" w:hAnsi="仿宋" w:eastAsia="仿宋" w:cs="仿宋"/>
          <w:b w:val="0"/>
          <w:bCs/>
          <w:color w:val="auto"/>
          <w:kern w:val="2"/>
          <w:sz w:val="24"/>
          <w:szCs w:val="24"/>
          <w:highlight w:val="none"/>
          <w:lang w:val="en-US" w:eastAsia="zh-CN" w:bidi="ar-SA"/>
        </w:rPr>
        <w:t>（提供《中小企业声明函》，式样见投标文件格式）</w:t>
      </w:r>
    </w:p>
    <w:p w14:paraId="0CF0E6A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、特定资格条件：</w:t>
      </w:r>
    </w:p>
    <w:p w14:paraId="2A230DF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1、法定代表人或负责人参与磋商时需提供法定代表人或负责人资格证明书（附法定代表人或负责人身份证复印件）；（法定代表人或负责人须提供身份证原件，身份证原件可由本人持有）</w:t>
      </w:r>
    </w:p>
    <w:p w14:paraId="34EFBAA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2、被授权人参与磋商时需提供法定代表人或负责人授权委托书（附法定代表人或负责人及被授权人身份证复印件）；（被授权人须提供身份证原件，身份证原件可由本人持有）</w:t>
      </w:r>
    </w:p>
    <w:p w14:paraId="55EC14C8">
      <w:pPr>
        <w:pStyle w:val="28"/>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2.3.3、磋商保证金交纳凭证或担保函；（保证金交纳凭证复印件加盖公章或担保函复印件加盖公章）</w:t>
      </w:r>
    </w:p>
    <w:p w14:paraId="4D7505E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2.3.4、供应商须具有有效的《劳务派遣经营许可证》及《人力资源服务许可证》</w:t>
      </w:r>
    </w:p>
    <w:p w14:paraId="37B14F1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2.3.5、供应商不得为“信用</w:t>
      </w:r>
      <w:r>
        <w:rPr>
          <w:rFonts w:hint="eastAsia" w:ascii="仿宋" w:hAnsi="仿宋" w:eastAsia="仿宋" w:cs="仿宋"/>
          <w:color w:val="auto"/>
          <w:sz w:val="24"/>
          <w:szCs w:val="24"/>
          <w:highlight w:val="none"/>
          <w:lang w:eastAsia="zh-CN"/>
        </w:rPr>
        <w:t>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244234C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2.3.6</w:t>
      </w:r>
      <w:r>
        <w:rPr>
          <w:rFonts w:hint="eastAsia" w:ascii="仿宋" w:hAnsi="仿宋" w:eastAsia="仿宋" w:cs="仿宋"/>
          <w:color w:val="auto"/>
          <w:sz w:val="24"/>
          <w:szCs w:val="24"/>
          <w:highlight w:val="none"/>
          <w:lang w:eastAsia="zh-CN"/>
        </w:rPr>
        <w:t>、单位负责人为同一人或者存在直接控股、管理关系的不同供应商，不得参加同一合同项下的政府采购活动；（提供书面承诺函，格式自拟加盖供应商公章）</w:t>
      </w:r>
    </w:p>
    <w:p w14:paraId="18A13A67">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auto"/>
          <w:sz w:val="24"/>
          <w:highlight w:val="none"/>
          <w:u w:val="none" w:color="auto"/>
          <w:lang w:val="en-US" w:eastAsia="zh-CN"/>
        </w:rPr>
      </w:pPr>
      <w:r>
        <w:rPr>
          <w:rFonts w:hint="eastAsia" w:ascii="仿宋" w:hAnsi="仿宋" w:eastAsia="仿宋" w:cs="仿宋"/>
          <w:b/>
          <w:color w:val="auto"/>
          <w:sz w:val="24"/>
          <w:highlight w:val="none"/>
          <w:u w:val="none" w:color="auto"/>
          <w:lang w:val="en-US" w:eastAsia="zh-CN"/>
        </w:rPr>
        <w:t>3、磋商评审</w:t>
      </w:r>
    </w:p>
    <w:p w14:paraId="3207EB7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1、磋商小组</w:t>
      </w:r>
    </w:p>
    <w:p w14:paraId="6CA0197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bookmarkStart w:id="24" w:name="OLE_LINK4"/>
      <w:bookmarkStart w:id="25" w:name="OLE_LINK14"/>
      <w:r>
        <w:rPr>
          <w:rFonts w:hint="eastAsia" w:ascii="仿宋" w:hAnsi="仿宋" w:eastAsia="仿宋" w:cs="仿宋"/>
          <w:color w:val="auto"/>
          <w:sz w:val="24"/>
          <w:highlight w:val="none"/>
          <w:lang w:val="en-US" w:eastAsia="zh-CN"/>
        </w:rPr>
        <w:t>3.1.1</w:t>
      </w:r>
      <w:r>
        <w:rPr>
          <w:rFonts w:hint="eastAsia" w:ascii="仿宋" w:hAnsi="仿宋" w:eastAsia="仿宋" w:cs="仿宋"/>
          <w:color w:val="auto"/>
          <w:sz w:val="24"/>
          <w:highlight w:val="none"/>
        </w:rPr>
        <w:t>采购代理机构根据《中华人民共和国政府采购法》及其实施条例、《政府采购竞争性磋商采购方式管理暂行办法》的通知（财库【2014】214号）等规定，依法组建磋商小组。</w:t>
      </w:r>
    </w:p>
    <w:p w14:paraId="2802B6C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3.1.2</w:t>
      </w:r>
      <w:r>
        <w:rPr>
          <w:rFonts w:hint="eastAsia" w:ascii="仿宋" w:hAnsi="仿宋" w:eastAsia="仿宋" w:cs="仿宋"/>
          <w:color w:val="auto"/>
          <w:sz w:val="24"/>
          <w:highlight w:val="none"/>
        </w:rPr>
        <w:t>采购人派代表进入磋商小组</w:t>
      </w:r>
      <w:r>
        <w:rPr>
          <w:rFonts w:hint="eastAsia" w:ascii="仿宋" w:hAnsi="仿宋" w:eastAsia="仿宋" w:cs="仿宋"/>
          <w:color w:val="auto"/>
          <w:sz w:val="24"/>
          <w:highlight w:val="none"/>
          <w:lang w:val="en-US" w:eastAsia="zh-CN"/>
        </w:rPr>
        <w:t>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须</w:t>
      </w:r>
      <w:r>
        <w:rPr>
          <w:rFonts w:hint="eastAsia" w:ascii="仿宋" w:hAnsi="仿宋" w:eastAsia="仿宋" w:cs="仿宋"/>
          <w:color w:val="auto"/>
          <w:sz w:val="24"/>
          <w:highlight w:val="none"/>
        </w:rPr>
        <w:t>向采购代理机构出具授权函。</w:t>
      </w:r>
      <w:bookmarkEnd w:id="24"/>
    </w:p>
    <w:p w14:paraId="2333A89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3.1.3</w:t>
      </w:r>
      <w:r>
        <w:rPr>
          <w:rFonts w:hint="eastAsia" w:ascii="仿宋" w:hAnsi="仿宋" w:eastAsia="仿宋" w:cs="仿宋"/>
          <w:color w:val="auto"/>
          <w:sz w:val="24"/>
          <w:highlight w:val="none"/>
        </w:rPr>
        <w:t>磋商小组应推荐一名评审专家担任评审组长，并由评审组长牵头组织该项目评审工作，采购人授权的评审专家，不得担任评审组长。</w:t>
      </w:r>
    </w:p>
    <w:p w14:paraId="3967F63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color w:val="auto"/>
          <w:sz w:val="24"/>
          <w:highlight w:val="none"/>
          <w:lang w:val="en-US" w:eastAsia="zh-CN"/>
        </w:rPr>
        <w:t>3.1.4磋商小组</w:t>
      </w:r>
      <w:r>
        <w:rPr>
          <w:rFonts w:hint="eastAsia" w:ascii="仿宋" w:hAnsi="仿宋" w:eastAsia="仿宋" w:cs="仿宋"/>
          <w:color w:val="auto"/>
          <w:sz w:val="24"/>
          <w:highlight w:val="none"/>
        </w:rPr>
        <w:t>成员不得参加开标活动。</w:t>
      </w:r>
    </w:p>
    <w:bookmarkEnd w:id="25"/>
    <w:p w14:paraId="686E1DF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3.1.5</w:t>
      </w:r>
      <w:r>
        <w:rPr>
          <w:rFonts w:hint="eastAsia" w:ascii="仿宋" w:hAnsi="仿宋" w:eastAsia="仿宋" w:cs="仿宋"/>
          <w:color w:val="auto"/>
          <w:sz w:val="24"/>
          <w:highlight w:val="none"/>
        </w:rPr>
        <w:t>磋商小组成员应当遵守并履行下列职责义务：</w:t>
      </w:r>
    </w:p>
    <w:p w14:paraId="3B91156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3.1.5.1</w:t>
      </w:r>
      <w:r>
        <w:rPr>
          <w:rFonts w:hint="eastAsia" w:ascii="仿宋" w:hAnsi="仿宋" w:eastAsia="仿宋" w:cs="仿宋"/>
          <w:color w:val="auto"/>
          <w:sz w:val="24"/>
          <w:highlight w:val="none"/>
        </w:rPr>
        <w:t>遵纪守法，客观、公正、认真负责地履行职责，根据</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磋商文件规定的评审程序、评审方法和评审标准审查</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w:t>
      </w:r>
    </w:p>
    <w:p w14:paraId="3FE48A5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3.1.5.2</w:t>
      </w:r>
      <w:r>
        <w:rPr>
          <w:rFonts w:hint="eastAsia" w:ascii="仿宋" w:hAnsi="仿宋" w:eastAsia="仿宋" w:cs="仿宋"/>
          <w:color w:val="auto"/>
          <w:sz w:val="24"/>
          <w:highlight w:val="none"/>
        </w:rPr>
        <w:t>符合性审查、评价</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磋商响应文件是否符合</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磋商文件的商务、技术等实质性要求；</w:t>
      </w:r>
    </w:p>
    <w:p w14:paraId="7311ED2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3.1.5.3</w:t>
      </w:r>
      <w:r>
        <w:rPr>
          <w:rFonts w:hint="eastAsia" w:ascii="仿宋" w:hAnsi="仿宋" w:eastAsia="仿宋" w:cs="仿宋"/>
          <w:color w:val="auto"/>
          <w:sz w:val="24"/>
          <w:highlight w:val="none"/>
        </w:rPr>
        <w:t>要求供应商对</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磋商响应文件有关事项作出澄清或者说明；</w:t>
      </w:r>
    </w:p>
    <w:p w14:paraId="3DFC627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3.1.5.4</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磋商响应文件进行比较和评价；</w:t>
      </w:r>
    </w:p>
    <w:p w14:paraId="06AC5B0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3.1.5.5</w:t>
      </w:r>
      <w:r>
        <w:rPr>
          <w:rFonts w:hint="eastAsia" w:ascii="仿宋" w:hAnsi="仿宋" w:eastAsia="仿宋" w:cs="仿宋"/>
          <w:color w:val="auto"/>
          <w:sz w:val="24"/>
          <w:highlight w:val="none"/>
        </w:rPr>
        <w:t>推荐成交候选单位名单，以及根据采购人委托直接确定</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w:t>
      </w:r>
    </w:p>
    <w:p w14:paraId="2384CC3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3.1.5.6</w:t>
      </w:r>
      <w:r>
        <w:rPr>
          <w:rFonts w:hint="eastAsia" w:ascii="仿宋" w:hAnsi="仿宋" w:eastAsia="仿宋" w:cs="仿宋"/>
          <w:color w:val="auto"/>
          <w:sz w:val="24"/>
          <w:highlight w:val="none"/>
        </w:rPr>
        <w:t>向财政部门报告在评审过程中发现的供应商的违法违规行为；</w:t>
      </w:r>
    </w:p>
    <w:p w14:paraId="0D593B2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3.1.5.7</w:t>
      </w:r>
      <w:r>
        <w:rPr>
          <w:rFonts w:hint="eastAsia" w:ascii="仿宋" w:hAnsi="仿宋" w:eastAsia="仿宋" w:cs="仿宋"/>
          <w:color w:val="auto"/>
          <w:sz w:val="24"/>
          <w:highlight w:val="none"/>
        </w:rPr>
        <w:t>对磋商过程及各供应商的商业机密予以保密；</w:t>
      </w:r>
    </w:p>
    <w:p w14:paraId="61BE7ED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3.1.5.8</w:t>
      </w:r>
      <w:r>
        <w:rPr>
          <w:rFonts w:hint="eastAsia" w:ascii="仿宋" w:hAnsi="仿宋" w:eastAsia="仿宋" w:cs="仿宋"/>
          <w:color w:val="auto"/>
          <w:sz w:val="24"/>
          <w:highlight w:val="none"/>
        </w:rPr>
        <w:t>配合采购人、采购代理机构答复各供应商提出的质疑；</w:t>
      </w:r>
    </w:p>
    <w:p w14:paraId="7F8073E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3.1.5.9</w:t>
      </w:r>
      <w:r>
        <w:rPr>
          <w:rFonts w:hint="eastAsia" w:ascii="仿宋" w:hAnsi="仿宋" w:eastAsia="仿宋" w:cs="仿宋"/>
          <w:color w:val="auto"/>
          <w:sz w:val="24"/>
          <w:highlight w:val="none"/>
        </w:rPr>
        <w:t>配合各部门的投诉处理和监督检查工作。</w:t>
      </w:r>
    </w:p>
    <w:p w14:paraId="08464E4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2、在政府采购活动中，采购人员及相关人员（包括</w:t>
      </w:r>
      <w:r>
        <w:rPr>
          <w:rFonts w:hint="eastAsia" w:ascii="仿宋" w:hAnsi="仿宋" w:eastAsia="仿宋" w:cs="仿宋"/>
          <w:color w:val="auto"/>
          <w:sz w:val="24"/>
          <w:highlight w:val="none"/>
          <w:lang w:val="en-US" w:eastAsia="zh-CN"/>
        </w:rPr>
        <w:t>磋商小组</w:t>
      </w:r>
      <w:r>
        <w:rPr>
          <w:rFonts w:hint="eastAsia" w:ascii="仿宋" w:hAnsi="仿宋" w:eastAsia="仿宋" w:cs="仿宋"/>
          <w:color w:val="auto"/>
          <w:sz w:val="24"/>
          <w:highlight w:val="none"/>
        </w:rPr>
        <w:t>）与供应商有下列利害关系之一的，应当回避：</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参加采购活动前3年内与供应商存在劳动关系；</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参加采购活动前3年内担任供应商的董事、监事；</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参加采购活动前3年内是供应商的控股股东或者实际控制人；</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与供应商的法定代表人或者负责人有夫妻、直系血亲、三代以内旁系血亲或者近姻亲关系；</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与供应商有其他可能影响政府采购活动公平、公正进行的关系。</w:t>
      </w:r>
    </w:p>
    <w:p w14:paraId="5089E5E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w:t>
      </w:r>
      <w:r>
        <w:rPr>
          <w:rFonts w:hint="eastAsia" w:ascii="仿宋" w:hAnsi="仿宋" w:eastAsia="仿宋" w:cs="仿宋"/>
          <w:color w:val="auto"/>
          <w:sz w:val="24"/>
          <w:highlight w:val="none"/>
        </w:rPr>
        <w:t>、磋商原则：坚持公平、公正、科学、择优原则，禁止不正当竞争。</w:t>
      </w:r>
    </w:p>
    <w:p w14:paraId="2A0EFC4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3.4</w:t>
      </w:r>
      <w:r>
        <w:rPr>
          <w:rFonts w:hint="eastAsia" w:ascii="仿宋" w:hAnsi="仿宋" w:eastAsia="仿宋" w:cs="仿宋"/>
          <w:color w:val="auto"/>
          <w:sz w:val="24"/>
          <w:highlight w:val="none"/>
        </w:rPr>
        <w:t>、评审办法：本次磋商采用综合评分法（详见本节评分标准）。</w:t>
      </w:r>
    </w:p>
    <w:p w14:paraId="0446D9FC">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3.5</w:t>
      </w:r>
      <w:r>
        <w:rPr>
          <w:rFonts w:hint="eastAsia" w:ascii="仿宋" w:hAnsi="仿宋" w:eastAsia="仿宋" w:cs="仿宋"/>
          <w:b/>
          <w:color w:val="auto"/>
          <w:sz w:val="24"/>
          <w:highlight w:val="none"/>
        </w:rPr>
        <w:t>、磋商工作程序</w:t>
      </w:r>
      <w:r>
        <w:rPr>
          <w:rFonts w:hint="eastAsia" w:ascii="仿宋" w:hAnsi="仿宋" w:eastAsia="仿宋" w:cs="仿宋"/>
          <w:color w:val="auto"/>
          <w:sz w:val="24"/>
          <w:highlight w:val="none"/>
        </w:rPr>
        <w:t>:符合性审查、澄清、评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、推荐成交候选人的工作程序进行评审。</w:t>
      </w:r>
    </w:p>
    <w:p w14:paraId="2C655A0E">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3.5.1</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磋商响应文件符合性审查</w:t>
      </w:r>
    </w:p>
    <w:p w14:paraId="51C25645">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依据</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磋商文件的规定，对资格合格者磋商响应文件的有效性、完整性和对磋商文件的响应程度进行审查，以确定是否对</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磋商文件的实质性内容做出响应，包含但不限于以下内容，未通过审查的按无效响应处理：</w:t>
      </w:r>
    </w:p>
    <w:p w14:paraId="7A62AEC3">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3.5.1.1</w:t>
      </w:r>
      <w:r>
        <w:rPr>
          <w:rFonts w:hint="eastAsia" w:ascii="仿宋" w:hAnsi="仿宋" w:eastAsia="仿宋" w:cs="仿宋"/>
          <w:sz w:val="24"/>
          <w:highlight w:val="none"/>
        </w:rPr>
        <w:t>供应商名称与登记领取</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磋商文件的单位名称</w:t>
      </w:r>
      <w:r>
        <w:rPr>
          <w:rFonts w:hint="eastAsia" w:ascii="仿宋" w:hAnsi="仿宋" w:eastAsia="仿宋" w:cs="仿宋"/>
          <w:sz w:val="24"/>
          <w:highlight w:val="none"/>
          <w:lang w:eastAsia="zh-CN"/>
        </w:rPr>
        <w:t>不</w:t>
      </w:r>
      <w:r>
        <w:rPr>
          <w:rFonts w:hint="eastAsia" w:ascii="仿宋" w:hAnsi="仿宋" w:eastAsia="仿宋" w:cs="仿宋"/>
          <w:sz w:val="24"/>
          <w:highlight w:val="none"/>
        </w:rPr>
        <w:t>一致；</w:t>
      </w:r>
    </w:p>
    <w:p w14:paraId="0B8227D7">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3.5.1.2竞争性</w:t>
      </w:r>
      <w:r>
        <w:rPr>
          <w:rFonts w:hint="eastAsia" w:ascii="仿宋" w:hAnsi="仿宋" w:eastAsia="仿宋" w:cs="仿宋"/>
          <w:sz w:val="24"/>
          <w:highlight w:val="none"/>
        </w:rPr>
        <w:t>磋商响应文件</w:t>
      </w:r>
      <w:r>
        <w:rPr>
          <w:rFonts w:hint="eastAsia" w:ascii="仿宋" w:hAnsi="仿宋" w:eastAsia="仿宋" w:cs="仿宋"/>
          <w:sz w:val="24"/>
          <w:highlight w:val="none"/>
          <w:lang w:eastAsia="zh-CN"/>
        </w:rPr>
        <w:t>未</w:t>
      </w:r>
      <w:r>
        <w:rPr>
          <w:rFonts w:hint="eastAsia" w:ascii="仿宋" w:hAnsi="仿宋" w:eastAsia="仿宋" w:cs="仿宋"/>
          <w:sz w:val="24"/>
          <w:highlight w:val="none"/>
        </w:rPr>
        <w:t>按照</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磋商文件的要求盖章签字；</w:t>
      </w:r>
    </w:p>
    <w:p w14:paraId="6608D800">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3.5.1.3竞争性</w:t>
      </w:r>
      <w:r>
        <w:rPr>
          <w:rFonts w:hint="eastAsia" w:ascii="仿宋" w:hAnsi="仿宋" w:eastAsia="仿宋" w:cs="仿宋"/>
          <w:sz w:val="24"/>
          <w:highlight w:val="none"/>
        </w:rPr>
        <w:t>磋商响应文件</w:t>
      </w:r>
      <w:r>
        <w:rPr>
          <w:rFonts w:hint="eastAsia" w:ascii="仿宋" w:hAnsi="仿宋" w:eastAsia="仿宋" w:cs="仿宋"/>
          <w:sz w:val="24"/>
          <w:highlight w:val="none"/>
          <w:lang w:eastAsia="zh-CN"/>
        </w:rPr>
        <w:t>不</w:t>
      </w:r>
      <w:r>
        <w:rPr>
          <w:rFonts w:hint="eastAsia" w:ascii="仿宋" w:hAnsi="仿宋" w:eastAsia="仿宋" w:cs="仿宋"/>
          <w:sz w:val="24"/>
          <w:highlight w:val="none"/>
        </w:rPr>
        <w:t>符合</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磋商文件要求的数量；</w:t>
      </w:r>
    </w:p>
    <w:p w14:paraId="3C642D5B">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3.5.1.4</w:t>
      </w:r>
      <w:r>
        <w:rPr>
          <w:rFonts w:hint="eastAsia" w:ascii="仿宋" w:hAnsi="仿宋" w:eastAsia="仿宋" w:cs="仿宋"/>
          <w:sz w:val="24"/>
          <w:highlight w:val="none"/>
        </w:rPr>
        <w:t>针对同一项目提交两份或多份内容不同的</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磋商响应文件，未书面声明哪一份是有效的或出现选择性报价的；</w:t>
      </w:r>
    </w:p>
    <w:p w14:paraId="39B0FF15">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3.5.1.5</w:t>
      </w:r>
      <w:r>
        <w:rPr>
          <w:rFonts w:hint="eastAsia" w:ascii="仿宋" w:hAnsi="仿宋" w:eastAsia="仿宋" w:cs="仿宋"/>
          <w:sz w:val="24"/>
          <w:highlight w:val="none"/>
        </w:rPr>
        <w:t>磋商报价（每轮）超过采购预算</w:t>
      </w:r>
      <w:r>
        <w:rPr>
          <w:rFonts w:hint="eastAsia" w:ascii="仿宋" w:hAnsi="仿宋" w:eastAsia="仿宋" w:cs="仿宋"/>
          <w:sz w:val="24"/>
          <w:highlight w:val="none"/>
          <w:lang w:val="en-US" w:eastAsia="zh-CN"/>
        </w:rPr>
        <w:t>或最高限价</w:t>
      </w:r>
      <w:r>
        <w:rPr>
          <w:rFonts w:hint="eastAsia" w:ascii="仿宋" w:hAnsi="仿宋" w:eastAsia="仿宋" w:cs="仿宋"/>
          <w:sz w:val="24"/>
          <w:highlight w:val="none"/>
        </w:rPr>
        <w:t xml:space="preserve">； </w:t>
      </w:r>
    </w:p>
    <w:p w14:paraId="1C32666B">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3.5.1.6</w:t>
      </w:r>
      <w:r>
        <w:rPr>
          <w:rFonts w:hint="eastAsia" w:ascii="仿宋" w:hAnsi="仿宋" w:eastAsia="仿宋" w:cs="仿宋"/>
          <w:sz w:val="24"/>
          <w:highlight w:val="none"/>
        </w:rPr>
        <w:t>磋商有效期</w:t>
      </w:r>
      <w:r>
        <w:rPr>
          <w:rFonts w:hint="eastAsia" w:ascii="仿宋" w:hAnsi="仿宋" w:eastAsia="仿宋" w:cs="仿宋"/>
          <w:sz w:val="24"/>
          <w:highlight w:val="none"/>
          <w:lang w:eastAsia="zh-CN"/>
        </w:rPr>
        <w:t>不</w:t>
      </w:r>
      <w:r>
        <w:rPr>
          <w:rFonts w:hint="eastAsia" w:ascii="仿宋" w:hAnsi="仿宋" w:eastAsia="仿宋" w:cs="仿宋"/>
          <w:sz w:val="24"/>
          <w:highlight w:val="none"/>
        </w:rPr>
        <w:t>符合</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磋商文件的要求；</w:t>
      </w:r>
    </w:p>
    <w:p w14:paraId="5FC4B8BA">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3.5.1.7</w:t>
      </w:r>
      <w:r>
        <w:rPr>
          <w:rFonts w:hint="eastAsia" w:ascii="仿宋" w:hAnsi="仿宋" w:eastAsia="仿宋" w:cs="仿宋"/>
          <w:sz w:val="24"/>
          <w:highlight w:val="none"/>
        </w:rPr>
        <w:t>对</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磋商文件商务要求</w:t>
      </w:r>
      <w:r>
        <w:rPr>
          <w:rFonts w:hint="eastAsia" w:ascii="仿宋" w:hAnsi="仿宋" w:eastAsia="仿宋" w:cs="仿宋"/>
          <w:sz w:val="24"/>
          <w:highlight w:val="none"/>
          <w:lang w:eastAsia="zh-CN"/>
        </w:rPr>
        <w:t>未</w:t>
      </w:r>
      <w:r>
        <w:rPr>
          <w:rFonts w:hint="eastAsia" w:ascii="仿宋" w:hAnsi="仿宋" w:eastAsia="仿宋" w:cs="仿宋"/>
          <w:sz w:val="24"/>
          <w:highlight w:val="none"/>
        </w:rPr>
        <w:t>作</w:t>
      </w:r>
      <w:r>
        <w:rPr>
          <w:rFonts w:hint="eastAsia" w:ascii="仿宋" w:hAnsi="仿宋" w:eastAsia="仿宋" w:cs="仿宋"/>
          <w:sz w:val="24"/>
          <w:highlight w:val="none"/>
          <w:lang w:eastAsia="zh-CN"/>
        </w:rPr>
        <w:t>出</w:t>
      </w:r>
      <w:r>
        <w:rPr>
          <w:rFonts w:hint="eastAsia" w:ascii="仿宋" w:hAnsi="仿宋" w:eastAsia="仿宋" w:cs="仿宋"/>
          <w:sz w:val="24"/>
          <w:highlight w:val="none"/>
        </w:rPr>
        <w:t>明确且实质性响应；</w:t>
      </w:r>
    </w:p>
    <w:p w14:paraId="7346EB54">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color w:val="auto"/>
          <w:sz w:val="24"/>
          <w:highlight w:val="none"/>
          <w:lang w:val="en-US" w:eastAsia="zh-CN"/>
        </w:rPr>
        <w:t>3.5.1.8未对竞争性磋商文件技术要求作出明确响应，对不得偏离的要求未作出实质性响应；</w:t>
      </w:r>
    </w:p>
    <w:p w14:paraId="57FD99C5">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3.5.1.9法律、法规和竞争性磋商文供规定的其他无效投标情形。</w:t>
      </w:r>
    </w:p>
    <w:p w14:paraId="7A935337">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3.5.2</w:t>
      </w:r>
      <w:r>
        <w:rPr>
          <w:rFonts w:hint="eastAsia" w:ascii="仿宋" w:hAnsi="仿宋" w:eastAsia="仿宋" w:cs="仿宋"/>
          <w:color w:val="auto"/>
          <w:sz w:val="24"/>
          <w:highlight w:val="none"/>
        </w:rPr>
        <w:t>、竞争性磋商响应文件的澄清：</w:t>
      </w:r>
    </w:p>
    <w:p w14:paraId="1E554446">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期间,对于</w:t>
      </w:r>
      <w:r>
        <w:rPr>
          <w:rFonts w:hint="eastAsia" w:ascii="仿宋" w:hAnsi="仿宋" w:eastAsia="仿宋" w:cs="仿宋"/>
          <w:color w:val="auto"/>
          <w:sz w:val="24"/>
          <w:highlight w:val="none"/>
          <w:lang w:val="en-US" w:eastAsia="zh-CN"/>
        </w:rPr>
        <w:t>竞争性磋商响应文件</w:t>
      </w:r>
      <w:r>
        <w:rPr>
          <w:rFonts w:hint="eastAsia" w:ascii="仿宋" w:hAnsi="仿宋" w:eastAsia="仿宋" w:cs="仿宋"/>
          <w:color w:val="auto"/>
          <w:sz w:val="24"/>
          <w:highlight w:val="none"/>
        </w:rPr>
        <w:t>中含义不明确、同类问题表述不一致或者有明显文字和计算错误的内容，</w:t>
      </w:r>
      <w:r>
        <w:rPr>
          <w:rFonts w:hint="eastAsia" w:ascii="仿宋" w:hAnsi="仿宋" w:eastAsia="仿宋" w:cs="仿宋"/>
          <w:color w:val="auto"/>
          <w:sz w:val="24"/>
          <w:highlight w:val="none"/>
          <w:lang w:val="en-US" w:eastAsia="zh-CN"/>
        </w:rPr>
        <w:t>磋商小组</w:t>
      </w:r>
      <w:r>
        <w:rPr>
          <w:rFonts w:hint="eastAsia" w:ascii="仿宋" w:hAnsi="仿宋" w:eastAsia="仿宋" w:cs="仿宋"/>
          <w:color w:val="auto"/>
          <w:sz w:val="24"/>
          <w:highlight w:val="none"/>
        </w:rPr>
        <w:t>应当以书面形式要求</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作出必要的澄清、说明或者补正。</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的澄清、说明或者补正应当采用书面形式，并加盖公章，或者由法定代表人或被授权人签字。</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的澄清、说明或者补正不得超出</w:t>
      </w:r>
      <w:r>
        <w:rPr>
          <w:rFonts w:hint="eastAsia" w:ascii="仿宋" w:hAnsi="仿宋" w:eastAsia="仿宋" w:cs="仿宋"/>
          <w:color w:val="auto"/>
          <w:sz w:val="24"/>
          <w:highlight w:val="none"/>
          <w:lang w:val="en-US" w:eastAsia="zh-CN"/>
        </w:rPr>
        <w:t>竞争性磋商响应文件</w:t>
      </w:r>
      <w:r>
        <w:rPr>
          <w:rFonts w:hint="eastAsia" w:ascii="仿宋" w:hAnsi="仿宋" w:eastAsia="仿宋" w:cs="仿宋"/>
          <w:color w:val="auto"/>
          <w:sz w:val="24"/>
          <w:highlight w:val="none"/>
        </w:rPr>
        <w:t>的范围或者改变</w:t>
      </w:r>
      <w:r>
        <w:rPr>
          <w:rFonts w:hint="eastAsia" w:ascii="仿宋" w:hAnsi="仿宋" w:eastAsia="仿宋" w:cs="仿宋"/>
          <w:color w:val="auto"/>
          <w:sz w:val="24"/>
          <w:highlight w:val="none"/>
          <w:lang w:val="en-US" w:eastAsia="zh-CN"/>
        </w:rPr>
        <w:t>竞争性磋商响应文件</w:t>
      </w:r>
      <w:r>
        <w:rPr>
          <w:rFonts w:hint="eastAsia" w:ascii="仿宋" w:hAnsi="仿宋" w:eastAsia="仿宋" w:cs="仿宋"/>
          <w:color w:val="auto"/>
          <w:sz w:val="24"/>
          <w:highlight w:val="none"/>
        </w:rPr>
        <w:t>的实质性内容。</w:t>
      </w:r>
    </w:p>
    <w:p w14:paraId="2E3C1020">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3.5.3、</w:t>
      </w:r>
      <w:r>
        <w:rPr>
          <w:rFonts w:hint="eastAsia" w:ascii="仿宋" w:hAnsi="仿宋" w:eastAsia="仿宋" w:cs="仿宋"/>
          <w:color w:val="auto"/>
          <w:sz w:val="24"/>
          <w:highlight w:val="none"/>
        </w:rPr>
        <w:t>书写错误的评审标准：</w:t>
      </w:r>
    </w:p>
    <w:p w14:paraId="6F8AF700">
      <w:pPr>
        <w:keepNext w:val="0"/>
        <w:keepLines w:val="0"/>
        <w:pageBreakBefore w:val="0"/>
        <w:widowControl w:val="0"/>
        <w:kinsoku/>
        <w:wordWrap/>
        <w:overflowPunct w:val="0"/>
        <w:topLinePunct w:val="0"/>
        <w:autoSpaceDE/>
        <w:autoSpaceDN/>
        <w:bidi w:val="0"/>
        <w:adjustRightInd w:val="0"/>
        <w:snapToGrid w:val="0"/>
        <w:spacing w:line="6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报价出现下列情况之一者，按照</w:t>
      </w:r>
      <w:r>
        <w:rPr>
          <w:rFonts w:hint="eastAsia" w:ascii="仿宋" w:hAnsi="仿宋" w:eastAsia="仿宋" w:cs="仿宋"/>
          <w:b/>
          <w:bCs/>
          <w:color w:val="auto"/>
          <w:sz w:val="24"/>
          <w:szCs w:val="24"/>
          <w:highlight w:val="none"/>
          <w:lang w:eastAsia="zh-CN"/>
        </w:rPr>
        <w:t>下列</w:t>
      </w:r>
      <w:r>
        <w:rPr>
          <w:rFonts w:hint="eastAsia" w:ascii="仿宋" w:hAnsi="仿宋" w:eastAsia="仿宋" w:cs="仿宋"/>
          <w:b/>
          <w:bCs/>
          <w:color w:val="auto"/>
          <w:sz w:val="24"/>
          <w:szCs w:val="24"/>
          <w:highlight w:val="none"/>
        </w:rPr>
        <w:t>规定修正</w:t>
      </w:r>
      <w:r>
        <w:rPr>
          <w:rFonts w:hint="eastAsia" w:ascii="仿宋" w:hAnsi="仿宋" w:eastAsia="仿宋" w:cs="仿宋"/>
          <w:b/>
          <w:bCs/>
          <w:color w:val="auto"/>
          <w:sz w:val="24"/>
          <w:szCs w:val="24"/>
          <w:highlight w:val="none"/>
          <w:lang w:eastAsia="zh-CN"/>
        </w:rPr>
        <w:t>（同时出现两种以上不一致的，按下列规定的顺序修正）</w:t>
      </w:r>
      <w:r>
        <w:rPr>
          <w:rFonts w:hint="eastAsia" w:ascii="仿宋" w:hAnsi="仿宋" w:eastAsia="仿宋" w:cs="仿宋"/>
          <w:b/>
          <w:bCs/>
          <w:color w:val="auto"/>
          <w:sz w:val="24"/>
          <w:szCs w:val="24"/>
          <w:highlight w:val="none"/>
        </w:rPr>
        <w:t>：</w:t>
      </w:r>
    </w:p>
    <w:p w14:paraId="35F3B8F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3.5.3.1竞争性</w:t>
      </w:r>
      <w:r>
        <w:rPr>
          <w:rFonts w:hint="eastAsia" w:ascii="仿宋" w:hAnsi="仿宋" w:eastAsia="仿宋" w:cs="仿宋"/>
          <w:color w:val="auto"/>
          <w:sz w:val="24"/>
          <w:highlight w:val="none"/>
        </w:rPr>
        <w:t>磋商响应文件有关内容与“磋商报价一览表”不一致的，以“磋商报价一览表”为准；</w:t>
      </w:r>
    </w:p>
    <w:p w14:paraId="1F1659D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3.5.3.2</w:t>
      </w:r>
      <w:r>
        <w:rPr>
          <w:rFonts w:hint="eastAsia" w:ascii="仿宋" w:hAnsi="仿宋" w:eastAsia="仿宋" w:cs="仿宋"/>
          <w:color w:val="auto"/>
          <w:sz w:val="24"/>
          <w:highlight w:val="none"/>
        </w:rPr>
        <w:t>大写金额与小写金额不一致的，以大写金额为准；</w:t>
      </w:r>
    </w:p>
    <w:p w14:paraId="735564F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3.5.3.3</w:t>
      </w:r>
      <w:r>
        <w:rPr>
          <w:rFonts w:hint="eastAsia" w:ascii="仿宋" w:hAnsi="仿宋" w:eastAsia="仿宋" w:cs="仿宋"/>
          <w:color w:val="auto"/>
          <w:sz w:val="24"/>
          <w:highlight w:val="none"/>
        </w:rPr>
        <w:t>单价金额小数点或者百分比有明显错位的，以“磋商报价一览表”的总价为准，并修改单价；</w:t>
      </w:r>
    </w:p>
    <w:p w14:paraId="2C30ED2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3.5.3.4</w:t>
      </w:r>
      <w:r>
        <w:rPr>
          <w:rFonts w:hint="eastAsia" w:ascii="仿宋" w:hAnsi="仿宋" w:eastAsia="仿宋" w:cs="仿宋"/>
          <w:color w:val="auto"/>
          <w:sz w:val="24"/>
          <w:highlight w:val="none"/>
        </w:rPr>
        <w:t>总价金额与按单价汇总金额不一致的，以单价乘以数量的计算结果为准；</w:t>
      </w:r>
    </w:p>
    <w:p w14:paraId="514238BE">
      <w:pPr>
        <w:keepNext w:val="0"/>
        <w:keepLines w:val="0"/>
        <w:pageBreakBefore w:val="0"/>
        <w:widowControl w:val="0"/>
        <w:kinsoku/>
        <w:wordWrap/>
        <w:overflowPunct w:val="0"/>
        <w:topLinePunct w:val="0"/>
        <w:autoSpaceDE/>
        <w:autoSpaceDN/>
        <w:bidi w:val="0"/>
        <w:adjustRightInd w:val="0"/>
        <w:snapToGrid w:val="0"/>
        <w:spacing w:line="64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评审过程中，发现</w:t>
      </w:r>
      <w:r>
        <w:rPr>
          <w:rFonts w:hint="eastAsia" w:ascii="仿宋" w:hAnsi="仿宋" w:eastAsia="仿宋" w:cs="仿宋"/>
          <w:b/>
          <w:bCs/>
          <w:sz w:val="24"/>
          <w:szCs w:val="24"/>
          <w:highlight w:val="none"/>
          <w:lang w:eastAsia="zh-CN"/>
        </w:rPr>
        <w:t>投标</w:t>
      </w:r>
      <w:r>
        <w:rPr>
          <w:rFonts w:hint="eastAsia" w:ascii="仿宋" w:hAnsi="仿宋" w:eastAsia="仿宋" w:cs="仿宋"/>
          <w:b/>
          <w:bCs/>
          <w:sz w:val="24"/>
          <w:szCs w:val="24"/>
          <w:highlight w:val="none"/>
        </w:rPr>
        <w:t>文件出现下列情况之一者，按照下列规定修正：</w:t>
      </w:r>
      <w:r>
        <w:rPr>
          <w:rFonts w:hint="eastAsia" w:ascii="仿宋" w:hAnsi="仿宋" w:eastAsia="仿宋" w:cs="仿宋"/>
          <w:sz w:val="24"/>
          <w:szCs w:val="24"/>
          <w:highlight w:val="none"/>
        </w:rPr>
        <w:t xml:space="preserve"> </w:t>
      </w:r>
    </w:p>
    <w:p w14:paraId="4714267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3.5.3.5竞争性</w:t>
      </w:r>
      <w:r>
        <w:rPr>
          <w:rFonts w:hint="eastAsia" w:ascii="仿宋" w:hAnsi="仿宋" w:eastAsia="仿宋" w:cs="仿宋"/>
          <w:color w:val="auto"/>
          <w:sz w:val="24"/>
          <w:highlight w:val="none"/>
        </w:rPr>
        <w:t>磋商响应文件图表与文字不符时，以文字为准；</w:t>
      </w:r>
    </w:p>
    <w:p w14:paraId="3B25062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3.5.3.6竞争性</w:t>
      </w:r>
      <w:r>
        <w:rPr>
          <w:rFonts w:hint="eastAsia" w:ascii="仿宋" w:hAnsi="仿宋" w:eastAsia="仿宋" w:cs="仿宋"/>
          <w:color w:val="auto"/>
          <w:sz w:val="24"/>
          <w:highlight w:val="none"/>
        </w:rPr>
        <w:t>磋商响应文件正本与副本不符时，以正本为准；</w:t>
      </w:r>
    </w:p>
    <w:p w14:paraId="0F417F0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3.5.3.7</w:t>
      </w:r>
      <w:r>
        <w:rPr>
          <w:rFonts w:hint="eastAsia" w:ascii="仿宋" w:hAnsi="仿宋" w:eastAsia="仿宋" w:cs="仿宋"/>
          <w:color w:val="auto"/>
          <w:sz w:val="24"/>
          <w:highlight w:val="none"/>
        </w:rPr>
        <w:t>对不同文字文本</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磋商响应文件的解释发生异议的，以中文文本为准；</w:t>
      </w:r>
    </w:p>
    <w:p w14:paraId="5ECC833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3.5.3.8</w:t>
      </w:r>
      <w:r>
        <w:rPr>
          <w:rFonts w:hint="eastAsia" w:ascii="仿宋" w:hAnsi="仿宋" w:eastAsia="仿宋" w:cs="仿宋"/>
          <w:color w:val="auto"/>
          <w:sz w:val="24"/>
          <w:highlight w:val="none"/>
        </w:rPr>
        <w:t>多处内容交叉不符时，以磋商小组评审结果为准。</w:t>
      </w:r>
    </w:p>
    <w:p w14:paraId="270A28F8">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注：按上述方法修正的内容，经供应商确认后产生约束力，供应商不确认的，其</w:t>
      </w:r>
      <w:r>
        <w:rPr>
          <w:rFonts w:hint="eastAsia" w:ascii="仿宋" w:hAnsi="仿宋" w:eastAsia="仿宋" w:cs="仿宋"/>
          <w:b/>
          <w:color w:val="auto"/>
          <w:sz w:val="24"/>
          <w:highlight w:val="none"/>
          <w:u w:val="none" w:color="auto"/>
        </w:rPr>
        <w:t>磋商响应无效。</w:t>
      </w:r>
    </w:p>
    <w:p w14:paraId="4FFCC00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highlight w:val="none"/>
          <w:u w:val="none" w:color="auto"/>
        </w:rPr>
      </w:pPr>
      <w:r>
        <w:rPr>
          <w:rFonts w:hint="eastAsia" w:ascii="仿宋" w:hAnsi="仿宋" w:eastAsia="仿宋" w:cs="仿宋"/>
          <w:color w:val="auto"/>
          <w:sz w:val="24"/>
          <w:highlight w:val="none"/>
          <w:lang w:val="en-US" w:eastAsia="zh-CN"/>
        </w:rPr>
        <w:t>3.5.4、</w:t>
      </w:r>
      <w:r>
        <w:rPr>
          <w:rFonts w:hint="eastAsia" w:ascii="仿宋" w:hAnsi="仿宋" w:eastAsia="仿宋" w:cs="仿宋"/>
          <w:color w:val="auto"/>
          <w:sz w:val="24"/>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w:t>
      </w:r>
      <w:r>
        <w:rPr>
          <w:rFonts w:hint="eastAsia" w:ascii="仿宋" w:hAnsi="仿宋" w:eastAsia="仿宋" w:cs="仿宋"/>
          <w:color w:val="auto"/>
          <w:sz w:val="24"/>
          <w:highlight w:val="none"/>
          <w:u w:val="none" w:color="auto"/>
        </w:rPr>
        <w:t>无效磋商响应处理。</w:t>
      </w:r>
    </w:p>
    <w:p w14:paraId="1E135998">
      <w:pPr>
        <w:pageBreakBefore w:val="0"/>
        <w:kinsoku/>
        <w:wordWrap/>
        <w:topLinePunct w:val="0"/>
        <w:autoSpaceDE/>
        <w:autoSpaceDN/>
        <w:bidi w:val="0"/>
        <w:spacing w:line="640" w:lineRule="exact"/>
        <w:ind w:firstLine="46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评审</w:t>
      </w:r>
      <w:r>
        <w:rPr>
          <w:rFonts w:hint="eastAsia" w:ascii="仿宋" w:hAnsi="仿宋" w:eastAsia="仿宋" w:cs="仿宋"/>
          <w:color w:val="auto"/>
          <w:sz w:val="24"/>
          <w:highlight w:val="none"/>
        </w:rPr>
        <w:t>：</w:t>
      </w:r>
    </w:p>
    <w:p w14:paraId="6CC90DBF">
      <w:pPr>
        <w:pageBreakBefore w:val="0"/>
        <w:kinsoku/>
        <w:wordWrap/>
        <w:topLinePunct w:val="0"/>
        <w:autoSpaceDE/>
        <w:autoSpaceDN/>
        <w:bidi w:val="0"/>
        <w:spacing w:line="640" w:lineRule="exact"/>
        <w:ind w:firstLine="46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3.5.5.1</w:t>
      </w:r>
      <w:r>
        <w:rPr>
          <w:rFonts w:hint="eastAsia" w:ascii="仿宋" w:hAnsi="仿宋" w:eastAsia="仿宋" w:cs="仿宋"/>
          <w:color w:val="auto"/>
          <w:sz w:val="24"/>
          <w:highlight w:val="none"/>
        </w:rPr>
        <w:t>磋商小组评审竞争性磋商响应文件响应性及符合性只根据竞争性磋商响应文件本身的内容，而不寻求其他外部证据。</w:t>
      </w:r>
    </w:p>
    <w:p w14:paraId="3470BB1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3.5.5.2</w:t>
      </w:r>
      <w:r>
        <w:rPr>
          <w:rFonts w:hint="eastAsia" w:ascii="仿宋" w:hAnsi="仿宋" w:eastAsia="仿宋" w:cs="仿宋"/>
          <w:color w:val="auto"/>
          <w:sz w:val="24"/>
          <w:highlight w:val="none"/>
        </w:rPr>
        <w:t>磋商小组所有成员应当集中与单一供应商分别进行磋商，并给予所有参加磋商的供应商平等的磋商机会。</w:t>
      </w:r>
    </w:p>
    <w:p w14:paraId="23BEF3E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3.5.5.3</w:t>
      </w:r>
      <w:r>
        <w:rPr>
          <w:rFonts w:hint="eastAsia" w:ascii="仿宋" w:hAnsi="仿宋" w:eastAsia="仿宋" w:cs="仿宋"/>
          <w:color w:val="auto"/>
          <w:sz w:val="24"/>
          <w:highlight w:val="none"/>
        </w:rPr>
        <w:t>在磋商过程中，磋商小组可以根据</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磋商文件和磋商情况实质性变动采购需求中的技术、服务要求以及合同草案条款，但不得变动</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磋商文件中的其他内容。实质性变动的内容，须经采购人代表确认。</w:t>
      </w:r>
    </w:p>
    <w:p w14:paraId="5174D28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3.5.5.4</w:t>
      </w:r>
      <w:r>
        <w:rPr>
          <w:rFonts w:hint="eastAsia" w:ascii="仿宋" w:hAnsi="仿宋" w:eastAsia="仿宋" w:cs="仿宋"/>
          <w:color w:val="auto"/>
          <w:sz w:val="24"/>
          <w:highlight w:val="none"/>
        </w:rPr>
        <w:t>磋商结束后，磋商小组应当要求所有实质性响应的供应商在规定时间内提交最后报价。</w:t>
      </w:r>
    </w:p>
    <w:p w14:paraId="4ED973CF">
      <w:pPr>
        <w:pageBreakBefore w:val="0"/>
        <w:kinsoku/>
        <w:wordWrap/>
        <w:topLinePunct w:val="0"/>
        <w:autoSpaceDE/>
        <w:autoSpaceDN/>
        <w:bidi w:val="0"/>
        <w:spacing w:line="640" w:lineRule="exact"/>
        <w:ind w:firstLine="46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3.5.5.5</w:t>
      </w:r>
      <w:r>
        <w:rPr>
          <w:rFonts w:hint="eastAsia" w:ascii="仿宋" w:hAnsi="仿宋" w:eastAsia="仿宋" w:cs="仿宋"/>
          <w:color w:val="auto"/>
          <w:sz w:val="24"/>
          <w:highlight w:val="none"/>
        </w:rPr>
        <w:t>评审采取逐项分步评审方式，每一步评审不符合者，不进入下一步评审。经磋商确定最终采购需求和提交最后报价后，由磋商小组采用综合评分法对提交最后报价的供应商的</w:t>
      </w:r>
      <w:r>
        <w:rPr>
          <w:rFonts w:hint="eastAsia" w:ascii="仿宋" w:hAnsi="仿宋" w:eastAsia="仿宋" w:cs="仿宋"/>
          <w:color w:val="auto"/>
          <w:sz w:val="24"/>
          <w:highlight w:val="none"/>
          <w:lang w:val="en-US" w:eastAsia="zh-CN"/>
        </w:rPr>
        <w:t>竞争性磋商</w:t>
      </w:r>
      <w:r>
        <w:rPr>
          <w:rFonts w:hint="eastAsia" w:ascii="仿宋" w:hAnsi="仿宋" w:eastAsia="仿宋" w:cs="仿宋"/>
          <w:color w:val="auto"/>
          <w:sz w:val="24"/>
          <w:highlight w:val="none"/>
        </w:rPr>
        <w:t>响应文件和最后报价进行综合评分。</w:t>
      </w:r>
    </w:p>
    <w:p w14:paraId="2727FDAB">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3.5.6、</w:t>
      </w:r>
      <w:r>
        <w:rPr>
          <w:rFonts w:hint="eastAsia" w:ascii="仿宋" w:hAnsi="仿宋" w:eastAsia="仿宋" w:cs="仿宋"/>
          <w:color w:val="auto"/>
          <w:sz w:val="24"/>
          <w:highlight w:val="none"/>
        </w:rPr>
        <w:t>其他需说明的情况：</w:t>
      </w:r>
    </w:p>
    <w:p w14:paraId="2B563202">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3.5.6.1</w:t>
      </w:r>
      <w:r>
        <w:rPr>
          <w:rFonts w:hint="eastAsia" w:ascii="仿宋" w:hAnsi="仿宋" w:eastAsia="仿宋" w:cs="仿宋"/>
          <w:color w:val="auto"/>
          <w:sz w:val="24"/>
          <w:highlight w:val="none"/>
        </w:rPr>
        <w:t>对于竞争性磋商响应文件中不构成实质性偏差的小的不正规、不一致或不规则，采购人可以接受，但这种接受不能损害或影响任何供应商的相对排序；</w:t>
      </w:r>
    </w:p>
    <w:p w14:paraId="2853B46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3.5.6.2</w:t>
      </w:r>
      <w:r>
        <w:rPr>
          <w:rFonts w:hint="eastAsia" w:ascii="仿宋" w:hAnsi="仿宋" w:eastAsia="仿宋" w:cs="仿宋"/>
          <w:color w:val="auto"/>
          <w:sz w:val="24"/>
          <w:highlight w:val="none"/>
        </w:rPr>
        <w:t>最低报价不是成交的唯一条件；</w:t>
      </w:r>
    </w:p>
    <w:p w14:paraId="19073804">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3.5.6.3</w:t>
      </w:r>
      <w:r>
        <w:rPr>
          <w:rFonts w:hint="eastAsia" w:ascii="仿宋" w:hAnsi="仿宋" w:eastAsia="仿宋" w:cs="仿宋"/>
          <w:color w:val="auto"/>
          <w:sz w:val="24"/>
          <w:highlight w:val="none"/>
        </w:rPr>
        <w:t>如果磋商响应实质上没有响应竞争性磋商文件的要求，其磋商响应将被拒绝，供应商不得通过修正或撤消不合要求的偏离或保留从而使其磋商响应成为实质上响应的磋商响应。</w:t>
      </w:r>
    </w:p>
    <w:p w14:paraId="32CB4DA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3.5.6.4</w:t>
      </w:r>
      <w:r>
        <w:rPr>
          <w:rFonts w:hint="eastAsia" w:ascii="仿宋" w:hAnsi="仿宋" w:eastAsia="仿宋" w:cs="仿宋"/>
          <w:color w:val="auto"/>
          <w:sz w:val="24"/>
          <w:highlight w:val="none"/>
        </w:rPr>
        <w:t>无论磋商的结果如何，磋商期间一切费用自理。</w:t>
      </w:r>
    </w:p>
    <w:p w14:paraId="51F8631B">
      <w:pPr>
        <w:pageBreakBefore w:val="0"/>
        <w:kinsoku/>
        <w:topLinePunct w:val="0"/>
        <w:bidi w:val="0"/>
        <w:spacing w:line="640" w:lineRule="exact"/>
        <w:ind w:firstLine="600" w:firstLineChars="249"/>
        <w:rPr>
          <w:rFonts w:hint="eastAsia" w:ascii="仿宋" w:hAnsi="仿宋" w:eastAsia="仿宋" w:cs="仿宋"/>
          <w:b/>
          <w:color w:val="auto"/>
          <w:sz w:val="22"/>
          <w:szCs w:val="22"/>
          <w:highlight w:val="none"/>
        </w:rPr>
      </w:pPr>
      <w:r>
        <w:rPr>
          <w:rFonts w:hint="eastAsia" w:ascii="仿宋" w:hAnsi="仿宋" w:eastAsia="仿宋" w:cs="仿宋"/>
          <w:b/>
          <w:color w:val="auto"/>
          <w:sz w:val="24"/>
          <w:highlight w:val="none"/>
          <w:lang w:val="en-US" w:eastAsia="zh-CN"/>
        </w:rPr>
        <w:t>3.6</w:t>
      </w:r>
      <w:r>
        <w:rPr>
          <w:rFonts w:hint="eastAsia" w:ascii="仿宋" w:hAnsi="仿宋" w:eastAsia="仿宋" w:cs="仿宋"/>
          <w:b/>
          <w:color w:val="auto"/>
          <w:sz w:val="24"/>
          <w:highlight w:val="none"/>
        </w:rPr>
        <w:t>、评分标准</w:t>
      </w:r>
    </w:p>
    <w:tbl>
      <w:tblPr>
        <w:tblStyle w:val="15"/>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843"/>
        <w:gridCol w:w="7554"/>
      </w:tblGrid>
      <w:tr w14:paraId="7140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85" w:type="dxa"/>
            <w:noWrap w:val="0"/>
            <w:vAlign w:val="center"/>
          </w:tcPr>
          <w:p w14:paraId="1BFC5FD8">
            <w:pPr>
              <w:pageBreakBefore w:val="0"/>
              <w:kinsoku/>
              <w:topLinePunct w:val="0"/>
              <w:bidi w:val="0"/>
              <w:spacing w:line="64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磋商</w:t>
            </w:r>
          </w:p>
          <w:p w14:paraId="0D84506F">
            <w:pPr>
              <w:pageBreakBefore w:val="0"/>
              <w:kinsoku/>
              <w:topLinePunct w:val="0"/>
              <w:bidi w:val="0"/>
              <w:spacing w:line="6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w:t>
            </w:r>
          </w:p>
        </w:tc>
        <w:tc>
          <w:tcPr>
            <w:tcW w:w="843" w:type="dxa"/>
            <w:noWrap w:val="0"/>
            <w:vAlign w:val="center"/>
          </w:tcPr>
          <w:p w14:paraId="0CDB5508">
            <w:pPr>
              <w:pageBreakBefore w:val="0"/>
              <w:kinsoku/>
              <w:topLinePunct w:val="0"/>
              <w:bidi w:val="0"/>
              <w:spacing w:line="6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7554" w:type="dxa"/>
            <w:noWrap w:val="0"/>
            <w:vAlign w:val="center"/>
          </w:tcPr>
          <w:p w14:paraId="5D0B6C15">
            <w:pPr>
              <w:keepNext w:val="0"/>
              <w:keepLines w:val="0"/>
              <w:pageBreakBefore w:val="0"/>
              <w:widowControl w:val="0"/>
              <w:kinsoku/>
              <w:wordWrap w:val="0"/>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财政部《政府采购竞争性磋商采购方式管理暂行办法》（财库[2014]214号）的有关规定：价格分采用低价优先法计算，即满足竞争性磋商文件要求且最后报价最低的供应商的价格为磋商基准价，其价格分为满分。其他供应商的价格分统一按照下列公式计算：</w:t>
            </w:r>
          </w:p>
          <w:p w14:paraId="0A5C8E4D">
            <w:pPr>
              <w:pageBreakBefore w:val="0"/>
              <w:kinsoku/>
              <w:topLinePunct w:val="0"/>
              <w:bidi w:val="0"/>
              <w:spacing w:line="6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磋商报价得分=（磋商基准价/最终磋商报价）×价格权值×100</w:t>
            </w:r>
          </w:p>
        </w:tc>
      </w:tr>
      <w:tr w14:paraId="6DCC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85" w:type="dxa"/>
            <w:noWrap w:val="0"/>
            <w:vAlign w:val="center"/>
          </w:tcPr>
          <w:p w14:paraId="6CC97258">
            <w:pPr>
              <w:pageBreakBefore w:val="0"/>
              <w:shd w:val="clear" w:color="auto" w:fill="auto"/>
              <w:kinsoku/>
              <w:topLinePunct w:val="0"/>
              <w:bidi w:val="0"/>
              <w:spacing w:line="64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服务</w:t>
            </w:r>
          </w:p>
          <w:p w14:paraId="14414672">
            <w:pPr>
              <w:pageBreakBefore w:val="0"/>
              <w:shd w:val="clear" w:color="auto" w:fill="auto"/>
              <w:kinsoku/>
              <w:topLinePunct w:val="0"/>
              <w:bidi w:val="0"/>
              <w:spacing w:line="64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方案</w:t>
            </w:r>
          </w:p>
        </w:tc>
        <w:tc>
          <w:tcPr>
            <w:tcW w:w="843" w:type="dxa"/>
            <w:noWrap w:val="0"/>
            <w:vAlign w:val="center"/>
          </w:tcPr>
          <w:p w14:paraId="6F60E63F">
            <w:pPr>
              <w:pageBreakBefore w:val="0"/>
              <w:shd w:val="clear" w:color="auto" w:fill="auto"/>
              <w:kinsoku/>
              <w:topLinePunct w:val="0"/>
              <w:bidi w:val="0"/>
              <w:spacing w:line="6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60</w:t>
            </w:r>
            <w:r>
              <w:rPr>
                <w:rFonts w:hint="eastAsia" w:ascii="仿宋" w:hAnsi="仿宋" w:eastAsia="仿宋" w:cs="仿宋"/>
                <w:color w:val="000000" w:themeColor="text1"/>
                <w:kern w:val="0"/>
                <w:sz w:val="24"/>
                <w:szCs w:val="24"/>
                <w:highlight w:val="none"/>
                <w14:textFill>
                  <w14:solidFill>
                    <w14:schemeClr w14:val="tx1"/>
                  </w14:solidFill>
                </w14:textFill>
              </w:rPr>
              <w:t>分</w:t>
            </w:r>
          </w:p>
        </w:tc>
        <w:tc>
          <w:tcPr>
            <w:tcW w:w="7554" w:type="dxa"/>
            <w:noWrap w:val="0"/>
            <w:vAlign w:val="top"/>
          </w:tcPr>
          <w:p w14:paraId="7F50D84C">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1、供应商根据本项目内容及要求做出具体响应内容、列出具体服务方案、服务内容分析、服务目标等进行综合评定。</w:t>
            </w:r>
          </w:p>
          <w:p w14:paraId="324B93F2">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方案内容分析完整、全面、合理，服务目标明确，完全满足采购人需求</w:t>
            </w:r>
            <w:r>
              <w:rPr>
                <w:rFonts w:hint="default" w:ascii="仿宋" w:hAnsi="仿宋" w:eastAsia="仿宋" w:cs="仿宋"/>
                <w:color w:val="auto"/>
                <w:kern w:val="2"/>
                <w:sz w:val="24"/>
                <w:szCs w:val="24"/>
                <w:highlight w:val="none"/>
                <w:lang w:val="en-US" w:eastAsia="zh-CN" w:bidi="ar-SA"/>
              </w:rPr>
              <w:t>计1</w:t>
            </w:r>
            <w:r>
              <w:rPr>
                <w:rFonts w:hint="eastAsia" w:ascii="仿宋" w:hAnsi="仿宋" w:eastAsia="仿宋" w:cs="仿宋"/>
                <w:color w:val="auto"/>
                <w:kern w:val="2"/>
                <w:sz w:val="24"/>
                <w:szCs w:val="24"/>
                <w:highlight w:val="none"/>
                <w:lang w:val="en-US" w:eastAsia="zh-CN" w:bidi="ar-SA"/>
              </w:rPr>
              <w:t>5</w:t>
            </w:r>
            <w:r>
              <w:rPr>
                <w:rFonts w:hint="default" w:ascii="仿宋" w:hAnsi="仿宋" w:eastAsia="仿宋" w:cs="仿宋"/>
                <w:color w:val="auto"/>
                <w:kern w:val="2"/>
                <w:sz w:val="24"/>
                <w:szCs w:val="24"/>
                <w:highlight w:val="none"/>
                <w:lang w:val="en-US" w:eastAsia="zh-CN" w:bidi="ar-SA"/>
              </w:rPr>
              <w:t>分；</w:t>
            </w:r>
          </w:p>
          <w:p w14:paraId="29EAB12C">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方案及</w:t>
            </w:r>
            <w:r>
              <w:rPr>
                <w:rFonts w:hint="default" w:ascii="仿宋" w:hAnsi="仿宋" w:eastAsia="仿宋" w:cs="仿宋"/>
                <w:color w:val="auto"/>
                <w:kern w:val="2"/>
                <w:sz w:val="24"/>
                <w:szCs w:val="24"/>
                <w:highlight w:val="none"/>
                <w:lang w:val="en-US" w:eastAsia="zh-CN" w:bidi="ar-SA"/>
              </w:rPr>
              <w:t>内容较为详细的计</w:t>
            </w:r>
            <w:r>
              <w:rPr>
                <w:rFonts w:hint="eastAsia" w:ascii="仿宋" w:hAnsi="仿宋" w:eastAsia="仿宋" w:cs="仿宋"/>
                <w:color w:val="auto"/>
                <w:kern w:val="2"/>
                <w:sz w:val="24"/>
                <w:szCs w:val="24"/>
                <w:highlight w:val="none"/>
                <w:lang w:val="en-US" w:eastAsia="zh-CN" w:bidi="ar-SA"/>
              </w:rPr>
              <w:t>12</w:t>
            </w:r>
            <w:r>
              <w:rPr>
                <w:rFonts w:hint="default" w:ascii="仿宋" w:hAnsi="仿宋" w:eastAsia="仿宋" w:cs="仿宋"/>
                <w:color w:val="auto"/>
                <w:kern w:val="2"/>
                <w:sz w:val="24"/>
                <w:szCs w:val="24"/>
                <w:highlight w:val="none"/>
                <w:lang w:val="en-US" w:eastAsia="zh-CN" w:bidi="ar-SA"/>
              </w:rPr>
              <w:t>分；</w:t>
            </w:r>
          </w:p>
          <w:p w14:paraId="1A824014">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内容</w:t>
            </w:r>
            <w:r>
              <w:rPr>
                <w:rFonts w:hint="eastAsia" w:ascii="仿宋" w:hAnsi="仿宋" w:eastAsia="仿宋" w:cs="仿宋"/>
                <w:color w:val="auto"/>
                <w:kern w:val="2"/>
                <w:sz w:val="24"/>
                <w:szCs w:val="24"/>
                <w:highlight w:val="none"/>
                <w:lang w:val="en-US" w:eastAsia="zh-CN" w:bidi="ar-SA"/>
              </w:rPr>
              <w:t>简单粗略</w:t>
            </w:r>
            <w:r>
              <w:rPr>
                <w:rFonts w:hint="default" w:ascii="仿宋" w:hAnsi="仿宋" w:eastAsia="仿宋" w:cs="仿宋"/>
                <w:color w:val="auto"/>
                <w:kern w:val="2"/>
                <w:sz w:val="24"/>
                <w:szCs w:val="24"/>
                <w:highlight w:val="none"/>
                <w:lang w:val="en-US" w:eastAsia="zh-CN" w:bidi="ar-SA"/>
              </w:rPr>
              <w:t>的计</w:t>
            </w:r>
            <w:r>
              <w:rPr>
                <w:rFonts w:hint="eastAsia" w:ascii="仿宋" w:hAnsi="仿宋" w:eastAsia="仿宋" w:cs="仿宋"/>
                <w:color w:val="auto"/>
                <w:kern w:val="2"/>
                <w:sz w:val="24"/>
                <w:szCs w:val="24"/>
                <w:highlight w:val="none"/>
                <w:lang w:val="en-US" w:eastAsia="zh-CN" w:bidi="ar-SA"/>
              </w:rPr>
              <w:t>8</w:t>
            </w:r>
            <w:r>
              <w:rPr>
                <w:rFonts w:hint="default" w:ascii="仿宋" w:hAnsi="仿宋" w:eastAsia="仿宋" w:cs="仿宋"/>
                <w:color w:val="auto"/>
                <w:kern w:val="2"/>
                <w:sz w:val="24"/>
                <w:szCs w:val="24"/>
                <w:highlight w:val="none"/>
                <w:lang w:val="en-US" w:eastAsia="zh-CN" w:bidi="ar-SA"/>
              </w:rPr>
              <w:t>分；</w:t>
            </w:r>
          </w:p>
          <w:p w14:paraId="77E1FEC9">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内容不全、有缺项的计</w:t>
            </w:r>
            <w:r>
              <w:rPr>
                <w:rFonts w:hint="eastAsia" w:ascii="仿宋" w:hAnsi="仿宋" w:eastAsia="仿宋" w:cs="仿宋"/>
                <w:color w:val="auto"/>
                <w:kern w:val="2"/>
                <w:sz w:val="24"/>
                <w:szCs w:val="24"/>
                <w:highlight w:val="none"/>
                <w:lang w:val="en-US" w:eastAsia="zh-CN" w:bidi="ar-SA"/>
              </w:rPr>
              <w:t>4</w:t>
            </w:r>
            <w:r>
              <w:rPr>
                <w:rFonts w:hint="default" w:ascii="仿宋" w:hAnsi="仿宋" w:eastAsia="仿宋" w:cs="仿宋"/>
                <w:color w:val="auto"/>
                <w:kern w:val="2"/>
                <w:sz w:val="24"/>
                <w:szCs w:val="24"/>
                <w:highlight w:val="none"/>
                <w:lang w:val="en-US" w:eastAsia="zh-CN" w:bidi="ar-SA"/>
              </w:rPr>
              <w:t>分；</w:t>
            </w:r>
          </w:p>
          <w:p w14:paraId="65780A17">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未提供不计分。</w:t>
            </w:r>
          </w:p>
          <w:p w14:paraId="69362B27">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供应商针对本项目提供健全的工作流程管理制度。</w:t>
            </w:r>
          </w:p>
          <w:p w14:paraId="20928FA7">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管理制度健全、规范，实施计划详细、可行性强</w:t>
            </w:r>
            <w:r>
              <w:rPr>
                <w:rFonts w:hint="eastAsia" w:ascii="仿宋" w:hAnsi="仿宋" w:eastAsia="仿宋" w:cs="仿宋"/>
                <w:color w:val="auto"/>
                <w:sz w:val="24"/>
                <w:szCs w:val="24"/>
                <w:highlight w:val="none"/>
              </w:rPr>
              <w:t>，</w:t>
            </w:r>
            <w:r>
              <w:rPr>
                <w:rFonts w:hint="default" w:ascii="仿宋" w:hAnsi="仿宋" w:eastAsia="仿宋" w:cs="仿宋"/>
                <w:color w:val="auto"/>
                <w:kern w:val="2"/>
                <w:sz w:val="24"/>
                <w:szCs w:val="24"/>
                <w:highlight w:val="none"/>
                <w:lang w:val="en-US" w:eastAsia="zh-CN" w:bidi="ar-SA"/>
              </w:rPr>
              <w:t>计1</w:t>
            </w:r>
            <w:r>
              <w:rPr>
                <w:rFonts w:hint="eastAsia" w:ascii="仿宋" w:hAnsi="仿宋" w:eastAsia="仿宋" w:cs="仿宋"/>
                <w:color w:val="auto"/>
                <w:kern w:val="2"/>
                <w:sz w:val="24"/>
                <w:szCs w:val="24"/>
                <w:highlight w:val="none"/>
                <w:lang w:val="en-US" w:eastAsia="zh-CN" w:bidi="ar-SA"/>
              </w:rPr>
              <w:t>5</w:t>
            </w:r>
            <w:r>
              <w:rPr>
                <w:rFonts w:hint="default" w:ascii="仿宋" w:hAnsi="仿宋" w:eastAsia="仿宋" w:cs="仿宋"/>
                <w:color w:val="auto"/>
                <w:kern w:val="2"/>
                <w:sz w:val="24"/>
                <w:szCs w:val="24"/>
                <w:highlight w:val="none"/>
                <w:lang w:val="en-US" w:eastAsia="zh-CN" w:bidi="ar-SA"/>
              </w:rPr>
              <w:t>分；</w:t>
            </w:r>
          </w:p>
          <w:p w14:paraId="76EEBCDC">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管理制度</w:t>
            </w:r>
            <w:r>
              <w:rPr>
                <w:rFonts w:hint="default" w:ascii="仿宋" w:hAnsi="仿宋" w:eastAsia="仿宋" w:cs="仿宋"/>
                <w:color w:val="auto"/>
                <w:kern w:val="2"/>
                <w:sz w:val="24"/>
                <w:szCs w:val="24"/>
                <w:highlight w:val="none"/>
                <w:lang w:val="en-US" w:eastAsia="zh-CN" w:bidi="ar-SA"/>
              </w:rPr>
              <w:t>内容较为详细的计</w:t>
            </w:r>
            <w:r>
              <w:rPr>
                <w:rFonts w:hint="eastAsia" w:ascii="仿宋" w:hAnsi="仿宋" w:eastAsia="仿宋" w:cs="仿宋"/>
                <w:color w:val="auto"/>
                <w:kern w:val="2"/>
                <w:sz w:val="24"/>
                <w:szCs w:val="24"/>
                <w:highlight w:val="none"/>
                <w:lang w:val="en-US" w:eastAsia="zh-CN" w:bidi="ar-SA"/>
              </w:rPr>
              <w:t>12</w:t>
            </w:r>
            <w:r>
              <w:rPr>
                <w:rFonts w:hint="default" w:ascii="仿宋" w:hAnsi="仿宋" w:eastAsia="仿宋" w:cs="仿宋"/>
                <w:color w:val="auto"/>
                <w:kern w:val="2"/>
                <w:sz w:val="24"/>
                <w:szCs w:val="24"/>
                <w:highlight w:val="none"/>
                <w:lang w:val="en-US" w:eastAsia="zh-CN" w:bidi="ar-SA"/>
              </w:rPr>
              <w:t>分；</w:t>
            </w:r>
          </w:p>
          <w:p w14:paraId="512AF223">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内容</w:t>
            </w:r>
            <w:r>
              <w:rPr>
                <w:rFonts w:hint="eastAsia" w:ascii="仿宋" w:hAnsi="仿宋" w:eastAsia="仿宋" w:cs="仿宋"/>
                <w:color w:val="auto"/>
                <w:kern w:val="2"/>
                <w:sz w:val="24"/>
                <w:szCs w:val="24"/>
                <w:highlight w:val="none"/>
                <w:lang w:val="en-US" w:eastAsia="zh-CN" w:bidi="ar-SA"/>
              </w:rPr>
              <w:t>简单粗略</w:t>
            </w:r>
            <w:r>
              <w:rPr>
                <w:rFonts w:hint="default" w:ascii="仿宋" w:hAnsi="仿宋" w:eastAsia="仿宋" w:cs="仿宋"/>
                <w:color w:val="auto"/>
                <w:kern w:val="2"/>
                <w:sz w:val="24"/>
                <w:szCs w:val="24"/>
                <w:highlight w:val="none"/>
                <w:lang w:val="en-US" w:eastAsia="zh-CN" w:bidi="ar-SA"/>
              </w:rPr>
              <w:t>的计</w:t>
            </w:r>
            <w:r>
              <w:rPr>
                <w:rFonts w:hint="eastAsia" w:ascii="仿宋" w:hAnsi="仿宋" w:eastAsia="仿宋" w:cs="仿宋"/>
                <w:color w:val="auto"/>
                <w:kern w:val="2"/>
                <w:sz w:val="24"/>
                <w:szCs w:val="24"/>
                <w:highlight w:val="none"/>
                <w:lang w:val="en-US" w:eastAsia="zh-CN" w:bidi="ar-SA"/>
              </w:rPr>
              <w:t>8</w:t>
            </w:r>
            <w:r>
              <w:rPr>
                <w:rFonts w:hint="default" w:ascii="仿宋" w:hAnsi="仿宋" w:eastAsia="仿宋" w:cs="仿宋"/>
                <w:color w:val="auto"/>
                <w:kern w:val="2"/>
                <w:sz w:val="24"/>
                <w:szCs w:val="24"/>
                <w:highlight w:val="none"/>
                <w:lang w:val="en-US" w:eastAsia="zh-CN" w:bidi="ar-SA"/>
              </w:rPr>
              <w:t>分；</w:t>
            </w:r>
          </w:p>
          <w:p w14:paraId="4A753CCE">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内容不全、有缺项的计</w:t>
            </w:r>
            <w:r>
              <w:rPr>
                <w:rFonts w:hint="eastAsia" w:ascii="仿宋" w:hAnsi="仿宋" w:eastAsia="仿宋" w:cs="仿宋"/>
                <w:color w:val="auto"/>
                <w:kern w:val="2"/>
                <w:sz w:val="24"/>
                <w:szCs w:val="24"/>
                <w:highlight w:val="none"/>
                <w:lang w:val="en-US" w:eastAsia="zh-CN" w:bidi="ar-SA"/>
              </w:rPr>
              <w:t>4</w:t>
            </w:r>
            <w:r>
              <w:rPr>
                <w:rFonts w:hint="default" w:ascii="仿宋" w:hAnsi="仿宋" w:eastAsia="仿宋" w:cs="仿宋"/>
                <w:color w:val="auto"/>
                <w:kern w:val="2"/>
                <w:sz w:val="24"/>
                <w:szCs w:val="24"/>
                <w:highlight w:val="none"/>
                <w:lang w:val="en-US" w:eastAsia="zh-CN" w:bidi="ar-SA"/>
              </w:rPr>
              <w:t>分；</w:t>
            </w:r>
          </w:p>
          <w:p w14:paraId="1A813B29">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未提供不计分。</w:t>
            </w:r>
          </w:p>
          <w:p w14:paraId="606E9B37">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highlight w:val="none"/>
                <w:lang w:val="en-US" w:eastAsia="zh-CN"/>
              </w:rPr>
              <w:t>风险控制：</w:t>
            </w:r>
            <w:r>
              <w:rPr>
                <w:rFonts w:hint="eastAsia" w:ascii="仿宋" w:hAnsi="仿宋" w:eastAsia="仿宋" w:cs="仿宋"/>
                <w:color w:val="auto"/>
                <w:sz w:val="24"/>
                <w:szCs w:val="24"/>
                <w:highlight w:val="none"/>
                <w:lang w:val="en-US"/>
              </w:rPr>
              <w:t>针对易发生劳动纠纷的风险，具有处理劳动争议，解决劳务纠纷的能力，针对派遣人员因公患病、工伤或工亡的善后工作的处置措施，有详细的处置措施及处置预案</w:t>
            </w:r>
            <w:r>
              <w:rPr>
                <w:rFonts w:hint="eastAsia" w:ascii="仿宋" w:hAnsi="仿宋" w:eastAsia="仿宋" w:cs="仿宋"/>
                <w:color w:val="auto"/>
                <w:kern w:val="2"/>
                <w:sz w:val="24"/>
                <w:szCs w:val="24"/>
                <w:highlight w:val="none"/>
                <w:lang w:val="en-US" w:eastAsia="zh-CN" w:bidi="ar-SA"/>
              </w:rPr>
              <w:t>。</w:t>
            </w:r>
          </w:p>
          <w:p w14:paraId="1314F4E3">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内容详细、全面的计10分；</w:t>
            </w:r>
          </w:p>
          <w:p w14:paraId="07BEB6A2">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内容较为详细的计7分；</w:t>
            </w:r>
          </w:p>
          <w:p w14:paraId="5F103E5F">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内容简单粗略的计4分；</w:t>
            </w:r>
          </w:p>
          <w:p w14:paraId="1A1A89EC">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内容不全、有缺项的计2分；</w:t>
            </w:r>
          </w:p>
          <w:p w14:paraId="7A63553C">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未提供不计分。</w:t>
            </w:r>
          </w:p>
          <w:p w14:paraId="4CDD31E7">
            <w:pPr>
              <w:pageBreakBefore w:val="0"/>
              <w:widowControl/>
              <w:numPr>
                <w:ilvl w:val="0"/>
                <w:numId w:val="1"/>
              </w:numPr>
              <w:shd w:val="clear" w:color="auto" w:fill="auto"/>
              <w:kinsoku/>
              <w:topLinePunct w:val="0"/>
              <w:bidi w:val="0"/>
              <w:spacing w:line="6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应急措施：</w:t>
            </w:r>
            <w:r>
              <w:rPr>
                <w:rFonts w:hint="eastAsia" w:ascii="仿宋" w:hAnsi="仿宋" w:eastAsia="仿宋" w:cs="仿宋"/>
                <w:color w:val="auto"/>
                <w:sz w:val="24"/>
                <w:szCs w:val="24"/>
                <w:highlight w:val="none"/>
                <w:lang w:val="en-US" w:eastAsia="zh-CN"/>
              </w:rPr>
              <w:t>在处理人员中途离职及其他特殊事件和紧急、突发事故制定详细、全面的各项处置措施。</w:t>
            </w:r>
          </w:p>
          <w:p w14:paraId="115F3E53">
            <w:pPr>
              <w:pageBreakBefore w:val="0"/>
              <w:widowControl/>
              <w:numPr>
                <w:ilvl w:val="0"/>
                <w:numId w:val="0"/>
              </w:numPr>
              <w:shd w:val="clear" w:color="auto" w:fill="auto"/>
              <w:kinsoku/>
              <w:topLinePunct w:val="0"/>
              <w:bidi w:val="0"/>
              <w:spacing w:line="6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内容详细、全面的计10分；</w:t>
            </w:r>
          </w:p>
          <w:p w14:paraId="55C4743A">
            <w:pPr>
              <w:pageBreakBefore w:val="0"/>
              <w:widowControl/>
              <w:numPr>
                <w:ilvl w:val="0"/>
                <w:numId w:val="0"/>
              </w:numPr>
              <w:shd w:val="clear" w:color="auto" w:fill="auto"/>
              <w:kinsoku/>
              <w:topLinePunct w:val="0"/>
              <w:bidi w:val="0"/>
              <w:spacing w:line="6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内容较为详细的计7分；</w:t>
            </w:r>
          </w:p>
          <w:p w14:paraId="2D6AE666">
            <w:pPr>
              <w:pageBreakBefore w:val="0"/>
              <w:widowControl/>
              <w:numPr>
                <w:ilvl w:val="0"/>
                <w:numId w:val="0"/>
              </w:numPr>
              <w:shd w:val="clear" w:color="auto" w:fill="auto"/>
              <w:kinsoku/>
              <w:topLinePunct w:val="0"/>
              <w:bidi w:val="0"/>
              <w:spacing w:line="6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内容简单粗略的计4分；</w:t>
            </w:r>
          </w:p>
          <w:p w14:paraId="20D894CF">
            <w:pPr>
              <w:pageBreakBefore w:val="0"/>
              <w:widowControl/>
              <w:numPr>
                <w:ilvl w:val="0"/>
                <w:numId w:val="0"/>
              </w:numPr>
              <w:shd w:val="clear" w:color="auto" w:fill="auto"/>
              <w:kinsoku/>
              <w:topLinePunct w:val="0"/>
              <w:bidi w:val="0"/>
              <w:spacing w:line="6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内容不全、有缺项的计2分；</w:t>
            </w:r>
          </w:p>
          <w:p w14:paraId="516C8411">
            <w:pPr>
              <w:pageBreakBefore w:val="0"/>
              <w:widowControl/>
              <w:numPr>
                <w:ilvl w:val="0"/>
                <w:numId w:val="0"/>
              </w:numPr>
              <w:shd w:val="clear" w:color="auto" w:fill="auto"/>
              <w:kinsoku/>
              <w:topLinePunct w:val="0"/>
              <w:bidi w:val="0"/>
              <w:spacing w:line="6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未提供不计分。</w:t>
            </w:r>
          </w:p>
          <w:p w14:paraId="61B9938B">
            <w:pPr>
              <w:pStyle w:val="2"/>
              <w:numPr>
                <w:ilvl w:val="0"/>
                <w:numId w:val="1"/>
              </w:numPr>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资料管理：</w:t>
            </w:r>
            <w:r>
              <w:rPr>
                <w:rFonts w:hint="eastAsia" w:ascii="仿宋" w:hAnsi="仿宋" w:eastAsia="仿宋" w:cs="仿宋"/>
                <w:color w:val="auto"/>
                <w:sz w:val="24"/>
                <w:szCs w:val="24"/>
                <w:highlight w:val="none"/>
              </w:rPr>
              <w:t>具有完善的档案资料管理和移交工作制度</w:t>
            </w:r>
            <w:r>
              <w:rPr>
                <w:rFonts w:hint="eastAsia" w:ascii="仿宋" w:hAnsi="仿宋" w:eastAsia="仿宋" w:cs="仿宋"/>
                <w:color w:val="auto"/>
                <w:sz w:val="24"/>
                <w:szCs w:val="24"/>
                <w:highlight w:val="none"/>
                <w:lang w:eastAsia="zh-CN"/>
              </w:rPr>
              <w:t>。</w:t>
            </w:r>
          </w:p>
          <w:p w14:paraId="24BDD125">
            <w:pPr>
              <w:pageBreakBefore w:val="0"/>
              <w:widowControl/>
              <w:numPr>
                <w:ilvl w:val="0"/>
                <w:numId w:val="0"/>
              </w:numPr>
              <w:shd w:val="clear" w:color="auto" w:fill="auto"/>
              <w:kinsoku/>
              <w:topLinePunct w:val="0"/>
              <w:bidi w:val="0"/>
              <w:spacing w:line="6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内容详细、全面的计10分；</w:t>
            </w:r>
          </w:p>
          <w:p w14:paraId="13BDB107">
            <w:pPr>
              <w:pageBreakBefore w:val="0"/>
              <w:widowControl/>
              <w:numPr>
                <w:ilvl w:val="0"/>
                <w:numId w:val="0"/>
              </w:numPr>
              <w:shd w:val="clear" w:color="auto" w:fill="auto"/>
              <w:kinsoku/>
              <w:topLinePunct w:val="0"/>
              <w:bidi w:val="0"/>
              <w:spacing w:line="6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内容较为详细的计7分；</w:t>
            </w:r>
          </w:p>
          <w:p w14:paraId="06FFED1D">
            <w:pPr>
              <w:pageBreakBefore w:val="0"/>
              <w:widowControl/>
              <w:numPr>
                <w:ilvl w:val="0"/>
                <w:numId w:val="0"/>
              </w:numPr>
              <w:shd w:val="clear" w:color="auto" w:fill="auto"/>
              <w:kinsoku/>
              <w:topLinePunct w:val="0"/>
              <w:bidi w:val="0"/>
              <w:spacing w:line="6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内容简单粗略的计4分；</w:t>
            </w:r>
          </w:p>
          <w:p w14:paraId="592A8155">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内容不全、有缺项的计2分；</w:t>
            </w:r>
          </w:p>
          <w:p w14:paraId="000E7DC1">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highlight w:val="none"/>
                <w:lang w:val="en-US" w:eastAsia="zh-CN"/>
              </w:rPr>
            </w:pPr>
            <w:r>
              <w:rPr>
                <w:rFonts w:hint="eastAsia" w:ascii="仿宋" w:hAnsi="仿宋" w:eastAsia="仿宋" w:cs="仿宋"/>
                <w:color w:val="auto"/>
                <w:kern w:val="2"/>
                <w:sz w:val="24"/>
                <w:szCs w:val="24"/>
                <w:highlight w:val="none"/>
                <w:lang w:val="en-US" w:eastAsia="zh-CN" w:bidi="ar-SA"/>
              </w:rPr>
              <w:t>未提供不计分。</w:t>
            </w:r>
          </w:p>
        </w:tc>
      </w:tr>
      <w:tr w14:paraId="6CEB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85" w:type="dxa"/>
            <w:noWrap w:val="0"/>
            <w:vAlign w:val="center"/>
          </w:tcPr>
          <w:p w14:paraId="72F421B5">
            <w:pPr>
              <w:pageBreakBefore w:val="0"/>
              <w:widowControl/>
              <w:shd w:val="clear" w:color="auto" w:fill="auto"/>
              <w:kinsoku/>
              <w:topLinePunct w:val="0"/>
              <w:bidi w:val="0"/>
              <w:spacing w:line="64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拟派项目组人员</w:t>
            </w:r>
          </w:p>
        </w:tc>
        <w:tc>
          <w:tcPr>
            <w:tcW w:w="843" w:type="dxa"/>
            <w:noWrap w:val="0"/>
            <w:vAlign w:val="center"/>
          </w:tcPr>
          <w:p w14:paraId="4D342413">
            <w:pPr>
              <w:pageBreakBefore w:val="0"/>
              <w:widowControl/>
              <w:shd w:val="clear" w:color="auto" w:fill="auto"/>
              <w:kinsoku/>
              <w:topLinePunct w:val="0"/>
              <w:bidi w:val="0"/>
              <w:spacing w:line="640" w:lineRule="exact"/>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10分</w:t>
            </w:r>
          </w:p>
        </w:tc>
        <w:tc>
          <w:tcPr>
            <w:tcW w:w="7554" w:type="dxa"/>
            <w:noWrap w:val="0"/>
            <w:vAlign w:val="center"/>
          </w:tcPr>
          <w:p w14:paraId="3BE7D4A5">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针对本项目的组织管理团队健全,分工明确，岗位责任制强，项目负责人管理经验丰富能力高，能全面高效地完成本项目</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根据人员设置及分工、分配的响应程度。</w:t>
            </w:r>
          </w:p>
          <w:p w14:paraId="23A5BB39">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拟派人员能够充分满足本项目需求的得10分；</w:t>
            </w:r>
          </w:p>
          <w:p w14:paraId="5BE2C667">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团队组建较完整，管理较合理，具备职责分工，有一定的服务经验，能够基本符合本项目需求的得7分；</w:t>
            </w:r>
          </w:p>
          <w:p w14:paraId="34FCA4ED">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团队组建一般，管理及分工仅进行相关描述，仅具有经验，但不足以证明能够胜任本项目的得4分；</w:t>
            </w:r>
          </w:p>
          <w:p w14:paraId="02D19391">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团队组建不够合理，管理欠缺，未进行明确分工，无相关经验得2分；</w:t>
            </w:r>
          </w:p>
          <w:p w14:paraId="415CE1D6">
            <w:pPr>
              <w:pStyle w:val="6"/>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auto"/>
                <w:sz w:val="24"/>
                <w:szCs w:val="24"/>
                <w:highlight w:val="none"/>
                <w:lang w:val="en-US" w:eastAsia="zh-CN"/>
              </w:rPr>
              <w:t>未提供得0分。</w:t>
            </w:r>
          </w:p>
        </w:tc>
      </w:tr>
      <w:tr w14:paraId="507D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85" w:type="dxa"/>
            <w:noWrap w:val="0"/>
            <w:vAlign w:val="center"/>
          </w:tcPr>
          <w:p w14:paraId="00120DB6">
            <w:pPr>
              <w:pageBreakBefore w:val="0"/>
              <w:kinsoku/>
              <w:topLinePunct w:val="0"/>
              <w:bidi w:val="0"/>
              <w:spacing w:line="64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服务</w:t>
            </w:r>
          </w:p>
          <w:p w14:paraId="2193B354">
            <w:pPr>
              <w:pageBreakBefore w:val="0"/>
              <w:kinsoku/>
              <w:topLinePunct w:val="0"/>
              <w:bidi w:val="0"/>
              <w:spacing w:line="64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承诺</w:t>
            </w:r>
          </w:p>
        </w:tc>
        <w:tc>
          <w:tcPr>
            <w:tcW w:w="843" w:type="dxa"/>
            <w:noWrap w:val="0"/>
            <w:vAlign w:val="center"/>
          </w:tcPr>
          <w:p w14:paraId="5C837B01">
            <w:pPr>
              <w:pageBreakBefore w:val="0"/>
              <w:kinsoku/>
              <w:topLinePunct w:val="0"/>
              <w:bidi w:val="0"/>
              <w:spacing w:line="64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10分</w:t>
            </w:r>
          </w:p>
        </w:tc>
        <w:tc>
          <w:tcPr>
            <w:tcW w:w="7554" w:type="dxa"/>
            <w:noWrap w:val="0"/>
            <w:vAlign w:val="center"/>
          </w:tcPr>
          <w:p w14:paraId="4B23655A">
            <w:pPr>
              <w:keepNext w:val="0"/>
              <w:keepLines w:val="0"/>
              <w:pageBreakBefore w:val="0"/>
              <w:shd w:val="clear" w:color="auto" w:fill="auto"/>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CN"/>
                <w14:textFill>
                  <w14:solidFill>
                    <w14:schemeClr w14:val="tx1"/>
                  </w14:solidFill>
                </w14:textFill>
              </w:rPr>
              <w:t>提供针对本项目的服务承诺方案：</w:t>
            </w:r>
            <w:r>
              <w:rPr>
                <w:rFonts w:hint="eastAsia" w:ascii="仿宋" w:hAnsi="仿宋" w:eastAsia="仿宋" w:cs="仿宋"/>
                <w:color w:val="000000" w:themeColor="text1"/>
                <w:sz w:val="24"/>
                <w:szCs w:val="24"/>
                <w:highlight w:val="none"/>
                <w:lang w:val="zh-CN" w:eastAsia="zh-CN"/>
                <w14:textFill>
                  <w14:solidFill>
                    <w14:schemeClr w14:val="tx1"/>
                  </w14:solidFill>
                </w14:textFill>
              </w:rPr>
              <w:t>承诺全面、合理、有可实施性计</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zh-CN" w:eastAsia="zh-CN"/>
                <w14:textFill>
                  <w14:solidFill>
                    <w14:schemeClr w14:val="tx1"/>
                  </w14:solidFill>
                </w14:textFill>
              </w:rPr>
              <w:t>分；承诺较为全面、合理、可实施性</w:t>
            </w:r>
            <w:r>
              <w:rPr>
                <w:rFonts w:hint="eastAsia" w:ascii="仿宋" w:hAnsi="仿宋" w:eastAsia="仿宋" w:cs="仿宋"/>
                <w:color w:val="000000" w:themeColor="text1"/>
                <w:sz w:val="24"/>
                <w:szCs w:val="24"/>
                <w:highlight w:val="none"/>
                <w:lang w:val="en-US" w:eastAsia="zh-CN"/>
                <w14:textFill>
                  <w14:solidFill>
                    <w14:schemeClr w14:val="tx1"/>
                  </w14:solidFill>
                </w14:textFill>
              </w:rPr>
              <w:t>一般</w:t>
            </w:r>
            <w:r>
              <w:rPr>
                <w:rFonts w:hint="eastAsia" w:ascii="仿宋" w:hAnsi="仿宋" w:eastAsia="仿宋" w:cs="仿宋"/>
                <w:color w:val="000000" w:themeColor="text1"/>
                <w:sz w:val="24"/>
                <w:szCs w:val="24"/>
                <w:highlight w:val="none"/>
                <w:lang w:val="zh-CN" w:eastAsia="zh-CN"/>
                <w14:textFill>
                  <w14:solidFill>
                    <w14:schemeClr w14:val="tx1"/>
                  </w14:solidFill>
                </w14:textFill>
              </w:rPr>
              <w:t>计3分；承诺</w:t>
            </w:r>
            <w:r>
              <w:rPr>
                <w:rFonts w:hint="eastAsia" w:ascii="仿宋" w:hAnsi="仿宋" w:eastAsia="仿宋" w:cs="仿宋"/>
                <w:color w:val="auto"/>
                <w:kern w:val="2"/>
                <w:sz w:val="24"/>
                <w:szCs w:val="24"/>
                <w:highlight w:val="none"/>
                <w:lang w:val="en-US" w:eastAsia="zh-CN" w:bidi="ar-SA"/>
              </w:rPr>
              <w:t>内容简单粗略的计2分；</w:t>
            </w:r>
            <w:r>
              <w:rPr>
                <w:rFonts w:hint="eastAsia" w:ascii="仿宋" w:hAnsi="仿宋" w:eastAsia="仿宋" w:cs="仿宋"/>
                <w:color w:val="000000" w:themeColor="text1"/>
                <w:sz w:val="24"/>
                <w:szCs w:val="24"/>
                <w:highlight w:val="none"/>
                <w:lang w:val="zh-CN" w:eastAsia="zh-CN"/>
                <w14:textFill>
                  <w14:solidFill>
                    <w14:schemeClr w14:val="tx1"/>
                  </w14:solidFill>
                </w14:textFill>
              </w:rPr>
              <w:t>内容不具体，有缺项的计1分；未提供不计分。</w:t>
            </w:r>
          </w:p>
          <w:p w14:paraId="69EB3324">
            <w:pPr>
              <w:pageBreakBefore w:val="0"/>
              <w:widowControl/>
              <w:kinsoku/>
              <w:topLinePunct w:val="0"/>
              <w:bidi w:val="0"/>
              <w:spacing w:line="6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2、针对本项目有实质性的合理化建议，评委认为有利于提高项目管理水平或降低项目实施成本的。</w:t>
            </w:r>
            <w:r>
              <w:rPr>
                <w:rFonts w:hint="eastAsia" w:ascii="仿宋" w:hAnsi="仿宋" w:eastAsia="仿宋" w:cs="仿宋"/>
                <w:color w:val="auto"/>
                <w:kern w:val="2"/>
                <w:sz w:val="24"/>
                <w:szCs w:val="24"/>
                <w:highlight w:val="none"/>
                <w:lang w:val="en-US" w:eastAsia="zh-CN" w:bidi="ar-SA"/>
              </w:rPr>
              <w:t>内容合理、全面的计5分；内容较为合理的计3分；内容简单粗略的计2分；</w:t>
            </w:r>
            <w:r>
              <w:rPr>
                <w:rFonts w:hint="eastAsia" w:ascii="仿宋" w:hAnsi="仿宋" w:eastAsia="仿宋" w:cs="仿宋"/>
                <w:color w:val="000000" w:themeColor="text1"/>
                <w:sz w:val="24"/>
                <w:szCs w:val="24"/>
                <w:highlight w:val="none"/>
                <w:lang w:val="zh-CN" w:eastAsia="zh-CN"/>
                <w14:textFill>
                  <w14:solidFill>
                    <w14:schemeClr w14:val="tx1"/>
                  </w14:solidFill>
                </w14:textFill>
              </w:rPr>
              <w:t>内容不具体，有缺项的计1分；</w:t>
            </w:r>
            <w:r>
              <w:rPr>
                <w:rFonts w:hint="eastAsia" w:ascii="仿宋" w:hAnsi="仿宋" w:eastAsia="仿宋" w:cs="仿宋"/>
                <w:color w:val="auto"/>
                <w:kern w:val="2"/>
                <w:sz w:val="24"/>
                <w:szCs w:val="24"/>
                <w:highlight w:val="none"/>
                <w:lang w:val="en-US" w:eastAsia="zh-CN" w:bidi="ar-SA"/>
              </w:rPr>
              <w:t>未提供不计分。</w:t>
            </w:r>
          </w:p>
        </w:tc>
      </w:tr>
      <w:tr w14:paraId="43B1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85" w:type="dxa"/>
            <w:noWrap w:val="0"/>
            <w:vAlign w:val="center"/>
          </w:tcPr>
          <w:p w14:paraId="71904818">
            <w:pPr>
              <w:pageBreakBefore w:val="0"/>
              <w:shd w:val="clear" w:color="auto" w:fill="auto"/>
              <w:kinsoku/>
              <w:topLinePunct w:val="0"/>
              <w:bidi w:val="0"/>
              <w:spacing w:line="64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业绩</w:t>
            </w:r>
          </w:p>
        </w:tc>
        <w:tc>
          <w:tcPr>
            <w:tcW w:w="843" w:type="dxa"/>
            <w:noWrap w:val="0"/>
            <w:vAlign w:val="center"/>
          </w:tcPr>
          <w:p w14:paraId="3CDB087B">
            <w:pPr>
              <w:pageBreakBefore w:val="0"/>
              <w:shd w:val="clear" w:color="auto" w:fill="auto"/>
              <w:kinsoku/>
              <w:topLinePunct w:val="0"/>
              <w:bidi w:val="0"/>
              <w:spacing w:line="64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5分</w:t>
            </w:r>
          </w:p>
        </w:tc>
        <w:tc>
          <w:tcPr>
            <w:tcW w:w="7554" w:type="dxa"/>
            <w:noWrap w:val="0"/>
            <w:vAlign w:val="center"/>
          </w:tcPr>
          <w:p w14:paraId="41D63CDE">
            <w:pPr>
              <w:pageBreakBefore w:val="0"/>
              <w:widowControl/>
              <w:kinsoku/>
              <w:topLinePunct w:val="0"/>
              <w:bidi w:val="0"/>
              <w:spacing w:line="6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以合同</w:t>
            </w:r>
            <w:r>
              <w:rPr>
                <w:rFonts w:hint="eastAsia" w:ascii="仿宋" w:hAnsi="仿宋" w:eastAsia="仿宋" w:cs="仿宋"/>
                <w:color w:val="000000" w:themeColor="text1"/>
                <w:sz w:val="24"/>
                <w:szCs w:val="24"/>
                <w:highlight w:val="none"/>
                <w:lang w:eastAsia="zh-CN"/>
                <w14:textFill>
                  <w14:solidFill>
                    <w14:schemeClr w14:val="tx1"/>
                  </w14:solidFill>
                </w14:textFill>
              </w:rPr>
              <w:t>复印件</w:t>
            </w:r>
            <w:r>
              <w:rPr>
                <w:rFonts w:hint="eastAsia" w:ascii="仿宋" w:hAnsi="仿宋" w:eastAsia="仿宋" w:cs="仿宋"/>
                <w:color w:val="000000" w:themeColor="text1"/>
                <w:sz w:val="24"/>
                <w:szCs w:val="24"/>
                <w:highlight w:val="none"/>
                <w14:textFill>
                  <w14:solidFill>
                    <w14:schemeClr w14:val="tx1"/>
                  </w14:solidFill>
                </w14:textFill>
              </w:rPr>
              <w:t>形式提供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2022年1月1日至今同</w:t>
            </w:r>
            <w:r>
              <w:rPr>
                <w:rFonts w:hint="eastAsia" w:ascii="仿宋" w:hAnsi="仿宋" w:eastAsia="仿宋" w:cs="仿宋"/>
                <w:color w:val="000000" w:themeColor="text1"/>
                <w:sz w:val="24"/>
                <w:szCs w:val="24"/>
                <w:highlight w:val="none"/>
                <w14:textFill>
                  <w14:solidFill>
                    <w14:schemeClr w14:val="tx1"/>
                  </w14:solidFill>
                </w14:textFill>
              </w:rPr>
              <w:t>类项目业绩，每份计</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分，计满</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分为止；</w:t>
            </w:r>
          </w:p>
          <w:p w14:paraId="664471C6">
            <w:pPr>
              <w:pageBreakBefore w:val="0"/>
              <w:shd w:val="clear" w:color="auto" w:fill="auto"/>
              <w:kinsoku/>
              <w:topLinePunct w:val="0"/>
              <w:bidi w:val="0"/>
              <w:spacing w:line="6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需提供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合同（含首页、</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服务内容</w:t>
            </w:r>
            <w:r>
              <w:rPr>
                <w:rFonts w:hint="eastAsia" w:ascii="仿宋" w:hAnsi="仿宋" w:eastAsia="仿宋" w:cs="仿宋"/>
                <w:color w:val="000000" w:themeColor="text1"/>
                <w:sz w:val="24"/>
                <w:szCs w:val="24"/>
                <w:highlight w:val="none"/>
                <w14:textFill>
                  <w14:solidFill>
                    <w14:schemeClr w14:val="tx1"/>
                  </w14:solidFill>
                </w14:textFill>
              </w:rPr>
              <w:t>、签字盖章页）复印件，否则业绩不予认可。</w:t>
            </w:r>
          </w:p>
        </w:tc>
      </w:tr>
    </w:tbl>
    <w:p w14:paraId="291951C6">
      <w:pPr>
        <w:keepNext w:val="0"/>
        <w:keepLines w:val="0"/>
        <w:pageBreakBefore w:val="0"/>
        <w:widowControl/>
        <w:kinsoku/>
        <w:wordWrap/>
        <w:overflowPunct/>
        <w:topLinePunct w:val="0"/>
        <w:autoSpaceDE w:val="0"/>
        <w:autoSpaceDN w:val="0"/>
        <w:bidi w:val="0"/>
        <w:adjustRightInd/>
        <w:snapToGrid/>
        <w:spacing w:line="640" w:lineRule="exact"/>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3.6.1磋商小组成员</w:t>
      </w:r>
      <w:r>
        <w:rPr>
          <w:rFonts w:hint="eastAsia" w:ascii="仿宋" w:hAnsi="仿宋" w:eastAsia="仿宋" w:cs="仿宋"/>
          <w:color w:val="auto"/>
          <w:sz w:val="24"/>
          <w:highlight w:val="none"/>
        </w:rPr>
        <w:t>打分超过得分界限或未按本方法赋分时，该</w:t>
      </w:r>
      <w:r>
        <w:rPr>
          <w:rFonts w:hint="eastAsia" w:ascii="仿宋" w:hAnsi="仿宋" w:eastAsia="仿宋" w:cs="仿宋"/>
          <w:color w:val="auto"/>
          <w:sz w:val="24"/>
          <w:highlight w:val="none"/>
          <w:lang w:val="en-US" w:eastAsia="zh-CN"/>
        </w:rPr>
        <w:t>成员</w:t>
      </w:r>
      <w:r>
        <w:rPr>
          <w:rFonts w:hint="eastAsia" w:ascii="仿宋" w:hAnsi="仿宋" w:eastAsia="仿宋" w:cs="仿宋"/>
          <w:color w:val="auto"/>
          <w:sz w:val="24"/>
          <w:highlight w:val="none"/>
        </w:rPr>
        <w:t>的打分按废票处理。</w:t>
      </w:r>
    </w:p>
    <w:p w14:paraId="3EA83AF8">
      <w:pPr>
        <w:keepNext w:val="0"/>
        <w:keepLines w:val="0"/>
        <w:pageBreakBefore w:val="0"/>
        <w:widowControl/>
        <w:kinsoku/>
        <w:wordWrap/>
        <w:overflowPunct/>
        <w:topLinePunct w:val="0"/>
        <w:autoSpaceDE w:val="0"/>
        <w:autoSpaceDN w:val="0"/>
        <w:bidi w:val="0"/>
        <w:adjustRightInd/>
        <w:snapToGrid/>
        <w:spacing w:line="640" w:lineRule="exact"/>
        <w:ind w:firstLine="480" w:firstLineChars="200"/>
        <w:textAlignment w:val="bottom"/>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3.6.2</w:t>
      </w:r>
      <w:r>
        <w:rPr>
          <w:rFonts w:hint="eastAsia" w:ascii="仿宋" w:hAnsi="仿宋" w:eastAsia="仿宋" w:cs="仿宋"/>
          <w:color w:val="auto"/>
          <w:sz w:val="24"/>
          <w:highlight w:val="none"/>
        </w:rPr>
        <w:t>各种计算数字均保留两位小数，第三位“四舍五入”。</w:t>
      </w:r>
    </w:p>
    <w:p w14:paraId="50F5A6AE">
      <w:pPr>
        <w:pageBreakBefore w:val="0"/>
        <w:kinsoku/>
        <w:topLinePunct w:val="0"/>
        <w:bidi w:val="0"/>
        <w:spacing w:line="640" w:lineRule="exact"/>
        <w:ind w:firstLine="482" w:firstLineChars="200"/>
        <w:rPr>
          <w:rFonts w:hint="eastAsia" w:ascii="仿宋" w:hAnsi="仿宋" w:eastAsia="仿宋" w:cs="仿宋"/>
          <w:color w:val="auto"/>
          <w:highlight w:val="none"/>
        </w:rPr>
      </w:pPr>
      <w:r>
        <w:rPr>
          <w:rFonts w:hint="eastAsia" w:ascii="仿宋" w:hAnsi="仿宋" w:eastAsia="仿宋" w:cs="仿宋"/>
          <w:b/>
          <w:bCs/>
          <w:color w:val="auto"/>
          <w:sz w:val="24"/>
          <w:highlight w:val="none"/>
          <w:lang w:val="en-US" w:eastAsia="zh-CN"/>
        </w:rPr>
        <w:t>3.6.3</w:t>
      </w:r>
      <w:r>
        <w:rPr>
          <w:rFonts w:hint="eastAsia" w:ascii="仿宋" w:hAnsi="仿宋" w:eastAsia="仿宋" w:cs="仿宋"/>
          <w:b/>
          <w:bCs/>
          <w:color w:val="auto"/>
          <w:sz w:val="24"/>
          <w:highlight w:val="none"/>
        </w:rPr>
        <w:t>特殊情况处理：</w:t>
      </w:r>
    </w:p>
    <w:p w14:paraId="5E3815F7">
      <w:pPr>
        <w:keepNext w:val="0"/>
        <w:keepLines w:val="0"/>
        <w:pageBreakBefore w:val="0"/>
        <w:widowControl/>
        <w:kinsoku/>
        <w:wordWrap/>
        <w:overflowPunct/>
        <w:topLinePunct w:val="0"/>
        <w:autoSpaceDE w:val="0"/>
        <w:autoSpaceDN w:val="0"/>
        <w:bidi w:val="0"/>
        <w:adjustRightInd/>
        <w:snapToGrid/>
        <w:spacing w:line="64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3.6.3.1</w:t>
      </w:r>
      <w:r>
        <w:rPr>
          <w:rFonts w:hint="eastAsia" w:ascii="仿宋" w:hAnsi="仿宋" w:eastAsia="仿宋" w:cs="仿宋"/>
          <w:color w:val="auto"/>
          <w:sz w:val="24"/>
          <w:highlight w:val="none"/>
        </w:rPr>
        <w:t>当供应商某评分项出现未报、漏报或零报价时，该分项得零分，并不参与磋商报价分的计算。</w:t>
      </w:r>
    </w:p>
    <w:p w14:paraId="3C612CCE">
      <w:pPr>
        <w:keepNext w:val="0"/>
        <w:keepLines w:val="0"/>
        <w:pageBreakBefore w:val="0"/>
        <w:widowControl w:val="0"/>
        <w:kinsoku/>
        <w:wordWrap/>
        <w:overflowPunct/>
        <w:topLinePunct w:val="0"/>
        <w:autoSpaceDE w:val="0"/>
        <w:autoSpaceDN w:val="0"/>
        <w:bidi w:val="0"/>
        <w:adjustRightInd/>
        <w:snapToGrid/>
        <w:spacing w:line="64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3.6.3.2</w:t>
      </w:r>
      <w:r>
        <w:rPr>
          <w:rFonts w:hint="eastAsia" w:ascii="仿宋" w:hAnsi="仿宋" w:eastAsia="仿宋" w:cs="仿宋"/>
          <w:color w:val="auto"/>
          <w:sz w:val="24"/>
          <w:highlight w:val="none"/>
        </w:rPr>
        <w:t>若出现综合得分相同时，则依次比较报价得分，技术方案得分，商务能力得分，以得分高的排序在先。</w:t>
      </w:r>
    </w:p>
    <w:p w14:paraId="50CF43B3">
      <w:pPr>
        <w:keepNext w:val="0"/>
        <w:keepLines w:val="0"/>
        <w:pageBreakBefore w:val="0"/>
        <w:widowControl w:val="0"/>
        <w:kinsoku/>
        <w:wordWrap/>
        <w:overflowPunct/>
        <w:topLinePunct w:val="0"/>
        <w:autoSpaceDE w:val="0"/>
        <w:autoSpaceDN w:val="0"/>
        <w:bidi w:val="0"/>
        <w:adjustRightInd/>
        <w:snapToGrid/>
        <w:spacing w:line="64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3.6.3.3</w:t>
      </w:r>
      <w:r>
        <w:rPr>
          <w:rFonts w:hint="eastAsia" w:ascii="仿宋" w:hAnsi="仿宋" w:eastAsia="仿宋" w:cs="仿宋"/>
          <w:color w:val="auto"/>
          <w:sz w:val="24"/>
          <w:highlight w:val="none"/>
        </w:rPr>
        <w:t>评议过程中，若出现本评分方法以外的特殊情况时，将暂停评审，待磋商小组商榷后再进行复会。</w:t>
      </w:r>
    </w:p>
    <w:p w14:paraId="04FC8837">
      <w:pPr>
        <w:pageBreakBefore w:val="0"/>
        <w:kinsoku/>
        <w:topLinePunct w:val="0"/>
        <w:bidi w:val="0"/>
        <w:spacing w:line="6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lang w:val="en-US" w:eastAsia="zh-CN"/>
        </w:rPr>
        <w:t>3.7</w:t>
      </w:r>
      <w:r>
        <w:rPr>
          <w:rFonts w:hint="eastAsia" w:ascii="仿宋" w:hAnsi="仿宋" w:eastAsia="仿宋" w:cs="仿宋"/>
          <w:b/>
          <w:sz w:val="24"/>
          <w:highlight w:val="none"/>
        </w:rPr>
        <w:t>、政府采购政策评分标准</w:t>
      </w:r>
    </w:p>
    <w:p w14:paraId="416B3BA9">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3.7.</w:t>
      </w:r>
      <w:r>
        <w:rPr>
          <w:rFonts w:hint="eastAsia" w:ascii="仿宋" w:hAnsi="仿宋" w:eastAsia="仿宋" w:cs="仿宋"/>
          <w:sz w:val="24"/>
          <w:highlight w:val="none"/>
        </w:rPr>
        <w:t>1小微企业的价格评分标准</w:t>
      </w:r>
    </w:p>
    <w:p w14:paraId="6E3BBAEC">
      <w:pPr>
        <w:pageBreakBefore w:val="0"/>
        <w:kinsoku/>
        <w:wordWrap/>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lang w:val="en-US" w:eastAsia="zh-CN"/>
        </w:rPr>
        <w:t>3.7.1.1</w:t>
      </w:r>
      <w:r>
        <w:rPr>
          <w:rFonts w:hint="eastAsia" w:ascii="仿宋" w:hAnsi="仿宋" w:eastAsia="仿宋" w:cs="仿宋"/>
          <w:sz w:val="24"/>
          <w:highlight w:val="none"/>
        </w:rPr>
        <w:t>根据《政府采购促进中小企业发展</w:t>
      </w:r>
      <w:r>
        <w:rPr>
          <w:rFonts w:hint="eastAsia" w:ascii="仿宋" w:hAnsi="仿宋" w:eastAsia="仿宋" w:cs="仿宋"/>
          <w:sz w:val="24"/>
          <w:highlight w:val="none"/>
          <w:lang w:eastAsia="zh-CN"/>
        </w:rPr>
        <w:t>管理</w:t>
      </w:r>
      <w:r>
        <w:rPr>
          <w:rFonts w:hint="eastAsia" w:ascii="仿宋" w:hAnsi="仿宋" w:eastAsia="仿宋" w:cs="仿宋"/>
          <w:sz w:val="24"/>
          <w:highlight w:val="none"/>
        </w:rPr>
        <w:t>办法》（财库【</w:t>
      </w:r>
      <w:r>
        <w:rPr>
          <w:rFonts w:hint="eastAsia" w:ascii="仿宋" w:hAnsi="仿宋" w:eastAsia="仿宋" w:cs="仿宋"/>
          <w:sz w:val="24"/>
          <w:highlight w:val="none"/>
          <w:lang w:val="en-US" w:eastAsia="zh-CN"/>
        </w:rPr>
        <w:t>2020</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46</w:t>
      </w:r>
      <w:r>
        <w:rPr>
          <w:rFonts w:hint="eastAsia" w:ascii="仿宋" w:hAnsi="仿宋" w:eastAsia="仿宋" w:cs="仿宋"/>
          <w:sz w:val="24"/>
          <w:highlight w:val="none"/>
        </w:rPr>
        <w:t>号）的办法</w:t>
      </w:r>
      <w:r>
        <w:rPr>
          <w:rFonts w:hint="eastAsia" w:ascii="仿宋" w:hAnsi="仿宋" w:eastAsia="仿宋" w:cs="仿宋"/>
          <w:sz w:val="24"/>
          <w:highlight w:val="none"/>
          <w:lang w:eastAsia="zh-CN"/>
        </w:rPr>
        <w:t>及</w:t>
      </w:r>
      <w:bookmarkStart w:id="26" w:name="_Toc14639"/>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关于进一步加大政府采购支持中小企业力度的通知</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（财库</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2022</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19号）</w:t>
      </w:r>
      <w:bookmarkEnd w:id="26"/>
      <w:r>
        <w:rPr>
          <w:rFonts w:hint="eastAsia" w:ascii="仿宋" w:hAnsi="仿宋" w:eastAsia="仿宋" w:cs="仿宋"/>
          <w:sz w:val="24"/>
          <w:highlight w:val="none"/>
          <w:lang w:val="en-US" w:eastAsia="zh-CN"/>
        </w:rPr>
        <w:t>的通知</w:t>
      </w:r>
      <w:r>
        <w:rPr>
          <w:rFonts w:hint="eastAsia" w:ascii="仿宋" w:hAnsi="仿宋" w:eastAsia="仿宋" w:cs="仿宋"/>
          <w:sz w:val="24"/>
          <w:highlight w:val="none"/>
        </w:rPr>
        <w:t>，对于专门面向中小企业采购的项目或者采购包,不再执行价格评审优惠的扶持政策。</w:t>
      </w:r>
    </w:p>
    <w:p w14:paraId="7493F456">
      <w:pPr>
        <w:pageBreakBefore w:val="0"/>
        <w:kinsoku/>
        <w:wordWrap/>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lang w:val="en-US" w:eastAsia="zh-CN"/>
        </w:rPr>
        <w:t>3.7.1.2</w:t>
      </w:r>
      <w:r>
        <w:rPr>
          <w:rFonts w:hint="eastAsia" w:ascii="仿宋" w:hAnsi="仿宋" w:eastAsia="仿宋" w:cs="仿宋"/>
          <w:sz w:val="24"/>
          <w:highlight w:val="none"/>
        </w:rPr>
        <w:t>以联合体形式参加政府采购活动，联合体各方均为中小企业的，联合体视同中小企业。其中，联合体各方均为小微企业的，联合体视同小微企业。</w:t>
      </w:r>
    </w:p>
    <w:p w14:paraId="194274F9">
      <w:pPr>
        <w:pageBreakBefore w:val="0"/>
        <w:kinsoku/>
        <w:wordWrap/>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lang w:val="en-US" w:eastAsia="zh-CN"/>
        </w:rPr>
        <w:t>3.7.1.3</w:t>
      </w:r>
      <w:r>
        <w:rPr>
          <w:rFonts w:hint="eastAsia" w:ascii="仿宋" w:hAnsi="仿宋" w:eastAsia="仿宋" w:cs="仿宋"/>
          <w:sz w:val="24"/>
          <w:highlight w:val="none"/>
        </w:rPr>
        <w:t>参加本项目的小微企业须提供《中小企业声明函》，未提供的不视为小微企业。本项目提供的货物不包括使用大型企业注册商标的货物，小型、微型企业提供中型企业制造的货物的，视同为中型企业。供应商须作出承诺，保证真实性，如有虚假，将依法承担相应责任。</w:t>
      </w:r>
    </w:p>
    <w:p w14:paraId="3E50E34D">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lang w:val="en-US" w:eastAsia="zh-CN"/>
        </w:rPr>
        <w:t>3.7.1.4</w:t>
      </w:r>
      <w:r>
        <w:rPr>
          <w:rFonts w:hint="eastAsia" w:ascii="仿宋" w:hAnsi="仿宋" w:eastAsia="仿宋" w:cs="仿宋"/>
          <w:sz w:val="24"/>
          <w:highlight w:val="none"/>
        </w:rPr>
        <w:t>小微企业按《政府采购促进中小企业发展</w:t>
      </w:r>
      <w:r>
        <w:rPr>
          <w:rFonts w:hint="eastAsia" w:ascii="仿宋" w:hAnsi="仿宋" w:eastAsia="仿宋" w:cs="仿宋"/>
          <w:sz w:val="24"/>
          <w:highlight w:val="none"/>
          <w:lang w:eastAsia="zh-CN"/>
        </w:rPr>
        <w:t>管理</w:t>
      </w:r>
      <w:r>
        <w:rPr>
          <w:rFonts w:hint="eastAsia" w:ascii="仿宋" w:hAnsi="仿宋" w:eastAsia="仿宋" w:cs="仿宋"/>
          <w:sz w:val="24"/>
          <w:highlight w:val="none"/>
        </w:rPr>
        <w:t>办法》（财库【20</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46</w:t>
      </w:r>
      <w:r>
        <w:rPr>
          <w:rFonts w:hint="eastAsia" w:ascii="仿宋" w:hAnsi="仿宋" w:eastAsia="仿宋" w:cs="仿宋"/>
          <w:sz w:val="24"/>
          <w:highlight w:val="none"/>
        </w:rPr>
        <w:t>号）和《工业和信息化部、国家统计局、国家发展和改革委员会、财政部关于印发&lt;中小企业划型标准规定&gt;的通知》（工信部联企业【2011】300号）文件规定标准确认</w:t>
      </w:r>
      <w:r>
        <w:rPr>
          <w:rFonts w:hint="eastAsia" w:ascii="仿宋" w:hAnsi="仿宋" w:eastAsia="仿宋" w:cs="仿宋"/>
          <w:sz w:val="24"/>
          <w:highlight w:val="none"/>
          <w:lang w:eastAsia="zh-CN"/>
        </w:rPr>
        <w:t>。</w:t>
      </w:r>
    </w:p>
    <w:p w14:paraId="18FFD66E">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3.7.</w:t>
      </w:r>
      <w:r>
        <w:rPr>
          <w:rFonts w:hint="eastAsia" w:ascii="仿宋" w:hAnsi="仿宋" w:eastAsia="仿宋" w:cs="仿宋"/>
          <w:sz w:val="24"/>
          <w:highlight w:val="none"/>
        </w:rPr>
        <w:t>2、监狱企业的价格评分标准</w:t>
      </w:r>
    </w:p>
    <w:p w14:paraId="409B79BD">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3.7.</w:t>
      </w:r>
      <w:r>
        <w:rPr>
          <w:rFonts w:hint="eastAsia" w:ascii="仿宋" w:hAnsi="仿宋" w:eastAsia="仿宋" w:cs="仿宋"/>
          <w:sz w:val="24"/>
          <w:highlight w:val="none"/>
        </w:rPr>
        <w:t>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在政府采购活动中，监狱企业视同小型、微型企业，享受预留份额、评审中价格扣除等政府采购促进中小企业发展的政府采购政策。</w:t>
      </w:r>
    </w:p>
    <w:p w14:paraId="2A77E317">
      <w:pPr>
        <w:pageBreakBefore w:val="0"/>
        <w:kinsoku/>
        <w:topLinePunct w:val="0"/>
        <w:bidi w:val="0"/>
        <w:spacing w:line="64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3.7.</w:t>
      </w:r>
      <w:r>
        <w:rPr>
          <w:rFonts w:hint="eastAsia" w:ascii="仿宋" w:hAnsi="仿宋" w:eastAsia="仿宋" w:cs="仿宋"/>
          <w:sz w:val="24"/>
          <w:highlight w:val="none"/>
        </w:rPr>
        <w:t>2</w:t>
      </w:r>
      <w:r>
        <w:rPr>
          <w:rFonts w:hint="eastAsia" w:ascii="仿宋" w:hAnsi="仿宋" w:eastAsia="仿宋" w:cs="仿宋"/>
          <w:sz w:val="24"/>
          <w:highlight w:val="none"/>
          <w:lang w:val="en-US" w:eastAsia="zh-CN"/>
        </w:rPr>
        <w:t>.2监狱企业属于小型、微型企业的，不重复享受政策。</w:t>
      </w:r>
    </w:p>
    <w:p w14:paraId="608C3303">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3.7.</w:t>
      </w:r>
      <w:r>
        <w:rPr>
          <w:rFonts w:hint="eastAsia" w:ascii="仿宋" w:hAnsi="仿宋" w:eastAsia="仿宋" w:cs="仿宋"/>
          <w:sz w:val="24"/>
          <w:highlight w:val="none"/>
        </w:rPr>
        <w:t>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监狱企业参加政府采购活动时，应当提供由省级以上监狱管理局、戒毒管理局（含新疆生产建设兵团）出具的属于监狱企业的证明文件。</w:t>
      </w:r>
    </w:p>
    <w:p w14:paraId="2BB12806">
      <w:pPr>
        <w:pageBreakBefore w:val="0"/>
        <w:kinsoku/>
        <w:topLinePunct w:val="0"/>
        <w:bidi w:val="0"/>
        <w:spacing w:line="640" w:lineRule="exact"/>
        <w:ind w:firstLine="600" w:firstLineChars="250"/>
        <w:rPr>
          <w:rFonts w:hint="eastAsia" w:ascii="仿宋" w:hAnsi="仿宋" w:eastAsia="仿宋" w:cs="仿宋"/>
          <w:sz w:val="24"/>
          <w:highlight w:val="none"/>
        </w:rPr>
      </w:pPr>
      <w:r>
        <w:rPr>
          <w:rFonts w:hint="eastAsia" w:ascii="仿宋" w:hAnsi="仿宋" w:eastAsia="仿宋" w:cs="仿宋"/>
          <w:sz w:val="24"/>
          <w:highlight w:val="none"/>
          <w:lang w:val="en-US" w:eastAsia="zh-CN"/>
        </w:rPr>
        <w:t>3.7.</w:t>
      </w:r>
      <w:r>
        <w:rPr>
          <w:rFonts w:hint="eastAsia" w:ascii="仿宋" w:hAnsi="仿宋" w:eastAsia="仿宋" w:cs="仿宋"/>
          <w:sz w:val="24"/>
          <w:highlight w:val="none"/>
        </w:rPr>
        <w:t>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监狱企业按《财政部、司法部关于政府采购支持监狱企业发展有关问题的通知》（财库〔2014〕68号）文件规定标准执行。</w:t>
      </w:r>
    </w:p>
    <w:p w14:paraId="5A353A07">
      <w:pPr>
        <w:pageBreakBefore w:val="0"/>
        <w:kinsoku/>
        <w:topLinePunct w:val="0"/>
        <w:bidi w:val="0"/>
        <w:spacing w:line="640" w:lineRule="exact"/>
        <w:ind w:firstLine="600" w:firstLineChars="250"/>
        <w:rPr>
          <w:rFonts w:hint="eastAsia" w:ascii="仿宋" w:hAnsi="仿宋" w:eastAsia="仿宋" w:cs="仿宋"/>
          <w:sz w:val="24"/>
          <w:highlight w:val="none"/>
        </w:rPr>
      </w:pPr>
      <w:r>
        <w:rPr>
          <w:rFonts w:hint="eastAsia" w:ascii="仿宋" w:hAnsi="仿宋" w:eastAsia="仿宋" w:cs="仿宋"/>
          <w:sz w:val="24"/>
          <w:highlight w:val="none"/>
          <w:lang w:val="en-US" w:eastAsia="zh-CN"/>
        </w:rPr>
        <w:t>3.7.</w:t>
      </w:r>
      <w:r>
        <w:rPr>
          <w:rFonts w:hint="eastAsia" w:ascii="仿宋" w:hAnsi="仿宋" w:eastAsia="仿宋" w:cs="仿宋"/>
          <w:sz w:val="24"/>
          <w:highlight w:val="none"/>
        </w:rPr>
        <w:t>3、残疾人福利性单位的价格评分标准</w:t>
      </w:r>
    </w:p>
    <w:p w14:paraId="59979218">
      <w:pPr>
        <w:pageBreakBefore w:val="0"/>
        <w:kinsoku/>
        <w:topLinePunct w:val="0"/>
        <w:bidi w:val="0"/>
        <w:spacing w:line="640" w:lineRule="exact"/>
        <w:ind w:firstLine="600" w:firstLineChars="250"/>
        <w:rPr>
          <w:rFonts w:hint="eastAsia" w:ascii="仿宋" w:hAnsi="仿宋" w:eastAsia="仿宋" w:cs="仿宋"/>
          <w:sz w:val="24"/>
          <w:highlight w:val="none"/>
        </w:rPr>
      </w:pPr>
      <w:r>
        <w:rPr>
          <w:rFonts w:hint="eastAsia" w:ascii="仿宋" w:hAnsi="仿宋" w:eastAsia="仿宋" w:cs="仿宋"/>
          <w:sz w:val="24"/>
          <w:highlight w:val="none"/>
          <w:lang w:val="en-US" w:eastAsia="zh-CN"/>
        </w:rPr>
        <w:t>3.7.</w:t>
      </w:r>
      <w:r>
        <w:rPr>
          <w:rFonts w:hint="eastAsia" w:ascii="仿宋" w:hAnsi="仿宋" w:eastAsia="仿宋" w:cs="仿宋"/>
          <w:sz w:val="24"/>
          <w:highlight w:val="none"/>
        </w:rPr>
        <w:t>3</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在政府采购活动中，残疾人福利性单位视同小型、微型企业，享受预留份额、评审中价格扣除等政府采购促进中小企业发展的政府采购政策。</w:t>
      </w:r>
    </w:p>
    <w:p w14:paraId="4E7DEE7F">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3.7.</w:t>
      </w:r>
      <w:r>
        <w:rPr>
          <w:rFonts w:hint="eastAsia" w:ascii="仿宋" w:hAnsi="仿宋" w:eastAsia="仿宋" w:cs="仿宋"/>
          <w:sz w:val="24"/>
          <w:highlight w:val="none"/>
        </w:rPr>
        <w:t>3</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残疾人福利性单位属于小型、微型企业的，不重复享受政策。</w:t>
      </w:r>
    </w:p>
    <w:p w14:paraId="33391FE5">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3.7.</w:t>
      </w:r>
      <w:r>
        <w:rPr>
          <w:rFonts w:hint="eastAsia" w:ascii="仿宋" w:hAnsi="仿宋" w:eastAsia="仿宋" w:cs="仿宋"/>
          <w:sz w:val="24"/>
          <w:highlight w:val="none"/>
        </w:rPr>
        <w:t>3</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 xml:space="preserve">符合条件的残疾人福利性单位在参加政府采购活动时，应当提供本通知规定的《残疾人福利性单位声明函》，并对声明的真实性负责，未提供的不视为残疾人福利性单位。 </w:t>
      </w:r>
    </w:p>
    <w:p w14:paraId="1CF26AA5">
      <w:pPr>
        <w:pageBreakBefore w:val="0"/>
        <w:kinsoku/>
        <w:topLinePunct w:val="0"/>
        <w:bidi w:val="0"/>
        <w:spacing w:line="640" w:lineRule="exact"/>
        <w:ind w:firstLine="597" w:firstLineChars="24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3.7.</w:t>
      </w:r>
      <w:r>
        <w:rPr>
          <w:rFonts w:hint="eastAsia" w:ascii="仿宋" w:hAnsi="仿宋" w:eastAsia="仿宋" w:cs="仿宋"/>
          <w:sz w:val="24"/>
          <w:szCs w:val="24"/>
          <w:highlight w:val="none"/>
        </w:rPr>
        <w:t>4、节能产品、环境标志产品政策</w:t>
      </w:r>
    </w:p>
    <w:p w14:paraId="7E8B7D94">
      <w:pPr>
        <w:pageBreakBefore w:val="0"/>
        <w:kinsoku/>
        <w:topLinePunct w:val="0"/>
        <w:bidi w:val="0"/>
        <w:spacing w:line="640" w:lineRule="exact"/>
        <w:ind w:firstLine="597" w:firstLineChars="24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节能产品、环境标志产品根据《国务院办公厅关于建立政府强制采购节能产品制度的通知》（国办发〔2007〕51号）、《财政部、国家发展改革委、生态环境部、市场监管总局&lt;关于调整优化节能产品、环境标志产品政府采购执行机制&gt;的通知》（财库〔2019〕9号）、《关于印发节能产品政府采购品目清单的通知》（财库〔2019〕19号）、《关于印发环境标志产品政府采购品目清单的通知》（财库〔2019〕18号）的有关规定执行。</w:t>
      </w:r>
    </w:p>
    <w:p w14:paraId="3D721D95">
      <w:pPr>
        <w:pageBreakBefore w:val="0"/>
        <w:kinsoku/>
        <w:topLinePunct w:val="0"/>
        <w:bidi w:val="0"/>
        <w:spacing w:line="640" w:lineRule="exact"/>
        <w:ind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en-US" w:eastAsia="zh-CN"/>
        </w:rPr>
        <w:t>3.8、</w:t>
      </w:r>
      <w:bookmarkStart w:id="27" w:name="_Toc14886425"/>
      <w:bookmarkStart w:id="28" w:name="_Toc22138"/>
      <w:r>
        <w:rPr>
          <w:rFonts w:hint="eastAsia" w:ascii="仿宋" w:hAnsi="仿宋" w:eastAsia="仿宋" w:cs="仿宋"/>
          <w:b/>
          <w:bCs/>
          <w:color w:val="auto"/>
          <w:sz w:val="24"/>
          <w:szCs w:val="24"/>
          <w:highlight w:val="none"/>
          <w:lang w:val="en-US" w:eastAsia="zh-CN"/>
        </w:rPr>
        <w:t>政府采购</w:t>
      </w:r>
      <w:r>
        <w:rPr>
          <w:rFonts w:hint="eastAsia" w:ascii="仿宋" w:hAnsi="仿宋" w:eastAsia="仿宋" w:cs="仿宋"/>
          <w:b/>
          <w:bCs/>
          <w:color w:val="auto"/>
          <w:sz w:val="24"/>
          <w:szCs w:val="24"/>
          <w:highlight w:val="none"/>
          <w:lang w:val="zh-CN"/>
        </w:rPr>
        <w:t>信用担保</w:t>
      </w:r>
      <w:bookmarkEnd w:id="27"/>
      <w:bookmarkEnd w:id="28"/>
      <w:r>
        <w:rPr>
          <w:rFonts w:hint="eastAsia" w:ascii="仿宋" w:hAnsi="仿宋" w:eastAsia="仿宋" w:cs="仿宋"/>
          <w:b/>
          <w:bCs/>
          <w:color w:val="auto"/>
          <w:sz w:val="24"/>
          <w:szCs w:val="24"/>
          <w:highlight w:val="none"/>
          <w:lang w:val="zh-CN"/>
        </w:rPr>
        <w:t>及融资</w:t>
      </w:r>
    </w:p>
    <w:p w14:paraId="6C811BDA">
      <w:pPr>
        <w:pageBreakBefore w:val="0"/>
        <w:widowControl w:val="0"/>
        <w:kinsoku/>
        <w:wordWrap/>
        <w:overflowPunct/>
        <w:topLinePunct w:val="0"/>
        <w:bidi w:val="0"/>
        <w:adjustRightInd w:val="0"/>
        <w:snapToGrid w:val="0"/>
        <w:spacing w:line="640" w:lineRule="exact"/>
        <w:ind w:firstLine="480" w:firstLineChars="200"/>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w:t>
      </w:r>
      <w:r>
        <w:rPr>
          <w:rFonts w:hint="eastAsia" w:ascii="仿宋" w:hAnsi="仿宋" w:eastAsia="仿宋" w:cs="仿宋"/>
          <w:b w:val="0"/>
          <w:bCs/>
          <w:color w:val="auto"/>
          <w:sz w:val="24"/>
          <w:szCs w:val="24"/>
          <w:highlight w:val="none"/>
          <w:lang w:val="en-US" w:eastAsia="zh-CN"/>
        </w:rPr>
        <w:t>投标人</w:t>
      </w:r>
      <w:r>
        <w:rPr>
          <w:rFonts w:hint="eastAsia" w:ascii="仿宋" w:hAnsi="仿宋" w:eastAsia="仿宋" w:cs="仿宋"/>
          <w:b w:val="0"/>
          <w:bCs/>
          <w:color w:val="auto"/>
          <w:sz w:val="24"/>
          <w:szCs w:val="24"/>
          <w:highlight w:val="none"/>
          <w:lang w:val="zh-CN" w:eastAsia="zh-CN"/>
        </w:rPr>
        <w:t>提供政府采购信用担保和融资服务，并按照程序确定了合作的担保机构和商业银行。</w:t>
      </w:r>
    </w:p>
    <w:p w14:paraId="1CA5189B">
      <w:pPr>
        <w:pageBreakBefore w:val="0"/>
        <w:widowControl w:val="0"/>
        <w:kinsoku/>
        <w:wordWrap/>
        <w:overflowPunct/>
        <w:topLinePunct w:val="0"/>
        <w:bidi w:val="0"/>
        <w:adjustRightInd w:val="0"/>
        <w:snapToGrid w:val="0"/>
        <w:spacing w:line="640" w:lineRule="exact"/>
        <w:ind w:firstLine="480" w:firstLineChars="200"/>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供应商</w:t>
      </w:r>
      <w:r>
        <w:rPr>
          <w:rFonts w:hint="eastAsia" w:ascii="仿宋" w:hAnsi="仿宋" w:eastAsia="仿宋" w:cs="仿宋"/>
          <w:b w:val="0"/>
          <w:bCs/>
          <w:color w:val="auto"/>
          <w:sz w:val="24"/>
          <w:szCs w:val="24"/>
          <w:highlight w:val="none"/>
          <w:lang w:val="zh-CN" w:eastAsia="zh-CN"/>
        </w:rPr>
        <w:t>在交纳</w:t>
      </w:r>
      <w:r>
        <w:rPr>
          <w:rFonts w:hint="eastAsia" w:ascii="仿宋" w:hAnsi="仿宋" w:eastAsia="仿宋" w:cs="仿宋"/>
          <w:b w:val="0"/>
          <w:bCs/>
          <w:color w:val="auto"/>
          <w:sz w:val="24"/>
          <w:szCs w:val="24"/>
          <w:highlight w:val="none"/>
          <w:lang w:val="en-US" w:eastAsia="zh-CN"/>
        </w:rPr>
        <w:t>磋商</w:t>
      </w:r>
      <w:r>
        <w:rPr>
          <w:rFonts w:hint="eastAsia" w:ascii="仿宋" w:hAnsi="仿宋" w:eastAsia="仿宋" w:cs="仿宋"/>
          <w:b w:val="0"/>
          <w:bCs/>
          <w:color w:val="auto"/>
          <w:sz w:val="24"/>
          <w:szCs w:val="24"/>
          <w:highlight w:val="none"/>
          <w:lang w:val="zh-CN" w:eastAsia="zh-CN"/>
        </w:rPr>
        <w:t>保证金及</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b w:val="0"/>
          <w:bCs/>
          <w:color w:val="auto"/>
          <w:sz w:val="24"/>
          <w:szCs w:val="24"/>
          <w:highlight w:val="none"/>
          <w:lang w:val="zh-CN" w:eastAsia="zh-CN"/>
        </w:rPr>
        <w:t>交纳履约保证金时可自愿选择通过担保机构保函的形式交纳；</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b w:val="0"/>
          <w:bCs/>
          <w:color w:val="auto"/>
          <w:sz w:val="24"/>
          <w:szCs w:val="24"/>
          <w:highlight w:val="none"/>
          <w:lang w:val="zh-CN" w:eastAsia="zh-CN"/>
        </w:rPr>
        <w:t>如果需要融资贷款服务需求的，可凭</w:t>
      </w:r>
      <w:r>
        <w:rPr>
          <w:rFonts w:hint="eastAsia" w:ascii="仿宋" w:hAnsi="仿宋" w:eastAsia="仿宋" w:cs="仿宋"/>
          <w:b w:val="0"/>
          <w:bCs/>
          <w:color w:val="auto"/>
          <w:sz w:val="24"/>
          <w:szCs w:val="24"/>
          <w:highlight w:val="none"/>
          <w:lang w:val="en-US" w:eastAsia="zh-CN"/>
        </w:rPr>
        <w:t>成交</w:t>
      </w:r>
      <w:r>
        <w:rPr>
          <w:rFonts w:hint="eastAsia" w:ascii="仿宋" w:hAnsi="仿宋" w:eastAsia="仿宋" w:cs="仿宋"/>
          <w:b w:val="0"/>
          <w:bCs/>
          <w:color w:val="auto"/>
          <w:sz w:val="24"/>
          <w:szCs w:val="24"/>
          <w:highlight w:val="none"/>
          <w:lang w:val="zh-CN" w:eastAsia="zh-CN"/>
        </w:rPr>
        <w:t>通知书、政府采购合同等相关资料，按照文件规定的相关政策、业务流程申请办理，具体规定可登陆陕西省政府采购信用融资平台</w:t>
      </w:r>
    </w:p>
    <w:p w14:paraId="02BD75B2">
      <w:pPr>
        <w:pStyle w:val="2"/>
        <w:pageBreakBefore w:val="0"/>
        <w:kinsoku/>
        <w:topLinePunct w:val="0"/>
        <w:bidi w:val="0"/>
        <w:spacing w:line="640" w:lineRule="exact"/>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（http://www.ccgp-shaanxi.gov.cn/zcdservice/zcd/shanxi/）查询了解。</w:t>
      </w:r>
    </w:p>
    <w:p w14:paraId="4A8558A2">
      <w:pPr>
        <w:pageBreakBefore w:val="0"/>
        <w:widowControl w:val="0"/>
        <w:kinsoku/>
        <w:wordWrap/>
        <w:overflowPunct/>
        <w:topLinePunct w:val="0"/>
        <w:bidi w:val="0"/>
        <w:adjustRightInd w:val="0"/>
        <w:snapToGrid w:val="0"/>
        <w:spacing w:line="640" w:lineRule="exact"/>
        <w:ind w:firstLine="480" w:firstLineChars="200"/>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业务流程简图如下：</w:t>
      </w:r>
    </w:p>
    <w:p w14:paraId="5DA492A1">
      <w:pPr>
        <w:pStyle w:val="2"/>
        <w:rPr>
          <w:rFonts w:hint="eastAsia"/>
          <w:highlight w:val="none"/>
          <w:lang w:val="zh-CN" w:eastAsia="zh-CN"/>
        </w:rPr>
      </w:pPr>
      <w:r>
        <w:rPr>
          <w:rFonts w:hint="eastAsia" w:ascii="仿宋" w:hAnsi="仿宋" w:eastAsia="仿宋" w:cs="仿宋"/>
          <w:highlight w:val="none"/>
        </w:rPr>
        <w:drawing>
          <wp:anchor distT="0" distB="0" distL="114300" distR="114300" simplePos="0" relativeHeight="251667456" behindDoc="1" locked="0" layoutInCell="1" allowOverlap="1">
            <wp:simplePos x="0" y="0"/>
            <wp:positionH relativeFrom="column">
              <wp:posOffset>225425</wp:posOffset>
            </wp:positionH>
            <wp:positionV relativeFrom="paragraph">
              <wp:posOffset>19685</wp:posOffset>
            </wp:positionV>
            <wp:extent cx="5264785" cy="2888615"/>
            <wp:effectExtent l="0" t="0" r="12065" b="0"/>
            <wp:wrapTight wrapText="bothSides">
              <wp:wrapPolygon>
                <wp:start x="0" y="0"/>
                <wp:lineTo x="0" y="21510"/>
                <wp:lineTo x="21493" y="21510"/>
                <wp:lineTo x="21493" y="0"/>
                <wp:lineTo x="0" y="0"/>
              </wp:wrapPolygon>
            </wp:wrapTight>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25"/>
                    <a:stretch>
                      <a:fillRect/>
                    </a:stretch>
                  </pic:blipFill>
                  <pic:spPr>
                    <a:xfrm>
                      <a:off x="0" y="0"/>
                      <a:ext cx="5264785" cy="2888615"/>
                    </a:xfrm>
                    <a:prstGeom prst="rect">
                      <a:avLst/>
                    </a:prstGeom>
                    <a:noFill/>
                    <a:ln>
                      <a:noFill/>
                    </a:ln>
                  </pic:spPr>
                </pic:pic>
              </a:graphicData>
            </a:graphic>
          </wp:anchor>
        </w:drawing>
      </w:r>
    </w:p>
    <w:p w14:paraId="26B26578">
      <w:pPr>
        <w:pageBreakBefore w:val="0"/>
        <w:widowControl w:val="0"/>
        <w:kinsoku/>
        <w:wordWrap/>
        <w:overflowPunct/>
        <w:topLinePunct w:val="0"/>
        <w:bidi w:val="0"/>
        <w:adjustRightInd w:val="0"/>
        <w:snapToGrid w:val="0"/>
        <w:spacing w:line="560" w:lineRule="exact"/>
        <w:ind w:firstLine="480" w:firstLineChars="200"/>
        <w:textAlignment w:val="auto"/>
        <w:rPr>
          <w:rFonts w:hint="eastAsia" w:ascii="仿宋" w:hAnsi="仿宋" w:eastAsia="仿宋" w:cs="仿宋"/>
          <w:b w:val="0"/>
          <w:bCs/>
          <w:color w:val="auto"/>
          <w:sz w:val="24"/>
          <w:szCs w:val="24"/>
          <w:highlight w:val="none"/>
          <w:lang w:val="zh-CN" w:eastAsia="zh-CN"/>
        </w:rPr>
      </w:pPr>
    </w:p>
    <w:p w14:paraId="7A2E46BA">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0601B60F">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27403BBB">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5EB4A8C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78FEE86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7893B6BC">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5D3F840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highlight w:val="none"/>
        </w:rPr>
        <w:drawing>
          <wp:anchor distT="0" distB="0" distL="114300" distR="114300" simplePos="0" relativeHeight="251672576" behindDoc="1" locked="0" layoutInCell="1" allowOverlap="1">
            <wp:simplePos x="0" y="0"/>
            <wp:positionH relativeFrom="column">
              <wp:posOffset>204470</wp:posOffset>
            </wp:positionH>
            <wp:positionV relativeFrom="paragraph">
              <wp:posOffset>97790</wp:posOffset>
            </wp:positionV>
            <wp:extent cx="5301615" cy="2489200"/>
            <wp:effectExtent l="0" t="0" r="13335" b="0"/>
            <wp:wrapTight wrapText="bothSides">
              <wp:wrapPolygon>
                <wp:start x="0" y="0"/>
                <wp:lineTo x="0" y="21490"/>
                <wp:lineTo x="21499" y="21490"/>
                <wp:lineTo x="21499" y="0"/>
                <wp:lineTo x="0" y="0"/>
              </wp:wrapPolygon>
            </wp:wrapTight>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6"/>
                    <a:srcRect l="2870" r="922"/>
                    <a:stretch>
                      <a:fillRect/>
                    </a:stretch>
                  </pic:blipFill>
                  <pic:spPr>
                    <a:xfrm>
                      <a:off x="0" y="0"/>
                      <a:ext cx="5301615" cy="2489200"/>
                    </a:xfrm>
                    <a:prstGeom prst="rect">
                      <a:avLst/>
                    </a:prstGeom>
                    <a:noFill/>
                    <a:ln>
                      <a:noFill/>
                    </a:ln>
                  </pic:spPr>
                </pic:pic>
              </a:graphicData>
            </a:graphic>
          </wp:anchor>
        </w:drawing>
      </w:r>
    </w:p>
    <w:p w14:paraId="43BF5A1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4678FC1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72CC589A">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5A5B13E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1E87329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18B72B3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省级政府采购项目银行贷款信息：</w:t>
      </w:r>
    </w:p>
    <w:p w14:paraId="15C1D47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一、陕西建行（E 政通）</w:t>
      </w:r>
      <w:r>
        <w:rPr>
          <w:rFonts w:hint="eastAsia" w:ascii="仿宋" w:hAnsi="仿宋" w:eastAsia="仿宋" w:cs="仿宋"/>
          <w:b/>
          <w:color w:val="auto"/>
          <w:sz w:val="24"/>
          <w:szCs w:val="24"/>
          <w:highlight w:val="none"/>
        </w:rPr>
        <w:tab/>
      </w:r>
    </w:p>
    <w:p w14:paraId="2DA4B1B8">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陕西省分行营业部 西安市南广济街 38 号</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白玉皓 13201603166</w:t>
      </w:r>
    </w:p>
    <w:p w14:paraId="5540E42F">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西安莲湖路支行   西安市莲湖路 35 号 </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刘冲 17702902131</w:t>
      </w:r>
    </w:p>
    <w:p w14:paraId="26C1E2F3">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西安曲江支行 </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西安市雁塔南路 2216 号</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樊理君 18691568151</w:t>
      </w:r>
    </w:p>
    <w:p w14:paraId="21128DAB">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西安高新区支行</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 xml:space="preserve">西安市高新路 42 号 </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卞斯超15191075651</w:t>
      </w:r>
    </w:p>
    <w:p w14:paraId="0B9ED5DF">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西安经开区</w:t>
      </w:r>
      <w:r>
        <w:rPr>
          <w:rFonts w:hint="eastAsia" w:ascii="仿宋" w:hAnsi="仿宋" w:eastAsia="仿宋" w:cs="仿宋"/>
          <w:b w:val="0"/>
          <w:bCs/>
          <w:color w:val="auto"/>
          <w:sz w:val="24"/>
          <w:szCs w:val="24"/>
          <w:highlight w:val="none"/>
          <w:lang w:val="en-US" w:eastAsia="zh-CN"/>
        </w:rPr>
        <w:t>支行   西安市</w:t>
      </w:r>
      <w:r>
        <w:rPr>
          <w:rFonts w:hint="eastAsia" w:ascii="仿宋" w:hAnsi="仿宋" w:eastAsia="仿宋" w:cs="仿宋"/>
          <w:b w:val="0"/>
          <w:bCs/>
          <w:color w:val="auto"/>
          <w:sz w:val="24"/>
          <w:szCs w:val="24"/>
          <w:highlight w:val="none"/>
        </w:rPr>
        <w:t xml:space="preserve">未央路 125 号   </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惠媛 17792256100</w:t>
      </w:r>
    </w:p>
    <w:p w14:paraId="1101A83A">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西安南大街支行</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 xml:space="preserve">西安市南大街 15 号 </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乔  鉴18089136919</w:t>
      </w:r>
    </w:p>
    <w:p w14:paraId="07DFB44D">
      <w:pPr>
        <w:keepNext w:val="0"/>
        <w:keepLines w:val="0"/>
        <w:pageBreakBefore w:val="0"/>
        <w:widowControl w:val="0"/>
        <w:kinsoku/>
        <w:wordWrap/>
        <w:overflowPunct/>
        <w:topLinePunct w:val="0"/>
        <w:autoSpaceDE/>
        <w:autoSpaceDN/>
        <w:bidi w:val="0"/>
        <w:adjustRightInd/>
        <w:snapToGrid/>
        <w:spacing w:line="640" w:lineRule="exact"/>
        <w:ind w:firstLine="232" w:firstLineChars="100"/>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西安和平路支行</w:t>
      </w:r>
      <w:r>
        <w:rPr>
          <w:rFonts w:hint="eastAsia" w:ascii="仿宋" w:hAnsi="仿宋" w:eastAsia="仿宋" w:cs="仿宋"/>
          <w:spacing w:val="26"/>
          <w:sz w:val="24"/>
          <w:szCs w:val="24"/>
          <w:highlight w:val="none"/>
        </w:rPr>
        <w:t xml:space="preserve">   </w:t>
      </w:r>
      <w:r>
        <w:rPr>
          <w:rFonts w:hint="eastAsia" w:ascii="仿宋" w:hAnsi="仿宋" w:eastAsia="仿宋" w:cs="仿宋"/>
          <w:spacing w:val="-4"/>
          <w:sz w:val="24"/>
          <w:szCs w:val="24"/>
          <w:highlight w:val="none"/>
        </w:rPr>
        <w:t>西安市和平路</w:t>
      </w:r>
      <w:r>
        <w:rPr>
          <w:rFonts w:hint="eastAsia" w:ascii="仿宋" w:hAnsi="仿宋" w:eastAsia="仿宋" w:cs="仿宋"/>
          <w:spacing w:val="-32"/>
          <w:sz w:val="24"/>
          <w:szCs w:val="24"/>
          <w:highlight w:val="none"/>
        </w:rPr>
        <w:t xml:space="preserve"> </w:t>
      </w:r>
      <w:r>
        <w:rPr>
          <w:rFonts w:hint="eastAsia" w:ascii="仿宋" w:hAnsi="仿宋" w:eastAsia="仿宋" w:cs="仿宋"/>
          <w:spacing w:val="-4"/>
          <w:sz w:val="24"/>
          <w:szCs w:val="24"/>
          <w:highlight w:val="none"/>
        </w:rPr>
        <w:t>101</w:t>
      </w:r>
      <w:r>
        <w:rPr>
          <w:rFonts w:hint="eastAsia" w:ascii="仿宋" w:hAnsi="仿宋" w:eastAsia="仿宋" w:cs="仿宋"/>
          <w:spacing w:val="-38"/>
          <w:sz w:val="24"/>
          <w:szCs w:val="24"/>
          <w:highlight w:val="none"/>
        </w:rPr>
        <w:t xml:space="preserve"> </w:t>
      </w:r>
      <w:r>
        <w:rPr>
          <w:rFonts w:hint="eastAsia" w:ascii="仿宋" w:hAnsi="仿宋" w:eastAsia="仿宋" w:cs="仿宋"/>
          <w:spacing w:val="-4"/>
          <w:sz w:val="24"/>
          <w:szCs w:val="24"/>
          <w:highlight w:val="none"/>
        </w:rPr>
        <w:t xml:space="preserve">号  </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4"/>
          <w:sz w:val="24"/>
          <w:szCs w:val="24"/>
          <w:highlight w:val="none"/>
        </w:rPr>
        <w:t>陈</w:t>
      </w:r>
      <w:r>
        <w:rPr>
          <w:rFonts w:hint="eastAsia" w:ascii="仿宋" w:hAnsi="仿宋" w:eastAsia="仿宋" w:cs="仿宋"/>
          <w:spacing w:val="9"/>
          <w:sz w:val="24"/>
          <w:szCs w:val="24"/>
          <w:highlight w:val="none"/>
        </w:rPr>
        <w:t xml:space="preserve">  </w:t>
      </w:r>
      <w:r>
        <w:rPr>
          <w:rFonts w:hint="eastAsia" w:ascii="仿宋" w:hAnsi="仿宋" w:eastAsia="仿宋" w:cs="仿宋"/>
          <w:spacing w:val="-4"/>
          <w:sz w:val="24"/>
          <w:szCs w:val="24"/>
          <w:highlight w:val="none"/>
        </w:rPr>
        <w:t>歆</w:t>
      </w:r>
      <w:r>
        <w:rPr>
          <w:rFonts w:hint="eastAsia" w:ascii="仿宋" w:hAnsi="仿宋" w:eastAsia="仿宋" w:cs="仿宋"/>
          <w:spacing w:val="26"/>
          <w:sz w:val="24"/>
          <w:szCs w:val="24"/>
          <w:highlight w:val="none"/>
        </w:rPr>
        <w:t xml:space="preserve"> </w:t>
      </w:r>
      <w:r>
        <w:rPr>
          <w:rFonts w:hint="eastAsia" w:ascii="仿宋" w:hAnsi="仿宋" w:eastAsia="仿宋" w:cs="仿宋"/>
          <w:spacing w:val="-4"/>
          <w:sz w:val="24"/>
          <w:szCs w:val="24"/>
          <w:highlight w:val="none"/>
        </w:rPr>
        <w:t>18691816821</w:t>
      </w:r>
      <w:r>
        <w:rPr>
          <w:rFonts w:hint="eastAsia" w:ascii="仿宋" w:hAnsi="仿宋" w:eastAsia="仿宋" w:cs="仿宋"/>
          <w:sz w:val="24"/>
          <w:szCs w:val="24"/>
          <w:highlight w:val="none"/>
        </w:rPr>
        <w:t xml:space="preserve"> </w:t>
      </w:r>
    </w:p>
    <w:p w14:paraId="48CC4EA0">
      <w:pPr>
        <w:keepNext w:val="0"/>
        <w:keepLines w:val="0"/>
        <w:pageBreakBefore w:val="0"/>
        <w:widowControl w:val="0"/>
        <w:kinsoku/>
        <w:wordWrap/>
        <w:overflowPunct/>
        <w:topLinePunct w:val="0"/>
        <w:autoSpaceDE/>
        <w:autoSpaceDN/>
        <w:bidi w:val="0"/>
        <w:adjustRightInd/>
        <w:snapToGrid/>
        <w:spacing w:line="640" w:lineRule="exact"/>
        <w:ind w:firstLine="234" w:firstLineChars="1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西安兴庆路支行</w:t>
      </w:r>
      <w:r>
        <w:rPr>
          <w:rFonts w:hint="eastAsia" w:ascii="仿宋" w:hAnsi="仿宋" w:eastAsia="仿宋" w:cs="仿宋"/>
          <w:spacing w:val="27"/>
          <w:sz w:val="24"/>
          <w:szCs w:val="24"/>
          <w:highlight w:val="none"/>
        </w:rPr>
        <w:t xml:space="preserve">   </w:t>
      </w:r>
      <w:r>
        <w:rPr>
          <w:rFonts w:hint="eastAsia" w:ascii="仿宋" w:hAnsi="仿宋" w:eastAsia="仿宋" w:cs="仿宋"/>
          <w:spacing w:val="-3"/>
          <w:sz w:val="24"/>
          <w:szCs w:val="24"/>
          <w:highlight w:val="none"/>
        </w:rPr>
        <w:t>西安市兴庆路</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61</w:t>
      </w:r>
      <w:r>
        <w:rPr>
          <w:rFonts w:hint="eastAsia" w:ascii="仿宋" w:hAnsi="仿宋" w:eastAsia="仿宋" w:cs="仿宋"/>
          <w:spacing w:val="-39"/>
          <w:sz w:val="24"/>
          <w:szCs w:val="24"/>
          <w:highlight w:val="none"/>
        </w:rPr>
        <w:t xml:space="preserve"> </w:t>
      </w:r>
      <w:r>
        <w:rPr>
          <w:rFonts w:hint="eastAsia" w:ascii="仿宋" w:hAnsi="仿宋" w:eastAsia="仿宋" w:cs="仿宋"/>
          <w:spacing w:val="-3"/>
          <w:sz w:val="24"/>
          <w:szCs w:val="24"/>
          <w:highlight w:val="none"/>
        </w:rPr>
        <w:t>号</w:t>
      </w:r>
      <w:r>
        <w:rPr>
          <w:rFonts w:hint="eastAsia" w:ascii="仿宋" w:hAnsi="仿宋" w:eastAsia="仿宋" w:cs="仿宋"/>
          <w:spacing w:val="-38"/>
          <w:sz w:val="24"/>
          <w:szCs w:val="24"/>
          <w:highlight w:val="none"/>
        </w:rPr>
        <w:t xml:space="preserve"> </w:t>
      </w:r>
      <w:r>
        <w:rPr>
          <w:rFonts w:hint="eastAsia" w:ascii="仿宋" w:hAnsi="仿宋" w:eastAsia="仿宋" w:cs="仿宋"/>
          <w:spacing w:val="-38"/>
          <w:sz w:val="24"/>
          <w:szCs w:val="24"/>
          <w:highlight w:val="none"/>
          <w:lang w:val="en-US" w:eastAsia="zh-CN"/>
        </w:rPr>
        <w:t xml:space="preserve">                                             </w:t>
      </w:r>
      <w:r>
        <w:rPr>
          <w:rFonts w:hint="eastAsia" w:ascii="仿宋" w:hAnsi="仿宋" w:eastAsia="仿宋" w:cs="仿宋"/>
          <w:spacing w:val="-3"/>
          <w:sz w:val="24"/>
          <w:szCs w:val="24"/>
          <w:highlight w:val="none"/>
        </w:rPr>
        <w:t>李  妍 13892880386</w:t>
      </w:r>
    </w:p>
    <w:p w14:paraId="7C8D02DC">
      <w:pPr>
        <w:keepNext w:val="0"/>
        <w:keepLines w:val="0"/>
        <w:pageBreakBefore w:val="0"/>
        <w:widowControl w:val="0"/>
        <w:kinsoku/>
        <w:wordWrap/>
        <w:overflowPunct/>
        <w:topLinePunct w:val="0"/>
        <w:autoSpaceDE/>
        <w:autoSpaceDN/>
        <w:bidi w:val="0"/>
        <w:adjustRightInd/>
        <w:snapToGrid/>
        <w:spacing w:line="640" w:lineRule="exact"/>
        <w:ind w:firstLine="234" w:firstLineChars="1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 xml:space="preserve">西安新城支行  </w:t>
      </w: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3"/>
          <w:sz w:val="24"/>
          <w:szCs w:val="24"/>
          <w:highlight w:val="none"/>
        </w:rPr>
        <w:t>西安市南新街</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29</w:t>
      </w:r>
      <w:r>
        <w:rPr>
          <w:rFonts w:hint="eastAsia" w:ascii="仿宋" w:hAnsi="仿宋" w:eastAsia="仿宋" w:cs="仿宋"/>
          <w:spacing w:val="-38"/>
          <w:sz w:val="24"/>
          <w:szCs w:val="24"/>
          <w:highlight w:val="none"/>
        </w:rPr>
        <w:t xml:space="preserve"> </w:t>
      </w:r>
      <w:r>
        <w:rPr>
          <w:rFonts w:hint="eastAsia" w:ascii="仿宋" w:hAnsi="仿宋" w:eastAsia="仿宋" w:cs="仿宋"/>
          <w:spacing w:val="-3"/>
          <w:sz w:val="24"/>
          <w:szCs w:val="24"/>
          <w:highlight w:val="none"/>
        </w:rPr>
        <w:t>号</w:t>
      </w:r>
      <w:r>
        <w:rPr>
          <w:rFonts w:hint="eastAsia" w:ascii="仿宋" w:hAnsi="仿宋" w:eastAsia="仿宋" w:cs="仿宋"/>
          <w:spacing w:val="-41"/>
          <w:sz w:val="24"/>
          <w:szCs w:val="24"/>
          <w:highlight w:val="none"/>
        </w:rPr>
        <w:t xml:space="preserve"> </w:t>
      </w:r>
      <w:r>
        <w:rPr>
          <w:rFonts w:hint="eastAsia" w:ascii="仿宋" w:hAnsi="仿宋" w:eastAsia="仿宋" w:cs="仿宋"/>
          <w:spacing w:val="-41"/>
          <w:sz w:val="24"/>
          <w:szCs w:val="24"/>
          <w:highlight w:val="none"/>
          <w:lang w:val="en-US" w:eastAsia="zh-CN"/>
        </w:rPr>
        <w:t xml:space="preserve">                                                     </w:t>
      </w:r>
      <w:r>
        <w:rPr>
          <w:rFonts w:hint="eastAsia" w:ascii="仿宋" w:hAnsi="仿宋" w:eastAsia="仿宋" w:cs="仿宋"/>
          <w:spacing w:val="-3"/>
          <w:sz w:val="24"/>
          <w:szCs w:val="24"/>
          <w:highlight w:val="none"/>
        </w:rPr>
        <w:t>朱子君</w:t>
      </w:r>
      <w:r>
        <w:rPr>
          <w:rFonts w:hint="eastAsia" w:ascii="仿宋" w:hAnsi="仿宋" w:eastAsia="仿宋" w:cs="仿宋"/>
          <w:spacing w:val="26"/>
          <w:sz w:val="24"/>
          <w:szCs w:val="24"/>
          <w:highlight w:val="none"/>
        </w:rPr>
        <w:t xml:space="preserve"> </w:t>
      </w:r>
      <w:r>
        <w:rPr>
          <w:rFonts w:hint="eastAsia" w:ascii="仿宋" w:hAnsi="仿宋" w:eastAsia="仿宋" w:cs="仿宋"/>
          <w:spacing w:val="-3"/>
          <w:sz w:val="24"/>
          <w:szCs w:val="24"/>
          <w:highlight w:val="none"/>
        </w:rPr>
        <w:t>186292</w:t>
      </w:r>
      <w:r>
        <w:rPr>
          <w:rFonts w:hint="eastAsia" w:ascii="仿宋" w:hAnsi="仿宋" w:eastAsia="仿宋" w:cs="仿宋"/>
          <w:spacing w:val="-4"/>
          <w:sz w:val="24"/>
          <w:szCs w:val="24"/>
          <w:highlight w:val="none"/>
        </w:rPr>
        <w:t>86269</w:t>
      </w:r>
    </w:p>
    <w:p w14:paraId="39F670E9">
      <w:pPr>
        <w:keepNext w:val="0"/>
        <w:keepLines w:val="0"/>
        <w:pageBreakBefore w:val="0"/>
        <w:widowControl w:val="0"/>
        <w:kinsoku/>
        <w:wordWrap/>
        <w:overflowPunct/>
        <w:topLinePunct w:val="0"/>
        <w:autoSpaceDE/>
        <w:autoSpaceDN/>
        <w:bidi w:val="0"/>
        <w:adjustRightInd/>
        <w:snapToGrid/>
        <w:spacing w:line="640" w:lineRule="exact"/>
        <w:ind w:firstLine="234" w:firstLineChars="1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西安长安区支行</w:t>
      </w:r>
      <w:r>
        <w:rPr>
          <w:rFonts w:hint="eastAsia" w:ascii="仿宋" w:hAnsi="仿宋" w:eastAsia="仿宋" w:cs="仿宋"/>
          <w:spacing w:val="29"/>
          <w:sz w:val="24"/>
          <w:szCs w:val="24"/>
          <w:highlight w:val="none"/>
        </w:rPr>
        <w:t xml:space="preserve">   </w:t>
      </w:r>
      <w:r>
        <w:rPr>
          <w:rFonts w:hint="eastAsia" w:ascii="仿宋" w:hAnsi="仿宋" w:eastAsia="仿宋" w:cs="仿宋"/>
          <w:spacing w:val="-3"/>
          <w:sz w:val="24"/>
          <w:szCs w:val="24"/>
          <w:highlight w:val="none"/>
        </w:rPr>
        <w:t>西安市长安区青年街</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2</w:t>
      </w:r>
      <w:r>
        <w:rPr>
          <w:rFonts w:hint="eastAsia" w:ascii="仿宋" w:hAnsi="仿宋" w:eastAsia="仿宋" w:cs="仿宋"/>
          <w:spacing w:val="-38"/>
          <w:sz w:val="24"/>
          <w:szCs w:val="24"/>
          <w:highlight w:val="none"/>
        </w:rPr>
        <w:t xml:space="preserve"> </w:t>
      </w:r>
      <w:r>
        <w:rPr>
          <w:rFonts w:hint="eastAsia" w:ascii="仿宋" w:hAnsi="仿宋" w:eastAsia="仿宋" w:cs="仿宋"/>
          <w:spacing w:val="-3"/>
          <w:sz w:val="24"/>
          <w:szCs w:val="24"/>
          <w:highlight w:val="none"/>
        </w:rPr>
        <w:t>号</w:t>
      </w:r>
      <w:r>
        <w:rPr>
          <w:rFonts w:hint="eastAsia" w:ascii="仿宋" w:hAnsi="仿宋" w:eastAsia="仿宋" w:cs="仿宋"/>
          <w:spacing w:val="39"/>
          <w:sz w:val="24"/>
          <w:szCs w:val="24"/>
          <w:highlight w:val="none"/>
        </w:rPr>
        <w:t xml:space="preserve">  </w:t>
      </w:r>
      <w:r>
        <w:rPr>
          <w:rFonts w:hint="eastAsia" w:ascii="仿宋" w:hAnsi="仿宋" w:eastAsia="仿宋" w:cs="仿宋"/>
          <w:spacing w:val="39"/>
          <w:sz w:val="24"/>
          <w:szCs w:val="24"/>
          <w:highlight w:val="none"/>
          <w:lang w:val="en-US" w:eastAsia="zh-CN"/>
        </w:rPr>
        <w:t xml:space="preserve">      </w:t>
      </w:r>
      <w:r>
        <w:rPr>
          <w:rFonts w:hint="eastAsia" w:ascii="仿宋" w:hAnsi="仿宋" w:eastAsia="仿宋" w:cs="仿宋"/>
          <w:spacing w:val="-3"/>
          <w:sz w:val="24"/>
          <w:szCs w:val="24"/>
          <w:highlight w:val="none"/>
        </w:rPr>
        <w:t>王淑芸 13572289603</w:t>
      </w:r>
    </w:p>
    <w:p w14:paraId="3D379822">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咸阳分行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咸阳市西兰路 4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邰  洋 13299079906</w:t>
      </w:r>
    </w:p>
    <w:p w14:paraId="246290B9">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宝鸡分行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宝鸡市红旗路 36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李  倩 18629019817</w:t>
      </w:r>
    </w:p>
    <w:p w14:paraId="7CCC9363">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铜川分行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铜川市新区正阳路与长虹路十字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张小波 18691932636</w:t>
      </w:r>
    </w:p>
    <w:p w14:paraId="0EC77A13">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榆林分行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榆林市高新技术产业园区创业大厦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张君君 15991929275</w:t>
      </w:r>
    </w:p>
    <w:p w14:paraId="0A5990D1">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延安分行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延安市宝塔区中心街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陈进佃 15609110557</w:t>
      </w:r>
    </w:p>
    <w:p w14:paraId="46AF7D57">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汉中分行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汉中市石灰巷 21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王晨旭 15319375850</w:t>
      </w:r>
    </w:p>
    <w:p w14:paraId="0B9A9FB1">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安康分行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安康市育才路 102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张少帅 13165762680</w:t>
      </w:r>
    </w:p>
    <w:p w14:paraId="70CC3357">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商洛分行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商洛市名人街广电大楼下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郭  杨 17809267188</w:t>
      </w:r>
    </w:p>
    <w:p w14:paraId="4D02406C">
      <w:pPr>
        <w:keepNext w:val="0"/>
        <w:keepLines w:val="0"/>
        <w:pageBreakBefore w:val="0"/>
        <w:widowControl w:val="0"/>
        <w:kinsoku/>
        <w:wordWrap/>
        <w:overflowPunct/>
        <w:topLinePunct w:val="0"/>
        <w:autoSpaceDE/>
        <w:autoSpaceDN/>
        <w:bidi w:val="0"/>
        <w:adjustRightInd/>
        <w:snapToGrid/>
        <w:spacing w:before="155" w:line="640" w:lineRule="exact"/>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二、北京银行（政府订单贷）</w:t>
      </w:r>
    </w:p>
    <w:p w14:paraId="531DB4B4">
      <w:pPr>
        <w:keepNext w:val="0"/>
        <w:keepLines w:val="0"/>
        <w:pageBreakBefore w:val="0"/>
        <w:widowControl w:val="0"/>
        <w:kinsoku/>
        <w:wordWrap/>
        <w:overflowPunct/>
        <w:topLinePunct w:val="0"/>
        <w:autoSpaceDE/>
        <w:autoSpaceDN/>
        <w:bidi w:val="0"/>
        <w:adjustRightInd/>
        <w:snapToGrid/>
        <w:spacing w:before="114"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 xml:space="preserve">西安分行营业部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刘</w:t>
      </w:r>
      <w:r>
        <w:rPr>
          <w:rFonts w:hint="eastAsia" w:ascii="仿宋" w:hAnsi="仿宋" w:eastAsia="仿宋" w:cs="仿宋"/>
          <w:spacing w:val="-2"/>
          <w:sz w:val="24"/>
          <w:szCs w:val="24"/>
          <w:highlight w:val="none"/>
        </w:rPr>
        <w:t>晓伟    总经理助理</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029-61828763  18066630518</w:t>
      </w:r>
    </w:p>
    <w:p w14:paraId="5DD64ACD">
      <w:pPr>
        <w:keepNext w:val="0"/>
        <w:keepLines w:val="0"/>
        <w:pageBreakBefore w:val="0"/>
        <w:widowControl w:val="0"/>
        <w:kinsoku/>
        <w:wordWrap/>
        <w:overflowPunct/>
        <w:topLinePunct w:val="0"/>
        <w:autoSpaceDE/>
        <w:autoSpaceDN/>
        <w:bidi w:val="0"/>
        <w:adjustRightInd/>
        <w:snapToGrid/>
        <w:spacing w:before="111"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西安高新开发区支行</w:t>
      </w:r>
      <w:r>
        <w:rPr>
          <w:rFonts w:hint="eastAsia" w:ascii="仿宋" w:hAnsi="仿宋" w:eastAsia="仿宋" w:cs="仿宋"/>
          <w:spacing w:val="15"/>
          <w:sz w:val="24"/>
          <w:szCs w:val="24"/>
          <w:highlight w:val="none"/>
        </w:rPr>
        <w:t xml:space="preserve">     </w:t>
      </w:r>
      <w:r>
        <w:rPr>
          <w:rFonts w:hint="eastAsia" w:ascii="仿宋" w:hAnsi="仿宋" w:eastAsia="仿宋" w:cs="仿宋"/>
          <w:spacing w:val="15"/>
          <w:sz w:val="24"/>
          <w:szCs w:val="24"/>
          <w:highlight w:val="none"/>
          <w:lang w:val="en-US" w:eastAsia="zh-CN"/>
        </w:rPr>
        <w:t xml:space="preserve"> </w:t>
      </w:r>
      <w:r>
        <w:rPr>
          <w:rFonts w:hint="eastAsia" w:ascii="仿宋" w:hAnsi="仿宋" w:eastAsia="仿宋" w:cs="仿宋"/>
          <w:spacing w:val="-2"/>
          <w:sz w:val="24"/>
          <w:szCs w:val="24"/>
          <w:highlight w:val="none"/>
        </w:rPr>
        <w:t>梁凡</w:t>
      </w:r>
      <w:r>
        <w:rPr>
          <w:rFonts w:hint="eastAsia" w:ascii="仿宋" w:hAnsi="仿宋" w:eastAsia="仿宋" w:cs="仿宋"/>
          <w:spacing w:val="39"/>
          <w:sz w:val="24"/>
          <w:szCs w:val="24"/>
          <w:highlight w:val="none"/>
        </w:rPr>
        <w:t xml:space="preserve">  </w:t>
      </w:r>
      <w:r>
        <w:rPr>
          <w:rFonts w:hint="eastAsia" w:ascii="仿宋" w:hAnsi="仿宋" w:eastAsia="仿宋" w:cs="仿宋"/>
          <w:spacing w:val="-2"/>
          <w:sz w:val="24"/>
          <w:szCs w:val="24"/>
          <w:highlight w:val="none"/>
        </w:rPr>
        <w:t>行长助理</w:t>
      </w:r>
      <w:r>
        <w:rPr>
          <w:rFonts w:hint="eastAsia" w:ascii="仿宋" w:hAnsi="仿宋" w:eastAsia="仿宋" w:cs="仿宋"/>
          <w:spacing w:val="36"/>
          <w:sz w:val="24"/>
          <w:szCs w:val="24"/>
          <w:highlight w:val="none"/>
        </w:rPr>
        <w:t xml:space="preserve">  </w:t>
      </w:r>
      <w:r>
        <w:rPr>
          <w:rFonts w:hint="eastAsia" w:ascii="仿宋" w:hAnsi="仿宋" w:eastAsia="仿宋" w:cs="仿宋"/>
          <w:spacing w:val="-2"/>
          <w:sz w:val="24"/>
          <w:szCs w:val="24"/>
          <w:highlight w:val="none"/>
        </w:rPr>
        <w:t>029-61828531  18681945597</w:t>
      </w:r>
    </w:p>
    <w:p w14:paraId="388F9156">
      <w:pPr>
        <w:keepNext w:val="0"/>
        <w:keepLines w:val="0"/>
        <w:pageBreakBefore w:val="0"/>
        <w:widowControl w:val="0"/>
        <w:kinsoku/>
        <w:wordWrap/>
        <w:overflowPunct/>
        <w:topLinePunct w:val="0"/>
        <w:autoSpaceDE/>
        <w:autoSpaceDN/>
        <w:bidi w:val="0"/>
        <w:adjustRightInd/>
        <w:snapToGrid/>
        <w:spacing w:before="113"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西安曲江文创支行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蒋超   室经理 029-65667366  15891737329</w:t>
      </w:r>
    </w:p>
    <w:p w14:paraId="5FBB0853">
      <w:pPr>
        <w:keepNext w:val="0"/>
        <w:keepLines w:val="0"/>
        <w:pageBreakBefore w:val="0"/>
        <w:widowControl w:val="0"/>
        <w:kinsoku/>
        <w:wordWrap/>
        <w:overflowPunct/>
        <w:topLinePunct w:val="0"/>
        <w:autoSpaceDE/>
        <w:autoSpaceDN/>
        <w:bidi w:val="0"/>
        <w:adjustRightInd/>
        <w:snapToGrid/>
        <w:spacing w:before="114"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 xml:space="preserve">西安经济技术开发区支行  孟庆龙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行长助理</w:t>
      </w:r>
      <w:r>
        <w:rPr>
          <w:rFonts w:hint="eastAsia" w:ascii="仿宋" w:hAnsi="仿宋" w:eastAsia="仿宋" w:cs="仿宋"/>
          <w:spacing w:val="35"/>
          <w:sz w:val="24"/>
          <w:szCs w:val="24"/>
          <w:highlight w:val="none"/>
        </w:rPr>
        <w:t xml:space="preserve">  </w:t>
      </w:r>
      <w:r>
        <w:rPr>
          <w:rFonts w:hint="eastAsia" w:ascii="仿宋" w:hAnsi="仿宋" w:eastAsia="仿宋" w:cs="仿宋"/>
          <w:spacing w:val="-1"/>
          <w:sz w:val="24"/>
          <w:szCs w:val="24"/>
          <w:highlight w:val="none"/>
        </w:rPr>
        <w:t>029-618282</w:t>
      </w:r>
      <w:r>
        <w:rPr>
          <w:rFonts w:hint="eastAsia" w:ascii="仿宋" w:hAnsi="仿宋" w:eastAsia="仿宋" w:cs="仿宋"/>
          <w:spacing w:val="-2"/>
          <w:sz w:val="24"/>
          <w:szCs w:val="24"/>
          <w:highlight w:val="none"/>
        </w:rPr>
        <w:t>72</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13991990373</w:t>
      </w:r>
    </w:p>
    <w:p w14:paraId="6A853EDE">
      <w:pPr>
        <w:keepNext w:val="0"/>
        <w:keepLines w:val="0"/>
        <w:pageBreakBefore w:val="0"/>
        <w:widowControl w:val="0"/>
        <w:kinsoku/>
        <w:wordWrap/>
        <w:overflowPunct/>
        <w:topLinePunct w:val="0"/>
        <w:autoSpaceDE/>
        <w:autoSpaceDN/>
        <w:bidi w:val="0"/>
        <w:adjustRightInd/>
        <w:snapToGrid/>
        <w:spacing w:before="111"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西安长缨路支行           范凯</w:t>
      </w:r>
      <w:r>
        <w:rPr>
          <w:rFonts w:hint="eastAsia" w:ascii="仿宋" w:hAnsi="仿宋" w:eastAsia="仿宋" w:cs="仿宋"/>
          <w:spacing w:val="17"/>
          <w:sz w:val="24"/>
          <w:szCs w:val="24"/>
          <w:highlight w:val="none"/>
        </w:rPr>
        <w:t xml:space="preserve">  </w:t>
      </w:r>
      <w:r>
        <w:rPr>
          <w:rFonts w:hint="eastAsia" w:ascii="仿宋" w:hAnsi="仿宋" w:eastAsia="仿宋" w:cs="仿宋"/>
          <w:spacing w:val="17"/>
          <w:sz w:val="24"/>
          <w:szCs w:val="24"/>
          <w:highlight w:val="none"/>
          <w:lang w:val="en-US" w:eastAsia="zh-CN"/>
        </w:rPr>
        <w:t xml:space="preserve"> </w:t>
      </w:r>
      <w:r>
        <w:rPr>
          <w:rFonts w:hint="eastAsia" w:ascii="仿宋" w:hAnsi="仿宋" w:eastAsia="仿宋" w:cs="仿宋"/>
          <w:spacing w:val="-2"/>
          <w:sz w:val="24"/>
          <w:szCs w:val="24"/>
          <w:highlight w:val="none"/>
        </w:rPr>
        <w:t>副行长</w:t>
      </w:r>
      <w:r>
        <w:rPr>
          <w:rFonts w:hint="eastAsia" w:ascii="仿宋" w:hAnsi="仿宋" w:eastAsia="仿宋" w:cs="仿宋"/>
          <w:spacing w:val="12"/>
          <w:sz w:val="24"/>
          <w:szCs w:val="24"/>
          <w:highlight w:val="none"/>
        </w:rPr>
        <w:t xml:space="preserve"> </w:t>
      </w:r>
      <w:r>
        <w:rPr>
          <w:rFonts w:hint="eastAsia" w:ascii="仿宋" w:hAnsi="仿宋" w:eastAsia="仿宋" w:cs="仿宋"/>
          <w:spacing w:val="-2"/>
          <w:sz w:val="24"/>
          <w:szCs w:val="24"/>
          <w:highlight w:val="none"/>
        </w:rPr>
        <w:t>029-68717760</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13991315609</w:t>
      </w:r>
    </w:p>
    <w:p w14:paraId="5C3B761B">
      <w:pPr>
        <w:keepNext w:val="0"/>
        <w:keepLines w:val="0"/>
        <w:pageBreakBefore w:val="0"/>
        <w:widowControl w:val="0"/>
        <w:kinsoku/>
        <w:wordWrap/>
        <w:overflowPunct/>
        <w:topLinePunct w:val="0"/>
        <w:autoSpaceDE/>
        <w:autoSpaceDN/>
        <w:bidi w:val="0"/>
        <w:adjustRightInd/>
        <w:snapToGrid/>
        <w:spacing w:before="113" w:line="640" w:lineRule="exact"/>
        <w:ind w:left="473"/>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 xml:space="preserve">长安区西长安街支行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 xml:space="preserve">陈明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 xml:space="preserve">行长助理   </w:t>
      </w:r>
      <w:r>
        <w:rPr>
          <w:rFonts w:hint="eastAsia" w:ascii="仿宋" w:hAnsi="仿宋" w:eastAsia="仿宋" w:cs="仿宋"/>
          <w:spacing w:val="-2"/>
          <w:sz w:val="24"/>
          <w:szCs w:val="24"/>
          <w:highlight w:val="none"/>
        </w:rPr>
        <w:t>029-85724301  18149209660</w:t>
      </w:r>
    </w:p>
    <w:p w14:paraId="4F505DB8">
      <w:pPr>
        <w:keepNext w:val="0"/>
        <w:keepLines w:val="0"/>
        <w:pageBreakBefore w:val="0"/>
        <w:widowControl w:val="0"/>
        <w:kinsoku/>
        <w:wordWrap/>
        <w:overflowPunct/>
        <w:topLinePunct w:val="0"/>
        <w:autoSpaceDE/>
        <w:autoSpaceDN/>
        <w:bidi w:val="0"/>
        <w:adjustRightInd/>
        <w:snapToGrid/>
        <w:spacing w:before="114" w:line="640" w:lineRule="exact"/>
        <w:ind w:left="474"/>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泾渭工业园支行           杨奕</w:t>
      </w:r>
      <w:r>
        <w:rPr>
          <w:rFonts w:hint="eastAsia" w:ascii="仿宋" w:hAnsi="仿宋" w:eastAsia="仿宋" w:cs="仿宋"/>
          <w:spacing w:val="25"/>
          <w:sz w:val="24"/>
          <w:szCs w:val="24"/>
          <w:highlight w:val="none"/>
        </w:rPr>
        <w:t xml:space="preserve">  </w:t>
      </w:r>
      <w:r>
        <w:rPr>
          <w:rFonts w:hint="eastAsia" w:ascii="仿宋" w:hAnsi="仿宋" w:eastAsia="仿宋" w:cs="仿宋"/>
          <w:spacing w:val="25"/>
          <w:sz w:val="24"/>
          <w:szCs w:val="24"/>
          <w:highlight w:val="none"/>
          <w:lang w:val="en-US" w:eastAsia="zh-CN"/>
        </w:rPr>
        <w:t xml:space="preserve"> </w:t>
      </w:r>
      <w:r>
        <w:rPr>
          <w:rFonts w:hint="eastAsia" w:ascii="仿宋" w:hAnsi="仿宋" w:eastAsia="仿宋" w:cs="仿宋"/>
          <w:spacing w:val="-2"/>
          <w:sz w:val="24"/>
          <w:szCs w:val="24"/>
          <w:highlight w:val="none"/>
        </w:rPr>
        <w:t>室经理 029-68213773</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15934802021</w:t>
      </w:r>
    </w:p>
    <w:p w14:paraId="15F73EE5">
      <w:pPr>
        <w:keepNext w:val="0"/>
        <w:keepLines w:val="0"/>
        <w:pageBreakBefore w:val="0"/>
        <w:widowControl w:val="0"/>
        <w:kinsoku/>
        <w:wordWrap/>
        <w:overflowPunct/>
        <w:topLinePunct w:val="0"/>
        <w:autoSpaceDE/>
        <w:autoSpaceDN/>
        <w:bidi w:val="0"/>
        <w:adjustRightInd/>
        <w:snapToGrid/>
        <w:spacing w:before="111" w:line="640" w:lineRule="exact"/>
        <w:ind w:left="480"/>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北客站科技支行           周洁</w:t>
      </w:r>
      <w:r>
        <w:rPr>
          <w:rFonts w:hint="eastAsia" w:ascii="仿宋" w:hAnsi="仿宋" w:eastAsia="仿宋" w:cs="仿宋"/>
          <w:spacing w:val="11"/>
          <w:sz w:val="24"/>
          <w:szCs w:val="24"/>
          <w:highlight w:val="none"/>
        </w:rPr>
        <w:t xml:space="preserve">  </w:t>
      </w:r>
      <w:r>
        <w:rPr>
          <w:rFonts w:hint="eastAsia" w:ascii="仿宋" w:hAnsi="仿宋" w:eastAsia="仿宋" w:cs="仿宋"/>
          <w:spacing w:val="11"/>
          <w:sz w:val="24"/>
          <w:szCs w:val="24"/>
          <w:highlight w:val="none"/>
          <w:lang w:val="en-US" w:eastAsia="zh-CN"/>
        </w:rPr>
        <w:t xml:space="preserve"> </w:t>
      </w:r>
      <w:r>
        <w:rPr>
          <w:rFonts w:hint="eastAsia" w:ascii="仿宋" w:hAnsi="仿宋" w:eastAsia="仿宋" w:cs="仿宋"/>
          <w:spacing w:val="-1"/>
          <w:sz w:val="24"/>
          <w:szCs w:val="24"/>
          <w:highlight w:val="none"/>
        </w:rPr>
        <w:t>副</w:t>
      </w:r>
      <w:r>
        <w:rPr>
          <w:rFonts w:hint="eastAsia" w:ascii="仿宋" w:hAnsi="仿宋" w:eastAsia="仿宋" w:cs="仿宋"/>
          <w:spacing w:val="-2"/>
          <w:sz w:val="24"/>
          <w:szCs w:val="24"/>
          <w:highlight w:val="none"/>
        </w:rPr>
        <w:t>行长 029-61828129</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18629518636</w:t>
      </w:r>
    </w:p>
    <w:p w14:paraId="353E06E1">
      <w:pPr>
        <w:keepNext w:val="0"/>
        <w:keepLines w:val="0"/>
        <w:pageBreakBefore w:val="0"/>
        <w:widowControl w:val="0"/>
        <w:kinsoku/>
        <w:wordWrap/>
        <w:overflowPunct/>
        <w:topLinePunct w:val="0"/>
        <w:autoSpaceDE/>
        <w:autoSpaceDN/>
        <w:bidi w:val="0"/>
        <w:adjustRightInd/>
        <w:snapToGrid/>
        <w:spacing w:before="111" w:line="640" w:lineRule="exact"/>
        <w:ind w:left="480"/>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解放路支行</w:t>
      </w:r>
      <w:r>
        <w:rPr>
          <w:rFonts w:hint="eastAsia" w:ascii="仿宋" w:hAnsi="仿宋" w:eastAsia="仿宋" w:cs="仿宋"/>
          <w:spacing w:val="5"/>
          <w:sz w:val="24"/>
          <w:szCs w:val="24"/>
          <w:highlight w:val="none"/>
        </w:rPr>
        <w:t xml:space="preserve">              </w:t>
      </w:r>
      <w:r>
        <w:rPr>
          <w:rFonts w:hint="eastAsia" w:ascii="仿宋" w:hAnsi="仿宋" w:eastAsia="仿宋" w:cs="仿宋"/>
          <w:spacing w:val="-2"/>
          <w:sz w:val="24"/>
          <w:szCs w:val="24"/>
          <w:highlight w:val="none"/>
        </w:rPr>
        <w:t>王</w:t>
      </w:r>
      <w:r>
        <w:rPr>
          <w:rFonts w:hint="eastAsia" w:ascii="仿宋" w:hAnsi="仿宋" w:eastAsia="仿宋" w:cs="仿宋"/>
          <w:spacing w:val="11"/>
          <w:sz w:val="24"/>
          <w:szCs w:val="24"/>
          <w:highlight w:val="none"/>
          <w:lang w:val="en-US" w:eastAsia="zh-CN"/>
        </w:rPr>
        <w:t>莉   行长</w:t>
      </w:r>
      <w:r>
        <w:rPr>
          <w:rFonts w:hint="eastAsia" w:ascii="仿宋" w:hAnsi="仿宋" w:eastAsia="仿宋" w:cs="仿宋"/>
          <w:spacing w:val="-2"/>
          <w:sz w:val="24"/>
          <w:szCs w:val="24"/>
          <w:highlight w:val="none"/>
        </w:rPr>
        <w:t>助理</w:t>
      </w:r>
      <w:r>
        <w:rPr>
          <w:rFonts w:hint="eastAsia" w:ascii="仿宋" w:hAnsi="仿宋" w:eastAsia="仿宋" w:cs="仿宋"/>
          <w:spacing w:val="35"/>
          <w:sz w:val="24"/>
          <w:szCs w:val="24"/>
          <w:highlight w:val="none"/>
        </w:rPr>
        <w:t xml:space="preserve">  </w:t>
      </w:r>
      <w:r>
        <w:rPr>
          <w:rFonts w:hint="eastAsia" w:ascii="仿宋" w:hAnsi="仿宋" w:eastAsia="仿宋" w:cs="仿宋"/>
          <w:spacing w:val="-2"/>
          <w:sz w:val="24"/>
          <w:szCs w:val="24"/>
          <w:highlight w:val="none"/>
        </w:rPr>
        <w:t>029-61828185  15802966196</w:t>
      </w:r>
    </w:p>
    <w:p w14:paraId="2A0531AC">
      <w:pPr>
        <w:keepNext w:val="0"/>
        <w:keepLines w:val="0"/>
        <w:pageBreakBefore w:val="0"/>
        <w:widowControl w:val="0"/>
        <w:kinsoku/>
        <w:wordWrap/>
        <w:overflowPunct/>
        <w:topLinePunct w:val="0"/>
        <w:autoSpaceDE/>
        <w:autoSpaceDN/>
        <w:bidi w:val="0"/>
        <w:adjustRightInd/>
        <w:snapToGrid/>
        <w:spacing w:before="114" w:line="640" w:lineRule="exact"/>
        <w:ind w:left="473"/>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延安分行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 xml:space="preserve">  奥宝森</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室经理</w:t>
      </w:r>
      <w:r>
        <w:rPr>
          <w:rFonts w:hint="eastAsia" w:ascii="仿宋" w:hAnsi="仿宋" w:eastAsia="仿宋" w:cs="仿宋"/>
          <w:spacing w:val="11"/>
          <w:sz w:val="24"/>
          <w:szCs w:val="24"/>
          <w:highlight w:val="none"/>
        </w:rPr>
        <w:t xml:space="preserve"> </w:t>
      </w:r>
      <w:r>
        <w:rPr>
          <w:rFonts w:hint="eastAsia" w:ascii="仿宋" w:hAnsi="仿宋" w:eastAsia="仿宋" w:cs="仿宋"/>
          <w:spacing w:val="-2"/>
          <w:sz w:val="24"/>
          <w:szCs w:val="24"/>
          <w:highlight w:val="none"/>
        </w:rPr>
        <w:t>0911-8076038</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15592925222</w:t>
      </w:r>
    </w:p>
    <w:p w14:paraId="103B81C2">
      <w:pPr>
        <w:keepNext w:val="0"/>
        <w:keepLines w:val="0"/>
        <w:pageBreakBefore w:val="0"/>
        <w:widowControl w:val="0"/>
        <w:kinsoku/>
        <w:wordWrap/>
        <w:overflowPunct/>
        <w:topLinePunct w:val="0"/>
        <w:autoSpaceDE/>
        <w:autoSpaceDN/>
        <w:bidi w:val="0"/>
        <w:adjustRightInd/>
        <w:snapToGrid/>
        <w:spacing w:before="111" w:line="640" w:lineRule="exact"/>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三、工商银行（政采贷）</w:t>
      </w:r>
    </w:p>
    <w:p w14:paraId="0FDAED65">
      <w:pPr>
        <w:keepNext w:val="0"/>
        <w:keepLines w:val="0"/>
        <w:pageBreakBefore w:val="0"/>
        <w:widowControl w:val="0"/>
        <w:kinsoku/>
        <w:wordWrap/>
        <w:overflowPunct/>
        <w:topLinePunct w:val="0"/>
        <w:autoSpaceDE/>
        <w:autoSpaceDN/>
        <w:bidi w:val="0"/>
        <w:adjustRightInd/>
        <w:snapToGrid/>
        <w:spacing w:before="114" w:line="640" w:lineRule="exact"/>
        <w:ind w:left="472"/>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榆林分行  张岭   客户经理   0912-6183827  15353386777</w:t>
      </w:r>
    </w:p>
    <w:p w14:paraId="01A21E80">
      <w:pPr>
        <w:keepNext w:val="0"/>
        <w:keepLines w:val="0"/>
        <w:pageBreakBefore w:val="0"/>
        <w:widowControl w:val="0"/>
        <w:kinsoku/>
        <w:wordWrap/>
        <w:overflowPunct/>
        <w:topLinePunct w:val="0"/>
        <w:autoSpaceDE/>
        <w:autoSpaceDN/>
        <w:bidi w:val="0"/>
        <w:adjustRightInd/>
        <w:snapToGrid/>
        <w:spacing w:before="113" w:line="640" w:lineRule="exact"/>
        <w:ind w:left="489"/>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宝鸡分行  郭进   客户经理   0917-3238282  1899</w:t>
      </w:r>
      <w:r>
        <w:rPr>
          <w:rFonts w:hint="eastAsia" w:ascii="仿宋" w:hAnsi="仿宋" w:eastAsia="仿宋" w:cs="仿宋"/>
          <w:spacing w:val="-3"/>
          <w:sz w:val="24"/>
          <w:szCs w:val="24"/>
          <w:highlight w:val="none"/>
        </w:rPr>
        <w:t>1749262</w:t>
      </w:r>
    </w:p>
    <w:p w14:paraId="45C44A00">
      <w:pPr>
        <w:keepNext w:val="0"/>
        <w:keepLines w:val="0"/>
        <w:pageBreakBefore w:val="0"/>
        <w:widowControl w:val="0"/>
        <w:kinsoku/>
        <w:wordWrap/>
        <w:overflowPunct/>
        <w:topLinePunct w:val="0"/>
        <w:autoSpaceDE/>
        <w:autoSpaceDN/>
        <w:bidi w:val="0"/>
        <w:adjustRightInd/>
        <w:snapToGrid/>
        <w:spacing w:before="112"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安康分行  郑婕   客户经理   0915-3236275  15667856663</w:t>
      </w:r>
    </w:p>
    <w:p w14:paraId="74706652">
      <w:pPr>
        <w:keepNext w:val="0"/>
        <w:keepLines w:val="0"/>
        <w:pageBreakBefore w:val="0"/>
        <w:widowControl w:val="0"/>
        <w:kinsoku/>
        <w:wordWrap/>
        <w:overflowPunct/>
        <w:topLinePunct w:val="0"/>
        <w:autoSpaceDE/>
        <w:autoSpaceDN/>
        <w:bidi w:val="0"/>
        <w:adjustRightInd/>
        <w:snapToGrid/>
        <w:spacing w:before="114" w:line="640" w:lineRule="exact"/>
        <w:ind w:left="475"/>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铜川分行  彭东东 客户经理   0919-2151878  17392898832</w:t>
      </w:r>
    </w:p>
    <w:p w14:paraId="632C7A17">
      <w:pPr>
        <w:keepNext w:val="0"/>
        <w:keepLines w:val="0"/>
        <w:pageBreakBefore w:val="0"/>
        <w:widowControl w:val="0"/>
        <w:kinsoku/>
        <w:wordWrap/>
        <w:overflowPunct/>
        <w:topLinePunct w:val="0"/>
        <w:autoSpaceDE/>
        <w:autoSpaceDN/>
        <w:bidi w:val="0"/>
        <w:adjustRightInd/>
        <w:snapToGrid/>
        <w:spacing w:before="114" w:line="640" w:lineRule="exact"/>
        <w:ind w:left="473"/>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延安分行  党莹   经理助理   0911-2380826  15291142933</w:t>
      </w:r>
    </w:p>
    <w:p w14:paraId="630843E1">
      <w:pPr>
        <w:keepNext w:val="0"/>
        <w:keepLines w:val="0"/>
        <w:pageBreakBefore w:val="0"/>
        <w:widowControl w:val="0"/>
        <w:kinsoku/>
        <w:wordWrap/>
        <w:overflowPunct/>
        <w:topLinePunct w:val="0"/>
        <w:autoSpaceDE/>
        <w:autoSpaceDN/>
        <w:bidi w:val="0"/>
        <w:adjustRightInd/>
        <w:snapToGrid/>
        <w:spacing w:before="113" w:line="640" w:lineRule="exact"/>
        <w:ind w:left="477"/>
        <w:textAlignment w:val="auto"/>
        <w:rPr>
          <w:rFonts w:hint="eastAsia" w:ascii="仿宋" w:hAnsi="仿宋" w:eastAsia="仿宋" w:cs="仿宋"/>
          <w:spacing w:val="-2"/>
          <w:sz w:val="24"/>
          <w:szCs w:val="24"/>
          <w:highlight w:val="none"/>
        </w:rPr>
      </w:pPr>
      <w:r>
        <w:rPr>
          <w:rFonts w:hint="eastAsia" w:ascii="仿宋" w:hAnsi="仿宋" w:eastAsia="仿宋" w:cs="仿宋"/>
          <w:spacing w:val="-1"/>
          <w:sz w:val="24"/>
          <w:szCs w:val="24"/>
          <w:highlight w:val="none"/>
        </w:rPr>
        <w:t>汉中分行  杨薇薇 部门副经理</w:t>
      </w:r>
      <w:r>
        <w:rPr>
          <w:rFonts w:hint="eastAsia" w:ascii="仿宋" w:hAnsi="仿宋" w:eastAsia="仿宋" w:cs="仿宋"/>
          <w:spacing w:val="-49"/>
          <w:sz w:val="24"/>
          <w:szCs w:val="24"/>
          <w:highlight w:val="none"/>
        </w:rPr>
        <w:t xml:space="preserve"> </w:t>
      </w:r>
      <w:r>
        <w:rPr>
          <w:rFonts w:hint="eastAsia" w:ascii="仿宋" w:hAnsi="仿宋" w:eastAsia="仿宋" w:cs="仿宋"/>
          <w:spacing w:val="-1"/>
          <w:sz w:val="24"/>
          <w:szCs w:val="24"/>
          <w:highlight w:val="none"/>
        </w:rPr>
        <w:t>0916-</w:t>
      </w:r>
      <w:r>
        <w:rPr>
          <w:rFonts w:hint="eastAsia" w:ascii="仿宋" w:hAnsi="仿宋" w:eastAsia="仿宋" w:cs="仿宋"/>
          <w:spacing w:val="-2"/>
          <w:sz w:val="24"/>
          <w:szCs w:val="24"/>
          <w:highlight w:val="none"/>
        </w:rPr>
        <w:t>2606773</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18591607453</w:t>
      </w:r>
    </w:p>
    <w:p w14:paraId="53B8AA72">
      <w:pPr>
        <w:keepNext w:val="0"/>
        <w:keepLines w:val="0"/>
        <w:pageBreakBefore w:val="0"/>
        <w:widowControl w:val="0"/>
        <w:kinsoku/>
        <w:wordWrap/>
        <w:overflowPunct/>
        <w:topLinePunct w:val="0"/>
        <w:autoSpaceDE/>
        <w:autoSpaceDN/>
        <w:bidi w:val="0"/>
        <w:adjustRightInd/>
        <w:snapToGrid/>
        <w:spacing w:before="113" w:line="640" w:lineRule="exact"/>
        <w:ind w:left="477"/>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渭南分行  张欢   客户经理   09132095066   15229730006</w:t>
      </w:r>
    </w:p>
    <w:p w14:paraId="71A0B2ED">
      <w:pPr>
        <w:keepNext w:val="0"/>
        <w:keepLines w:val="0"/>
        <w:pageBreakBefore w:val="0"/>
        <w:widowControl w:val="0"/>
        <w:kinsoku/>
        <w:wordWrap/>
        <w:overflowPunct/>
        <w:topLinePunct w:val="0"/>
        <w:autoSpaceDE/>
        <w:autoSpaceDN/>
        <w:bidi w:val="0"/>
        <w:adjustRightInd/>
        <w:snapToGrid/>
        <w:spacing w:before="114" w:line="640" w:lineRule="exact"/>
        <w:ind w:left="474"/>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咸阳分行  袁霖</w:t>
      </w:r>
      <w:r>
        <w:rPr>
          <w:rFonts w:hint="eastAsia" w:ascii="仿宋" w:hAnsi="仿宋" w:eastAsia="仿宋" w:cs="仿宋"/>
          <w:spacing w:val="6"/>
          <w:sz w:val="24"/>
          <w:szCs w:val="24"/>
          <w:highlight w:val="none"/>
        </w:rPr>
        <w:t xml:space="preserve">   </w:t>
      </w:r>
      <w:r>
        <w:rPr>
          <w:rFonts w:hint="eastAsia" w:ascii="仿宋" w:hAnsi="仿宋" w:eastAsia="仿宋" w:cs="仿宋"/>
          <w:spacing w:val="-2"/>
          <w:sz w:val="24"/>
          <w:szCs w:val="24"/>
          <w:highlight w:val="none"/>
        </w:rPr>
        <w:t>客户经理</w:t>
      </w:r>
      <w:r>
        <w:rPr>
          <w:rFonts w:hint="eastAsia" w:ascii="仿宋" w:hAnsi="仿宋" w:eastAsia="仿宋" w:cs="仿宋"/>
          <w:spacing w:val="36"/>
          <w:sz w:val="24"/>
          <w:szCs w:val="24"/>
          <w:highlight w:val="none"/>
        </w:rPr>
        <w:t xml:space="preserve">  </w:t>
      </w:r>
      <w:r>
        <w:rPr>
          <w:rFonts w:hint="eastAsia" w:ascii="仿宋" w:hAnsi="仿宋" w:eastAsia="仿宋" w:cs="仿宋"/>
          <w:spacing w:val="-2"/>
          <w:sz w:val="24"/>
          <w:szCs w:val="24"/>
          <w:highlight w:val="none"/>
        </w:rPr>
        <w:t>029-33259370</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1859100</w:t>
      </w:r>
      <w:r>
        <w:rPr>
          <w:rFonts w:hint="eastAsia" w:ascii="仿宋" w:hAnsi="仿宋" w:eastAsia="仿宋" w:cs="仿宋"/>
          <w:spacing w:val="-3"/>
          <w:sz w:val="24"/>
          <w:szCs w:val="24"/>
          <w:highlight w:val="none"/>
        </w:rPr>
        <w:t>6506</w:t>
      </w:r>
    </w:p>
    <w:p w14:paraId="75D3B05C">
      <w:pPr>
        <w:keepNext w:val="0"/>
        <w:keepLines w:val="0"/>
        <w:pageBreakBefore w:val="0"/>
        <w:widowControl w:val="0"/>
        <w:kinsoku/>
        <w:wordWrap/>
        <w:overflowPunct/>
        <w:topLinePunct w:val="0"/>
        <w:autoSpaceDE/>
        <w:autoSpaceDN/>
        <w:bidi w:val="0"/>
        <w:adjustRightInd/>
        <w:snapToGrid/>
        <w:spacing w:before="111" w:line="640" w:lineRule="exact"/>
        <w:ind w:left="48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商洛分行  张铮   经理助理   0914-2310908  18691410305</w:t>
      </w:r>
    </w:p>
    <w:p w14:paraId="448807B2">
      <w:pPr>
        <w:keepNext w:val="0"/>
        <w:keepLines w:val="0"/>
        <w:pageBreakBefore w:val="0"/>
        <w:widowControl w:val="0"/>
        <w:kinsoku/>
        <w:wordWrap/>
        <w:overflowPunct/>
        <w:topLinePunct w:val="0"/>
        <w:autoSpaceDE/>
        <w:autoSpaceDN/>
        <w:bidi w:val="0"/>
        <w:adjustRightInd/>
        <w:snapToGrid/>
        <w:spacing w:before="114" w:line="640" w:lineRule="exact"/>
        <w:ind w:left="48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商洛分行  余勇博 客户经理   0914-2310908  180928022</w:t>
      </w:r>
      <w:r>
        <w:rPr>
          <w:rFonts w:hint="eastAsia" w:ascii="仿宋" w:hAnsi="仿宋" w:eastAsia="仿宋" w:cs="仿宋"/>
          <w:spacing w:val="-3"/>
          <w:sz w:val="24"/>
          <w:szCs w:val="24"/>
          <w:highlight w:val="none"/>
        </w:rPr>
        <w:t>80</w:t>
      </w:r>
    </w:p>
    <w:p w14:paraId="4FC499FC">
      <w:pPr>
        <w:keepNext w:val="0"/>
        <w:keepLines w:val="0"/>
        <w:pageBreakBefore w:val="0"/>
        <w:widowControl w:val="0"/>
        <w:kinsoku/>
        <w:wordWrap/>
        <w:overflowPunct/>
        <w:topLinePunct w:val="0"/>
        <w:autoSpaceDE/>
        <w:autoSpaceDN/>
        <w:bidi w:val="0"/>
        <w:adjustRightInd/>
        <w:snapToGrid/>
        <w:spacing w:before="113"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巩越   客户经理   029-87609419  18629450680</w:t>
      </w:r>
    </w:p>
    <w:p w14:paraId="2EF0569B">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 中信银行</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t>（政采e贷）</w:t>
      </w:r>
    </w:p>
    <w:p w14:paraId="47DAEA4C">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西安分行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西安市朱雀大街中段 1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曹晓聪 13759957407</w:t>
      </w:r>
    </w:p>
    <w:p w14:paraId="21DB0677">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咸阳分行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秦皇中路绿苑大厦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杭群   13992016859</w:t>
      </w:r>
    </w:p>
    <w:p w14:paraId="4A34D09F">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宝鸡分行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宝鸡市高新大道 50 号财富大厦 B 座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王尧   13636762976</w:t>
      </w:r>
    </w:p>
    <w:p w14:paraId="41E0FDF4">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渭南分行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渭南市朝阳大街中段信达广场世纪明珠大厦 杨阳   18191815559</w:t>
      </w:r>
    </w:p>
    <w:p w14:paraId="1DCE89D3">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榆林分行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榆林市高新区长兴路 248 号中信银行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刘洪巍 13636885556</w:t>
      </w:r>
    </w:p>
    <w:p w14:paraId="0F300115">
      <w:pPr>
        <w:pStyle w:val="9"/>
        <w:keepNext w:val="0"/>
        <w:keepLines w:val="0"/>
        <w:pageBreakBefore w:val="0"/>
        <w:widowControl w:val="0"/>
        <w:kinsoku/>
        <w:wordWrap/>
        <w:overflowPunct/>
        <w:topLinePunct w:val="0"/>
        <w:autoSpaceDE/>
        <w:autoSpaceDN/>
        <w:bidi w:val="0"/>
        <w:adjustRightInd/>
        <w:snapToGrid/>
        <w:spacing w:before="155" w:line="640" w:lineRule="exact"/>
        <w:jc w:val="right"/>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汉中分行    汉中市汉台区西二环路与劳动西路东</w:t>
      </w:r>
      <w:r>
        <w:rPr>
          <w:rFonts w:hint="eastAsia" w:ascii="仿宋" w:hAnsi="仿宋" w:eastAsia="仿宋" w:cs="仿宋"/>
          <w:spacing w:val="-4"/>
          <w:sz w:val="24"/>
          <w:szCs w:val="24"/>
          <w:highlight w:val="none"/>
        </w:rPr>
        <w:t>南汉中滨江•公园壹号（产业孵化</w:t>
      </w:r>
    </w:p>
    <w:p w14:paraId="0C157E9F">
      <w:pPr>
        <w:keepNext w:val="0"/>
        <w:keepLines w:val="0"/>
        <w:pageBreakBefore w:val="0"/>
        <w:widowControl w:val="0"/>
        <w:kinsoku/>
        <w:wordWrap/>
        <w:overflowPunct/>
        <w:topLinePunct w:val="0"/>
        <w:autoSpaceDE/>
        <w:autoSpaceDN/>
        <w:bidi w:val="0"/>
        <w:adjustRightInd/>
        <w:snapToGrid/>
        <w:spacing w:line="640" w:lineRule="exact"/>
        <w:ind w:firstLine="456" w:firstLineChars="200"/>
        <w:textAlignment w:val="auto"/>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区）3B</w:t>
      </w:r>
      <w:r>
        <w:rPr>
          <w:rFonts w:hint="eastAsia" w:ascii="仿宋" w:hAnsi="仿宋" w:eastAsia="仿宋" w:cs="仿宋"/>
          <w:spacing w:val="-39"/>
          <w:sz w:val="24"/>
          <w:szCs w:val="24"/>
          <w:highlight w:val="none"/>
        </w:rPr>
        <w:t xml:space="preserve"> </w:t>
      </w:r>
      <w:r>
        <w:rPr>
          <w:rFonts w:hint="eastAsia" w:ascii="仿宋" w:hAnsi="仿宋" w:eastAsia="仿宋" w:cs="仿宋"/>
          <w:spacing w:val="-6"/>
          <w:sz w:val="24"/>
          <w:szCs w:val="24"/>
          <w:highlight w:val="none"/>
        </w:rPr>
        <w:t>号楼</w:t>
      </w:r>
      <w:r>
        <w:rPr>
          <w:rFonts w:hint="eastAsia" w:ascii="仿宋" w:hAnsi="仿宋" w:eastAsia="仿宋" w:cs="仿宋"/>
          <w:spacing w:val="14"/>
          <w:sz w:val="24"/>
          <w:szCs w:val="24"/>
          <w:highlight w:val="none"/>
        </w:rPr>
        <w:t xml:space="preserve">  </w:t>
      </w:r>
      <w:r>
        <w:rPr>
          <w:rFonts w:hint="eastAsia" w:ascii="仿宋" w:hAnsi="仿宋" w:eastAsia="仿宋" w:cs="仿宋"/>
          <w:spacing w:val="-6"/>
          <w:sz w:val="24"/>
          <w:szCs w:val="24"/>
          <w:highlight w:val="none"/>
        </w:rPr>
        <w:t>陈真</w:t>
      </w:r>
      <w:r>
        <w:rPr>
          <w:rFonts w:hint="eastAsia" w:ascii="仿宋" w:hAnsi="仿宋" w:eastAsia="仿宋" w:cs="仿宋"/>
          <w:spacing w:val="9"/>
          <w:sz w:val="24"/>
          <w:szCs w:val="24"/>
          <w:highlight w:val="none"/>
        </w:rPr>
        <w:t xml:space="preserve">   </w:t>
      </w:r>
      <w:r>
        <w:rPr>
          <w:rFonts w:hint="eastAsia" w:ascii="仿宋" w:hAnsi="仿宋" w:eastAsia="仿宋" w:cs="仿宋"/>
          <w:spacing w:val="-6"/>
          <w:sz w:val="24"/>
          <w:szCs w:val="24"/>
          <w:highlight w:val="none"/>
        </w:rPr>
        <w:t>18509165068</w:t>
      </w:r>
    </w:p>
    <w:p w14:paraId="79B75EBD">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b/>
          <w:bCs/>
          <w:spacing w:val="-7"/>
          <w:sz w:val="24"/>
          <w:szCs w:val="24"/>
          <w:highlight w:val="none"/>
        </w:rPr>
        <w:t>五、</w:t>
      </w:r>
      <w:r>
        <w:rPr>
          <w:rFonts w:hint="eastAsia" w:ascii="仿宋" w:hAnsi="仿宋" w:eastAsia="仿宋" w:cs="仿宋"/>
          <w:spacing w:val="-62"/>
          <w:sz w:val="24"/>
          <w:szCs w:val="24"/>
          <w:highlight w:val="none"/>
        </w:rPr>
        <w:t xml:space="preserve"> </w:t>
      </w:r>
      <w:r>
        <w:rPr>
          <w:rFonts w:hint="eastAsia" w:ascii="仿宋" w:hAnsi="仿宋" w:eastAsia="仿宋" w:cs="仿宋"/>
          <w:b/>
          <w:bCs/>
          <w:spacing w:val="-7"/>
          <w:sz w:val="24"/>
          <w:szCs w:val="24"/>
          <w:highlight w:val="none"/>
        </w:rPr>
        <w:t>中国光大银行（阳光政采贷）</w:t>
      </w:r>
    </w:p>
    <w:p w14:paraId="6570AA3D">
      <w:pPr>
        <w:keepNext w:val="0"/>
        <w:keepLines w:val="0"/>
        <w:pageBreakBefore w:val="0"/>
        <w:widowControl w:val="0"/>
        <w:kinsoku/>
        <w:wordWrap/>
        <w:overflowPunct/>
        <w:topLinePunct w:val="0"/>
        <w:autoSpaceDE/>
        <w:autoSpaceDN/>
        <w:bidi w:val="0"/>
        <w:adjustRightInd/>
        <w:snapToGrid/>
        <w:spacing w:before="113" w:line="640" w:lineRule="exact"/>
        <w:ind w:left="492"/>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宝鸡分行  杨</w:t>
      </w:r>
      <w:r>
        <w:rPr>
          <w:rFonts w:hint="eastAsia" w:ascii="仿宋" w:hAnsi="仿宋" w:eastAsia="仿宋" w:cs="仿宋"/>
          <w:spacing w:val="15"/>
          <w:sz w:val="24"/>
          <w:szCs w:val="24"/>
          <w:highlight w:val="none"/>
        </w:rPr>
        <w:t xml:space="preserve"> </w:t>
      </w:r>
      <w:r>
        <w:rPr>
          <w:rFonts w:hint="eastAsia" w:ascii="仿宋" w:hAnsi="仿宋" w:eastAsia="仿宋" w:cs="仿宋"/>
          <w:spacing w:val="-2"/>
          <w:sz w:val="24"/>
          <w:szCs w:val="24"/>
          <w:highlight w:val="none"/>
        </w:rPr>
        <w:t>欢  0917-3451055</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w:t>
      </w:r>
      <w:r>
        <w:rPr>
          <w:rFonts w:hint="eastAsia" w:ascii="仿宋" w:hAnsi="仿宋" w:eastAsia="仿宋" w:cs="仿宋"/>
          <w:spacing w:val="-3"/>
          <w:sz w:val="24"/>
          <w:szCs w:val="24"/>
          <w:highlight w:val="none"/>
        </w:rPr>
        <w:t>329677163</w:t>
      </w:r>
    </w:p>
    <w:p w14:paraId="00E23869">
      <w:pPr>
        <w:keepNext w:val="0"/>
        <w:keepLines w:val="0"/>
        <w:pageBreakBefore w:val="0"/>
        <w:widowControl w:val="0"/>
        <w:kinsoku/>
        <w:wordWrap/>
        <w:overflowPunct/>
        <w:topLinePunct w:val="0"/>
        <w:autoSpaceDE/>
        <w:autoSpaceDN/>
        <w:bidi w:val="0"/>
        <w:adjustRightInd/>
        <w:snapToGrid/>
        <w:spacing w:before="113" w:line="640" w:lineRule="exact"/>
        <w:ind w:left="475"/>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榆林分行</w:t>
      </w:r>
      <w:r>
        <w:rPr>
          <w:rFonts w:hint="eastAsia" w:ascii="仿宋" w:hAnsi="仿宋" w:eastAsia="仿宋" w:cs="仿宋"/>
          <w:spacing w:val="25"/>
          <w:sz w:val="24"/>
          <w:szCs w:val="24"/>
          <w:highlight w:val="none"/>
        </w:rPr>
        <w:t xml:space="preserve">  </w:t>
      </w:r>
      <w:r>
        <w:rPr>
          <w:rFonts w:hint="eastAsia" w:ascii="仿宋" w:hAnsi="仿宋" w:eastAsia="仿宋" w:cs="仿宋"/>
          <w:spacing w:val="-3"/>
          <w:sz w:val="24"/>
          <w:szCs w:val="24"/>
          <w:highlight w:val="none"/>
        </w:rPr>
        <w:t>尚云鹏 0912-3548019</w:t>
      </w:r>
      <w:r>
        <w:rPr>
          <w:rFonts w:hint="eastAsia" w:ascii="仿宋" w:hAnsi="仿宋" w:eastAsia="仿宋" w:cs="仿宋"/>
          <w:spacing w:val="13"/>
          <w:sz w:val="24"/>
          <w:szCs w:val="24"/>
          <w:highlight w:val="none"/>
        </w:rPr>
        <w:t xml:space="preserve">  </w:t>
      </w:r>
      <w:r>
        <w:rPr>
          <w:rFonts w:hint="eastAsia" w:ascii="仿宋" w:hAnsi="仿宋" w:eastAsia="仿宋" w:cs="仿宋"/>
          <w:spacing w:val="-3"/>
          <w:sz w:val="24"/>
          <w:szCs w:val="24"/>
          <w:highlight w:val="none"/>
        </w:rPr>
        <w:t>18690473126</w:t>
      </w:r>
    </w:p>
    <w:p w14:paraId="5C13E866">
      <w:pPr>
        <w:keepNext w:val="0"/>
        <w:keepLines w:val="0"/>
        <w:pageBreakBefore w:val="0"/>
        <w:widowControl w:val="0"/>
        <w:kinsoku/>
        <w:wordWrap/>
        <w:overflowPunct/>
        <w:topLinePunct w:val="0"/>
        <w:autoSpaceDE/>
        <w:autoSpaceDN/>
        <w:bidi w:val="0"/>
        <w:adjustRightInd/>
        <w:snapToGrid/>
        <w:spacing w:before="111"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延安分行  汪昊田 0911-8011831</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13509115500</w:t>
      </w:r>
    </w:p>
    <w:p w14:paraId="3C66329F">
      <w:pPr>
        <w:keepNext w:val="0"/>
        <w:keepLines w:val="0"/>
        <w:pageBreakBefore w:val="0"/>
        <w:widowControl w:val="0"/>
        <w:kinsoku/>
        <w:wordWrap/>
        <w:overflowPunct/>
        <w:topLinePunct w:val="0"/>
        <w:autoSpaceDE/>
        <w:autoSpaceDN/>
        <w:bidi w:val="0"/>
        <w:adjustRightInd/>
        <w:snapToGrid/>
        <w:spacing w:before="113" w:line="640" w:lineRule="exact"/>
        <w:ind w:left="477"/>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咸阳分行  侯</w:t>
      </w:r>
      <w:r>
        <w:rPr>
          <w:rFonts w:hint="eastAsia" w:ascii="仿宋" w:hAnsi="仿宋" w:eastAsia="仿宋" w:cs="仿宋"/>
          <w:spacing w:val="23"/>
          <w:sz w:val="24"/>
          <w:szCs w:val="24"/>
          <w:highlight w:val="none"/>
        </w:rPr>
        <w:t xml:space="preserve"> </w:t>
      </w:r>
      <w:r>
        <w:rPr>
          <w:rFonts w:hint="eastAsia" w:ascii="仿宋" w:hAnsi="仿宋" w:eastAsia="仿宋" w:cs="仿宋"/>
          <w:spacing w:val="-3"/>
          <w:sz w:val="24"/>
          <w:szCs w:val="24"/>
          <w:highlight w:val="none"/>
        </w:rPr>
        <w:t>佳</w:t>
      </w:r>
      <w:r>
        <w:rPr>
          <w:rFonts w:hint="eastAsia" w:ascii="仿宋" w:hAnsi="仿宋" w:eastAsia="仿宋" w:cs="仿宋"/>
          <w:spacing w:val="7"/>
          <w:sz w:val="24"/>
          <w:szCs w:val="24"/>
          <w:highlight w:val="none"/>
        </w:rPr>
        <w:t xml:space="preserve">  </w:t>
      </w:r>
      <w:r>
        <w:rPr>
          <w:rFonts w:hint="eastAsia" w:ascii="仿宋" w:hAnsi="仿宋" w:eastAsia="仿宋" w:cs="仿宋"/>
          <w:spacing w:val="-3"/>
          <w:sz w:val="24"/>
          <w:szCs w:val="24"/>
          <w:highlight w:val="none"/>
        </w:rPr>
        <w:t>32100021</w:t>
      </w:r>
      <w:r>
        <w:rPr>
          <w:rFonts w:hint="eastAsia" w:ascii="仿宋" w:hAnsi="仿宋" w:eastAsia="仿宋" w:cs="仿宋"/>
          <w:spacing w:val="43"/>
          <w:sz w:val="24"/>
          <w:szCs w:val="24"/>
          <w:highlight w:val="none"/>
        </w:rPr>
        <w:t xml:space="preserve">  </w:t>
      </w:r>
      <w:r>
        <w:rPr>
          <w:rFonts w:hint="eastAsia" w:ascii="仿宋" w:hAnsi="仿宋" w:eastAsia="仿宋" w:cs="仿宋"/>
          <w:spacing w:val="-3"/>
          <w:sz w:val="24"/>
          <w:szCs w:val="24"/>
          <w:highlight w:val="none"/>
        </w:rPr>
        <w:t>15229500088</w:t>
      </w:r>
    </w:p>
    <w:p w14:paraId="41B3C289">
      <w:pPr>
        <w:keepNext w:val="0"/>
        <w:keepLines w:val="0"/>
        <w:pageBreakBefore w:val="0"/>
        <w:widowControl w:val="0"/>
        <w:kinsoku/>
        <w:wordWrap/>
        <w:overflowPunct/>
        <w:topLinePunct w:val="0"/>
        <w:autoSpaceDE/>
        <w:autoSpaceDN/>
        <w:bidi w:val="0"/>
        <w:adjustRightInd/>
        <w:snapToGrid/>
        <w:spacing w:before="114"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营销一部  李</w:t>
      </w:r>
      <w:r>
        <w:rPr>
          <w:rFonts w:hint="eastAsia" w:ascii="仿宋" w:hAnsi="仿宋" w:eastAsia="仿宋" w:cs="仿宋"/>
          <w:spacing w:val="27"/>
          <w:sz w:val="24"/>
          <w:szCs w:val="24"/>
          <w:highlight w:val="none"/>
        </w:rPr>
        <w:t xml:space="preserve"> </w:t>
      </w:r>
      <w:r>
        <w:rPr>
          <w:rFonts w:hint="eastAsia" w:ascii="仿宋" w:hAnsi="仿宋" w:eastAsia="仿宋" w:cs="仿宋"/>
          <w:spacing w:val="-4"/>
          <w:sz w:val="24"/>
          <w:szCs w:val="24"/>
          <w:highlight w:val="none"/>
        </w:rPr>
        <w:t>敏</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rPr>
        <w:t>87236311   13772031109</w:t>
      </w:r>
    </w:p>
    <w:p w14:paraId="17E1A6D2">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营销二部  朱翰辰 87236201   17791788078</w:t>
      </w:r>
    </w:p>
    <w:p w14:paraId="0FF66F77">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营业部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张翔琮</w:t>
      </w:r>
      <w:r>
        <w:rPr>
          <w:rFonts w:hint="eastAsia" w:ascii="仿宋" w:hAnsi="仿宋" w:eastAsia="仿宋" w:cs="仿宋"/>
          <w:sz w:val="24"/>
          <w:szCs w:val="24"/>
          <w:highlight w:val="none"/>
        </w:rPr>
        <w:tab/>
      </w:r>
      <w:r>
        <w:rPr>
          <w:rFonts w:hint="eastAsia" w:ascii="仿宋" w:hAnsi="仿宋" w:eastAsia="仿宋" w:cs="仿宋"/>
          <w:sz w:val="24"/>
          <w:szCs w:val="24"/>
          <w:highlight w:val="none"/>
        </w:rPr>
        <w:t>87236306  18829235568</w:t>
      </w:r>
    </w:p>
    <w:p w14:paraId="04187856">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电子城支行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张曼玉</w:t>
      </w:r>
      <w:r>
        <w:rPr>
          <w:rFonts w:hint="eastAsia" w:ascii="仿宋" w:hAnsi="仿宋" w:eastAsia="仿宋" w:cs="仿宋"/>
          <w:sz w:val="24"/>
          <w:szCs w:val="24"/>
          <w:highlight w:val="none"/>
        </w:rPr>
        <w:tab/>
      </w:r>
      <w:r>
        <w:rPr>
          <w:rFonts w:hint="eastAsia" w:ascii="仿宋" w:hAnsi="仿宋" w:eastAsia="仿宋" w:cs="仿宋"/>
          <w:sz w:val="24"/>
          <w:szCs w:val="24"/>
          <w:highlight w:val="none"/>
        </w:rPr>
        <w:t>88247071</w:t>
      </w:r>
      <w:r>
        <w:rPr>
          <w:rFonts w:hint="eastAsia" w:ascii="仿宋" w:hAnsi="仿宋" w:eastAsia="仿宋" w:cs="仿宋"/>
          <w:sz w:val="24"/>
          <w:szCs w:val="24"/>
          <w:highlight w:val="none"/>
        </w:rPr>
        <w:tab/>
      </w:r>
      <w:r>
        <w:rPr>
          <w:rFonts w:hint="eastAsia" w:ascii="仿宋" w:hAnsi="仿宋" w:eastAsia="仿宋" w:cs="仿宋"/>
          <w:sz w:val="24"/>
          <w:szCs w:val="24"/>
          <w:highlight w:val="none"/>
        </w:rPr>
        <w:t>18009298787</w:t>
      </w:r>
    </w:p>
    <w:p w14:paraId="4A15E7FD">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明德门支行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王 晨</w:t>
      </w:r>
      <w:r>
        <w:rPr>
          <w:rFonts w:hint="eastAsia" w:ascii="仿宋" w:hAnsi="仿宋" w:eastAsia="仿宋" w:cs="仿宋"/>
          <w:sz w:val="24"/>
          <w:szCs w:val="24"/>
          <w:highlight w:val="none"/>
        </w:rPr>
        <w:tab/>
      </w:r>
      <w:r>
        <w:rPr>
          <w:rFonts w:hint="eastAsia" w:ascii="仿宋" w:hAnsi="仿宋" w:eastAsia="仿宋" w:cs="仿宋"/>
          <w:sz w:val="24"/>
          <w:szCs w:val="24"/>
          <w:highlight w:val="none"/>
        </w:rPr>
        <w:t>85350770</w:t>
      </w:r>
      <w:r>
        <w:rPr>
          <w:rFonts w:hint="eastAsia" w:ascii="仿宋" w:hAnsi="仿宋" w:eastAsia="仿宋" w:cs="仿宋"/>
          <w:sz w:val="24"/>
          <w:szCs w:val="24"/>
          <w:highlight w:val="none"/>
        </w:rPr>
        <w:tab/>
      </w:r>
      <w:r>
        <w:rPr>
          <w:rFonts w:hint="eastAsia" w:ascii="仿宋" w:hAnsi="仿宋" w:eastAsia="仿宋" w:cs="仿宋"/>
          <w:sz w:val="24"/>
          <w:szCs w:val="24"/>
          <w:highlight w:val="none"/>
        </w:rPr>
        <w:t>13991249430</w:t>
      </w:r>
    </w:p>
    <w:p w14:paraId="4DB7620D">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东大街支行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刘 林</w:t>
      </w:r>
      <w:r>
        <w:rPr>
          <w:rFonts w:hint="eastAsia" w:ascii="仿宋" w:hAnsi="仿宋" w:eastAsia="仿宋" w:cs="仿宋"/>
          <w:sz w:val="24"/>
          <w:szCs w:val="24"/>
          <w:highlight w:val="none"/>
        </w:rPr>
        <w:tab/>
      </w:r>
      <w:r>
        <w:rPr>
          <w:rFonts w:hint="eastAsia" w:ascii="仿宋" w:hAnsi="仿宋" w:eastAsia="仿宋" w:cs="仿宋"/>
          <w:sz w:val="24"/>
          <w:szCs w:val="24"/>
          <w:highlight w:val="none"/>
        </w:rPr>
        <w:t>87438914</w:t>
      </w:r>
      <w:r>
        <w:rPr>
          <w:rFonts w:hint="eastAsia" w:ascii="仿宋" w:hAnsi="仿宋" w:eastAsia="仿宋" w:cs="仿宋"/>
          <w:sz w:val="24"/>
          <w:szCs w:val="24"/>
          <w:highlight w:val="none"/>
        </w:rPr>
        <w:tab/>
      </w:r>
      <w:r>
        <w:rPr>
          <w:rFonts w:hint="eastAsia" w:ascii="仿宋" w:hAnsi="仿宋" w:eastAsia="仿宋" w:cs="仿宋"/>
          <w:sz w:val="24"/>
          <w:szCs w:val="24"/>
          <w:highlight w:val="none"/>
        </w:rPr>
        <w:t>15029673754</w:t>
      </w:r>
    </w:p>
    <w:p w14:paraId="2CC8EC78">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经济开发区支行   陆家俊</w:t>
      </w:r>
      <w:r>
        <w:rPr>
          <w:rFonts w:hint="eastAsia" w:ascii="仿宋" w:hAnsi="仿宋" w:eastAsia="仿宋" w:cs="仿宋"/>
          <w:spacing w:val="28"/>
          <w:sz w:val="24"/>
          <w:szCs w:val="24"/>
          <w:highlight w:val="none"/>
        </w:rPr>
        <w:t xml:space="preserve"> </w:t>
      </w:r>
      <w:r>
        <w:rPr>
          <w:rFonts w:hint="eastAsia" w:ascii="仿宋" w:hAnsi="仿宋" w:eastAsia="仿宋" w:cs="仿宋"/>
          <w:spacing w:val="-3"/>
          <w:sz w:val="24"/>
          <w:szCs w:val="24"/>
          <w:highlight w:val="none"/>
        </w:rPr>
        <w:t>86525176   18629303397</w:t>
      </w:r>
    </w:p>
    <w:p w14:paraId="65BB5E73">
      <w:pPr>
        <w:keepNext w:val="0"/>
        <w:keepLines w:val="0"/>
        <w:pageBreakBefore w:val="0"/>
        <w:widowControl w:val="0"/>
        <w:kinsoku/>
        <w:wordWrap/>
        <w:overflowPunct/>
        <w:topLinePunct w:val="0"/>
        <w:autoSpaceDE/>
        <w:autoSpaceDN/>
        <w:bidi w:val="0"/>
        <w:adjustRightInd/>
        <w:snapToGrid/>
        <w:spacing w:before="110" w:line="640" w:lineRule="exact"/>
        <w:ind w:left="476" w:right="351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凤城九路支行</w:t>
      </w:r>
      <w:r>
        <w:rPr>
          <w:rFonts w:hint="eastAsia" w:ascii="仿宋" w:hAnsi="仿宋" w:eastAsia="仿宋" w:cs="仿宋"/>
          <w:spacing w:val="81"/>
          <w:sz w:val="24"/>
          <w:szCs w:val="24"/>
          <w:highlight w:val="none"/>
        </w:rPr>
        <w:t xml:space="preserve"> </w:t>
      </w:r>
      <w:r>
        <w:rPr>
          <w:rFonts w:hint="eastAsia" w:ascii="仿宋" w:hAnsi="仿宋" w:eastAsia="仿宋" w:cs="仿宋"/>
          <w:spacing w:val="-3"/>
          <w:sz w:val="24"/>
          <w:szCs w:val="24"/>
          <w:highlight w:val="none"/>
        </w:rPr>
        <w:t>宋 宜  89155022  18966911622</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兴庆路支行</w:t>
      </w:r>
      <w:r>
        <w:rPr>
          <w:rFonts w:hint="eastAsia" w:ascii="仿宋" w:hAnsi="仿宋" w:eastAsia="仿宋" w:cs="仿宋"/>
          <w:spacing w:val="37"/>
          <w:sz w:val="24"/>
          <w:szCs w:val="24"/>
          <w:highlight w:val="none"/>
        </w:rPr>
        <w:t xml:space="preserve">   </w:t>
      </w:r>
      <w:r>
        <w:rPr>
          <w:rFonts w:hint="eastAsia" w:ascii="仿宋" w:hAnsi="仿宋" w:eastAsia="仿宋" w:cs="仿宋"/>
          <w:spacing w:val="-4"/>
          <w:sz w:val="24"/>
          <w:szCs w:val="24"/>
          <w:highlight w:val="none"/>
        </w:rPr>
        <w:t>司 洋  83290033  18629251819</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长乐西路支行</w:t>
      </w:r>
      <w:r>
        <w:rPr>
          <w:rFonts w:hint="eastAsia" w:ascii="仿宋" w:hAnsi="仿宋" w:eastAsia="仿宋" w:cs="仿宋"/>
          <w:spacing w:val="82"/>
          <w:sz w:val="24"/>
          <w:szCs w:val="24"/>
          <w:highlight w:val="none"/>
        </w:rPr>
        <w:t xml:space="preserve"> </w:t>
      </w:r>
      <w:r>
        <w:rPr>
          <w:rFonts w:hint="eastAsia" w:ascii="仿宋" w:hAnsi="仿宋" w:eastAsia="仿宋" w:cs="仿宋"/>
          <w:spacing w:val="-3"/>
          <w:sz w:val="24"/>
          <w:szCs w:val="24"/>
          <w:highlight w:val="none"/>
        </w:rPr>
        <w:t>张 超  82566208  15877390201</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友谊路支行</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贠程敏 88422067</w:t>
      </w:r>
      <w:r>
        <w:rPr>
          <w:rFonts w:hint="eastAsia" w:ascii="仿宋" w:hAnsi="仿宋" w:eastAsia="仿宋" w:cs="仿宋"/>
          <w:spacing w:val="44"/>
          <w:sz w:val="24"/>
          <w:szCs w:val="24"/>
          <w:highlight w:val="none"/>
        </w:rPr>
        <w:t xml:space="preserve"> </w:t>
      </w:r>
      <w:r>
        <w:rPr>
          <w:rFonts w:hint="eastAsia" w:ascii="仿宋" w:hAnsi="仿宋" w:eastAsia="仿宋" w:cs="仿宋"/>
          <w:spacing w:val="-3"/>
          <w:sz w:val="24"/>
          <w:szCs w:val="24"/>
          <w:highlight w:val="none"/>
        </w:rPr>
        <w:t>18792795210</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边家村支行</w:t>
      </w:r>
      <w:r>
        <w:rPr>
          <w:rFonts w:hint="eastAsia" w:ascii="仿宋" w:hAnsi="仿宋" w:eastAsia="仿宋" w:cs="仿宋"/>
          <w:spacing w:val="26"/>
          <w:sz w:val="24"/>
          <w:szCs w:val="24"/>
          <w:highlight w:val="none"/>
        </w:rPr>
        <w:t xml:space="preserve">   </w:t>
      </w:r>
      <w:r>
        <w:rPr>
          <w:rFonts w:hint="eastAsia" w:ascii="仿宋" w:hAnsi="仿宋" w:eastAsia="仿宋" w:cs="仿宋"/>
          <w:spacing w:val="-3"/>
          <w:sz w:val="24"/>
          <w:szCs w:val="24"/>
          <w:highlight w:val="none"/>
        </w:rPr>
        <w:t>王 鹏  85251673  15309223048</w:t>
      </w:r>
      <w:r>
        <w:rPr>
          <w:rFonts w:hint="eastAsia" w:ascii="仿宋" w:hAnsi="仿宋" w:eastAsia="仿宋" w:cs="仿宋"/>
          <w:spacing w:val="1"/>
          <w:sz w:val="24"/>
          <w:szCs w:val="24"/>
          <w:highlight w:val="none"/>
        </w:rPr>
        <w:t xml:space="preserve"> </w:t>
      </w:r>
      <w:r>
        <w:rPr>
          <w:rFonts w:hint="eastAsia" w:ascii="仿宋" w:hAnsi="仿宋" w:eastAsia="仿宋" w:cs="仿宋"/>
          <w:spacing w:val="-3"/>
          <w:sz w:val="24"/>
          <w:szCs w:val="24"/>
          <w:highlight w:val="none"/>
        </w:rPr>
        <w:t>北关支行  菅新培</w:t>
      </w:r>
      <w:r>
        <w:rPr>
          <w:rFonts w:hint="eastAsia" w:ascii="仿宋" w:hAnsi="仿宋" w:eastAsia="仿宋" w:cs="仿宋"/>
          <w:spacing w:val="16"/>
          <w:sz w:val="24"/>
          <w:szCs w:val="24"/>
          <w:highlight w:val="none"/>
        </w:rPr>
        <w:t xml:space="preserve"> </w:t>
      </w:r>
      <w:r>
        <w:rPr>
          <w:rFonts w:hint="eastAsia" w:ascii="仿宋" w:hAnsi="仿宋" w:eastAsia="仿宋" w:cs="仿宋"/>
          <w:spacing w:val="-3"/>
          <w:sz w:val="24"/>
          <w:szCs w:val="24"/>
          <w:highlight w:val="none"/>
        </w:rPr>
        <w:t>86248203   18092169361</w:t>
      </w:r>
    </w:p>
    <w:p w14:paraId="75F72881">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南郊支行  程</w:t>
      </w:r>
      <w:r>
        <w:rPr>
          <w:rFonts w:hint="eastAsia" w:ascii="仿宋" w:hAnsi="仿宋" w:eastAsia="仿宋" w:cs="仿宋"/>
          <w:spacing w:val="17"/>
          <w:sz w:val="24"/>
          <w:szCs w:val="24"/>
          <w:highlight w:val="none"/>
        </w:rPr>
        <w:t xml:space="preserve"> </w:t>
      </w:r>
      <w:r>
        <w:rPr>
          <w:rFonts w:hint="eastAsia" w:ascii="仿宋" w:hAnsi="仿宋" w:eastAsia="仿宋" w:cs="仿宋"/>
          <w:spacing w:val="-3"/>
          <w:sz w:val="24"/>
          <w:szCs w:val="24"/>
          <w:highlight w:val="none"/>
        </w:rPr>
        <w:t>拓</w:t>
      </w:r>
      <w:r>
        <w:rPr>
          <w:rFonts w:hint="eastAsia" w:ascii="仿宋" w:hAnsi="仿宋" w:eastAsia="仿宋" w:cs="仿宋"/>
          <w:spacing w:val="4"/>
          <w:sz w:val="24"/>
          <w:szCs w:val="24"/>
          <w:highlight w:val="none"/>
        </w:rPr>
        <w:t xml:space="preserve">  </w:t>
      </w:r>
      <w:r>
        <w:rPr>
          <w:rFonts w:hint="eastAsia" w:ascii="仿宋" w:hAnsi="仿宋" w:eastAsia="仿宋" w:cs="仿宋"/>
          <w:spacing w:val="-3"/>
          <w:sz w:val="24"/>
          <w:szCs w:val="24"/>
          <w:highlight w:val="none"/>
        </w:rPr>
        <w:t>85265234</w:t>
      </w:r>
      <w:r>
        <w:rPr>
          <w:rFonts w:hint="eastAsia" w:ascii="仿宋" w:hAnsi="仿宋" w:eastAsia="仿宋" w:cs="仿宋"/>
          <w:spacing w:val="43"/>
          <w:sz w:val="24"/>
          <w:szCs w:val="24"/>
          <w:highlight w:val="none"/>
        </w:rPr>
        <w:t xml:space="preserve"> </w:t>
      </w:r>
      <w:r>
        <w:rPr>
          <w:rFonts w:hint="eastAsia" w:ascii="仿宋" w:hAnsi="仿宋" w:eastAsia="仿宋" w:cs="仿宋"/>
          <w:spacing w:val="-3"/>
          <w:sz w:val="24"/>
          <w:szCs w:val="24"/>
          <w:highlight w:val="none"/>
        </w:rPr>
        <w:t>13772491661</w:t>
      </w:r>
      <w:r>
        <w:rPr>
          <w:rFonts w:hint="eastAsia" w:ascii="仿宋" w:hAnsi="仿宋" w:eastAsia="仿宋" w:cs="仿宋"/>
          <w:spacing w:val="1"/>
          <w:sz w:val="24"/>
          <w:szCs w:val="24"/>
          <w:highlight w:val="none"/>
        </w:rPr>
        <w:t xml:space="preserve"> </w:t>
      </w:r>
      <w:r>
        <w:rPr>
          <w:rFonts w:hint="eastAsia" w:ascii="仿宋" w:hAnsi="仿宋" w:eastAsia="仿宋" w:cs="仿宋"/>
          <w:spacing w:val="-4"/>
          <w:sz w:val="24"/>
          <w:szCs w:val="24"/>
          <w:highlight w:val="none"/>
        </w:rPr>
        <w:t>西关正街  马</w:t>
      </w:r>
      <w:r>
        <w:rPr>
          <w:rFonts w:hint="eastAsia" w:ascii="仿宋" w:hAnsi="仿宋" w:eastAsia="仿宋" w:cs="仿宋"/>
          <w:spacing w:val="30"/>
          <w:sz w:val="24"/>
          <w:szCs w:val="24"/>
          <w:highlight w:val="none"/>
        </w:rPr>
        <w:t xml:space="preserve"> </w:t>
      </w:r>
      <w:r>
        <w:rPr>
          <w:rFonts w:hint="eastAsia" w:ascii="仿宋" w:hAnsi="仿宋" w:eastAsia="仿宋" w:cs="仿宋"/>
          <w:spacing w:val="-4"/>
          <w:sz w:val="24"/>
          <w:szCs w:val="24"/>
          <w:highlight w:val="none"/>
        </w:rPr>
        <w:t>瑜</w:t>
      </w:r>
      <w:r>
        <w:rPr>
          <w:rFonts w:hint="eastAsia" w:ascii="仿宋" w:hAnsi="仿宋" w:eastAsia="仿宋" w:cs="仿宋"/>
          <w:spacing w:val="5"/>
          <w:sz w:val="24"/>
          <w:szCs w:val="24"/>
          <w:highlight w:val="none"/>
        </w:rPr>
        <w:t xml:space="preserve">  </w:t>
      </w:r>
      <w:r>
        <w:rPr>
          <w:rFonts w:hint="eastAsia" w:ascii="仿宋" w:hAnsi="仿宋" w:eastAsia="仿宋" w:cs="仿宋"/>
          <w:spacing w:val="-4"/>
          <w:sz w:val="24"/>
          <w:szCs w:val="24"/>
          <w:highlight w:val="none"/>
        </w:rPr>
        <w:t>89548109  13772337373</w:t>
      </w:r>
    </w:p>
    <w:p w14:paraId="278B8F80">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丈八东路支行</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杨筱81026910</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4"/>
          <w:sz w:val="24"/>
          <w:szCs w:val="24"/>
          <w:highlight w:val="none"/>
        </w:rPr>
        <w:t>15129044185</w:t>
      </w:r>
    </w:p>
    <w:p w14:paraId="28C8CB12">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雁塔路支行</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闫梓闶</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82222501</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18691561524</w:t>
      </w:r>
    </w:p>
    <w:p w14:paraId="4AC8A952">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唐延路支行</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尉二宝</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88329478</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13991930150</w:t>
      </w:r>
    </w:p>
    <w:p w14:paraId="0565B9EE">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jc w:val="left"/>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枫林绿洲支行</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杨嘉</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4"/>
          <w:sz w:val="24"/>
          <w:szCs w:val="24"/>
          <w:highlight w:val="none"/>
        </w:rPr>
        <w:t>87302120</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4"/>
          <w:sz w:val="24"/>
          <w:szCs w:val="24"/>
          <w:highlight w:val="none"/>
        </w:rPr>
        <w:t>13609199490</w:t>
      </w:r>
      <w:r>
        <w:rPr>
          <w:rFonts w:hint="eastAsia" w:ascii="仿宋" w:hAnsi="仿宋" w:eastAsia="仿宋" w:cs="仿宋"/>
          <w:spacing w:val="-4"/>
          <w:sz w:val="24"/>
          <w:szCs w:val="24"/>
          <w:highlight w:val="none"/>
        </w:rPr>
        <w:tab/>
      </w:r>
    </w:p>
    <w:p w14:paraId="4CBB93F8">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南关正街支行</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郭 敏85230722</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18066610983</w:t>
      </w:r>
    </w:p>
    <w:p w14:paraId="2BFB28B4">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南二环支行</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刘 超</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88362861</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18192080396</w:t>
      </w:r>
    </w:p>
    <w:p w14:paraId="187D3399">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曲江支行  田</w:t>
      </w:r>
      <w:r>
        <w:rPr>
          <w:rFonts w:hint="eastAsia" w:ascii="仿宋" w:hAnsi="仿宋" w:eastAsia="仿宋" w:cs="仿宋"/>
          <w:sz w:val="24"/>
          <w:szCs w:val="24"/>
          <w:highlight w:val="none"/>
        </w:rPr>
        <w:tab/>
      </w:r>
      <w:r>
        <w:rPr>
          <w:rFonts w:hint="eastAsia" w:ascii="仿宋" w:hAnsi="仿宋" w:eastAsia="仿宋" w:cs="仿宋"/>
          <w:sz w:val="24"/>
          <w:szCs w:val="24"/>
          <w:highlight w:val="none"/>
        </w:rPr>
        <w:t>鹏 81205890  13991937977</w:t>
      </w:r>
    </w:p>
    <w:p w14:paraId="3D6B4B8E">
      <w:pPr>
        <w:keepNext w:val="0"/>
        <w:keepLines w:val="0"/>
        <w:pageBreakBefore w:val="0"/>
        <w:widowControl w:val="0"/>
        <w:kinsoku/>
        <w:wordWrap/>
        <w:overflowPunct/>
        <w:topLinePunct w:val="0"/>
        <w:autoSpaceDE/>
        <w:autoSpaceDN/>
        <w:bidi w:val="0"/>
        <w:adjustRightInd/>
        <w:snapToGrid/>
        <w:spacing w:before="104" w:line="640" w:lineRule="exact"/>
        <w:ind w:left="420" w:leftChars="200" w:right="3658"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太白路支行</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马振林 68912880</w:t>
      </w:r>
      <w:r>
        <w:rPr>
          <w:rFonts w:hint="eastAsia" w:ascii="仿宋" w:hAnsi="仿宋" w:eastAsia="仿宋" w:cs="仿宋"/>
          <w:spacing w:val="43"/>
          <w:sz w:val="24"/>
          <w:szCs w:val="24"/>
          <w:highlight w:val="none"/>
        </w:rPr>
        <w:t xml:space="preserve"> </w:t>
      </w:r>
      <w:r>
        <w:rPr>
          <w:rFonts w:hint="eastAsia" w:ascii="仿宋" w:hAnsi="仿宋" w:eastAsia="仿宋" w:cs="仿宋"/>
          <w:spacing w:val="-3"/>
          <w:sz w:val="24"/>
          <w:szCs w:val="24"/>
          <w:highlight w:val="none"/>
        </w:rPr>
        <w:t>15353736656</w:t>
      </w:r>
      <w:r>
        <w:rPr>
          <w:rFonts w:hint="eastAsia" w:ascii="仿宋" w:hAnsi="仿宋" w:eastAsia="仿宋" w:cs="仿宋"/>
          <w:sz w:val="24"/>
          <w:szCs w:val="24"/>
          <w:highlight w:val="none"/>
        </w:rPr>
        <w:t xml:space="preserve"> </w:t>
      </w:r>
    </w:p>
    <w:p w14:paraId="7FC614B8">
      <w:pPr>
        <w:keepNext w:val="0"/>
        <w:keepLines w:val="0"/>
        <w:pageBreakBefore w:val="0"/>
        <w:widowControl w:val="0"/>
        <w:kinsoku/>
        <w:wordWrap/>
        <w:overflowPunct/>
        <w:topLinePunct w:val="0"/>
        <w:autoSpaceDE/>
        <w:autoSpaceDN/>
        <w:bidi w:val="0"/>
        <w:adjustRightInd/>
        <w:snapToGrid/>
        <w:spacing w:before="104" w:line="640" w:lineRule="exact"/>
        <w:ind w:left="420" w:leftChars="200" w:right="3658"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明光路支行</w:t>
      </w:r>
      <w:r>
        <w:rPr>
          <w:rFonts w:hint="eastAsia" w:ascii="仿宋" w:hAnsi="仿宋" w:eastAsia="仿宋" w:cs="仿宋"/>
          <w:spacing w:val="25"/>
          <w:sz w:val="24"/>
          <w:szCs w:val="24"/>
          <w:highlight w:val="none"/>
        </w:rPr>
        <w:t xml:space="preserve"> </w:t>
      </w:r>
      <w:r>
        <w:rPr>
          <w:rFonts w:hint="eastAsia" w:ascii="仿宋" w:hAnsi="仿宋" w:eastAsia="仿宋" w:cs="仿宋"/>
          <w:spacing w:val="-2"/>
          <w:sz w:val="24"/>
          <w:szCs w:val="24"/>
          <w:highlight w:val="none"/>
        </w:rPr>
        <w:t>刘二渭 81623506</w:t>
      </w:r>
      <w:r>
        <w:rPr>
          <w:rFonts w:hint="eastAsia" w:ascii="仿宋" w:hAnsi="仿宋" w:eastAsia="仿宋" w:cs="仿宋"/>
          <w:spacing w:val="44"/>
          <w:sz w:val="24"/>
          <w:szCs w:val="24"/>
          <w:highlight w:val="none"/>
        </w:rPr>
        <w:t xml:space="preserve"> </w:t>
      </w:r>
      <w:r>
        <w:rPr>
          <w:rFonts w:hint="eastAsia" w:ascii="仿宋" w:hAnsi="仿宋" w:eastAsia="仿宋" w:cs="仿宋"/>
          <w:spacing w:val="-2"/>
          <w:sz w:val="24"/>
          <w:szCs w:val="24"/>
          <w:highlight w:val="none"/>
        </w:rPr>
        <w:t>1320179</w:t>
      </w:r>
      <w:r>
        <w:rPr>
          <w:rFonts w:hint="eastAsia" w:ascii="仿宋" w:hAnsi="仿宋" w:eastAsia="仿宋" w:cs="仿宋"/>
          <w:spacing w:val="-3"/>
          <w:sz w:val="24"/>
          <w:szCs w:val="24"/>
          <w:highlight w:val="none"/>
        </w:rPr>
        <w:t>3405</w:t>
      </w:r>
      <w:r>
        <w:rPr>
          <w:rFonts w:hint="eastAsia" w:ascii="仿宋" w:hAnsi="仿宋" w:eastAsia="仿宋" w:cs="仿宋"/>
          <w:sz w:val="24"/>
          <w:szCs w:val="24"/>
          <w:highlight w:val="none"/>
        </w:rPr>
        <w:t xml:space="preserve"> </w:t>
      </w:r>
    </w:p>
    <w:p w14:paraId="5E0288EE">
      <w:pPr>
        <w:keepNext w:val="0"/>
        <w:keepLines w:val="0"/>
        <w:pageBreakBefore w:val="0"/>
        <w:widowControl w:val="0"/>
        <w:kinsoku/>
        <w:wordWrap/>
        <w:overflowPunct/>
        <w:topLinePunct w:val="0"/>
        <w:autoSpaceDE/>
        <w:autoSpaceDN/>
        <w:bidi w:val="0"/>
        <w:adjustRightInd/>
        <w:snapToGrid/>
        <w:spacing w:before="104" w:line="640" w:lineRule="exact"/>
        <w:ind w:left="420" w:leftChars="200" w:right="3658"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凤城二路支行</w:t>
      </w:r>
      <w:r>
        <w:rPr>
          <w:rFonts w:hint="eastAsia" w:ascii="仿宋" w:hAnsi="仿宋" w:eastAsia="仿宋" w:cs="仿宋"/>
          <w:spacing w:val="82"/>
          <w:sz w:val="24"/>
          <w:szCs w:val="24"/>
          <w:highlight w:val="none"/>
        </w:rPr>
        <w:t xml:space="preserve"> </w:t>
      </w:r>
      <w:r>
        <w:rPr>
          <w:rFonts w:hint="eastAsia" w:ascii="仿宋" w:hAnsi="仿宋" w:eastAsia="仿宋" w:cs="仿宋"/>
          <w:spacing w:val="-3"/>
          <w:sz w:val="24"/>
          <w:szCs w:val="24"/>
          <w:highlight w:val="none"/>
        </w:rPr>
        <w:t>张 洋 86680267</w:t>
      </w: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3"/>
          <w:sz w:val="24"/>
          <w:szCs w:val="24"/>
          <w:highlight w:val="none"/>
        </w:rPr>
        <w:t>13720423343</w:t>
      </w:r>
      <w:r>
        <w:rPr>
          <w:rFonts w:hint="eastAsia" w:ascii="仿宋" w:hAnsi="仿宋" w:eastAsia="仿宋" w:cs="仿宋"/>
          <w:sz w:val="24"/>
          <w:szCs w:val="24"/>
          <w:highlight w:val="none"/>
        </w:rPr>
        <w:t xml:space="preserve"> </w:t>
      </w:r>
    </w:p>
    <w:p w14:paraId="76F1AE69">
      <w:pPr>
        <w:keepNext w:val="0"/>
        <w:keepLines w:val="0"/>
        <w:pageBreakBefore w:val="0"/>
        <w:widowControl w:val="0"/>
        <w:kinsoku/>
        <w:wordWrap/>
        <w:overflowPunct/>
        <w:topLinePunct w:val="0"/>
        <w:autoSpaceDE/>
        <w:autoSpaceDN/>
        <w:bidi w:val="0"/>
        <w:adjustRightInd/>
        <w:snapToGrid/>
        <w:spacing w:before="104" w:line="640" w:lineRule="exact"/>
        <w:ind w:left="420" w:leftChars="200" w:right="3658" w:firstLine="0" w:firstLineChars="0"/>
        <w:jc w:val="both"/>
        <w:textAlignment w:val="auto"/>
        <w:rPr>
          <w:rFonts w:hint="eastAsia" w:ascii="仿宋" w:hAnsi="仿宋" w:eastAsia="仿宋" w:cs="仿宋"/>
          <w:spacing w:val="1"/>
          <w:sz w:val="24"/>
          <w:szCs w:val="24"/>
          <w:highlight w:val="none"/>
          <w:lang w:val="en-US" w:eastAsia="zh-CN"/>
        </w:rPr>
      </w:pPr>
      <w:r>
        <w:rPr>
          <w:rFonts w:hint="eastAsia" w:ascii="仿宋" w:hAnsi="仿宋" w:eastAsia="仿宋" w:cs="仿宋"/>
          <w:spacing w:val="-3"/>
          <w:sz w:val="24"/>
          <w:szCs w:val="24"/>
          <w:highlight w:val="none"/>
        </w:rPr>
        <w:t>昆明路支行</w:t>
      </w:r>
      <w:r>
        <w:rPr>
          <w:rFonts w:hint="eastAsia" w:ascii="仿宋" w:hAnsi="仿宋" w:eastAsia="仿宋" w:cs="仿宋"/>
          <w:spacing w:val="26"/>
          <w:sz w:val="24"/>
          <w:szCs w:val="24"/>
          <w:highlight w:val="none"/>
        </w:rPr>
        <w:t xml:space="preserve">  </w:t>
      </w:r>
      <w:r>
        <w:rPr>
          <w:rFonts w:hint="eastAsia" w:ascii="仿宋" w:hAnsi="仿宋" w:eastAsia="仿宋" w:cs="仿宋"/>
          <w:spacing w:val="-3"/>
          <w:sz w:val="24"/>
          <w:szCs w:val="24"/>
          <w:highlight w:val="none"/>
        </w:rPr>
        <w:t>张 洁  84592506</w:t>
      </w: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3"/>
          <w:sz w:val="24"/>
          <w:szCs w:val="24"/>
          <w:highlight w:val="none"/>
        </w:rPr>
        <w:t>13991821278</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lang w:val="en-US" w:eastAsia="zh-CN"/>
        </w:rPr>
        <w:t xml:space="preserve"> </w:t>
      </w:r>
    </w:p>
    <w:p w14:paraId="4C4E8101">
      <w:pPr>
        <w:keepNext w:val="0"/>
        <w:keepLines w:val="0"/>
        <w:pageBreakBefore w:val="0"/>
        <w:widowControl w:val="0"/>
        <w:kinsoku/>
        <w:wordWrap/>
        <w:overflowPunct/>
        <w:topLinePunct w:val="0"/>
        <w:autoSpaceDE/>
        <w:autoSpaceDN/>
        <w:bidi w:val="0"/>
        <w:adjustRightInd/>
        <w:snapToGrid/>
        <w:spacing w:before="104" w:line="640" w:lineRule="exact"/>
        <w:ind w:left="420" w:leftChars="200" w:right="3658"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丈八北路支行</w:t>
      </w:r>
      <w:r>
        <w:rPr>
          <w:rFonts w:hint="eastAsia" w:ascii="仿宋" w:hAnsi="仿宋" w:eastAsia="仿宋" w:cs="仿宋"/>
          <w:spacing w:val="82"/>
          <w:sz w:val="24"/>
          <w:szCs w:val="24"/>
          <w:highlight w:val="none"/>
        </w:rPr>
        <w:t xml:space="preserve"> </w:t>
      </w:r>
      <w:r>
        <w:rPr>
          <w:rFonts w:hint="eastAsia" w:ascii="仿宋" w:hAnsi="仿宋" w:eastAsia="仿宋" w:cs="仿宋"/>
          <w:spacing w:val="-3"/>
          <w:sz w:val="24"/>
          <w:szCs w:val="24"/>
          <w:highlight w:val="none"/>
        </w:rPr>
        <w:t>郭 浩 81875192 15667087662</w:t>
      </w:r>
      <w:r>
        <w:rPr>
          <w:rFonts w:hint="eastAsia" w:ascii="仿宋" w:hAnsi="仿宋" w:eastAsia="仿宋" w:cs="仿宋"/>
          <w:sz w:val="24"/>
          <w:szCs w:val="24"/>
          <w:highlight w:val="none"/>
        </w:rPr>
        <w:t xml:space="preserve"> </w:t>
      </w:r>
    </w:p>
    <w:p w14:paraId="7F9A0270">
      <w:pPr>
        <w:keepNext w:val="0"/>
        <w:keepLines w:val="0"/>
        <w:pageBreakBefore w:val="0"/>
        <w:widowControl w:val="0"/>
        <w:kinsoku/>
        <w:wordWrap/>
        <w:overflowPunct/>
        <w:topLinePunct w:val="0"/>
        <w:autoSpaceDE/>
        <w:autoSpaceDN/>
        <w:bidi w:val="0"/>
        <w:adjustRightInd/>
        <w:snapToGrid/>
        <w:spacing w:before="104" w:line="640" w:lineRule="exact"/>
        <w:ind w:left="420" w:leftChars="200" w:right="3658" w:firstLine="0" w:firstLineChars="0"/>
        <w:jc w:val="both"/>
        <w:textAlignment w:val="auto"/>
        <w:rPr>
          <w:rFonts w:hint="eastAsia" w:ascii="仿宋" w:hAnsi="仿宋" w:eastAsia="仿宋" w:cs="仿宋"/>
          <w:spacing w:val="-3"/>
          <w:sz w:val="24"/>
          <w:szCs w:val="24"/>
          <w:highlight w:val="none"/>
        </w:rPr>
      </w:pPr>
      <w:r>
        <w:rPr>
          <w:rFonts w:hint="eastAsia" w:ascii="仿宋" w:hAnsi="仿宋" w:eastAsia="仿宋" w:cs="仿宋"/>
          <w:spacing w:val="-2"/>
          <w:sz w:val="24"/>
          <w:szCs w:val="24"/>
          <w:highlight w:val="none"/>
        </w:rPr>
        <w:t xml:space="preserve">新城支行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 xml:space="preserve">余振东 87251680 </w:t>
      </w:r>
      <w:r>
        <w:rPr>
          <w:rFonts w:hint="eastAsia" w:ascii="仿宋" w:hAnsi="仿宋" w:eastAsia="仿宋" w:cs="仿宋"/>
          <w:spacing w:val="-3"/>
          <w:sz w:val="24"/>
          <w:szCs w:val="24"/>
          <w:highlight w:val="none"/>
        </w:rPr>
        <w:t xml:space="preserve">  18066617238</w:t>
      </w:r>
    </w:p>
    <w:p w14:paraId="47054D2A">
      <w:pPr>
        <w:keepNext w:val="0"/>
        <w:keepLines w:val="0"/>
        <w:pageBreakBefore w:val="0"/>
        <w:widowControl w:val="0"/>
        <w:kinsoku/>
        <w:wordWrap/>
        <w:overflowPunct/>
        <w:topLinePunct w:val="0"/>
        <w:autoSpaceDE/>
        <w:autoSpaceDN/>
        <w:bidi w:val="0"/>
        <w:adjustRightInd/>
        <w:snapToGrid/>
        <w:spacing w:before="41" w:line="640" w:lineRule="exact"/>
        <w:ind w:left="130"/>
        <w:textAlignment w:val="auto"/>
        <w:rPr>
          <w:rFonts w:hint="eastAsia" w:ascii="仿宋" w:hAnsi="仿宋" w:eastAsia="仿宋" w:cs="仿宋"/>
          <w:sz w:val="24"/>
          <w:szCs w:val="24"/>
          <w:highlight w:val="none"/>
        </w:rPr>
      </w:pPr>
      <w:r>
        <w:rPr>
          <w:rFonts w:hint="eastAsia" w:ascii="仿宋" w:hAnsi="仿宋" w:eastAsia="仿宋" w:cs="仿宋"/>
          <w:b/>
          <w:bCs/>
          <w:spacing w:val="-6"/>
          <w:sz w:val="24"/>
          <w:szCs w:val="24"/>
          <w:highlight w:val="none"/>
        </w:rPr>
        <w:t>六、浦发银行</w:t>
      </w:r>
      <w:r>
        <w:rPr>
          <w:rFonts w:hint="eastAsia" w:ascii="仿宋" w:hAnsi="仿宋" w:eastAsia="仿宋" w:cs="仿宋"/>
          <w:spacing w:val="-6"/>
          <w:sz w:val="24"/>
          <w:szCs w:val="24"/>
          <w:highlight w:val="none"/>
        </w:rPr>
        <w:t xml:space="preserve"> </w:t>
      </w:r>
      <w:r>
        <w:rPr>
          <w:rFonts w:hint="eastAsia" w:ascii="仿宋" w:hAnsi="仿宋" w:eastAsia="仿宋" w:cs="仿宋"/>
          <w:b/>
          <w:bCs/>
          <w:spacing w:val="-6"/>
          <w:sz w:val="24"/>
          <w:szCs w:val="24"/>
          <w:highlight w:val="none"/>
        </w:rPr>
        <w:t>（政采</w:t>
      </w:r>
      <w:r>
        <w:rPr>
          <w:rFonts w:hint="eastAsia" w:ascii="仿宋" w:hAnsi="仿宋" w:eastAsia="仿宋" w:cs="仿宋"/>
          <w:spacing w:val="-46"/>
          <w:sz w:val="24"/>
          <w:szCs w:val="24"/>
          <w:highlight w:val="none"/>
        </w:rPr>
        <w:t xml:space="preserve"> </w:t>
      </w:r>
      <w:r>
        <w:rPr>
          <w:rFonts w:hint="eastAsia" w:ascii="仿宋" w:hAnsi="仿宋" w:eastAsia="仿宋" w:cs="仿宋"/>
          <w:b/>
          <w:bCs/>
          <w:spacing w:val="-6"/>
          <w:sz w:val="24"/>
          <w:szCs w:val="24"/>
          <w:highlight w:val="none"/>
        </w:rPr>
        <w:t>e</w:t>
      </w:r>
      <w:r>
        <w:rPr>
          <w:rFonts w:hint="eastAsia" w:ascii="仿宋" w:hAnsi="仿宋" w:eastAsia="仿宋" w:cs="仿宋"/>
          <w:spacing w:val="-36"/>
          <w:sz w:val="24"/>
          <w:szCs w:val="24"/>
          <w:highlight w:val="none"/>
        </w:rPr>
        <w:t xml:space="preserve"> </w:t>
      </w:r>
      <w:r>
        <w:rPr>
          <w:rFonts w:hint="eastAsia" w:ascii="仿宋" w:hAnsi="仿宋" w:eastAsia="仿宋" w:cs="仿宋"/>
          <w:b/>
          <w:bCs/>
          <w:spacing w:val="-6"/>
          <w:sz w:val="24"/>
          <w:szCs w:val="24"/>
          <w:highlight w:val="none"/>
        </w:rPr>
        <w:t>贷）</w:t>
      </w:r>
    </w:p>
    <w:p w14:paraId="5E2F28AB">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吴晨雨 客户经理   029-63603803  15991724645</w:t>
      </w:r>
    </w:p>
    <w:p w14:paraId="6E922CDE">
      <w:pPr>
        <w:keepNext w:val="0"/>
        <w:keepLines w:val="0"/>
        <w:pageBreakBefore w:val="0"/>
        <w:widowControl w:val="0"/>
        <w:kinsoku/>
        <w:wordWrap/>
        <w:overflowPunct/>
        <w:topLinePunct w:val="0"/>
        <w:autoSpaceDE/>
        <w:autoSpaceDN/>
        <w:bidi w:val="0"/>
        <w:adjustRightInd/>
        <w:snapToGrid/>
        <w:spacing w:before="111"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陈福全</w:t>
      </w:r>
      <w:r>
        <w:rPr>
          <w:rFonts w:hint="eastAsia" w:ascii="仿宋" w:hAnsi="仿宋" w:eastAsia="仿宋" w:cs="仿宋"/>
          <w:spacing w:val="19"/>
          <w:sz w:val="24"/>
          <w:szCs w:val="24"/>
          <w:highlight w:val="none"/>
        </w:rPr>
        <w:t xml:space="preserve"> </w:t>
      </w:r>
      <w:r>
        <w:rPr>
          <w:rFonts w:hint="eastAsia" w:ascii="仿宋" w:hAnsi="仿宋" w:eastAsia="仿宋" w:cs="仿宋"/>
          <w:spacing w:val="-2"/>
          <w:sz w:val="24"/>
          <w:szCs w:val="24"/>
          <w:highlight w:val="none"/>
        </w:rPr>
        <w:t>客户经理</w:t>
      </w:r>
      <w:r>
        <w:rPr>
          <w:rFonts w:hint="eastAsia" w:ascii="仿宋" w:hAnsi="仿宋" w:eastAsia="仿宋" w:cs="仿宋"/>
          <w:spacing w:val="35"/>
          <w:sz w:val="24"/>
          <w:szCs w:val="24"/>
          <w:highlight w:val="none"/>
        </w:rPr>
        <w:t xml:space="preserve">  </w:t>
      </w:r>
      <w:r>
        <w:rPr>
          <w:rFonts w:hint="eastAsia" w:ascii="仿宋" w:hAnsi="仿宋" w:eastAsia="仿宋" w:cs="仿宋"/>
          <w:spacing w:val="-2"/>
          <w:sz w:val="24"/>
          <w:szCs w:val="24"/>
          <w:highlight w:val="none"/>
        </w:rPr>
        <w:t>029-63603441</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1778251</w:t>
      </w:r>
      <w:r>
        <w:rPr>
          <w:rFonts w:hint="eastAsia" w:ascii="仿宋" w:hAnsi="仿宋" w:eastAsia="仿宋" w:cs="仿宋"/>
          <w:spacing w:val="-3"/>
          <w:sz w:val="24"/>
          <w:szCs w:val="24"/>
          <w:highlight w:val="none"/>
        </w:rPr>
        <w:t>1994</w:t>
      </w:r>
    </w:p>
    <w:p w14:paraId="3433C6ED">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韩瑾   客户经理   029-63603443  18202909790</w:t>
      </w:r>
    </w:p>
    <w:p w14:paraId="19AED830">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李瑞雪 客户经理   029-63603445  18220862398</w:t>
      </w:r>
    </w:p>
    <w:p w14:paraId="670546D4">
      <w:pPr>
        <w:keepNext w:val="0"/>
        <w:keepLines w:val="0"/>
        <w:pageBreakBefore w:val="0"/>
        <w:widowControl w:val="0"/>
        <w:kinsoku/>
        <w:wordWrap/>
        <w:overflowPunct/>
        <w:topLinePunct w:val="0"/>
        <w:autoSpaceDE/>
        <w:autoSpaceDN/>
        <w:bidi w:val="0"/>
        <w:adjustRightInd/>
        <w:snapToGrid/>
        <w:spacing w:before="111" w:line="640" w:lineRule="exact"/>
        <w:ind w:left="608"/>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榆林分行  陈晓晓</w:t>
      </w:r>
      <w:r>
        <w:rPr>
          <w:rFonts w:hint="eastAsia" w:ascii="仿宋" w:hAnsi="仿宋" w:eastAsia="仿宋" w:cs="仿宋"/>
          <w:spacing w:val="21"/>
          <w:sz w:val="24"/>
          <w:szCs w:val="24"/>
          <w:highlight w:val="none"/>
        </w:rPr>
        <w:t xml:space="preserve"> </w:t>
      </w:r>
      <w:r>
        <w:rPr>
          <w:rFonts w:hint="eastAsia" w:ascii="仿宋" w:hAnsi="仿宋" w:eastAsia="仿宋" w:cs="仿宋"/>
          <w:spacing w:val="-2"/>
          <w:sz w:val="24"/>
          <w:szCs w:val="24"/>
          <w:highlight w:val="none"/>
        </w:rPr>
        <w:t>公司业务部</w:t>
      </w:r>
      <w:r>
        <w:rPr>
          <w:rFonts w:hint="eastAsia" w:ascii="仿宋" w:hAnsi="仿宋" w:eastAsia="仿宋" w:cs="仿宋"/>
          <w:spacing w:val="-50"/>
          <w:sz w:val="24"/>
          <w:szCs w:val="24"/>
          <w:highlight w:val="none"/>
        </w:rPr>
        <w:t xml:space="preserve"> </w:t>
      </w:r>
      <w:r>
        <w:rPr>
          <w:rFonts w:hint="eastAsia" w:ascii="仿宋" w:hAnsi="仿宋" w:eastAsia="仿宋" w:cs="仿宋"/>
          <w:spacing w:val="-2"/>
          <w:sz w:val="24"/>
          <w:szCs w:val="24"/>
          <w:highlight w:val="none"/>
        </w:rPr>
        <w:t>0912-2216068</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15691269965</w:t>
      </w:r>
    </w:p>
    <w:p w14:paraId="5E4736C2">
      <w:pPr>
        <w:keepNext w:val="0"/>
        <w:keepLines w:val="0"/>
        <w:pageBreakBefore w:val="0"/>
        <w:widowControl w:val="0"/>
        <w:kinsoku/>
        <w:wordWrap/>
        <w:overflowPunct/>
        <w:topLinePunct w:val="0"/>
        <w:autoSpaceDE/>
        <w:autoSpaceDN/>
        <w:bidi w:val="0"/>
        <w:adjustRightInd/>
        <w:snapToGrid/>
        <w:spacing w:before="113" w:line="640" w:lineRule="exact"/>
        <w:ind w:left="608"/>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榆林分行  郭小东 公司业务部</w:t>
      </w:r>
      <w:r>
        <w:rPr>
          <w:rFonts w:hint="eastAsia" w:ascii="仿宋" w:hAnsi="仿宋" w:eastAsia="仿宋" w:cs="仿宋"/>
          <w:spacing w:val="-50"/>
          <w:sz w:val="24"/>
          <w:szCs w:val="24"/>
          <w:highlight w:val="none"/>
        </w:rPr>
        <w:t xml:space="preserve"> </w:t>
      </w:r>
      <w:r>
        <w:rPr>
          <w:rFonts w:hint="eastAsia" w:ascii="仿宋" w:hAnsi="仿宋" w:eastAsia="仿宋" w:cs="仿宋"/>
          <w:spacing w:val="-1"/>
          <w:sz w:val="24"/>
          <w:szCs w:val="24"/>
          <w:highlight w:val="none"/>
        </w:rPr>
        <w:t>0912-221</w:t>
      </w:r>
      <w:r>
        <w:rPr>
          <w:rFonts w:hint="eastAsia" w:ascii="仿宋" w:hAnsi="仿宋" w:eastAsia="仿宋" w:cs="仿宋"/>
          <w:spacing w:val="-2"/>
          <w:sz w:val="24"/>
          <w:szCs w:val="24"/>
          <w:highlight w:val="none"/>
        </w:rPr>
        <w:t>6008</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15291820586</w:t>
      </w:r>
    </w:p>
    <w:p w14:paraId="713CF773">
      <w:pPr>
        <w:keepNext w:val="0"/>
        <w:keepLines w:val="0"/>
        <w:pageBreakBefore w:val="0"/>
        <w:widowControl w:val="0"/>
        <w:kinsoku/>
        <w:wordWrap/>
        <w:overflowPunct/>
        <w:topLinePunct w:val="0"/>
        <w:autoSpaceDE/>
        <w:autoSpaceDN/>
        <w:bidi w:val="0"/>
        <w:adjustRightInd/>
        <w:snapToGrid/>
        <w:spacing w:before="114" w:line="640" w:lineRule="exact"/>
        <w:ind w:left="625"/>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宝鸡分行  张一岚 公司业务部</w:t>
      </w:r>
      <w:r>
        <w:rPr>
          <w:rFonts w:hint="eastAsia" w:ascii="仿宋" w:hAnsi="仿宋" w:eastAsia="仿宋" w:cs="仿宋"/>
          <w:spacing w:val="-44"/>
          <w:sz w:val="24"/>
          <w:szCs w:val="24"/>
          <w:highlight w:val="none"/>
        </w:rPr>
        <w:t xml:space="preserve"> </w:t>
      </w:r>
      <w:r>
        <w:rPr>
          <w:rFonts w:hint="eastAsia" w:ascii="仿宋" w:hAnsi="仿宋" w:eastAsia="仿宋" w:cs="仿宋"/>
          <w:spacing w:val="-2"/>
          <w:sz w:val="24"/>
          <w:szCs w:val="24"/>
          <w:highlight w:val="none"/>
        </w:rPr>
        <w:t>0917-8662919</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18690008816</w:t>
      </w:r>
    </w:p>
    <w:p w14:paraId="241F903B">
      <w:pPr>
        <w:keepNext w:val="0"/>
        <w:keepLines w:val="0"/>
        <w:pageBreakBefore w:val="0"/>
        <w:widowControl w:val="0"/>
        <w:kinsoku/>
        <w:wordWrap/>
        <w:overflowPunct/>
        <w:topLinePunct w:val="0"/>
        <w:autoSpaceDE/>
        <w:autoSpaceDN/>
        <w:bidi w:val="0"/>
        <w:adjustRightInd/>
        <w:snapToGrid/>
        <w:spacing w:before="111" w:line="640" w:lineRule="exact"/>
        <w:ind w:left="625"/>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宝鸡分行  朱强   公司业务部</w:t>
      </w:r>
      <w:r>
        <w:rPr>
          <w:rFonts w:hint="eastAsia" w:ascii="仿宋" w:hAnsi="仿宋" w:eastAsia="仿宋" w:cs="仿宋"/>
          <w:spacing w:val="-42"/>
          <w:sz w:val="24"/>
          <w:szCs w:val="24"/>
          <w:highlight w:val="none"/>
        </w:rPr>
        <w:t xml:space="preserve"> </w:t>
      </w:r>
      <w:r>
        <w:rPr>
          <w:rFonts w:hint="eastAsia" w:ascii="仿宋" w:hAnsi="仿宋" w:eastAsia="仿宋" w:cs="仿宋"/>
          <w:spacing w:val="-2"/>
          <w:sz w:val="24"/>
          <w:szCs w:val="24"/>
          <w:highlight w:val="none"/>
        </w:rPr>
        <w:t>0917-8662926</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13909176381</w:t>
      </w:r>
    </w:p>
    <w:p w14:paraId="021C101C">
      <w:pPr>
        <w:keepNext w:val="0"/>
        <w:keepLines w:val="0"/>
        <w:pageBreakBefore w:val="0"/>
        <w:widowControl w:val="0"/>
        <w:kinsoku/>
        <w:wordWrap/>
        <w:overflowPunct/>
        <w:topLinePunct w:val="0"/>
        <w:autoSpaceDE/>
        <w:autoSpaceDN/>
        <w:bidi w:val="0"/>
        <w:adjustRightInd/>
        <w:snapToGrid/>
        <w:spacing w:before="113" w:line="640" w:lineRule="exact"/>
        <w:ind w:left="612"/>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渭南分行  王晓峰 公司业务部</w:t>
      </w:r>
      <w:r>
        <w:rPr>
          <w:rFonts w:hint="eastAsia" w:ascii="仿宋" w:hAnsi="仿宋" w:eastAsia="仿宋" w:cs="仿宋"/>
          <w:spacing w:val="-31"/>
          <w:sz w:val="24"/>
          <w:szCs w:val="24"/>
          <w:highlight w:val="none"/>
        </w:rPr>
        <w:t xml:space="preserve"> </w:t>
      </w:r>
      <w:r>
        <w:rPr>
          <w:rFonts w:hint="eastAsia" w:ascii="仿宋" w:hAnsi="仿宋" w:eastAsia="仿宋" w:cs="仿宋"/>
          <w:spacing w:val="-2"/>
          <w:sz w:val="24"/>
          <w:szCs w:val="24"/>
          <w:highlight w:val="none"/>
        </w:rPr>
        <w:t>0913-3357080</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13992363166</w:t>
      </w:r>
    </w:p>
    <w:p w14:paraId="2E0ECCD3">
      <w:pPr>
        <w:keepNext w:val="0"/>
        <w:keepLines w:val="0"/>
        <w:pageBreakBefore w:val="0"/>
        <w:widowControl w:val="0"/>
        <w:kinsoku/>
        <w:wordWrap/>
        <w:overflowPunct/>
        <w:topLinePunct w:val="0"/>
        <w:autoSpaceDE/>
        <w:autoSpaceDN/>
        <w:bidi w:val="0"/>
        <w:adjustRightInd/>
        <w:snapToGrid/>
        <w:spacing w:before="114" w:line="640" w:lineRule="exact"/>
        <w:ind w:left="610"/>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咸阳分行  薛晗</w:t>
      </w:r>
      <w:r>
        <w:rPr>
          <w:rFonts w:hint="eastAsia" w:ascii="仿宋" w:hAnsi="仿宋" w:eastAsia="仿宋" w:cs="仿宋"/>
          <w:spacing w:val="6"/>
          <w:sz w:val="24"/>
          <w:szCs w:val="24"/>
          <w:highlight w:val="none"/>
        </w:rPr>
        <w:t xml:space="preserve">   </w:t>
      </w:r>
      <w:r>
        <w:rPr>
          <w:rFonts w:hint="eastAsia" w:ascii="仿宋" w:hAnsi="仿宋" w:eastAsia="仿宋" w:cs="仿宋"/>
          <w:spacing w:val="-2"/>
          <w:sz w:val="24"/>
          <w:szCs w:val="24"/>
          <w:highlight w:val="none"/>
        </w:rPr>
        <w:t>公司业务部</w:t>
      </w:r>
      <w:r>
        <w:rPr>
          <w:rFonts w:hint="eastAsia" w:ascii="仿宋" w:hAnsi="仿宋" w:eastAsia="仿宋" w:cs="仿宋"/>
          <w:spacing w:val="-47"/>
          <w:sz w:val="24"/>
          <w:szCs w:val="24"/>
          <w:highlight w:val="none"/>
        </w:rPr>
        <w:t xml:space="preserve"> </w:t>
      </w:r>
      <w:r>
        <w:rPr>
          <w:rFonts w:hint="eastAsia" w:ascii="仿宋" w:hAnsi="仿宋" w:eastAsia="仿宋" w:cs="仿宋"/>
          <w:spacing w:val="-2"/>
          <w:sz w:val="24"/>
          <w:szCs w:val="24"/>
          <w:highlight w:val="none"/>
        </w:rPr>
        <w:t>029-32083788</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15109226</w:t>
      </w:r>
      <w:r>
        <w:rPr>
          <w:rFonts w:hint="eastAsia" w:ascii="仿宋" w:hAnsi="仿宋" w:eastAsia="仿宋" w:cs="仿宋"/>
          <w:spacing w:val="-3"/>
          <w:sz w:val="24"/>
          <w:szCs w:val="24"/>
          <w:highlight w:val="none"/>
        </w:rPr>
        <w:t>216</w:t>
      </w:r>
    </w:p>
    <w:p w14:paraId="0ED31C7B">
      <w:pPr>
        <w:keepNext w:val="0"/>
        <w:keepLines w:val="0"/>
        <w:pageBreakBefore w:val="0"/>
        <w:widowControl w:val="0"/>
        <w:kinsoku/>
        <w:wordWrap/>
        <w:overflowPunct/>
        <w:topLinePunct w:val="0"/>
        <w:autoSpaceDE/>
        <w:autoSpaceDN/>
        <w:bidi w:val="0"/>
        <w:adjustRightInd/>
        <w:snapToGrid/>
        <w:spacing w:before="111" w:line="640" w:lineRule="exact"/>
        <w:ind w:left="133"/>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七、兴业银行（政采贷）</w:t>
      </w:r>
    </w:p>
    <w:p w14:paraId="07FAC37D">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朱靖</w:t>
      </w:r>
      <w:r>
        <w:rPr>
          <w:rFonts w:hint="eastAsia" w:ascii="仿宋" w:hAnsi="仿宋" w:eastAsia="仿宋" w:cs="仿宋"/>
          <w:spacing w:val="8"/>
          <w:sz w:val="24"/>
          <w:szCs w:val="24"/>
          <w:highlight w:val="none"/>
        </w:rPr>
        <w:t xml:space="preserve">   </w:t>
      </w:r>
      <w:r>
        <w:rPr>
          <w:rFonts w:hint="eastAsia" w:ascii="仿宋" w:hAnsi="仿宋" w:eastAsia="仿宋" w:cs="仿宋"/>
          <w:spacing w:val="-2"/>
          <w:sz w:val="24"/>
          <w:szCs w:val="24"/>
          <w:highlight w:val="none"/>
        </w:rPr>
        <w:t>总监   029-87482998</w:t>
      </w:r>
      <w:r>
        <w:rPr>
          <w:rFonts w:hint="eastAsia" w:ascii="仿宋" w:hAnsi="仿宋" w:eastAsia="仿宋" w:cs="仿宋"/>
          <w:spacing w:val="14"/>
          <w:sz w:val="24"/>
          <w:szCs w:val="24"/>
          <w:highlight w:val="none"/>
        </w:rPr>
        <w:t xml:space="preserve">  </w:t>
      </w:r>
      <w:r>
        <w:rPr>
          <w:rFonts w:hint="eastAsia" w:ascii="仿宋" w:hAnsi="仿宋" w:eastAsia="仿宋" w:cs="仿宋"/>
          <w:spacing w:val="-2"/>
          <w:sz w:val="24"/>
          <w:szCs w:val="24"/>
          <w:highlight w:val="none"/>
        </w:rPr>
        <w:t>13363979983</w:t>
      </w:r>
    </w:p>
    <w:p w14:paraId="29BEA5DD">
      <w:pPr>
        <w:keepNext w:val="0"/>
        <w:keepLines w:val="0"/>
        <w:pageBreakBefore w:val="0"/>
        <w:widowControl w:val="0"/>
        <w:kinsoku/>
        <w:wordWrap/>
        <w:overflowPunct/>
        <w:topLinePunct w:val="0"/>
        <w:autoSpaceDE/>
        <w:autoSpaceDN/>
        <w:bidi w:val="0"/>
        <w:adjustRightInd/>
        <w:snapToGrid/>
        <w:spacing w:before="114" w:line="640" w:lineRule="exact"/>
        <w:ind w:left="128"/>
        <w:textAlignment w:val="auto"/>
        <w:rPr>
          <w:rFonts w:hint="eastAsia" w:ascii="仿宋" w:hAnsi="仿宋" w:eastAsia="仿宋" w:cs="仿宋"/>
          <w:sz w:val="24"/>
          <w:szCs w:val="24"/>
          <w:highlight w:val="none"/>
        </w:rPr>
      </w:pPr>
      <w:r>
        <w:rPr>
          <w:rFonts w:hint="eastAsia" w:ascii="仿宋" w:hAnsi="仿宋" w:eastAsia="仿宋" w:cs="仿宋"/>
          <w:b/>
          <w:bCs/>
          <w:spacing w:val="-7"/>
          <w:sz w:val="24"/>
          <w:szCs w:val="24"/>
          <w:highlight w:val="none"/>
        </w:rPr>
        <w:t>八、</w:t>
      </w:r>
      <w:r>
        <w:rPr>
          <w:rFonts w:hint="eastAsia" w:ascii="仿宋" w:hAnsi="仿宋" w:eastAsia="仿宋" w:cs="仿宋"/>
          <w:spacing w:val="-69"/>
          <w:sz w:val="24"/>
          <w:szCs w:val="24"/>
          <w:highlight w:val="none"/>
        </w:rPr>
        <w:t xml:space="preserve"> </w:t>
      </w:r>
      <w:r>
        <w:rPr>
          <w:rFonts w:hint="eastAsia" w:ascii="仿宋" w:hAnsi="仿宋" w:eastAsia="仿宋" w:cs="仿宋"/>
          <w:b/>
          <w:bCs/>
          <w:spacing w:val="-7"/>
          <w:sz w:val="24"/>
          <w:szCs w:val="24"/>
          <w:highlight w:val="none"/>
        </w:rPr>
        <w:t>中国民生银行（政采贷）</w:t>
      </w:r>
    </w:p>
    <w:p w14:paraId="7052700E">
      <w:pPr>
        <w:keepNext w:val="0"/>
        <w:keepLines w:val="0"/>
        <w:pageBreakBefore w:val="0"/>
        <w:widowControl w:val="0"/>
        <w:kinsoku/>
        <w:wordWrap/>
        <w:overflowPunct/>
        <w:topLinePunct w:val="0"/>
        <w:autoSpaceDE/>
        <w:autoSpaceDN/>
        <w:bidi w:val="0"/>
        <w:adjustRightInd/>
        <w:snapToGrid/>
        <w:spacing w:before="111" w:line="640" w:lineRule="exact"/>
        <w:ind w:left="580"/>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民生银行西安分行  联系人：陈经理 联系电话：61815275 /1882166</w:t>
      </w:r>
      <w:r>
        <w:rPr>
          <w:rFonts w:hint="eastAsia" w:ascii="仿宋" w:hAnsi="仿宋" w:eastAsia="仿宋" w:cs="仿宋"/>
          <w:spacing w:val="-2"/>
          <w:sz w:val="24"/>
          <w:szCs w:val="24"/>
          <w:highlight w:val="none"/>
        </w:rPr>
        <w:t>9199</w:t>
      </w:r>
    </w:p>
    <w:p w14:paraId="646A7284">
      <w:pPr>
        <w:keepNext w:val="0"/>
        <w:keepLines w:val="0"/>
        <w:pageBreakBefore w:val="0"/>
        <w:widowControl w:val="0"/>
        <w:kinsoku/>
        <w:wordWrap/>
        <w:overflowPunct/>
        <w:topLinePunct w:val="0"/>
        <w:autoSpaceDE/>
        <w:autoSpaceDN/>
        <w:bidi w:val="0"/>
        <w:adjustRightInd/>
        <w:snapToGrid/>
        <w:spacing w:before="114" w:line="640" w:lineRule="exact"/>
        <w:ind w:left="546"/>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联系人：王经理 联系电话：618152</w:t>
      </w:r>
      <w:r>
        <w:rPr>
          <w:rFonts w:hint="eastAsia" w:ascii="仿宋" w:hAnsi="仿宋" w:eastAsia="仿宋" w:cs="仿宋"/>
          <w:spacing w:val="-1"/>
          <w:sz w:val="24"/>
          <w:szCs w:val="24"/>
          <w:highlight w:val="none"/>
        </w:rPr>
        <w:t>80 /18591953690</w:t>
      </w:r>
    </w:p>
    <w:p w14:paraId="2F2DAE3E">
      <w:pPr>
        <w:keepNext w:val="0"/>
        <w:keepLines w:val="0"/>
        <w:pageBreakBefore w:val="0"/>
        <w:widowControl w:val="0"/>
        <w:kinsoku/>
        <w:wordWrap/>
        <w:overflowPunct/>
        <w:topLinePunct w:val="0"/>
        <w:autoSpaceDE/>
        <w:autoSpaceDN/>
        <w:bidi w:val="0"/>
        <w:adjustRightInd/>
        <w:snapToGrid/>
        <w:spacing w:before="110" w:line="640" w:lineRule="exact"/>
        <w:ind w:left="137"/>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九、浙商银行</w:t>
      </w:r>
      <w:r>
        <w:rPr>
          <w:rFonts w:hint="eastAsia" w:ascii="仿宋" w:hAnsi="仿宋" w:eastAsia="仿宋" w:cs="仿宋"/>
          <w:spacing w:val="-4"/>
          <w:sz w:val="24"/>
          <w:szCs w:val="24"/>
          <w:highlight w:val="none"/>
        </w:rPr>
        <w:t xml:space="preserve"> </w:t>
      </w:r>
      <w:r>
        <w:rPr>
          <w:rFonts w:hint="eastAsia" w:ascii="仿宋" w:hAnsi="仿宋" w:eastAsia="仿宋" w:cs="仿宋"/>
          <w:b/>
          <w:bCs/>
          <w:spacing w:val="-4"/>
          <w:sz w:val="24"/>
          <w:szCs w:val="24"/>
          <w:highlight w:val="none"/>
        </w:rPr>
        <w:t>（政采贷）</w:t>
      </w:r>
    </w:p>
    <w:p w14:paraId="3E6EC7DE">
      <w:pPr>
        <w:keepNext w:val="0"/>
        <w:keepLines w:val="0"/>
        <w:pageBreakBefore w:val="0"/>
        <w:widowControl w:val="0"/>
        <w:kinsoku/>
        <w:wordWrap/>
        <w:overflowPunct/>
        <w:topLinePunct w:val="0"/>
        <w:autoSpaceDE/>
        <w:autoSpaceDN/>
        <w:bidi w:val="0"/>
        <w:adjustRightInd/>
        <w:snapToGrid/>
        <w:spacing w:before="111"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西安市雁塔区科技路</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259</w:t>
      </w:r>
      <w:r>
        <w:rPr>
          <w:rFonts w:hint="eastAsia" w:ascii="仿宋" w:hAnsi="仿宋" w:eastAsia="仿宋" w:cs="仿宋"/>
          <w:spacing w:val="-39"/>
          <w:sz w:val="24"/>
          <w:szCs w:val="24"/>
          <w:highlight w:val="none"/>
        </w:rPr>
        <w:t xml:space="preserve"> </w:t>
      </w:r>
      <w:r>
        <w:rPr>
          <w:rFonts w:hint="eastAsia" w:ascii="仿宋" w:hAnsi="仿宋" w:eastAsia="仿宋" w:cs="仿宋"/>
          <w:spacing w:val="-2"/>
          <w:sz w:val="24"/>
          <w:szCs w:val="24"/>
          <w:highlight w:val="none"/>
        </w:rPr>
        <w:t>号</w:t>
      </w:r>
      <w:r>
        <w:rPr>
          <w:rFonts w:hint="eastAsia" w:ascii="仿宋" w:hAnsi="仿宋" w:eastAsia="仿宋" w:cs="仿宋"/>
          <w:spacing w:val="-36"/>
          <w:sz w:val="24"/>
          <w:szCs w:val="24"/>
          <w:highlight w:val="none"/>
        </w:rPr>
        <w:t xml:space="preserve"> </w:t>
      </w:r>
      <w:r>
        <w:rPr>
          <w:rFonts w:hint="eastAsia" w:ascii="仿宋" w:hAnsi="仿宋" w:eastAsia="仿宋" w:cs="仿宋"/>
          <w:spacing w:val="-2"/>
          <w:sz w:val="24"/>
          <w:szCs w:val="24"/>
          <w:highlight w:val="none"/>
        </w:rPr>
        <w:t>曹金辉 18</w:t>
      </w:r>
      <w:r>
        <w:rPr>
          <w:rFonts w:hint="eastAsia" w:ascii="仿宋" w:hAnsi="仿宋" w:eastAsia="仿宋" w:cs="仿宋"/>
          <w:spacing w:val="-3"/>
          <w:sz w:val="24"/>
          <w:szCs w:val="24"/>
          <w:highlight w:val="none"/>
        </w:rPr>
        <w:t>710993980</w:t>
      </w:r>
    </w:p>
    <w:p w14:paraId="3FF5B558">
      <w:pPr>
        <w:keepNext w:val="0"/>
        <w:keepLines w:val="0"/>
        <w:pageBreakBefore w:val="0"/>
        <w:widowControl w:val="0"/>
        <w:kinsoku/>
        <w:wordWrap/>
        <w:overflowPunct/>
        <w:topLinePunct w:val="0"/>
        <w:autoSpaceDE/>
        <w:autoSpaceDN/>
        <w:bidi w:val="0"/>
        <w:adjustRightInd/>
        <w:snapToGrid/>
        <w:spacing w:before="114" w:line="640" w:lineRule="exact"/>
        <w:ind w:left="135"/>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十、</w:t>
      </w:r>
      <w:r>
        <w:rPr>
          <w:rFonts w:hint="eastAsia" w:ascii="仿宋" w:hAnsi="仿宋" w:eastAsia="仿宋" w:cs="仿宋"/>
          <w:spacing w:val="-4"/>
          <w:sz w:val="24"/>
          <w:szCs w:val="24"/>
          <w:highlight w:val="none"/>
        </w:rPr>
        <w:t xml:space="preserve"> </w:t>
      </w:r>
      <w:r>
        <w:rPr>
          <w:rFonts w:hint="eastAsia" w:ascii="仿宋" w:hAnsi="仿宋" w:eastAsia="仿宋" w:cs="仿宋"/>
          <w:b/>
          <w:bCs/>
          <w:spacing w:val="-4"/>
          <w:sz w:val="24"/>
          <w:szCs w:val="24"/>
          <w:highlight w:val="none"/>
        </w:rPr>
        <w:t>招商银行（政采贷）</w:t>
      </w:r>
    </w:p>
    <w:p w14:paraId="7BF5A6E6">
      <w:pPr>
        <w:keepNext w:val="0"/>
        <w:keepLines w:val="0"/>
        <w:pageBreakBefore w:val="0"/>
        <w:widowControl w:val="0"/>
        <w:kinsoku/>
        <w:wordWrap/>
        <w:overflowPunct/>
        <w:topLinePunct w:val="0"/>
        <w:autoSpaceDE/>
        <w:autoSpaceDN/>
        <w:bidi w:val="0"/>
        <w:adjustRightInd/>
        <w:snapToGrid/>
        <w:spacing w:before="113" w:line="640" w:lineRule="exact"/>
        <w:ind w:left="608"/>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招商银行西安分行   联系人：任瑾；85438988</w:t>
      </w:r>
    </w:p>
    <w:p w14:paraId="7542A07F">
      <w:pPr>
        <w:keepNext w:val="0"/>
        <w:keepLines w:val="0"/>
        <w:pageBreakBefore w:val="0"/>
        <w:widowControl w:val="0"/>
        <w:kinsoku/>
        <w:wordWrap/>
        <w:overflowPunct/>
        <w:topLinePunct w:val="0"/>
        <w:autoSpaceDE/>
        <w:autoSpaceDN/>
        <w:bidi w:val="0"/>
        <w:adjustRightInd/>
        <w:snapToGrid/>
        <w:spacing w:before="112" w:line="640" w:lineRule="exact"/>
        <w:ind w:left="135"/>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十一、</w:t>
      </w:r>
      <w:r>
        <w:rPr>
          <w:rFonts w:hint="eastAsia" w:ascii="仿宋" w:hAnsi="仿宋" w:eastAsia="仿宋" w:cs="仿宋"/>
          <w:spacing w:val="-4"/>
          <w:sz w:val="24"/>
          <w:szCs w:val="24"/>
          <w:highlight w:val="none"/>
        </w:rPr>
        <w:t xml:space="preserve"> </w:t>
      </w:r>
      <w:r>
        <w:rPr>
          <w:rFonts w:hint="eastAsia" w:ascii="仿宋" w:hAnsi="仿宋" w:eastAsia="仿宋" w:cs="仿宋"/>
          <w:b/>
          <w:bCs/>
          <w:spacing w:val="-4"/>
          <w:sz w:val="24"/>
          <w:szCs w:val="24"/>
          <w:highlight w:val="none"/>
        </w:rPr>
        <w:t>长安银行（小微贷）</w:t>
      </w:r>
    </w:p>
    <w:p w14:paraId="3B3D30E9">
      <w:pPr>
        <w:keepNext w:val="0"/>
        <w:keepLines w:val="0"/>
        <w:pageBreakBefore w:val="0"/>
        <w:widowControl w:val="0"/>
        <w:kinsoku/>
        <w:wordWrap/>
        <w:overflowPunct/>
        <w:topLinePunct w:val="0"/>
        <w:autoSpaceDE/>
        <w:autoSpaceDN/>
        <w:bidi w:val="0"/>
        <w:adjustRightInd/>
        <w:snapToGrid/>
        <w:spacing w:before="113" w:line="640" w:lineRule="exact"/>
        <w:ind w:left="609"/>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长安银行西安曲江新区支行 地址：西安市曲江新区雁南一路</w:t>
      </w:r>
      <w:r>
        <w:rPr>
          <w:rFonts w:hint="eastAsia" w:ascii="仿宋" w:hAnsi="仿宋" w:eastAsia="仿宋" w:cs="仿宋"/>
          <w:spacing w:val="-46"/>
          <w:sz w:val="24"/>
          <w:szCs w:val="24"/>
          <w:highlight w:val="none"/>
        </w:rPr>
        <w:t xml:space="preserve"> </w:t>
      </w:r>
      <w:r>
        <w:rPr>
          <w:rFonts w:hint="eastAsia" w:ascii="仿宋" w:hAnsi="仿宋" w:eastAsia="仿宋" w:cs="仿宋"/>
          <w:spacing w:val="-2"/>
          <w:sz w:val="24"/>
          <w:szCs w:val="24"/>
          <w:highlight w:val="none"/>
        </w:rPr>
        <w:t>3</w:t>
      </w:r>
      <w:r>
        <w:rPr>
          <w:rFonts w:hint="eastAsia" w:ascii="仿宋" w:hAnsi="仿宋" w:eastAsia="仿宋" w:cs="仿宋"/>
          <w:spacing w:val="-39"/>
          <w:sz w:val="24"/>
          <w:szCs w:val="24"/>
          <w:highlight w:val="none"/>
        </w:rPr>
        <w:t xml:space="preserve"> </w:t>
      </w:r>
      <w:r>
        <w:rPr>
          <w:rFonts w:hint="eastAsia" w:ascii="仿宋" w:hAnsi="仿宋" w:eastAsia="仿宋" w:cs="仿宋"/>
          <w:spacing w:val="-2"/>
          <w:sz w:val="24"/>
          <w:szCs w:val="24"/>
          <w:highlight w:val="none"/>
        </w:rPr>
        <w:t>号</w:t>
      </w:r>
    </w:p>
    <w:p w14:paraId="349ED53D">
      <w:pPr>
        <w:keepNext w:val="0"/>
        <w:keepLines w:val="0"/>
        <w:pageBreakBefore w:val="0"/>
        <w:widowControl w:val="0"/>
        <w:kinsoku/>
        <w:wordWrap/>
        <w:overflowPunct/>
        <w:topLinePunct w:val="0"/>
        <w:autoSpaceDE/>
        <w:autoSpaceDN/>
        <w:bidi w:val="0"/>
        <w:adjustRightInd/>
        <w:snapToGrid/>
        <w:spacing w:before="114" w:line="640" w:lineRule="exact"/>
        <w:ind w:left="606"/>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联系人：陈瑶</w:t>
      </w:r>
      <w:r>
        <w:rPr>
          <w:rFonts w:hint="eastAsia" w:ascii="仿宋" w:hAnsi="仿宋" w:eastAsia="仿宋" w:cs="仿宋"/>
          <w:spacing w:val="36"/>
          <w:sz w:val="24"/>
          <w:szCs w:val="24"/>
          <w:highlight w:val="none"/>
        </w:rPr>
        <w:t xml:space="preserve"> </w:t>
      </w:r>
      <w:r>
        <w:rPr>
          <w:rFonts w:hint="eastAsia" w:ascii="仿宋" w:hAnsi="仿宋" w:eastAsia="仿宋" w:cs="仿宋"/>
          <w:spacing w:val="-3"/>
          <w:sz w:val="24"/>
          <w:szCs w:val="24"/>
          <w:highlight w:val="none"/>
        </w:rPr>
        <w:t>13629266833</w:t>
      </w:r>
    </w:p>
    <w:p w14:paraId="2DB408E5">
      <w:pPr>
        <w:keepNext w:val="0"/>
        <w:keepLines w:val="0"/>
        <w:pageBreakBefore w:val="0"/>
        <w:widowControl w:val="0"/>
        <w:kinsoku/>
        <w:wordWrap/>
        <w:overflowPunct/>
        <w:topLinePunct w:val="0"/>
        <w:autoSpaceDE/>
        <w:autoSpaceDN/>
        <w:bidi w:val="0"/>
        <w:adjustRightInd/>
        <w:snapToGrid/>
        <w:spacing w:before="108" w:line="640" w:lineRule="exact"/>
        <w:ind w:left="135"/>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十二、网商银行（合同贷）</w:t>
      </w:r>
    </w:p>
    <w:p w14:paraId="5B4A5C2A">
      <w:pPr>
        <w:keepNext w:val="0"/>
        <w:keepLines w:val="0"/>
        <w:pageBreakBefore w:val="0"/>
        <w:widowControl w:val="0"/>
        <w:kinsoku/>
        <w:wordWrap/>
        <w:overflowPunct/>
        <w:topLinePunct w:val="0"/>
        <w:autoSpaceDE/>
        <w:autoSpaceDN/>
        <w:bidi w:val="0"/>
        <w:adjustRightInd/>
        <w:snapToGrid/>
        <w:spacing w:before="108" w:line="640" w:lineRule="exact"/>
        <w:ind w:left="135"/>
        <w:textAlignment w:val="auto"/>
        <w:rPr>
          <w:rFonts w:hint="eastAsia" w:ascii="仿宋" w:hAnsi="仿宋" w:eastAsia="仿宋" w:cs="仿宋"/>
          <w:b/>
          <w:bCs/>
          <w:spacing w:val="-3"/>
          <w:sz w:val="24"/>
          <w:szCs w:val="24"/>
          <w:highlight w:val="none"/>
        </w:rPr>
      </w:pPr>
      <w:r>
        <w:rPr>
          <w:rFonts w:hint="eastAsia" w:ascii="仿宋" w:hAnsi="仿宋" w:eastAsia="仿宋" w:cs="仿宋"/>
          <w:b/>
          <w:bCs/>
          <w:spacing w:val="-3"/>
          <w:sz w:val="24"/>
          <w:szCs w:val="24"/>
          <w:highlight w:val="none"/>
        </w:rPr>
        <w:t>十三、中国邮政储蓄银行陕西省分行（政采贷）</w:t>
      </w:r>
    </w:p>
    <w:p w14:paraId="35A80BDA">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pacing w:val="-3"/>
          <w:kern w:val="2"/>
          <w:sz w:val="24"/>
          <w:szCs w:val="24"/>
          <w:highlight w:val="none"/>
          <w:lang w:val="en-US" w:eastAsia="zh-CN" w:bidi="ar-SA"/>
        </w:rPr>
      </w:pPr>
      <w:r>
        <w:rPr>
          <w:rFonts w:hint="eastAsia" w:ascii="仿宋" w:hAnsi="仿宋" w:eastAsia="仿宋" w:cs="仿宋"/>
          <w:spacing w:val="-3"/>
          <w:kern w:val="2"/>
          <w:sz w:val="24"/>
          <w:szCs w:val="24"/>
          <w:highlight w:val="none"/>
          <w:lang w:val="en-US" w:eastAsia="zh-CN" w:bidi="ar-SA"/>
        </w:rPr>
        <w:t>渭南市政府采购贷款银行信息：</w:t>
      </w:r>
    </w:p>
    <w:tbl>
      <w:tblPr>
        <w:tblStyle w:val="44"/>
        <w:tblW w:w="92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4"/>
        <w:gridCol w:w="2209"/>
        <w:gridCol w:w="2869"/>
        <w:gridCol w:w="2874"/>
      </w:tblGrid>
      <w:tr w14:paraId="517B6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34" w:type="dxa"/>
            <w:noWrap w:val="0"/>
            <w:vAlign w:val="top"/>
          </w:tcPr>
          <w:p w14:paraId="7EC9110A">
            <w:pPr>
              <w:pStyle w:val="43"/>
              <w:keepNext w:val="0"/>
              <w:keepLines w:val="0"/>
              <w:pageBreakBefore w:val="0"/>
              <w:widowControl w:val="0"/>
              <w:kinsoku/>
              <w:wordWrap/>
              <w:overflowPunct/>
              <w:topLinePunct w:val="0"/>
              <w:autoSpaceDE/>
              <w:autoSpaceDN/>
              <w:bidi w:val="0"/>
              <w:adjustRightInd/>
              <w:snapToGrid/>
              <w:spacing w:before="164" w:line="360" w:lineRule="auto"/>
              <w:ind w:left="440"/>
              <w:textAlignment w:val="auto"/>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序号</w:t>
            </w:r>
          </w:p>
        </w:tc>
        <w:tc>
          <w:tcPr>
            <w:tcW w:w="2209" w:type="dxa"/>
            <w:noWrap w:val="0"/>
            <w:vAlign w:val="top"/>
          </w:tcPr>
          <w:p w14:paraId="53CC694D">
            <w:pPr>
              <w:pStyle w:val="43"/>
              <w:keepNext w:val="0"/>
              <w:keepLines w:val="0"/>
              <w:pageBreakBefore w:val="0"/>
              <w:widowControl w:val="0"/>
              <w:kinsoku/>
              <w:wordWrap/>
              <w:overflowPunct/>
              <w:topLinePunct w:val="0"/>
              <w:autoSpaceDE/>
              <w:autoSpaceDN/>
              <w:bidi w:val="0"/>
              <w:adjustRightInd/>
              <w:snapToGrid/>
              <w:spacing w:before="163" w:line="360" w:lineRule="auto"/>
              <w:ind w:left="640"/>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单位名称</w:t>
            </w:r>
          </w:p>
        </w:tc>
        <w:tc>
          <w:tcPr>
            <w:tcW w:w="2869" w:type="dxa"/>
            <w:noWrap w:val="0"/>
            <w:vAlign w:val="top"/>
          </w:tcPr>
          <w:p w14:paraId="4535209A">
            <w:pPr>
              <w:pStyle w:val="43"/>
              <w:keepNext w:val="0"/>
              <w:keepLines w:val="0"/>
              <w:pageBreakBefore w:val="0"/>
              <w:widowControl w:val="0"/>
              <w:kinsoku/>
              <w:wordWrap/>
              <w:overflowPunct/>
              <w:topLinePunct w:val="0"/>
              <w:autoSpaceDE/>
              <w:autoSpaceDN/>
              <w:bidi w:val="0"/>
              <w:adjustRightInd/>
              <w:snapToGrid/>
              <w:spacing w:before="164" w:line="360" w:lineRule="auto"/>
              <w:ind w:left="1085"/>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联系人</w:t>
            </w:r>
          </w:p>
        </w:tc>
        <w:tc>
          <w:tcPr>
            <w:tcW w:w="2874" w:type="dxa"/>
            <w:noWrap w:val="0"/>
            <w:vAlign w:val="top"/>
          </w:tcPr>
          <w:p w14:paraId="32235DBC">
            <w:pPr>
              <w:pStyle w:val="43"/>
              <w:keepNext w:val="0"/>
              <w:keepLines w:val="0"/>
              <w:pageBreakBefore w:val="0"/>
              <w:widowControl w:val="0"/>
              <w:kinsoku/>
              <w:wordWrap/>
              <w:overflowPunct/>
              <w:topLinePunct w:val="0"/>
              <w:autoSpaceDE/>
              <w:autoSpaceDN/>
              <w:bidi w:val="0"/>
              <w:adjustRightInd/>
              <w:snapToGrid/>
              <w:spacing w:before="163" w:line="360" w:lineRule="auto"/>
              <w:ind w:left="967"/>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联系电话</w:t>
            </w:r>
          </w:p>
        </w:tc>
      </w:tr>
      <w:tr w14:paraId="4C85B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1334" w:type="dxa"/>
            <w:noWrap w:val="0"/>
            <w:vAlign w:val="center"/>
          </w:tcPr>
          <w:p w14:paraId="575EC543">
            <w:pPr>
              <w:pStyle w:val="43"/>
              <w:keepNext w:val="0"/>
              <w:keepLines w:val="0"/>
              <w:pageBreakBefore w:val="0"/>
              <w:widowControl w:val="0"/>
              <w:kinsoku/>
              <w:wordWrap/>
              <w:overflowPunct/>
              <w:topLinePunct w:val="0"/>
              <w:autoSpaceDE/>
              <w:autoSpaceDN/>
              <w:bidi w:val="0"/>
              <w:adjustRightInd/>
              <w:snapToGrid/>
              <w:spacing w:before="125" w:line="360" w:lineRule="auto"/>
              <w:ind w:left="631"/>
              <w:jc w:val="left"/>
              <w:textAlignment w:val="auto"/>
              <w:rPr>
                <w:rFonts w:hint="eastAsia" w:ascii="仿宋" w:hAnsi="仿宋" w:eastAsia="仿宋" w:cs="仿宋"/>
                <w:sz w:val="24"/>
                <w:szCs w:val="24"/>
                <w:highlight w:val="none"/>
              </w:rPr>
            </w:pPr>
            <w:r>
              <w:rPr>
                <w:rFonts w:hint="eastAsia" w:ascii="仿宋" w:hAnsi="仿宋" w:eastAsia="仿宋" w:cs="仿宋"/>
                <w:position w:val="-2"/>
                <w:sz w:val="24"/>
                <w:szCs w:val="24"/>
                <w:highlight w:val="none"/>
              </w:rPr>
              <w:t>1</w:t>
            </w:r>
          </w:p>
        </w:tc>
        <w:tc>
          <w:tcPr>
            <w:tcW w:w="2209" w:type="dxa"/>
            <w:noWrap w:val="0"/>
            <w:vAlign w:val="center"/>
          </w:tcPr>
          <w:p w14:paraId="0BDEAAA3">
            <w:pPr>
              <w:pStyle w:val="43"/>
              <w:keepNext w:val="0"/>
              <w:keepLines w:val="0"/>
              <w:pageBreakBefore w:val="0"/>
              <w:widowControl w:val="0"/>
              <w:kinsoku/>
              <w:wordWrap/>
              <w:overflowPunct/>
              <w:topLinePunct w:val="0"/>
              <w:autoSpaceDE/>
              <w:autoSpaceDN/>
              <w:bidi w:val="0"/>
              <w:adjustRightInd/>
              <w:snapToGrid/>
              <w:spacing w:before="83" w:line="360" w:lineRule="auto"/>
              <w:ind w:left="635"/>
              <w:jc w:val="left"/>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建设银行</w:t>
            </w:r>
          </w:p>
        </w:tc>
        <w:tc>
          <w:tcPr>
            <w:tcW w:w="2869" w:type="dxa"/>
            <w:noWrap w:val="0"/>
            <w:vAlign w:val="center"/>
          </w:tcPr>
          <w:p w14:paraId="699E8840">
            <w:pPr>
              <w:pStyle w:val="43"/>
              <w:keepNext w:val="0"/>
              <w:keepLines w:val="0"/>
              <w:pageBreakBefore w:val="0"/>
              <w:widowControl w:val="0"/>
              <w:kinsoku/>
              <w:wordWrap/>
              <w:overflowPunct/>
              <w:topLinePunct w:val="0"/>
              <w:autoSpaceDE/>
              <w:autoSpaceDN/>
              <w:bidi w:val="0"/>
              <w:adjustRightInd/>
              <w:snapToGrid/>
              <w:spacing w:before="83" w:line="360" w:lineRule="auto"/>
              <w:ind w:left="791"/>
              <w:jc w:val="left"/>
              <w:textAlignment w:val="auto"/>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郭煜庆</w:t>
            </w:r>
            <w:r>
              <w:rPr>
                <w:rFonts w:hint="eastAsia" w:ascii="仿宋" w:hAnsi="仿宋" w:eastAsia="仿宋" w:cs="仿宋"/>
                <w:spacing w:val="50"/>
                <w:sz w:val="24"/>
                <w:szCs w:val="24"/>
                <w:highlight w:val="none"/>
              </w:rPr>
              <w:t xml:space="preserve"> </w:t>
            </w:r>
            <w:r>
              <w:rPr>
                <w:rFonts w:hint="eastAsia" w:ascii="仿宋" w:hAnsi="仿宋" w:eastAsia="仿宋" w:cs="仿宋"/>
                <w:spacing w:val="-14"/>
                <w:sz w:val="24"/>
                <w:szCs w:val="24"/>
                <w:highlight w:val="none"/>
              </w:rPr>
              <w:t>田宇</w:t>
            </w:r>
          </w:p>
        </w:tc>
        <w:tc>
          <w:tcPr>
            <w:tcW w:w="2874" w:type="dxa"/>
            <w:noWrap w:val="0"/>
            <w:vAlign w:val="top"/>
          </w:tcPr>
          <w:p w14:paraId="39B805C2">
            <w:pPr>
              <w:pStyle w:val="43"/>
              <w:keepNext w:val="0"/>
              <w:keepLines w:val="0"/>
              <w:pageBreakBefore w:val="0"/>
              <w:widowControl w:val="0"/>
              <w:kinsoku/>
              <w:wordWrap/>
              <w:overflowPunct/>
              <w:topLinePunct w:val="0"/>
              <w:autoSpaceDE/>
              <w:autoSpaceDN/>
              <w:bidi w:val="0"/>
              <w:adjustRightInd/>
              <w:snapToGrid/>
              <w:spacing w:before="125" w:line="360" w:lineRule="auto"/>
              <w:ind w:left="799"/>
              <w:textAlignment w:val="auto"/>
              <w:rPr>
                <w:rFonts w:hint="eastAsia" w:ascii="仿宋" w:hAnsi="仿宋" w:eastAsia="仿宋" w:cs="仿宋"/>
                <w:spacing w:val="-3"/>
                <w:position w:val="-2"/>
                <w:sz w:val="24"/>
                <w:szCs w:val="24"/>
                <w:highlight w:val="none"/>
              </w:rPr>
            </w:pPr>
            <w:r>
              <w:rPr>
                <w:rFonts w:hint="eastAsia" w:ascii="仿宋" w:hAnsi="仿宋" w:eastAsia="仿宋" w:cs="仿宋"/>
                <w:spacing w:val="-3"/>
                <w:position w:val="-2"/>
                <w:sz w:val="24"/>
                <w:szCs w:val="24"/>
                <w:highlight w:val="none"/>
              </w:rPr>
              <w:t>13892535580</w:t>
            </w:r>
          </w:p>
          <w:p w14:paraId="5A7611BD">
            <w:pPr>
              <w:pStyle w:val="43"/>
              <w:keepNext w:val="0"/>
              <w:keepLines w:val="0"/>
              <w:pageBreakBefore w:val="0"/>
              <w:widowControl w:val="0"/>
              <w:kinsoku/>
              <w:wordWrap/>
              <w:overflowPunct/>
              <w:topLinePunct w:val="0"/>
              <w:autoSpaceDE/>
              <w:autoSpaceDN/>
              <w:bidi w:val="0"/>
              <w:adjustRightInd/>
              <w:snapToGrid/>
              <w:spacing w:before="125"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17797059890</w:t>
            </w:r>
          </w:p>
        </w:tc>
      </w:tr>
      <w:tr w14:paraId="12D0E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34" w:type="dxa"/>
            <w:noWrap w:val="0"/>
            <w:vAlign w:val="center"/>
          </w:tcPr>
          <w:p w14:paraId="7CD231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p>
          <w:p w14:paraId="192D12A8">
            <w:pPr>
              <w:pStyle w:val="43"/>
              <w:keepNext w:val="0"/>
              <w:keepLines w:val="0"/>
              <w:pageBreakBefore w:val="0"/>
              <w:widowControl w:val="0"/>
              <w:kinsoku/>
              <w:wordWrap/>
              <w:overflowPunct/>
              <w:topLinePunct w:val="0"/>
              <w:autoSpaceDE/>
              <w:autoSpaceDN/>
              <w:bidi w:val="0"/>
              <w:adjustRightInd/>
              <w:snapToGrid/>
              <w:spacing w:before="78" w:line="360" w:lineRule="auto"/>
              <w:ind w:left="616"/>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209" w:type="dxa"/>
            <w:noWrap w:val="0"/>
            <w:vAlign w:val="top"/>
          </w:tcPr>
          <w:p w14:paraId="2DAC8FDA">
            <w:pPr>
              <w:pStyle w:val="43"/>
              <w:keepNext w:val="0"/>
              <w:keepLines w:val="0"/>
              <w:pageBreakBefore w:val="0"/>
              <w:widowControl w:val="0"/>
              <w:kinsoku/>
              <w:wordWrap/>
              <w:overflowPunct/>
              <w:topLinePunct w:val="0"/>
              <w:autoSpaceDE/>
              <w:autoSpaceDN/>
              <w:bidi w:val="0"/>
              <w:adjustRightInd/>
              <w:snapToGrid/>
              <w:spacing w:before="282" w:line="360" w:lineRule="auto"/>
              <w:ind w:left="636"/>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浦发银行</w:t>
            </w:r>
          </w:p>
        </w:tc>
        <w:tc>
          <w:tcPr>
            <w:tcW w:w="2869" w:type="dxa"/>
            <w:noWrap w:val="0"/>
            <w:vAlign w:val="top"/>
          </w:tcPr>
          <w:p w14:paraId="40FC90A8">
            <w:pPr>
              <w:pStyle w:val="43"/>
              <w:keepNext w:val="0"/>
              <w:keepLines w:val="0"/>
              <w:pageBreakBefore w:val="0"/>
              <w:widowControl w:val="0"/>
              <w:kinsoku/>
              <w:wordWrap/>
              <w:overflowPunct/>
              <w:topLinePunct w:val="0"/>
              <w:autoSpaceDE/>
              <w:autoSpaceDN/>
              <w:bidi w:val="0"/>
              <w:adjustRightInd/>
              <w:snapToGrid/>
              <w:spacing w:before="282" w:line="360" w:lineRule="auto"/>
              <w:ind w:left="790"/>
              <w:textAlignment w:val="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孙哲龙</w:t>
            </w:r>
            <w:r>
              <w:rPr>
                <w:rFonts w:hint="eastAsia" w:ascii="仿宋" w:hAnsi="仿宋" w:eastAsia="仿宋" w:cs="仿宋"/>
                <w:spacing w:val="26"/>
                <w:sz w:val="24"/>
                <w:szCs w:val="24"/>
                <w:highlight w:val="none"/>
              </w:rPr>
              <w:t xml:space="preserve"> </w:t>
            </w:r>
            <w:r>
              <w:rPr>
                <w:rFonts w:hint="eastAsia" w:ascii="仿宋" w:hAnsi="仿宋" w:eastAsia="仿宋" w:cs="仿宋"/>
                <w:spacing w:val="-9"/>
                <w:sz w:val="24"/>
                <w:szCs w:val="24"/>
                <w:highlight w:val="none"/>
              </w:rPr>
              <w:t>蒙波</w:t>
            </w:r>
          </w:p>
        </w:tc>
        <w:tc>
          <w:tcPr>
            <w:tcW w:w="2874" w:type="dxa"/>
            <w:noWrap w:val="0"/>
            <w:vAlign w:val="top"/>
          </w:tcPr>
          <w:p w14:paraId="1DF8504C">
            <w:pPr>
              <w:pStyle w:val="43"/>
              <w:keepNext w:val="0"/>
              <w:keepLines w:val="0"/>
              <w:pageBreakBefore w:val="0"/>
              <w:widowControl w:val="0"/>
              <w:kinsoku/>
              <w:wordWrap/>
              <w:overflowPunct/>
              <w:topLinePunct w:val="0"/>
              <w:autoSpaceDE/>
              <w:autoSpaceDN/>
              <w:bidi w:val="0"/>
              <w:adjustRightInd/>
              <w:snapToGrid/>
              <w:spacing w:before="121"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13892383911</w:t>
            </w:r>
          </w:p>
          <w:p w14:paraId="798BAD3F">
            <w:pPr>
              <w:pStyle w:val="43"/>
              <w:keepNext w:val="0"/>
              <w:keepLines w:val="0"/>
              <w:pageBreakBefore w:val="0"/>
              <w:widowControl w:val="0"/>
              <w:kinsoku/>
              <w:wordWrap/>
              <w:overflowPunct/>
              <w:topLinePunct w:val="0"/>
              <w:autoSpaceDE/>
              <w:autoSpaceDN/>
              <w:bidi w:val="0"/>
              <w:adjustRightInd/>
              <w:snapToGrid/>
              <w:spacing w:before="165"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15249035320</w:t>
            </w:r>
          </w:p>
        </w:tc>
      </w:tr>
      <w:tr w14:paraId="61B71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34" w:type="dxa"/>
            <w:noWrap w:val="0"/>
            <w:vAlign w:val="top"/>
          </w:tcPr>
          <w:p w14:paraId="02E0F0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p>
          <w:p w14:paraId="7A85ABEB">
            <w:pPr>
              <w:pStyle w:val="43"/>
              <w:keepNext w:val="0"/>
              <w:keepLines w:val="0"/>
              <w:pageBreakBefore w:val="0"/>
              <w:widowControl w:val="0"/>
              <w:kinsoku/>
              <w:wordWrap/>
              <w:overflowPunct/>
              <w:topLinePunct w:val="0"/>
              <w:autoSpaceDE/>
              <w:autoSpaceDN/>
              <w:bidi w:val="0"/>
              <w:adjustRightInd/>
              <w:snapToGrid/>
              <w:spacing w:before="78" w:line="360" w:lineRule="auto"/>
              <w:ind w:left="61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209" w:type="dxa"/>
            <w:noWrap w:val="0"/>
            <w:vAlign w:val="top"/>
          </w:tcPr>
          <w:p w14:paraId="46157644">
            <w:pPr>
              <w:pStyle w:val="43"/>
              <w:keepNext w:val="0"/>
              <w:keepLines w:val="0"/>
              <w:pageBreakBefore w:val="0"/>
              <w:widowControl w:val="0"/>
              <w:kinsoku/>
              <w:wordWrap/>
              <w:overflowPunct/>
              <w:topLinePunct w:val="0"/>
              <w:autoSpaceDE/>
              <w:autoSpaceDN/>
              <w:bidi w:val="0"/>
              <w:adjustRightInd/>
              <w:snapToGrid/>
              <w:spacing w:before="282" w:line="360" w:lineRule="auto"/>
              <w:ind w:left="666"/>
              <w:textAlignment w:val="auto"/>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中信银行</w:t>
            </w:r>
          </w:p>
        </w:tc>
        <w:tc>
          <w:tcPr>
            <w:tcW w:w="2869" w:type="dxa"/>
            <w:noWrap w:val="0"/>
            <w:vAlign w:val="top"/>
          </w:tcPr>
          <w:p w14:paraId="4597CAF2">
            <w:pPr>
              <w:pStyle w:val="43"/>
              <w:keepNext w:val="0"/>
              <w:keepLines w:val="0"/>
              <w:pageBreakBefore w:val="0"/>
              <w:widowControl w:val="0"/>
              <w:kinsoku/>
              <w:wordWrap/>
              <w:overflowPunct/>
              <w:topLinePunct w:val="0"/>
              <w:autoSpaceDE/>
              <w:autoSpaceDN/>
              <w:bidi w:val="0"/>
              <w:adjustRightInd/>
              <w:snapToGrid/>
              <w:spacing w:before="282" w:line="360" w:lineRule="auto"/>
              <w:ind w:left="910"/>
              <w:textAlignment w:val="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杨洋</w:t>
            </w:r>
            <w:r>
              <w:rPr>
                <w:rFonts w:hint="eastAsia" w:ascii="仿宋" w:hAnsi="仿宋" w:eastAsia="仿宋" w:cs="仿宋"/>
                <w:spacing w:val="17"/>
                <w:sz w:val="24"/>
                <w:szCs w:val="24"/>
                <w:highlight w:val="none"/>
              </w:rPr>
              <w:t xml:space="preserve"> </w:t>
            </w:r>
            <w:r>
              <w:rPr>
                <w:rFonts w:hint="eastAsia" w:ascii="仿宋" w:hAnsi="仿宋" w:eastAsia="仿宋" w:cs="仿宋"/>
                <w:spacing w:val="-9"/>
                <w:sz w:val="24"/>
                <w:szCs w:val="24"/>
                <w:highlight w:val="none"/>
              </w:rPr>
              <w:t>耿浩</w:t>
            </w:r>
          </w:p>
        </w:tc>
        <w:tc>
          <w:tcPr>
            <w:tcW w:w="2874" w:type="dxa"/>
            <w:noWrap w:val="0"/>
            <w:vAlign w:val="top"/>
          </w:tcPr>
          <w:p w14:paraId="66646748">
            <w:pPr>
              <w:pStyle w:val="43"/>
              <w:keepNext w:val="0"/>
              <w:keepLines w:val="0"/>
              <w:pageBreakBefore w:val="0"/>
              <w:widowControl w:val="0"/>
              <w:kinsoku/>
              <w:wordWrap/>
              <w:overflowPunct/>
              <w:topLinePunct w:val="0"/>
              <w:autoSpaceDE/>
              <w:autoSpaceDN/>
              <w:bidi w:val="0"/>
              <w:adjustRightInd/>
              <w:snapToGrid/>
              <w:spacing w:before="123"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18191815559</w:t>
            </w:r>
          </w:p>
          <w:p w14:paraId="1EEF53AF">
            <w:pPr>
              <w:pStyle w:val="43"/>
              <w:keepNext w:val="0"/>
              <w:keepLines w:val="0"/>
              <w:pageBreakBefore w:val="0"/>
              <w:widowControl w:val="0"/>
              <w:kinsoku/>
              <w:wordWrap/>
              <w:overflowPunct/>
              <w:topLinePunct w:val="0"/>
              <w:autoSpaceDE/>
              <w:autoSpaceDN/>
              <w:bidi w:val="0"/>
              <w:adjustRightInd/>
              <w:snapToGrid/>
              <w:spacing w:before="163"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13193388328</w:t>
            </w:r>
          </w:p>
        </w:tc>
      </w:tr>
      <w:tr w14:paraId="68A86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334" w:type="dxa"/>
            <w:noWrap w:val="0"/>
            <w:vAlign w:val="top"/>
          </w:tcPr>
          <w:p w14:paraId="1622DA50">
            <w:pPr>
              <w:pStyle w:val="43"/>
              <w:keepNext w:val="0"/>
              <w:keepLines w:val="0"/>
              <w:pageBreakBefore w:val="0"/>
              <w:widowControl w:val="0"/>
              <w:kinsoku/>
              <w:wordWrap/>
              <w:overflowPunct/>
              <w:topLinePunct w:val="0"/>
              <w:autoSpaceDE/>
              <w:autoSpaceDN/>
              <w:bidi w:val="0"/>
              <w:adjustRightInd/>
              <w:snapToGrid/>
              <w:spacing w:before="216" w:line="360" w:lineRule="auto"/>
              <w:ind w:left="612"/>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209" w:type="dxa"/>
            <w:noWrap w:val="0"/>
            <w:vAlign w:val="top"/>
          </w:tcPr>
          <w:p w14:paraId="09D31008">
            <w:pPr>
              <w:pStyle w:val="43"/>
              <w:keepNext w:val="0"/>
              <w:keepLines w:val="0"/>
              <w:pageBreakBefore w:val="0"/>
              <w:widowControl w:val="0"/>
              <w:kinsoku/>
              <w:wordWrap/>
              <w:overflowPunct/>
              <w:topLinePunct w:val="0"/>
              <w:autoSpaceDE/>
              <w:autoSpaceDN/>
              <w:bidi w:val="0"/>
              <w:adjustRightInd/>
              <w:snapToGrid/>
              <w:spacing w:before="174" w:line="360" w:lineRule="auto"/>
              <w:ind w:left="641"/>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兴业银行</w:t>
            </w:r>
          </w:p>
        </w:tc>
        <w:tc>
          <w:tcPr>
            <w:tcW w:w="2869" w:type="dxa"/>
            <w:noWrap w:val="0"/>
            <w:vAlign w:val="top"/>
          </w:tcPr>
          <w:p w14:paraId="29CD14D3">
            <w:pPr>
              <w:pStyle w:val="43"/>
              <w:keepNext w:val="0"/>
              <w:keepLines w:val="0"/>
              <w:pageBreakBefore w:val="0"/>
              <w:widowControl w:val="0"/>
              <w:kinsoku/>
              <w:wordWrap/>
              <w:overflowPunct/>
              <w:topLinePunct w:val="0"/>
              <w:autoSpaceDE/>
              <w:autoSpaceDN/>
              <w:bidi w:val="0"/>
              <w:adjustRightInd/>
              <w:snapToGrid/>
              <w:spacing w:before="174" w:line="360" w:lineRule="auto"/>
              <w:ind w:left="1087"/>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权奥星</w:t>
            </w:r>
          </w:p>
        </w:tc>
        <w:tc>
          <w:tcPr>
            <w:tcW w:w="2874" w:type="dxa"/>
            <w:noWrap w:val="0"/>
            <w:vAlign w:val="top"/>
          </w:tcPr>
          <w:p w14:paraId="2A7EF6C8">
            <w:pPr>
              <w:pStyle w:val="43"/>
              <w:keepNext w:val="0"/>
              <w:keepLines w:val="0"/>
              <w:pageBreakBefore w:val="0"/>
              <w:widowControl w:val="0"/>
              <w:kinsoku/>
              <w:wordWrap/>
              <w:overflowPunct/>
              <w:topLinePunct w:val="0"/>
              <w:autoSpaceDE/>
              <w:autoSpaceDN/>
              <w:bidi w:val="0"/>
              <w:adjustRightInd/>
              <w:snapToGrid/>
              <w:spacing w:before="214"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15706090239</w:t>
            </w:r>
          </w:p>
        </w:tc>
      </w:tr>
      <w:tr w14:paraId="33210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34" w:type="dxa"/>
            <w:noWrap w:val="0"/>
            <w:vAlign w:val="top"/>
          </w:tcPr>
          <w:p w14:paraId="1F8FB38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p>
          <w:p w14:paraId="4FCE8E92">
            <w:pPr>
              <w:pStyle w:val="43"/>
              <w:keepNext w:val="0"/>
              <w:keepLines w:val="0"/>
              <w:pageBreakBefore w:val="0"/>
              <w:widowControl w:val="0"/>
              <w:kinsoku/>
              <w:wordWrap/>
              <w:overflowPunct/>
              <w:topLinePunct w:val="0"/>
              <w:autoSpaceDE/>
              <w:autoSpaceDN/>
              <w:bidi w:val="0"/>
              <w:adjustRightInd/>
              <w:snapToGrid/>
              <w:spacing w:before="78" w:line="360" w:lineRule="auto"/>
              <w:ind w:left="61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209" w:type="dxa"/>
            <w:noWrap w:val="0"/>
            <w:vAlign w:val="top"/>
          </w:tcPr>
          <w:p w14:paraId="2037271F">
            <w:pPr>
              <w:pStyle w:val="43"/>
              <w:keepNext w:val="0"/>
              <w:keepLines w:val="0"/>
              <w:pageBreakBefore w:val="0"/>
              <w:widowControl w:val="0"/>
              <w:kinsoku/>
              <w:wordWrap/>
              <w:overflowPunct/>
              <w:topLinePunct w:val="0"/>
              <w:autoSpaceDE/>
              <w:autoSpaceDN/>
              <w:bidi w:val="0"/>
              <w:adjustRightInd/>
              <w:snapToGrid/>
              <w:spacing w:before="282" w:line="360" w:lineRule="auto"/>
              <w:ind w:left="641"/>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工商银行</w:t>
            </w:r>
          </w:p>
        </w:tc>
        <w:tc>
          <w:tcPr>
            <w:tcW w:w="2869" w:type="dxa"/>
            <w:noWrap w:val="0"/>
            <w:vAlign w:val="top"/>
          </w:tcPr>
          <w:p w14:paraId="33E24214">
            <w:pPr>
              <w:pStyle w:val="43"/>
              <w:keepNext w:val="0"/>
              <w:keepLines w:val="0"/>
              <w:pageBreakBefore w:val="0"/>
              <w:widowControl w:val="0"/>
              <w:kinsoku/>
              <w:wordWrap/>
              <w:overflowPunct/>
              <w:topLinePunct w:val="0"/>
              <w:autoSpaceDE/>
              <w:autoSpaceDN/>
              <w:bidi w:val="0"/>
              <w:adjustRightInd/>
              <w:snapToGrid/>
              <w:spacing w:before="282" w:line="360" w:lineRule="auto"/>
              <w:ind w:left="911"/>
              <w:textAlignment w:val="auto"/>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张剑</w:t>
            </w:r>
            <w:r>
              <w:rPr>
                <w:rFonts w:hint="eastAsia" w:ascii="仿宋" w:hAnsi="仿宋" w:eastAsia="仿宋" w:cs="仿宋"/>
                <w:spacing w:val="20"/>
                <w:sz w:val="24"/>
                <w:szCs w:val="24"/>
                <w:highlight w:val="none"/>
              </w:rPr>
              <w:t xml:space="preserve"> </w:t>
            </w:r>
            <w:r>
              <w:rPr>
                <w:rFonts w:hint="eastAsia" w:ascii="仿宋" w:hAnsi="仿宋" w:eastAsia="仿宋" w:cs="仿宋"/>
                <w:spacing w:val="-10"/>
                <w:sz w:val="24"/>
                <w:szCs w:val="24"/>
                <w:highlight w:val="none"/>
              </w:rPr>
              <w:t>张欢</w:t>
            </w:r>
          </w:p>
        </w:tc>
        <w:tc>
          <w:tcPr>
            <w:tcW w:w="2874" w:type="dxa"/>
            <w:noWrap w:val="0"/>
            <w:vAlign w:val="top"/>
          </w:tcPr>
          <w:p w14:paraId="26243BD8">
            <w:pPr>
              <w:pStyle w:val="43"/>
              <w:keepNext w:val="0"/>
              <w:keepLines w:val="0"/>
              <w:pageBreakBefore w:val="0"/>
              <w:widowControl w:val="0"/>
              <w:kinsoku/>
              <w:wordWrap/>
              <w:overflowPunct/>
              <w:topLinePunct w:val="0"/>
              <w:autoSpaceDE/>
              <w:autoSpaceDN/>
              <w:bidi w:val="0"/>
              <w:adjustRightInd/>
              <w:snapToGrid/>
              <w:spacing w:before="123"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18191356300</w:t>
            </w:r>
          </w:p>
          <w:p w14:paraId="66DE7F7C">
            <w:pPr>
              <w:pStyle w:val="43"/>
              <w:keepNext w:val="0"/>
              <w:keepLines w:val="0"/>
              <w:pageBreakBefore w:val="0"/>
              <w:widowControl w:val="0"/>
              <w:kinsoku/>
              <w:wordWrap/>
              <w:overflowPunct/>
              <w:topLinePunct w:val="0"/>
              <w:autoSpaceDE/>
              <w:autoSpaceDN/>
              <w:bidi w:val="0"/>
              <w:adjustRightInd/>
              <w:snapToGrid/>
              <w:spacing w:before="165"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15229730006</w:t>
            </w:r>
          </w:p>
        </w:tc>
      </w:tr>
      <w:tr w14:paraId="46128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334" w:type="dxa"/>
            <w:noWrap w:val="0"/>
            <w:vAlign w:val="top"/>
          </w:tcPr>
          <w:p w14:paraId="48D40A62">
            <w:pPr>
              <w:pStyle w:val="43"/>
              <w:keepNext w:val="0"/>
              <w:keepLines w:val="0"/>
              <w:pageBreakBefore w:val="0"/>
              <w:widowControl w:val="0"/>
              <w:kinsoku/>
              <w:wordWrap/>
              <w:overflowPunct/>
              <w:topLinePunct w:val="0"/>
              <w:autoSpaceDE/>
              <w:autoSpaceDN/>
              <w:bidi w:val="0"/>
              <w:adjustRightInd/>
              <w:snapToGrid/>
              <w:spacing w:before="230" w:line="360" w:lineRule="auto"/>
              <w:ind w:left="6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2209" w:type="dxa"/>
            <w:noWrap w:val="0"/>
            <w:vAlign w:val="top"/>
          </w:tcPr>
          <w:p w14:paraId="4B644126">
            <w:pPr>
              <w:pStyle w:val="43"/>
              <w:keepNext w:val="0"/>
              <w:keepLines w:val="0"/>
              <w:pageBreakBefore w:val="0"/>
              <w:widowControl w:val="0"/>
              <w:kinsoku/>
              <w:wordWrap/>
              <w:overflowPunct/>
              <w:topLinePunct w:val="0"/>
              <w:autoSpaceDE/>
              <w:autoSpaceDN/>
              <w:bidi w:val="0"/>
              <w:adjustRightInd/>
              <w:snapToGrid/>
              <w:spacing w:before="188" w:line="360" w:lineRule="auto"/>
              <w:ind w:left="635"/>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长安银行</w:t>
            </w:r>
          </w:p>
        </w:tc>
        <w:tc>
          <w:tcPr>
            <w:tcW w:w="2869" w:type="dxa"/>
            <w:noWrap w:val="0"/>
            <w:vAlign w:val="top"/>
          </w:tcPr>
          <w:p w14:paraId="454B0776">
            <w:pPr>
              <w:pStyle w:val="43"/>
              <w:keepNext w:val="0"/>
              <w:keepLines w:val="0"/>
              <w:pageBreakBefore w:val="0"/>
              <w:widowControl w:val="0"/>
              <w:kinsoku/>
              <w:wordWrap/>
              <w:overflowPunct/>
              <w:topLinePunct w:val="0"/>
              <w:autoSpaceDE/>
              <w:autoSpaceDN/>
              <w:bidi w:val="0"/>
              <w:adjustRightInd/>
              <w:snapToGrid/>
              <w:spacing w:before="188" w:line="360" w:lineRule="auto"/>
              <w:ind w:left="1213"/>
              <w:textAlignment w:val="auto"/>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李华</w:t>
            </w:r>
          </w:p>
        </w:tc>
        <w:tc>
          <w:tcPr>
            <w:tcW w:w="2874" w:type="dxa"/>
            <w:noWrap w:val="0"/>
            <w:vAlign w:val="top"/>
          </w:tcPr>
          <w:p w14:paraId="639D8668">
            <w:pPr>
              <w:pStyle w:val="43"/>
              <w:keepNext w:val="0"/>
              <w:keepLines w:val="0"/>
              <w:pageBreakBefore w:val="0"/>
              <w:widowControl w:val="0"/>
              <w:kinsoku/>
              <w:wordWrap/>
              <w:overflowPunct/>
              <w:topLinePunct w:val="0"/>
              <w:autoSpaceDE/>
              <w:autoSpaceDN/>
              <w:bidi w:val="0"/>
              <w:adjustRightInd/>
              <w:snapToGrid/>
              <w:spacing w:before="229"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13335331958</w:t>
            </w:r>
          </w:p>
        </w:tc>
      </w:tr>
      <w:tr w14:paraId="2E2F8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334" w:type="dxa"/>
            <w:noWrap w:val="0"/>
            <w:vAlign w:val="top"/>
          </w:tcPr>
          <w:p w14:paraId="2139C7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p>
          <w:p w14:paraId="41E10327">
            <w:pPr>
              <w:pStyle w:val="43"/>
              <w:keepNext w:val="0"/>
              <w:keepLines w:val="0"/>
              <w:pageBreakBefore w:val="0"/>
              <w:widowControl w:val="0"/>
              <w:kinsoku/>
              <w:wordWrap/>
              <w:overflowPunct/>
              <w:topLinePunct w:val="0"/>
              <w:autoSpaceDE/>
              <w:autoSpaceDN/>
              <w:bidi w:val="0"/>
              <w:adjustRightInd/>
              <w:snapToGrid/>
              <w:spacing w:before="78" w:line="360" w:lineRule="auto"/>
              <w:ind w:left="619"/>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2209" w:type="dxa"/>
            <w:noWrap w:val="0"/>
            <w:vAlign w:val="top"/>
          </w:tcPr>
          <w:p w14:paraId="3062AA53">
            <w:pPr>
              <w:pStyle w:val="43"/>
              <w:keepNext w:val="0"/>
              <w:keepLines w:val="0"/>
              <w:pageBreakBefore w:val="0"/>
              <w:widowControl w:val="0"/>
              <w:kinsoku/>
              <w:wordWrap/>
              <w:overflowPunct/>
              <w:topLinePunct w:val="0"/>
              <w:autoSpaceDE/>
              <w:autoSpaceDN/>
              <w:bidi w:val="0"/>
              <w:adjustRightInd/>
              <w:snapToGrid/>
              <w:spacing w:before="285" w:line="360" w:lineRule="auto"/>
              <w:ind w:left="653"/>
              <w:textAlignment w:val="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邮储银行</w:t>
            </w:r>
          </w:p>
        </w:tc>
        <w:tc>
          <w:tcPr>
            <w:tcW w:w="2869" w:type="dxa"/>
            <w:noWrap w:val="0"/>
            <w:vAlign w:val="top"/>
          </w:tcPr>
          <w:p w14:paraId="5E28A72B">
            <w:pPr>
              <w:pStyle w:val="43"/>
              <w:keepNext w:val="0"/>
              <w:keepLines w:val="0"/>
              <w:pageBreakBefore w:val="0"/>
              <w:widowControl w:val="0"/>
              <w:kinsoku/>
              <w:wordWrap/>
              <w:overflowPunct/>
              <w:topLinePunct w:val="0"/>
              <w:autoSpaceDE/>
              <w:autoSpaceDN/>
              <w:bidi w:val="0"/>
              <w:adjustRightInd/>
              <w:snapToGrid/>
              <w:spacing w:before="285" w:line="360" w:lineRule="auto"/>
              <w:ind w:left="1211"/>
              <w:textAlignment w:val="auto"/>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张萱</w:t>
            </w:r>
          </w:p>
        </w:tc>
        <w:tc>
          <w:tcPr>
            <w:tcW w:w="2874" w:type="dxa"/>
            <w:noWrap w:val="0"/>
            <w:vAlign w:val="top"/>
          </w:tcPr>
          <w:p w14:paraId="3D020D3F">
            <w:pPr>
              <w:pStyle w:val="43"/>
              <w:keepNext w:val="0"/>
              <w:keepLines w:val="0"/>
              <w:pageBreakBefore w:val="0"/>
              <w:widowControl w:val="0"/>
              <w:kinsoku/>
              <w:wordWrap/>
              <w:overflowPunct/>
              <w:topLinePunct w:val="0"/>
              <w:autoSpaceDE/>
              <w:autoSpaceDN/>
              <w:bidi w:val="0"/>
              <w:adjustRightInd/>
              <w:snapToGrid/>
              <w:spacing w:before="126"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13028431555</w:t>
            </w:r>
          </w:p>
          <w:p w14:paraId="3F4E0545">
            <w:pPr>
              <w:pStyle w:val="43"/>
              <w:keepNext w:val="0"/>
              <w:keepLines w:val="0"/>
              <w:pageBreakBefore w:val="0"/>
              <w:widowControl w:val="0"/>
              <w:kinsoku/>
              <w:wordWrap/>
              <w:overflowPunct/>
              <w:topLinePunct w:val="0"/>
              <w:autoSpaceDE/>
              <w:autoSpaceDN/>
              <w:bidi w:val="0"/>
              <w:adjustRightInd/>
              <w:snapToGrid/>
              <w:spacing w:before="163"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18091365182</w:t>
            </w:r>
          </w:p>
        </w:tc>
      </w:tr>
    </w:tbl>
    <w:p w14:paraId="41FA863F">
      <w:pPr>
        <w:keepNext w:val="0"/>
        <w:keepLines w:val="0"/>
        <w:pageBreakBefore w:val="0"/>
        <w:widowControl w:val="0"/>
        <w:kinsoku/>
        <w:wordWrap/>
        <w:overflowPunct/>
        <w:topLinePunct w:val="0"/>
        <w:autoSpaceDE/>
        <w:autoSpaceDN/>
        <w:bidi w:val="0"/>
        <w:adjustRightInd/>
        <w:snapToGrid/>
        <w:spacing w:before="114" w:line="640" w:lineRule="exact"/>
        <w:ind w:left="129"/>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延安市政府采购贷款银行信息：</w:t>
      </w:r>
    </w:p>
    <w:tbl>
      <w:tblPr>
        <w:tblStyle w:val="44"/>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2578"/>
        <w:gridCol w:w="3242"/>
        <w:gridCol w:w="937"/>
        <w:gridCol w:w="1566"/>
      </w:tblGrid>
      <w:tr w14:paraId="642C5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40" w:type="dxa"/>
            <w:noWrap w:val="0"/>
            <w:vAlign w:val="center"/>
          </w:tcPr>
          <w:p w14:paraId="3E0C55C0">
            <w:pPr>
              <w:pStyle w:val="43"/>
              <w:keepNext w:val="0"/>
              <w:keepLines w:val="0"/>
              <w:pageBreakBefore w:val="0"/>
              <w:widowControl w:val="0"/>
              <w:kinsoku/>
              <w:wordWrap/>
              <w:overflowPunct/>
              <w:topLinePunct w:val="0"/>
              <w:autoSpaceDE/>
              <w:autoSpaceDN/>
              <w:bidi w:val="0"/>
              <w:adjustRightInd/>
              <w:snapToGrid/>
              <w:spacing w:before="212" w:line="640" w:lineRule="exact"/>
              <w:ind w:left="119"/>
              <w:jc w:val="center"/>
              <w:textAlignment w:val="auto"/>
              <w:rPr>
                <w:rFonts w:hint="eastAsia" w:ascii="仿宋" w:hAnsi="仿宋" w:eastAsia="仿宋" w:cs="仿宋"/>
                <w:sz w:val="24"/>
                <w:szCs w:val="24"/>
                <w:highlight w:val="none"/>
              </w:rPr>
            </w:pPr>
            <w:r>
              <w:rPr>
                <w:rFonts w:hint="eastAsia" w:ascii="仿宋" w:hAnsi="仿宋" w:eastAsia="仿宋" w:cs="仿宋"/>
                <w:b/>
                <w:bCs/>
                <w:spacing w:val="3"/>
                <w:sz w:val="24"/>
                <w:szCs w:val="24"/>
                <w:highlight w:val="none"/>
              </w:rPr>
              <w:t>序</w:t>
            </w:r>
            <w:r>
              <w:rPr>
                <w:rFonts w:hint="eastAsia" w:ascii="仿宋" w:hAnsi="仿宋" w:eastAsia="仿宋" w:cs="仿宋"/>
                <w:spacing w:val="35"/>
                <w:sz w:val="24"/>
                <w:szCs w:val="24"/>
                <w:highlight w:val="none"/>
              </w:rPr>
              <w:t xml:space="preserve"> </w:t>
            </w:r>
            <w:r>
              <w:rPr>
                <w:rFonts w:hint="eastAsia" w:ascii="仿宋" w:hAnsi="仿宋" w:eastAsia="仿宋" w:cs="仿宋"/>
                <w:b/>
                <w:bCs/>
                <w:spacing w:val="3"/>
                <w:sz w:val="24"/>
                <w:szCs w:val="24"/>
                <w:highlight w:val="none"/>
              </w:rPr>
              <w:t>号</w:t>
            </w:r>
          </w:p>
        </w:tc>
        <w:tc>
          <w:tcPr>
            <w:tcW w:w="2578" w:type="dxa"/>
            <w:noWrap w:val="0"/>
            <w:vAlign w:val="center"/>
          </w:tcPr>
          <w:p w14:paraId="3059F438">
            <w:pPr>
              <w:pStyle w:val="43"/>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pacing w:val="-11"/>
                <w:sz w:val="24"/>
                <w:szCs w:val="24"/>
                <w:highlight w:val="none"/>
              </w:rPr>
              <w:t>银行</w:t>
            </w:r>
          </w:p>
        </w:tc>
        <w:tc>
          <w:tcPr>
            <w:tcW w:w="3242" w:type="dxa"/>
            <w:noWrap w:val="0"/>
            <w:vAlign w:val="center"/>
          </w:tcPr>
          <w:p w14:paraId="7A447F6D">
            <w:pPr>
              <w:pStyle w:val="43"/>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pacing w:val="-11"/>
                <w:sz w:val="24"/>
                <w:szCs w:val="24"/>
                <w:highlight w:val="none"/>
              </w:rPr>
              <w:t>地址</w:t>
            </w:r>
          </w:p>
        </w:tc>
        <w:tc>
          <w:tcPr>
            <w:tcW w:w="937" w:type="dxa"/>
            <w:noWrap w:val="0"/>
            <w:vAlign w:val="center"/>
          </w:tcPr>
          <w:p w14:paraId="110092E9">
            <w:pPr>
              <w:pStyle w:val="43"/>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pacing w:val="-7"/>
                <w:sz w:val="24"/>
                <w:szCs w:val="24"/>
                <w:highlight w:val="none"/>
              </w:rPr>
              <w:t>联系人</w:t>
            </w:r>
          </w:p>
        </w:tc>
        <w:tc>
          <w:tcPr>
            <w:tcW w:w="1566" w:type="dxa"/>
            <w:noWrap w:val="0"/>
            <w:vAlign w:val="center"/>
          </w:tcPr>
          <w:p w14:paraId="04BC83CF">
            <w:pPr>
              <w:pStyle w:val="43"/>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pacing w:val="-24"/>
                <w:sz w:val="24"/>
                <w:szCs w:val="24"/>
                <w:highlight w:val="none"/>
              </w:rPr>
              <w:t>电话</w:t>
            </w:r>
          </w:p>
        </w:tc>
      </w:tr>
      <w:tr w14:paraId="634D7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40" w:type="dxa"/>
            <w:noWrap w:val="0"/>
            <w:vAlign w:val="top"/>
          </w:tcPr>
          <w:p w14:paraId="5FDEB56B">
            <w:pPr>
              <w:pStyle w:val="43"/>
              <w:keepNext w:val="0"/>
              <w:keepLines w:val="0"/>
              <w:pageBreakBefore w:val="0"/>
              <w:widowControl w:val="0"/>
              <w:kinsoku/>
              <w:wordWrap/>
              <w:overflowPunct/>
              <w:topLinePunct w:val="0"/>
              <w:autoSpaceDE/>
              <w:autoSpaceDN/>
              <w:bidi w:val="0"/>
              <w:adjustRightInd/>
              <w:snapToGrid/>
              <w:spacing w:before="157" w:line="640" w:lineRule="exact"/>
              <w:ind w:left="299"/>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578" w:type="dxa"/>
            <w:noWrap w:val="0"/>
            <w:vAlign w:val="top"/>
          </w:tcPr>
          <w:p w14:paraId="5512BD8B">
            <w:pPr>
              <w:pStyle w:val="43"/>
              <w:keepNext w:val="0"/>
              <w:keepLines w:val="0"/>
              <w:pageBreakBefore w:val="0"/>
              <w:widowControl w:val="0"/>
              <w:kinsoku/>
              <w:wordWrap/>
              <w:overflowPunct/>
              <w:topLinePunct w:val="0"/>
              <w:autoSpaceDE/>
              <w:autoSpaceDN/>
              <w:bidi w:val="0"/>
              <w:adjustRightInd/>
              <w:snapToGrid/>
              <w:spacing w:before="115" w:line="640" w:lineRule="exact"/>
              <w:ind w:left="246"/>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中国建设银行延安分行</w:t>
            </w:r>
          </w:p>
        </w:tc>
        <w:tc>
          <w:tcPr>
            <w:tcW w:w="3242" w:type="dxa"/>
            <w:noWrap w:val="0"/>
            <w:vAlign w:val="top"/>
          </w:tcPr>
          <w:p w14:paraId="1DA265D9">
            <w:pPr>
              <w:pStyle w:val="43"/>
              <w:keepNext w:val="0"/>
              <w:keepLines w:val="0"/>
              <w:pageBreakBefore w:val="0"/>
              <w:widowControl w:val="0"/>
              <w:kinsoku/>
              <w:wordWrap/>
              <w:overflowPunct/>
              <w:topLinePunct w:val="0"/>
              <w:autoSpaceDE/>
              <w:autoSpaceDN/>
              <w:bidi w:val="0"/>
              <w:adjustRightInd/>
              <w:snapToGrid/>
              <w:spacing w:before="115" w:line="640" w:lineRule="exact"/>
              <w:ind w:left="66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延安市宝塔区中心街</w:t>
            </w:r>
          </w:p>
        </w:tc>
        <w:tc>
          <w:tcPr>
            <w:tcW w:w="937" w:type="dxa"/>
            <w:noWrap w:val="0"/>
            <w:vAlign w:val="top"/>
          </w:tcPr>
          <w:p w14:paraId="6A37F574">
            <w:pPr>
              <w:pStyle w:val="43"/>
              <w:keepNext w:val="0"/>
              <w:keepLines w:val="0"/>
              <w:pageBreakBefore w:val="0"/>
              <w:widowControl w:val="0"/>
              <w:kinsoku/>
              <w:wordWrap/>
              <w:overflowPunct/>
              <w:topLinePunct w:val="0"/>
              <w:autoSpaceDE/>
              <w:autoSpaceDN/>
              <w:bidi w:val="0"/>
              <w:adjustRightInd/>
              <w:snapToGrid/>
              <w:spacing w:before="115" w:line="640" w:lineRule="exact"/>
              <w:ind w:left="279"/>
              <w:textAlignment w:val="auto"/>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惠玉</w:t>
            </w:r>
          </w:p>
        </w:tc>
        <w:tc>
          <w:tcPr>
            <w:tcW w:w="1566" w:type="dxa"/>
            <w:noWrap w:val="0"/>
            <w:vAlign w:val="top"/>
          </w:tcPr>
          <w:p w14:paraId="076291FC">
            <w:pPr>
              <w:pStyle w:val="43"/>
              <w:keepNext w:val="0"/>
              <w:keepLines w:val="0"/>
              <w:pageBreakBefore w:val="0"/>
              <w:widowControl w:val="0"/>
              <w:kinsoku/>
              <w:wordWrap/>
              <w:overflowPunct/>
              <w:topLinePunct w:val="0"/>
              <w:autoSpaceDE/>
              <w:autoSpaceDN/>
              <w:bidi w:val="0"/>
              <w:adjustRightInd/>
              <w:snapToGrid/>
              <w:spacing w:before="156" w:line="640" w:lineRule="exact"/>
              <w:ind w:left="14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13892179302</w:t>
            </w:r>
          </w:p>
        </w:tc>
      </w:tr>
      <w:tr w14:paraId="25F82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40" w:type="dxa"/>
            <w:noWrap w:val="0"/>
            <w:vAlign w:val="top"/>
          </w:tcPr>
          <w:p w14:paraId="0E47F3A8">
            <w:pPr>
              <w:pStyle w:val="43"/>
              <w:keepNext w:val="0"/>
              <w:keepLines w:val="0"/>
              <w:pageBreakBefore w:val="0"/>
              <w:widowControl w:val="0"/>
              <w:kinsoku/>
              <w:wordWrap/>
              <w:overflowPunct/>
              <w:topLinePunct w:val="0"/>
              <w:autoSpaceDE/>
              <w:autoSpaceDN/>
              <w:bidi w:val="0"/>
              <w:adjustRightInd/>
              <w:snapToGrid/>
              <w:spacing w:before="159" w:line="640" w:lineRule="exact"/>
              <w:ind w:left="28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578" w:type="dxa"/>
            <w:noWrap w:val="0"/>
            <w:vAlign w:val="top"/>
          </w:tcPr>
          <w:p w14:paraId="48D5771D">
            <w:pPr>
              <w:pStyle w:val="43"/>
              <w:keepNext w:val="0"/>
              <w:keepLines w:val="0"/>
              <w:pageBreakBefore w:val="0"/>
              <w:widowControl w:val="0"/>
              <w:kinsoku/>
              <w:wordWrap/>
              <w:overflowPunct/>
              <w:topLinePunct w:val="0"/>
              <w:autoSpaceDE/>
              <w:autoSpaceDN/>
              <w:bidi w:val="0"/>
              <w:adjustRightInd/>
              <w:snapToGrid/>
              <w:spacing w:before="118" w:line="640" w:lineRule="exact"/>
              <w:ind w:left="246"/>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中国工商银行延安分行</w:t>
            </w:r>
          </w:p>
        </w:tc>
        <w:tc>
          <w:tcPr>
            <w:tcW w:w="3242" w:type="dxa"/>
            <w:noWrap w:val="0"/>
            <w:vAlign w:val="top"/>
          </w:tcPr>
          <w:p w14:paraId="60D739D9">
            <w:pPr>
              <w:pStyle w:val="43"/>
              <w:keepNext w:val="0"/>
              <w:keepLines w:val="0"/>
              <w:pageBreakBefore w:val="0"/>
              <w:widowControl w:val="0"/>
              <w:kinsoku/>
              <w:wordWrap/>
              <w:overflowPunct/>
              <w:topLinePunct w:val="0"/>
              <w:autoSpaceDE/>
              <w:autoSpaceDN/>
              <w:bidi w:val="0"/>
              <w:adjustRightInd/>
              <w:snapToGrid/>
              <w:spacing w:before="118" w:line="640" w:lineRule="exact"/>
              <w:ind w:left="66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延安市宝塔区师范路</w:t>
            </w:r>
          </w:p>
        </w:tc>
        <w:tc>
          <w:tcPr>
            <w:tcW w:w="937" w:type="dxa"/>
            <w:noWrap w:val="0"/>
            <w:vAlign w:val="top"/>
          </w:tcPr>
          <w:p w14:paraId="10A886DB">
            <w:pPr>
              <w:pStyle w:val="43"/>
              <w:keepNext w:val="0"/>
              <w:keepLines w:val="0"/>
              <w:pageBreakBefore w:val="0"/>
              <w:widowControl w:val="0"/>
              <w:kinsoku/>
              <w:wordWrap/>
              <w:overflowPunct/>
              <w:topLinePunct w:val="0"/>
              <w:autoSpaceDE/>
              <w:autoSpaceDN/>
              <w:bidi w:val="0"/>
              <w:adjustRightInd/>
              <w:snapToGrid/>
              <w:spacing w:before="118" w:line="640" w:lineRule="exact"/>
              <w:ind w:left="265"/>
              <w:textAlignment w:val="auto"/>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姬悦</w:t>
            </w:r>
          </w:p>
        </w:tc>
        <w:tc>
          <w:tcPr>
            <w:tcW w:w="1566" w:type="dxa"/>
            <w:noWrap w:val="0"/>
            <w:vAlign w:val="top"/>
          </w:tcPr>
          <w:p w14:paraId="6471E4B6">
            <w:pPr>
              <w:pStyle w:val="43"/>
              <w:keepNext w:val="0"/>
              <w:keepLines w:val="0"/>
              <w:pageBreakBefore w:val="0"/>
              <w:widowControl w:val="0"/>
              <w:kinsoku/>
              <w:wordWrap/>
              <w:overflowPunct/>
              <w:topLinePunct w:val="0"/>
              <w:autoSpaceDE/>
              <w:autoSpaceDN/>
              <w:bidi w:val="0"/>
              <w:adjustRightInd/>
              <w:snapToGrid/>
              <w:spacing w:before="158" w:line="640" w:lineRule="exact"/>
              <w:ind w:left="14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18391156580</w:t>
            </w:r>
          </w:p>
        </w:tc>
      </w:tr>
      <w:tr w14:paraId="4DF94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40" w:type="dxa"/>
            <w:noWrap w:val="0"/>
            <w:vAlign w:val="top"/>
          </w:tcPr>
          <w:p w14:paraId="7065C605">
            <w:pPr>
              <w:pStyle w:val="43"/>
              <w:keepNext w:val="0"/>
              <w:keepLines w:val="0"/>
              <w:pageBreakBefore w:val="0"/>
              <w:widowControl w:val="0"/>
              <w:kinsoku/>
              <w:wordWrap/>
              <w:overflowPunct/>
              <w:topLinePunct w:val="0"/>
              <w:autoSpaceDE/>
              <w:autoSpaceDN/>
              <w:bidi w:val="0"/>
              <w:adjustRightInd/>
              <w:snapToGrid/>
              <w:spacing w:before="158" w:line="640" w:lineRule="exact"/>
              <w:ind w:left="287"/>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578" w:type="dxa"/>
            <w:noWrap w:val="0"/>
            <w:vAlign w:val="top"/>
          </w:tcPr>
          <w:p w14:paraId="3C1D0DB1">
            <w:pPr>
              <w:pStyle w:val="43"/>
              <w:keepNext w:val="0"/>
              <w:keepLines w:val="0"/>
              <w:pageBreakBefore w:val="0"/>
              <w:widowControl w:val="0"/>
              <w:kinsoku/>
              <w:wordWrap/>
              <w:overflowPunct/>
              <w:topLinePunct w:val="0"/>
              <w:autoSpaceDE/>
              <w:autoSpaceDN/>
              <w:bidi w:val="0"/>
              <w:adjustRightInd/>
              <w:snapToGrid/>
              <w:spacing w:before="117" w:line="640" w:lineRule="exact"/>
              <w:ind w:left="46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北京银行延安分行</w:t>
            </w:r>
          </w:p>
        </w:tc>
        <w:tc>
          <w:tcPr>
            <w:tcW w:w="3242" w:type="dxa"/>
            <w:noWrap w:val="0"/>
            <w:vAlign w:val="top"/>
          </w:tcPr>
          <w:p w14:paraId="1EBF44DB">
            <w:pPr>
              <w:pStyle w:val="43"/>
              <w:keepNext w:val="0"/>
              <w:keepLines w:val="0"/>
              <w:pageBreakBefore w:val="0"/>
              <w:widowControl w:val="0"/>
              <w:kinsoku/>
              <w:wordWrap/>
              <w:overflowPunct/>
              <w:topLinePunct w:val="0"/>
              <w:autoSpaceDE/>
              <w:autoSpaceDN/>
              <w:bidi w:val="0"/>
              <w:adjustRightInd/>
              <w:snapToGrid/>
              <w:spacing w:before="117" w:line="640" w:lineRule="exact"/>
              <w:ind w:left="54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延安市宝塔区双拥大道</w:t>
            </w:r>
          </w:p>
        </w:tc>
        <w:tc>
          <w:tcPr>
            <w:tcW w:w="937" w:type="dxa"/>
            <w:noWrap w:val="0"/>
            <w:vAlign w:val="top"/>
          </w:tcPr>
          <w:p w14:paraId="498869C6">
            <w:pPr>
              <w:pStyle w:val="43"/>
              <w:keepNext w:val="0"/>
              <w:keepLines w:val="0"/>
              <w:pageBreakBefore w:val="0"/>
              <w:widowControl w:val="0"/>
              <w:kinsoku/>
              <w:wordWrap/>
              <w:overflowPunct/>
              <w:topLinePunct w:val="0"/>
              <w:autoSpaceDE/>
              <w:autoSpaceDN/>
              <w:bidi w:val="0"/>
              <w:adjustRightInd/>
              <w:snapToGrid/>
              <w:spacing w:before="117" w:line="640" w:lineRule="exact"/>
              <w:ind w:left="150"/>
              <w:textAlignment w:val="auto"/>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奥宝森</w:t>
            </w:r>
          </w:p>
        </w:tc>
        <w:tc>
          <w:tcPr>
            <w:tcW w:w="1566" w:type="dxa"/>
            <w:noWrap w:val="0"/>
            <w:vAlign w:val="top"/>
          </w:tcPr>
          <w:p w14:paraId="0E1F3F86">
            <w:pPr>
              <w:pStyle w:val="43"/>
              <w:keepNext w:val="0"/>
              <w:keepLines w:val="0"/>
              <w:pageBreakBefore w:val="0"/>
              <w:widowControl w:val="0"/>
              <w:kinsoku/>
              <w:wordWrap/>
              <w:overflowPunct/>
              <w:topLinePunct w:val="0"/>
              <w:autoSpaceDE/>
              <w:autoSpaceDN/>
              <w:bidi w:val="0"/>
              <w:adjustRightInd/>
              <w:snapToGrid/>
              <w:spacing w:before="157" w:line="640" w:lineRule="exact"/>
              <w:ind w:left="14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15592925222</w:t>
            </w:r>
          </w:p>
        </w:tc>
      </w:tr>
      <w:tr w14:paraId="5A9FF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40" w:type="dxa"/>
            <w:noWrap w:val="0"/>
            <w:vAlign w:val="top"/>
          </w:tcPr>
          <w:p w14:paraId="4115D263">
            <w:pPr>
              <w:pStyle w:val="43"/>
              <w:keepNext w:val="0"/>
              <w:keepLines w:val="0"/>
              <w:pageBreakBefore w:val="0"/>
              <w:widowControl w:val="0"/>
              <w:kinsoku/>
              <w:wordWrap/>
              <w:overflowPunct/>
              <w:topLinePunct w:val="0"/>
              <w:autoSpaceDE/>
              <w:autoSpaceDN/>
              <w:bidi w:val="0"/>
              <w:adjustRightInd/>
              <w:snapToGrid/>
              <w:spacing w:before="160" w:line="640" w:lineRule="exact"/>
              <w:ind w:left="28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578" w:type="dxa"/>
            <w:noWrap w:val="0"/>
            <w:vAlign w:val="top"/>
          </w:tcPr>
          <w:p w14:paraId="48829760">
            <w:pPr>
              <w:pStyle w:val="43"/>
              <w:keepNext w:val="0"/>
              <w:keepLines w:val="0"/>
              <w:pageBreakBefore w:val="0"/>
              <w:widowControl w:val="0"/>
              <w:kinsoku/>
              <w:wordWrap/>
              <w:overflowPunct/>
              <w:topLinePunct w:val="0"/>
              <w:autoSpaceDE/>
              <w:autoSpaceDN/>
              <w:bidi w:val="0"/>
              <w:adjustRightInd/>
              <w:snapToGrid/>
              <w:spacing w:before="118" w:line="640" w:lineRule="exact"/>
              <w:ind w:left="473"/>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邮储银行延安分行</w:t>
            </w:r>
          </w:p>
        </w:tc>
        <w:tc>
          <w:tcPr>
            <w:tcW w:w="3242" w:type="dxa"/>
            <w:noWrap w:val="0"/>
            <w:vAlign w:val="top"/>
          </w:tcPr>
          <w:p w14:paraId="5B3753C9">
            <w:pPr>
              <w:pStyle w:val="43"/>
              <w:keepNext w:val="0"/>
              <w:keepLines w:val="0"/>
              <w:pageBreakBefore w:val="0"/>
              <w:widowControl w:val="0"/>
              <w:kinsoku/>
              <w:wordWrap/>
              <w:overflowPunct/>
              <w:topLinePunct w:val="0"/>
              <w:autoSpaceDE/>
              <w:autoSpaceDN/>
              <w:bidi w:val="0"/>
              <w:adjustRightInd/>
              <w:snapToGrid/>
              <w:spacing w:before="118" w:line="640" w:lineRule="exact"/>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延安市宝塔区枣园路志丹大厦</w:t>
            </w:r>
          </w:p>
        </w:tc>
        <w:tc>
          <w:tcPr>
            <w:tcW w:w="937" w:type="dxa"/>
            <w:noWrap w:val="0"/>
            <w:vAlign w:val="top"/>
          </w:tcPr>
          <w:p w14:paraId="6390BAF3">
            <w:pPr>
              <w:pStyle w:val="43"/>
              <w:keepNext w:val="0"/>
              <w:keepLines w:val="0"/>
              <w:pageBreakBefore w:val="0"/>
              <w:widowControl w:val="0"/>
              <w:kinsoku/>
              <w:wordWrap/>
              <w:overflowPunct/>
              <w:topLinePunct w:val="0"/>
              <w:autoSpaceDE/>
              <w:autoSpaceDN/>
              <w:bidi w:val="0"/>
              <w:adjustRightInd/>
              <w:snapToGrid/>
              <w:spacing w:before="118" w:line="640" w:lineRule="exact"/>
              <w:ind w:left="147"/>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杨慧花</w:t>
            </w:r>
          </w:p>
        </w:tc>
        <w:tc>
          <w:tcPr>
            <w:tcW w:w="1566" w:type="dxa"/>
            <w:noWrap w:val="0"/>
            <w:vAlign w:val="top"/>
          </w:tcPr>
          <w:p w14:paraId="500E6C2E">
            <w:pPr>
              <w:pStyle w:val="43"/>
              <w:keepNext w:val="0"/>
              <w:keepLines w:val="0"/>
              <w:pageBreakBefore w:val="0"/>
              <w:widowControl w:val="0"/>
              <w:kinsoku/>
              <w:wordWrap/>
              <w:overflowPunct/>
              <w:topLinePunct w:val="0"/>
              <w:autoSpaceDE/>
              <w:autoSpaceDN/>
              <w:bidi w:val="0"/>
              <w:adjustRightInd/>
              <w:snapToGrid/>
              <w:spacing w:before="158" w:line="640" w:lineRule="exact"/>
              <w:ind w:left="14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13909113843</w:t>
            </w:r>
          </w:p>
        </w:tc>
      </w:tr>
      <w:tr w14:paraId="0E796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40" w:type="dxa"/>
            <w:noWrap w:val="0"/>
            <w:vAlign w:val="top"/>
          </w:tcPr>
          <w:p w14:paraId="5400F5C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4"/>
                <w:szCs w:val="24"/>
                <w:highlight w:val="none"/>
              </w:rPr>
            </w:pPr>
          </w:p>
          <w:p w14:paraId="78689C5F">
            <w:pPr>
              <w:pStyle w:val="43"/>
              <w:keepNext w:val="0"/>
              <w:keepLines w:val="0"/>
              <w:pageBreakBefore w:val="0"/>
              <w:widowControl w:val="0"/>
              <w:kinsoku/>
              <w:wordWrap/>
              <w:overflowPunct/>
              <w:topLinePunct w:val="0"/>
              <w:autoSpaceDE/>
              <w:autoSpaceDN/>
              <w:bidi w:val="0"/>
              <w:adjustRightInd/>
              <w:snapToGrid/>
              <w:spacing w:before="78" w:line="640" w:lineRule="exact"/>
              <w:ind w:left="287"/>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578" w:type="dxa"/>
            <w:noWrap w:val="0"/>
            <w:vAlign w:val="top"/>
          </w:tcPr>
          <w:p w14:paraId="6E8C1C90">
            <w:pPr>
              <w:pStyle w:val="43"/>
              <w:keepNext w:val="0"/>
              <w:keepLines w:val="0"/>
              <w:pageBreakBefore w:val="0"/>
              <w:widowControl w:val="0"/>
              <w:kinsoku/>
              <w:wordWrap/>
              <w:overflowPunct/>
              <w:topLinePunct w:val="0"/>
              <w:autoSpaceDE/>
              <w:autoSpaceDN/>
              <w:bidi w:val="0"/>
              <w:adjustRightInd/>
              <w:snapToGrid/>
              <w:spacing w:before="318" w:line="640" w:lineRule="exact"/>
              <w:ind w:left="46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光大银行延安分行</w:t>
            </w:r>
          </w:p>
        </w:tc>
        <w:tc>
          <w:tcPr>
            <w:tcW w:w="3242" w:type="dxa"/>
            <w:noWrap w:val="0"/>
            <w:vAlign w:val="top"/>
          </w:tcPr>
          <w:p w14:paraId="1AF627EF">
            <w:pPr>
              <w:pStyle w:val="43"/>
              <w:keepNext w:val="0"/>
              <w:keepLines w:val="0"/>
              <w:pageBreakBefore w:val="0"/>
              <w:widowControl w:val="0"/>
              <w:kinsoku/>
              <w:wordWrap/>
              <w:overflowPunct/>
              <w:topLinePunct w:val="0"/>
              <w:autoSpaceDE/>
              <w:autoSpaceDN/>
              <w:bidi w:val="0"/>
              <w:adjustRightInd/>
              <w:snapToGrid/>
              <w:spacing w:before="120" w:line="640" w:lineRule="exact"/>
              <w:ind w:left="1269" w:right="169" w:hanging="1083"/>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延安市宝塔区卷烟厂东信时代</w:t>
            </w:r>
            <w:r>
              <w:rPr>
                <w:rFonts w:hint="eastAsia" w:ascii="仿宋" w:hAnsi="仿宋" w:eastAsia="仿宋" w:cs="仿宋"/>
                <w:spacing w:val="9"/>
                <w:sz w:val="24"/>
                <w:szCs w:val="24"/>
                <w:highlight w:val="none"/>
              </w:rPr>
              <w:t xml:space="preserve"> </w:t>
            </w:r>
            <w:r>
              <w:rPr>
                <w:rFonts w:hint="eastAsia" w:ascii="仿宋" w:hAnsi="仿宋" w:eastAsia="仿宋" w:cs="仿宋"/>
                <w:spacing w:val="-1"/>
                <w:sz w:val="24"/>
                <w:szCs w:val="24"/>
                <w:highlight w:val="none"/>
              </w:rPr>
              <w:t>一、二层</w:t>
            </w:r>
          </w:p>
        </w:tc>
        <w:tc>
          <w:tcPr>
            <w:tcW w:w="937" w:type="dxa"/>
            <w:noWrap w:val="0"/>
            <w:vAlign w:val="top"/>
          </w:tcPr>
          <w:p w14:paraId="404F1B33">
            <w:pPr>
              <w:pStyle w:val="43"/>
              <w:keepNext w:val="0"/>
              <w:keepLines w:val="0"/>
              <w:pageBreakBefore w:val="0"/>
              <w:widowControl w:val="0"/>
              <w:kinsoku/>
              <w:wordWrap/>
              <w:overflowPunct/>
              <w:topLinePunct w:val="0"/>
              <w:autoSpaceDE/>
              <w:autoSpaceDN/>
              <w:bidi w:val="0"/>
              <w:adjustRightInd/>
              <w:snapToGrid/>
              <w:spacing w:before="318" w:line="640" w:lineRule="exact"/>
              <w:ind w:left="155"/>
              <w:textAlignment w:val="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汪昊田</w:t>
            </w:r>
          </w:p>
        </w:tc>
        <w:tc>
          <w:tcPr>
            <w:tcW w:w="1566" w:type="dxa"/>
            <w:noWrap w:val="0"/>
            <w:vAlign w:val="center"/>
          </w:tcPr>
          <w:p w14:paraId="0167D341">
            <w:pPr>
              <w:pStyle w:val="43"/>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13509115500</w:t>
            </w:r>
          </w:p>
        </w:tc>
      </w:tr>
    </w:tbl>
    <w:p w14:paraId="65B49907">
      <w:pPr>
        <w:keepNext w:val="0"/>
        <w:keepLines w:val="0"/>
        <w:pageBreakBefore w:val="0"/>
        <w:widowControl w:val="0"/>
        <w:kinsoku/>
        <w:wordWrap/>
        <w:overflowPunct/>
        <w:topLinePunct w:val="0"/>
        <w:autoSpaceDE/>
        <w:autoSpaceDN/>
        <w:bidi w:val="0"/>
        <w:adjustRightInd/>
        <w:snapToGrid/>
        <w:spacing w:line="6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、定标</w:t>
      </w:r>
    </w:p>
    <w:p w14:paraId="4EB2A290">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1、定标程序</w:t>
      </w:r>
    </w:p>
    <w:p w14:paraId="1FD3BA14">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4.1.1</w:t>
      </w:r>
      <w:r>
        <w:rPr>
          <w:rFonts w:hint="eastAsia" w:ascii="仿宋" w:hAnsi="仿宋" w:eastAsia="仿宋" w:cs="仿宋"/>
          <w:color w:val="auto"/>
          <w:sz w:val="24"/>
          <w:highlight w:val="none"/>
        </w:rPr>
        <w:t>磋商小组依据</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磋商文件的要求，对供应商进行认真评审。经过评审、澄清、磋商、最后报价等程序后，从</w:t>
      </w:r>
      <w:r>
        <w:rPr>
          <w:rFonts w:hint="eastAsia" w:ascii="仿宋" w:hAnsi="仿宋" w:eastAsia="仿宋" w:cs="仿宋"/>
          <w:color w:val="auto"/>
          <w:sz w:val="24"/>
          <w:highlight w:val="none"/>
          <w:lang w:val="en-US" w:eastAsia="zh-CN"/>
        </w:rPr>
        <w:t>竞争性磋商</w:t>
      </w:r>
      <w:r>
        <w:rPr>
          <w:rFonts w:hint="eastAsia" w:ascii="仿宋" w:hAnsi="仿宋" w:eastAsia="仿宋" w:cs="仿宋"/>
          <w:color w:val="auto"/>
          <w:sz w:val="24"/>
          <w:highlight w:val="none"/>
        </w:rPr>
        <w:t>响应文件满足</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磋商文件全部实质性要求的供应商中，按照评审得分由高到低顺序的顺序推荐3名以上成交候选供应商，并编写评审报告。</w:t>
      </w:r>
    </w:p>
    <w:p w14:paraId="55F0A3EA">
      <w:pPr>
        <w:pageBreakBefore w:val="0"/>
        <w:kinsoku/>
        <w:wordWrap/>
        <w:overflowPunct/>
        <w:topLinePunct w:val="0"/>
        <w:autoSpaceDE/>
        <w:autoSpaceDN/>
        <w:bidi w:val="0"/>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29" w:name="OLE_LINK12"/>
      <w:r>
        <w:rPr>
          <w:rFonts w:hint="eastAsia" w:ascii="仿宋" w:hAnsi="仿宋" w:eastAsia="仿宋" w:cs="仿宋"/>
          <w:color w:val="auto"/>
          <w:sz w:val="24"/>
          <w:highlight w:val="none"/>
          <w:lang w:val="en-US" w:eastAsia="zh-CN"/>
        </w:rPr>
        <w:t>4.1.2</w:t>
      </w:r>
      <w:r>
        <w:rPr>
          <w:rFonts w:hint="eastAsia" w:ascii="仿宋" w:hAnsi="仿宋" w:eastAsia="仿宋" w:cs="仿宋"/>
          <w:color w:val="auto"/>
          <w:sz w:val="24"/>
          <w:highlight w:val="none"/>
        </w:rPr>
        <w:t>磋商小组成员应当在评审报告上签字，对自己的评审意见承担法律责任。磋商小组成员对评审报告有异议的，磋商小组按照少数服从多数的原则推荐成交候选人，采购程序继续进行。对评审报告有异议的磋商小组成员，应当在评审报告上签署不同意见并说明理由，否则视为同意评审报告。</w:t>
      </w:r>
    </w:p>
    <w:bookmarkEnd w:id="29"/>
    <w:p w14:paraId="22B2A8B8">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4.1.3</w:t>
      </w:r>
      <w:r>
        <w:rPr>
          <w:rFonts w:hint="eastAsia" w:ascii="仿宋" w:hAnsi="仿宋" w:eastAsia="仿宋" w:cs="仿宋"/>
          <w:color w:val="auto"/>
          <w:sz w:val="24"/>
          <w:highlight w:val="none"/>
        </w:rPr>
        <w:t>采购代理机构应当自评审结束之日起2个工作日内将评审报告送交采购人。采购人在收到评审报告5个工作日内，根据磋商小组提交的评审报告和推荐的成交候选供应商，按照排序由高到低的原则确定成交供应商。成交候选人并列的，最后磋商报价低的成为成交供应商，若最后磋商报价得分相同，</w:t>
      </w:r>
      <w:r>
        <w:rPr>
          <w:rFonts w:hint="eastAsia" w:ascii="仿宋" w:hAnsi="仿宋" w:eastAsia="仿宋" w:cs="仿宋"/>
          <w:color w:val="auto"/>
          <w:sz w:val="24"/>
          <w:highlight w:val="none"/>
          <w:lang w:val="en-US" w:eastAsia="zh-CN"/>
        </w:rPr>
        <w:t>服务方案</w:t>
      </w:r>
      <w:r>
        <w:rPr>
          <w:rFonts w:hint="eastAsia" w:ascii="仿宋" w:hAnsi="仿宋" w:eastAsia="仿宋" w:cs="仿宋"/>
          <w:color w:val="auto"/>
          <w:sz w:val="24"/>
          <w:highlight w:val="none"/>
        </w:rPr>
        <w:t>得分高的成为成交供应商。确定结果后，采购人向采购代理机构出具</w:t>
      </w:r>
      <w:r>
        <w:rPr>
          <w:rFonts w:hint="eastAsia" w:ascii="仿宋" w:hAnsi="仿宋" w:eastAsia="仿宋" w:cs="仿宋"/>
          <w:color w:val="auto"/>
          <w:sz w:val="24"/>
          <w:highlight w:val="none"/>
          <w:u w:val="none" w:color="auto"/>
        </w:rPr>
        <w:t>《</w:t>
      </w:r>
      <w:r>
        <w:rPr>
          <w:rFonts w:hint="eastAsia" w:ascii="仿宋" w:hAnsi="仿宋" w:eastAsia="仿宋" w:cs="仿宋"/>
          <w:color w:val="auto"/>
          <w:sz w:val="24"/>
          <w:highlight w:val="none"/>
          <w:u w:val="none" w:color="auto"/>
          <w:lang w:eastAsia="zh-CN"/>
        </w:rPr>
        <w:t>成交</w:t>
      </w:r>
      <w:r>
        <w:rPr>
          <w:rFonts w:hint="eastAsia" w:ascii="仿宋" w:hAnsi="仿宋" w:eastAsia="仿宋" w:cs="仿宋"/>
          <w:color w:val="auto"/>
          <w:sz w:val="24"/>
          <w:highlight w:val="none"/>
          <w:u w:val="none" w:color="auto"/>
        </w:rPr>
        <w:t>复函》</w:t>
      </w:r>
      <w:r>
        <w:rPr>
          <w:rFonts w:hint="eastAsia" w:ascii="仿宋" w:hAnsi="仿宋" w:eastAsia="仿宋" w:cs="仿宋"/>
          <w:color w:val="auto"/>
          <w:sz w:val="24"/>
          <w:highlight w:val="none"/>
        </w:rPr>
        <w:t>。采购人逾期未确定成交供应商且不提出异议的，视为确定评审报告推荐的排名第一的供应商为成交供应商。</w:t>
      </w:r>
    </w:p>
    <w:p w14:paraId="37EB2185">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4.1.4</w:t>
      </w:r>
      <w:r>
        <w:rPr>
          <w:rFonts w:hint="eastAsia" w:ascii="仿宋" w:hAnsi="仿宋" w:eastAsia="仿宋" w:cs="仿宋"/>
          <w:color w:val="000000" w:themeColor="text1"/>
          <w:sz w:val="24"/>
          <w:highlight w:val="none"/>
          <w14:textFill>
            <w14:solidFill>
              <w14:schemeClr w14:val="tx1"/>
            </w14:solidFill>
          </w14:textFill>
        </w:rPr>
        <w:t>采购代理机构接到采购人的《成交复函》后，在2个工作日内，将成交结果在陕西省政府采购网上发布公告。公告发布1个工作日，其他供应商若有异议，按《政府采购法》第52条执行。</w:t>
      </w:r>
    </w:p>
    <w:p w14:paraId="5FA18822">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2、成交供应商确定后，采购人和采购代理机构对未成交原因不作任何解释，竞争性磋商响应文件不予退还（含纸质及电子版文件）。</w:t>
      </w:r>
    </w:p>
    <w:p w14:paraId="0A1F7D3D">
      <w:pPr>
        <w:pageBreakBefore w:val="0"/>
        <w:tabs>
          <w:tab w:val="left" w:pos="2700"/>
        </w:tabs>
        <w:kinsoku/>
        <w:wordWrap/>
        <w:overflowPunct/>
        <w:topLinePunct w:val="0"/>
        <w:autoSpaceDE/>
        <w:autoSpaceDN/>
        <w:bidi w:val="0"/>
        <w:spacing w:line="64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、磋商无效的情形：</w:t>
      </w:r>
    </w:p>
    <w:p w14:paraId="50ED8034">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1、未按照</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磋商文件的规定提交磋商保证金的；</w:t>
      </w:r>
    </w:p>
    <w:p w14:paraId="378126C4">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磋商响应文件未按</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磋商文件要求签署、盖章的；</w:t>
      </w:r>
    </w:p>
    <w:p w14:paraId="09E7A653">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3、不具备</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磋商文件中规定的资格要求的；</w:t>
      </w:r>
    </w:p>
    <w:p w14:paraId="511BBAA1">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4、报价超过</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磋商文件中规定的预算金额或者最高限价的；</w:t>
      </w:r>
    </w:p>
    <w:p w14:paraId="7DA03770">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磋商响应文件含有采购人不能接受的附加条件的；</w:t>
      </w:r>
    </w:p>
    <w:p w14:paraId="16B1669E">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6、提供虚假材料谋取成交的；</w:t>
      </w:r>
    </w:p>
    <w:p w14:paraId="48CBF773">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7、采取不正当手段诋毁、排挤其他供应商的；</w:t>
      </w:r>
    </w:p>
    <w:p w14:paraId="0738301F">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8、法律、法规和</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磋商文件规定的其他无效情形。</w:t>
      </w:r>
    </w:p>
    <w:p w14:paraId="3655530B">
      <w:pPr>
        <w:pageBreakBefore w:val="0"/>
        <w:kinsoku/>
        <w:wordWrap/>
        <w:overflowPunct/>
        <w:topLinePunct w:val="0"/>
        <w:autoSpaceDE/>
        <w:autoSpaceDN/>
        <w:bidi w:val="0"/>
        <w:adjustRightInd w:val="0"/>
        <w:snapToGrid w:val="0"/>
        <w:spacing w:line="6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、成交通知书</w:t>
      </w:r>
    </w:p>
    <w:p w14:paraId="48AB123F">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1、成交通知书将在成交公告发布的同时由采购代理机构向成交人发出</w:t>
      </w:r>
      <w:r>
        <w:rPr>
          <w:rFonts w:hint="eastAsia" w:ascii="仿宋" w:hAnsi="仿宋" w:eastAsia="仿宋" w:cs="仿宋"/>
          <w:color w:val="auto"/>
          <w:sz w:val="24"/>
          <w:highlight w:val="none"/>
          <w:lang w:eastAsia="zh-CN"/>
        </w:rPr>
        <w:t>。</w:t>
      </w:r>
    </w:p>
    <w:p w14:paraId="6142ED01">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6.2、</w:t>
      </w:r>
      <w:r>
        <w:rPr>
          <w:rFonts w:hint="eastAsia" w:ascii="仿宋" w:hAnsi="仿宋" w:eastAsia="仿宋" w:cs="仿宋"/>
          <w:color w:val="auto"/>
          <w:sz w:val="24"/>
          <w:highlight w:val="none"/>
        </w:rPr>
        <w:t>成交供应商应在接到采购代理机构通知之日起七日内领取成交通知书。未在规定时间内领取成交通知书的，磋商保证金不予退还。提供磋商担保的供应商将由专业担保机构先行偿付采购人损失。</w:t>
      </w:r>
    </w:p>
    <w:p w14:paraId="5B6AB26F">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6.3</w:t>
      </w:r>
      <w:r>
        <w:rPr>
          <w:rFonts w:hint="eastAsia" w:ascii="仿宋" w:hAnsi="仿宋" w:eastAsia="仿宋" w:cs="仿宋"/>
          <w:color w:val="auto"/>
          <w:sz w:val="24"/>
          <w:highlight w:val="none"/>
        </w:rPr>
        <w:t>、成交通知书发出后，采购人不得违法改变成交结果，成交人无正当理由不得弃成交。</w:t>
      </w:r>
    </w:p>
    <w:p w14:paraId="08FB90B3">
      <w:pPr>
        <w:pStyle w:val="4"/>
        <w:pageBreakBefore w:val="0"/>
        <w:kinsoku/>
        <w:wordWrap/>
        <w:overflowPunct/>
        <w:topLinePunct w:val="0"/>
        <w:autoSpaceDE/>
        <w:autoSpaceDN/>
        <w:bidi w:val="0"/>
        <w:spacing w:before="0" w:after="0" w:line="640" w:lineRule="exact"/>
        <w:textAlignment w:val="auto"/>
        <w:rPr>
          <w:rFonts w:hint="eastAsia" w:ascii="仿宋" w:hAnsi="仿宋" w:eastAsia="仿宋" w:cs="仿宋"/>
          <w:color w:val="auto"/>
          <w:sz w:val="28"/>
          <w:szCs w:val="28"/>
          <w:highlight w:val="none"/>
          <w:lang w:val="en-US" w:eastAsia="zh-CN"/>
        </w:rPr>
      </w:pPr>
      <w:bookmarkStart w:id="30" w:name="_Toc4413"/>
      <w:r>
        <w:rPr>
          <w:rFonts w:hint="eastAsia" w:ascii="仿宋" w:hAnsi="仿宋" w:eastAsia="仿宋" w:cs="仿宋"/>
          <w:color w:val="auto"/>
          <w:sz w:val="28"/>
          <w:szCs w:val="28"/>
          <w:highlight w:val="none"/>
          <w:lang w:val="en-US" w:eastAsia="zh-CN"/>
        </w:rPr>
        <w:t>八、合同</w:t>
      </w:r>
      <w:bookmarkEnd w:id="30"/>
    </w:p>
    <w:p w14:paraId="758D2E8F">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1、成交供应商在收到成交通知书后</w:t>
      </w:r>
      <w:r>
        <w:rPr>
          <w:rFonts w:hint="eastAsia" w:ascii="仿宋" w:hAnsi="仿宋" w:eastAsia="仿宋" w:cs="仿宋"/>
          <w:color w:val="auto"/>
          <w:sz w:val="24"/>
          <w:highlight w:val="none"/>
          <w:lang w:val="en-US" w:eastAsia="zh-CN"/>
        </w:rPr>
        <w:t>二十五</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）个日历日内，应按竞争性磋商文件的要求与采购人签订合同。</w:t>
      </w:r>
    </w:p>
    <w:p w14:paraId="7DC43E18">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成交供应商因自身原因不按规定与采购人签订合同或者拒绝与采购人签订合同的，则采购人将废除授标，磋商保证金不予退还。给采购人造成损失超过磋商保证金额的，还应当对超过部分予以赔偿，并依法承担相应法律责任</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同时，</w:t>
      </w:r>
      <w:r>
        <w:rPr>
          <w:rFonts w:hint="eastAsia" w:ascii="仿宋" w:hAnsi="仿宋" w:eastAsia="仿宋" w:cs="仿宋"/>
          <w:color w:val="auto"/>
          <w:sz w:val="24"/>
          <w:highlight w:val="none"/>
        </w:rPr>
        <w:t>采购人可以与排位在成交供应商之后第一位的成交候选供应商签订政府采购合同，以此类推，也可以重新开展采购活动。因自身原因拒绝签订政府采购合同的或者未按合同约定进行履约的，成交人不得参加对该项目重新开展的采购活动。</w:t>
      </w:r>
    </w:p>
    <w:p w14:paraId="709D7E11">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3、成交通知书将是合同的重要组成部分。竞争性磋商文件、成交供应商的竞争性磋商响应文件及评议过程中有关的澄清文件均作为合同附件。</w:t>
      </w:r>
    </w:p>
    <w:p w14:paraId="7F046E1B">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成交后，成交人应按照合同约定履行义务，完成磋商项目的服务，经采购人同意，成交人可以依法采取分包方式履行合同。接受分包的供应商应当具备相应的资格条件，并不得再次分包。分包履行的，成交人就采购项目和分包项目向采购人负责，分包供应商就分包项目承担责任。中小企业根据</w:t>
      </w:r>
      <w:r>
        <w:rPr>
          <w:rFonts w:hint="eastAsia" w:ascii="仿宋" w:hAnsi="仿宋" w:eastAsia="仿宋" w:cs="仿宋"/>
          <w:color w:val="auto"/>
          <w:sz w:val="24"/>
          <w:szCs w:val="24"/>
          <w:highlight w:val="none"/>
        </w:rPr>
        <w:t>《政府采购促进中小企业发展</w:t>
      </w:r>
      <w:r>
        <w:rPr>
          <w:rFonts w:hint="eastAsia" w:ascii="仿宋" w:hAnsi="仿宋" w:eastAsia="仿宋" w:cs="仿宋"/>
          <w:color w:val="auto"/>
          <w:sz w:val="24"/>
          <w:szCs w:val="24"/>
          <w:highlight w:val="none"/>
          <w:lang w:eastAsia="zh-CN"/>
        </w:rPr>
        <w:t>管理</w:t>
      </w:r>
      <w:r>
        <w:rPr>
          <w:rFonts w:hint="eastAsia" w:ascii="仿宋" w:hAnsi="仿宋" w:eastAsia="仿宋" w:cs="仿宋"/>
          <w:color w:val="auto"/>
          <w:sz w:val="24"/>
          <w:szCs w:val="24"/>
          <w:highlight w:val="none"/>
        </w:rPr>
        <w:t>办法》</w:t>
      </w:r>
      <w:r>
        <w:rPr>
          <w:rFonts w:hint="eastAsia" w:ascii="仿宋" w:hAnsi="仿宋" w:eastAsia="仿宋" w:cs="仿宋"/>
          <w:color w:val="auto"/>
          <w:sz w:val="24"/>
          <w:szCs w:val="24"/>
          <w:highlight w:val="none"/>
          <w:lang w:eastAsia="zh-CN"/>
        </w:rPr>
        <w:t>的通知—</w:t>
      </w:r>
      <w:r>
        <w:rPr>
          <w:rFonts w:hint="eastAsia" w:ascii="仿宋" w:hAnsi="仿宋" w:eastAsia="仿宋" w:cs="仿宋"/>
          <w:color w:val="auto"/>
          <w:sz w:val="24"/>
          <w:szCs w:val="24"/>
          <w:highlight w:val="none"/>
        </w:rPr>
        <w:t>财库</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20]46</w:t>
      </w:r>
      <w:r>
        <w:rPr>
          <w:rFonts w:hint="eastAsia" w:ascii="仿宋" w:hAnsi="仿宋" w:eastAsia="仿宋" w:cs="仿宋"/>
          <w:color w:val="auto"/>
          <w:sz w:val="24"/>
          <w:szCs w:val="24"/>
          <w:highlight w:val="none"/>
        </w:rPr>
        <w:t>号</w:t>
      </w:r>
      <w:r>
        <w:rPr>
          <w:rFonts w:hint="eastAsia" w:ascii="仿宋" w:hAnsi="仿宋" w:eastAsia="仿宋" w:cs="仿宋"/>
          <w:color w:val="auto"/>
          <w:sz w:val="24"/>
          <w:highlight w:val="none"/>
        </w:rPr>
        <w:t>规定的政策获取政府采购合同后，</w:t>
      </w:r>
      <w:r>
        <w:rPr>
          <w:rFonts w:hint="eastAsia" w:ascii="仿宋" w:hAnsi="仿宋" w:eastAsia="仿宋" w:cs="仿宋"/>
          <w:color w:val="auto"/>
          <w:sz w:val="24"/>
          <w:highlight w:val="none"/>
          <w:lang w:eastAsia="zh-CN"/>
        </w:rPr>
        <w:t>小微企业不得将合同分包给大型、中型企业，中型企业不得将合同分包给大型企业</w:t>
      </w:r>
      <w:r>
        <w:rPr>
          <w:rFonts w:hint="eastAsia" w:ascii="仿宋" w:hAnsi="仿宋" w:eastAsia="仿宋" w:cs="仿宋"/>
          <w:color w:val="auto"/>
          <w:sz w:val="24"/>
          <w:highlight w:val="none"/>
        </w:rPr>
        <w:t>。</w:t>
      </w:r>
    </w:p>
    <w:p w14:paraId="194F5302">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5、所签订的合同不得对</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磋商文件确定的事项和成交人</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磋商响应文件作实质性修改。</w:t>
      </w:r>
    </w:p>
    <w:p w14:paraId="64F2960F">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6、采购人需追加与合同标的相同的服务的，在不改变合同其他条款的前提下，可以与供应商协商签订补充合同，但所有补充合同的采购金额不得超过原合同采购金额的百分之十。</w:t>
      </w:r>
    </w:p>
    <w:p w14:paraId="6D14ACA3">
      <w:pPr>
        <w:pStyle w:val="4"/>
        <w:pageBreakBefore w:val="0"/>
        <w:kinsoku/>
        <w:wordWrap/>
        <w:overflowPunct/>
        <w:topLinePunct w:val="0"/>
        <w:autoSpaceDE/>
        <w:autoSpaceDN/>
        <w:bidi w:val="0"/>
        <w:spacing w:before="0" w:after="0" w:line="640" w:lineRule="exact"/>
        <w:textAlignment w:val="auto"/>
        <w:rPr>
          <w:rFonts w:hint="eastAsia" w:ascii="仿宋" w:hAnsi="仿宋" w:eastAsia="仿宋" w:cs="仿宋"/>
          <w:color w:val="auto"/>
          <w:sz w:val="28"/>
          <w:szCs w:val="28"/>
          <w:highlight w:val="none"/>
          <w:lang w:val="en-US" w:eastAsia="zh-CN"/>
        </w:rPr>
      </w:pPr>
      <w:bookmarkStart w:id="31" w:name="_Toc493074178"/>
      <w:bookmarkStart w:id="32" w:name="_Toc494556650"/>
      <w:bookmarkStart w:id="33" w:name="_Toc24722"/>
      <w:r>
        <w:rPr>
          <w:rFonts w:hint="eastAsia" w:ascii="仿宋" w:hAnsi="仿宋" w:eastAsia="仿宋" w:cs="仿宋"/>
          <w:color w:val="auto"/>
          <w:sz w:val="28"/>
          <w:szCs w:val="28"/>
          <w:highlight w:val="none"/>
          <w:lang w:val="en-US" w:eastAsia="zh-CN"/>
        </w:rPr>
        <w:t>九、合同的履约验收</w:t>
      </w:r>
      <w:bookmarkEnd w:id="31"/>
      <w:bookmarkEnd w:id="32"/>
      <w:bookmarkEnd w:id="33"/>
    </w:p>
    <w:p w14:paraId="19415FEE">
      <w:pPr>
        <w:pageBreakBefore w:val="0"/>
        <w:kinsoku/>
        <w:wordWrap/>
        <w:overflowPunct/>
        <w:topLinePunct w:val="0"/>
        <w:autoSpaceDE/>
        <w:autoSpaceDN/>
        <w:bidi w:val="0"/>
        <w:spacing w:line="640" w:lineRule="exact"/>
        <w:textAlignment w:val="auto"/>
        <w:rPr>
          <w:rFonts w:hint="eastAsia"/>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采购人应按照政府采购合同约定的技术、服务、安全标准组织对供应商每一项技术、服务、安全标准的履约情况进行验收，并出具验收书。</w:t>
      </w:r>
    </w:p>
    <w:p w14:paraId="7DBD1D55">
      <w:pPr>
        <w:pStyle w:val="4"/>
        <w:pageBreakBefore w:val="0"/>
        <w:kinsoku/>
        <w:wordWrap/>
        <w:overflowPunct/>
        <w:topLinePunct w:val="0"/>
        <w:autoSpaceDE/>
        <w:autoSpaceDN/>
        <w:bidi w:val="0"/>
        <w:spacing w:before="0" w:after="0" w:line="640" w:lineRule="exact"/>
        <w:textAlignment w:val="auto"/>
        <w:rPr>
          <w:rFonts w:hint="eastAsia" w:ascii="仿宋" w:hAnsi="仿宋" w:eastAsia="仿宋" w:cs="仿宋"/>
          <w:color w:val="auto"/>
          <w:sz w:val="28"/>
          <w:szCs w:val="28"/>
          <w:highlight w:val="none"/>
          <w:lang w:val="en-US" w:eastAsia="zh-CN"/>
        </w:rPr>
      </w:pPr>
      <w:bookmarkStart w:id="34" w:name="_Toc26642"/>
      <w:r>
        <w:rPr>
          <w:rFonts w:hint="eastAsia" w:ascii="仿宋" w:hAnsi="仿宋" w:eastAsia="仿宋" w:cs="仿宋"/>
          <w:color w:val="auto"/>
          <w:sz w:val="28"/>
          <w:szCs w:val="28"/>
          <w:highlight w:val="none"/>
          <w:lang w:val="en-US" w:eastAsia="zh-CN"/>
        </w:rPr>
        <w:t>十、招标代理服务费</w:t>
      </w:r>
      <w:bookmarkEnd w:id="34"/>
    </w:p>
    <w:p w14:paraId="75F9A157">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1、成交人在领取成交通知书时，向</w:t>
      </w:r>
      <w:r>
        <w:rPr>
          <w:rFonts w:hint="eastAsia" w:ascii="仿宋" w:hAnsi="仿宋" w:eastAsia="仿宋" w:cs="仿宋"/>
          <w:color w:val="auto"/>
          <w:sz w:val="24"/>
          <w:highlight w:val="none"/>
          <w:lang w:eastAsia="zh-CN"/>
        </w:rPr>
        <w:t>华招广和项目管理有限公司</w:t>
      </w:r>
      <w:r>
        <w:rPr>
          <w:rFonts w:hint="eastAsia" w:ascii="仿宋" w:hAnsi="仿宋" w:eastAsia="仿宋" w:cs="仿宋"/>
          <w:color w:val="auto"/>
          <w:sz w:val="24"/>
          <w:highlight w:val="none"/>
        </w:rPr>
        <w:t>交纳</w:t>
      </w:r>
      <w:r>
        <w:rPr>
          <w:rFonts w:hint="eastAsia" w:ascii="仿宋" w:hAnsi="仿宋" w:eastAsia="仿宋" w:cs="仿宋"/>
          <w:color w:val="auto"/>
          <w:sz w:val="24"/>
          <w:highlight w:val="none"/>
          <w:lang w:eastAsia="zh-CN"/>
        </w:rPr>
        <w:t>招标代理服务费</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服务费收费标准参照原</w:t>
      </w:r>
      <w:r>
        <w:rPr>
          <w:rFonts w:hint="eastAsia" w:ascii="仿宋" w:hAnsi="仿宋" w:eastAsia="仿宋" w:cs="仿宋"/>
          <w:color w:val="auto"/>
          <w:sz w:val="24"/>
          <w:highlight w:val="none"/>
        </w:rPr>
        <w:t>《国家计委关于印发&lt;招标代理服务收费管理暂行办法&gt;的通知》(计价格〔2002〕1980号)、《国家发展改革委关于降低部分建设项目收费标准规范收费行为等有关问题的通知》(发改价格〔2011〕534号)以及《陕西省财政厅关于印发&lt;陕西省政府采购代理机构管理实施办法&gt;的通知》（陕财办采〔2018〕2号）</w:t>
      </w:r>
      <w:r>
        <w:rPr>
          <w:rFonts w:hint="eastAsia" w:ascii="仿宋" w:hAnsi="仿宋" w:eastAsia="仿宋" w:cs="仿宋"/>
          <w:color w:val="auto"/>
          <w:sz w:val="24"/>
          <w:highlight w:val="none"/>
          <w:lang w:val="en-US" w:eastAsia="zh-CN"/>
        </w:rPr>
        <w:t>规定执行</w:t>
      </w:r>
      <w:r>
        <w:rPr>
          <w:rFonts w:hint="eastAsia" w:ascii="仿宋" w:hAnsi="仿宋" w:eastAsia="仿宋" w:cs="仿宋"/>
          <w:color w:val="auto"/>
          <w:sz w:val="24"/>
          <w:highlight w:val="none"/>
        </w:rPr>
        <w:t>。</w:t>
      </w:r>
    </w:p>
    <w:p w14:paraId="4B214347">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招标代理服务费</w:t>
      </w:r>
      <w:r>
        <w:rPr>
          <w:rFonts w:hint="eastAsia" w:ascii="仿宋" w:hAnsi="仿宋" w:eastAsia="仿宋" w:cs="仿宋"/>
          <w:color w:val="auto"/>
          <w:sz w:val="24"/>
          <w:highlight w:val="none"/>
        </w:rPr>
        <w:t>应按竞争性磋商文件要求的方式</w:t>
      </w:r>
      <w:r>
        <w:rPr>
          <w:rFonts w:hint="eastAsia" w:ascii="仿宋" w:hAnsi="仿宋" w:eastAsia="仿宋" w:cs="仿宋"/>
          <w:color w:val="auto"/>
          <w:sz w:val="24"/>
          <w:highlight w:val="none"/>
          <w:lang w:eastAsia="zh-CN"/>
        </w:rPr>
        <w:t>交纳</w:t>
      </w:r>
      <w:r>
        <w:rPr>
          <w:rFonts w:hint="eastAsia" w:ascii="仿宋" w:hAnsi="仿宋" w:eastAsia="仿宋" w:cs="仿宋"/>
          <w:color w:val="auto"/>
          <w:sz w:val="24"/>
          <w:highlight w:val="none"/>
        </w:rPr>
        <w:t>。</w:t>
      </w:r>
    </w:p>
    <w:p w14:paraId="09C613A5">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3、成交供应商如未按上述第1条规定办理，采购代理机构将没收其磋商保证金。提供</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担保的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将由专业担保机构先行偿付采购代理机构损失。</w:t>
      </w:r>
    </w:p>
    <w:p w14:paraId="3E0CCF06">
      <w:pPr>
        <w:pStyle w:val="4"/>
        <w:pageBreakBefore w:val="0"/>
        <w:kinsoku/>
        <w:wordWrap/>
        <w:overflowPunct/>
        <w:topLinePunct w:val="0"/>
        <w:autoSpaceDE/>
        <w:autoSpaceDN/>
        <w:bidi w:val="0"/>
        <w:spacing w:before="0" w:after="0" w:line="640" w:lineRule="exact"/>
        <w:textAlignment w:val="auto"/>
        <w:rPr>
          <w:rFonts w:hint="eastAsia" w:ascii="仿宋" w:hAnsi="仿宋" w:eastAsia="仿宋" w:cs="仿宋"/>
          <w:color w:val="auto"/>
          <w:sz w:val="28"/>
          <w:szCs w:val="28"/>
          <w:highlight w:val="none"/>
          <w:lang w:val="en-US" w:eastAsia="zh-CN"/>
        </w:rPr>
      </w:pPr>
      <w:bookmarkStart w:id="35" w:name="_Toc458848826"/>
      <w:bookmarkStart w:id="36" w:name="_Toc458848974"/>
      <w:bookmarkStart w:id="37" w:name="_Toc458848741"/>
      <w:bookmarkStart w:id="38" w:name="_Toc15557"/>
      <w:r>
        <w:rPr>
          <w:rFonts w:hint="eastAsia" w:ascii="仿宋" w:hAnsi="仿宋" w:eastAsia="仿宋" w:cs="仿宋"/>
          <w:color w:val="auto"/>
          <w:sz w:val="28"/>
          <w:szCs w:val="28"/>
          <w:highlight w:val="none"/>
          <w:lang w:val="en-US" w:eastAsia="zh-CN"/>
        </w:rPr>
        <w:t>十一、</w:t>
      </w:r>
      <w:bookmarkEnd w:id="35"/>
      <w:bookmarkEnd w:id="36"/>
      <w:bookmarkEnd w:id="37"/>
      <w:r>
        <w:rPr>
          <w:rFonts w:hint="eastAsia" w:ascii="仿宋" w:hAnsi="仿宋" w:eastAsia="仿宋" w:cs="仿宋"/>
          <w:color w:val="auto"/>
          <w:sz w:val="28"/>
          <w:szCs w:val="28"/>
          <w:highlight w:val="none"/>
          <w:lang w:eastAsia="zh-CN"/>
        </w:rPr>
        <w:t>重新组织采购活动</w:t>
      </w:r>
      <w:bookmarkEnd w:id="38"/>
    </w:p>
    <w:p w14:paraId="610A7F2F">
      <w:pPr>
        <w:pageBreakBefore w:val="0"/>
        <w:kinsoku/>
        <w:wordWrap/>
        <w:overflowPunct/>
        <w:topLinePunct w:val="0"/>
        <w:autoSpaceDE/>
        <w:autoSpaceDN/>
        <w:bidi w:val="0"/>
        <w:spacing w:line="640" w:lineRule="exact"/>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如果发生下列情况之一的，采购人或采购代理机构将按《政府采购竞争性磋商采购方式管理暂行办法》等有关规定重新组织采购：</w:t>
      </w:r>
    </w:p>
    <w:p w14:paraId="53C9956D">
      <w:pPr>
        <w:pageBreakBefore w:val="0"/>
        <w:kinsoku/>
        <w:wordWrap/>
        <w:overflowPunct/>
        <w:topLinePunct w:val="0"/>
        <w:autoSpaceDE/>
        <w:autoSpaceDN/>
        <w:bidi w:val="0"/>
        <w:spacing w:line="64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、因重大变故，采购任务取消的；</w:t>
      </w:r>
    </w:p>
    <w:p w14:paraId="27B6579E">
      <w:pPr>
        <w:pageBreakBefore w:val="0"/>
        <w:kinsoku/>
        <w:wordWrap/>
        <w:overflowPunct/>
        <w:topLinePunct w:val="0"/>
        <w:autoSpaceDE/>
        <w:autoSpaceDN/>
        <w:bidi w:val="0"/>
        <w:spacing w:line="64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2、竞争性磋商文件存在不合理条款或者采购程序不符合规定的；</w:t>
      </w:r>
    </w:p>
    <w:p w14:paraId="134F3652">
      <w:pPr>
        <w:pageBreakBefore w:val="0"/>
        <w:kinsoku/>
        <w:wordWrap/>
        <w:overflowPunct/>
        <w:topLinePunct w:val="0"/>
        <w:autoSpaceDE/>
        <w:autoSpaceDN/>
        <w:bidi w:val="0"/>
        <w:spacing w:line="64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、出现影响采购公正的违法、违规行为的；</w:t>
      </w:r>
    </w:p>
    <w:p w14:paraId="1DBFD32D">
      <w:pPr>
        <w:pageBreakBefore w:val="0"/>
        <w:kinsoku/>
        <w:wordWrap/>
        <w:overflowPunct/>
        <w:topLinePunct w:val="0"/>
        <w:autoSpaceDE/>
        <w:autoSpaceDN/>
        <w:bidi w:val="0"/>
        <w:spacing w:line="64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、磋商小组三分之二以上的专家认定所有磋商报价存在价格不实的现象；</w:t>
      </w:r>
    </w:p>
    <w:p w14:paraId="22D7F9D4">
      <w:pPr>
        <w:pageBreakBefore w:val="0"/>
        <w:kinsoku/>
        <w:wordWrap/>
        <w:overflowPunct/>
        <w:topLinePunct w:val="0"/>
        <w:autoSpaceDE/>
        <w:autoSpaceDN/>
        <w:bidi w:val="0"/>
        <w:spacing w:line="640" w:lineRule="exact"/>
        <w:ind w:firstLine="240" w:firstLineChars="100"/>
        <w:textAlignment w:val="auto"/>
        <w:rPr>
          <w:rFonts w:hint="eastAsia" w:ascii="仿宋" w:hAnsi="仿宋" w:eastAsia="仿宋" w:cs="仿宋"/>
          <w:color w:val="auto"/>
          <w:sz w:val="24"/>
          <w:highlight w:val="none"/>
        </w:rPr>
      </w:pPr>
      <w:bookmarkStart w:id="39" w:name="_Toc458848742"/>
      <w:bookmarkStart w:id="40" w:name="_Toc458848827"/>
      <w:bookmarkStart w:id="41" w:name="_Toc458848975"/>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除《政府采购竞争性磋商采购方式管理暂行办法》（财库〔2014〕214号）第二十一条第三款及《财政部关于政府采购竞争性磋商采购方式管理暂行办法有关问题的补充通知》（财库〔2015〕124号）规定的情形外，在采购过程中符合要求的供应商或者报价未超过采购预算的供应商不足三家的。</w:t>
      </w:r>
    </w:p>
    <w:p w14:paraId="1B123732">
      <w:pPr>
        <w:pStyle w:val="4"/>
        <w:pageBreakBefore w:val="0"/>
        <w:kinsoku/>
        <w:wordWrap/>
        <w:overflowPunct/>
        <w:topLinePunct w:val="0"/>
        <w:autoSpaceDE/>
        <w:autoSpaceDN/>
        <w:bidi w:val="0"/>
        <w:spacing w:before="0" w:after="0" w:line="640" w:lineRule="exact"/>
        <w:textAlignment w:val="auto"/>
        <w:rPr>
          <w:rFonts w:hint="eastAsia" w:ascii="仿宋" w:hAnsi="仿宋" w:eastAsia="仿宋" w:cs="仿宋"/>
          <w:color w:val="auto"/>
          <w:sz w:val="28"/>
          <w:szCs w:val="28"/>
          <w:highlight w:val="none"/>
          <w:lang w:val="en-US" w:eastAsia="zh-CN"/>
        </w:rPr>
      </w:pPr>
      <w:bookmarkStart w:id="42" w:name="_Toc23045"/>
      <w:r>
        <w:rPr>
          <w:rFonts w:hint="eastAsia" w:ascii="仿宋" w:hAnsi="仿宋" w:eastAsia="仿宋" w:cs="仿宋"/>
          <w:color w:val="auto"/>
          <w:sz w:val="28"/>
          <w:szCs w:val="28"/>
          <w:highlight w:val="none"/>
          <w:lang w:val="en-US" w:eastAsia="zh-CN"/>
        </w:rPr>
        <w:t>十二、</w:t>
      </w:r>
      <w:bookmarkEnd w:id="39"/>
      <w:bookmarkEnd w:id="40"/>
      <w:bookmarkEnd w:id="41"/>
      <w:r>
        <w:rPr>
          <w:rFonts w:hint="eastAsia" w:ascii="仿宋" w:hAnsi="仿宋" w:eastAsia="仿宋" w:cs="仿宋"/>
          <w:color w:val="auto"/>
          <w:sz w:val="28"/>
          <w:szCs w:val="28"/>
          <w:highlight w:val="none"/>
          <w:lang w:val="en-US" w:eastAsia="zh-CN"/>
        </w:rPr>
        <w:t>询问、质疑与投诉</w:t>
      </w:r>
      <w:bookmarkEnd w:id="42"/>
    </w:p>
    <w:p w14:paraId="0082AF8E">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bookmarkStart w:id="43" w:name="_Toc458848828"/>
      <w:bookmarkStart w:id="44" w:name="_Toc458848976"/>
      <w:bookmarkStart w:id="45" w:name="_Toc458848743"/>
      <w:r>
        <w:rPr>
          <w:rFonts w:hint="eastAsia" w:ascii="仿宋" w:hAnsi="仿宋" w:eastAsia="仿宋" w:cs="仿宋"/>
          <w:color w:val="auto"/>
          <w:sz w:val="24"/>
          <w:highlight w:val="none"/>
        </w:rPr>
        <w:t>1、询问</w:t>
      </w:r>
    </w:p>
    <w:p w14:paraId="0CC10E11">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供应商对政府采购活动事项有疑问的，可以向采购人、采购代理机构提出询问。</w:t>
      </w:r>
    </w:p>
    <w:p w14:paraId="416258D8">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w:t>
      </w:r>
    </w:p>
    <w:p w14:paraId="30E6CCF2">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1、供应商认为</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磋商文件、磋商过程和成交结果使自己的权益受到损害的，可以在知道或者应知其权益受到损害之日起七个工作日内，以书面形式向采购人或采购代理机构提出质疑，逾期质疑无效。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应知其权益受到损害之日，是指：</w:t>
      </w:r>
    </w:p>
    <w:p w14:paraId="67A8B691">
      <w:pPr>
        <w:pageBreakBefore w:val="0"/>
        <w:kinsoku/>
        <w:wordWrap/>
        <w:overflowPunct/>
        <w:topLinePunct w:val="0"/>
        <w:autoSpaceDE/>
        <w:autoSpaceDN/>
        <w:bidi w:val="0"/>
        <w:adjustRightInd/>
        <w:snapToGrid/>
        <w:spacing w:line="640" w:lineRule="exact"/>
        <w:ind w:left="479" w:leftChars="228" w:firstLine="0" w:firstLineChars="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lang w:val="en-US" w:eastAsia="zh-CN"/>
        </w:rPr>
        <w:t>2.1.1</w:t>
      </w:r>
      <w:r>
        <w:rPr>
          <w:rFonts w:hint="eastAsia" w:ascii="仿宋" w:hAnsi="仿宋" w:eastAsia="仿宋" w:cs="仿宋"/>
          <w:color w:val="auto"/>
          <w:sz w:val="24"/>
          <w:highlight w:val="none"/>
        </w:rPr>
        <w:t>对可以质疑的采购文件提出质疑的</w:t>
      </w:r>
      <w:r>
        <w:rPr>
          <w:rFonts w:hint="eastAsia" w:ascii="仿宋" w:hAnsi="仿宋" w:eastAsia="仿宋" w:cs="仿宋"/>
          <w:color w:val="auto"/>
          <w:sz w:val="24"/>
          <w:highlight w:val="none"/>
          <w:u w:val="none" w:color="auto"/>
        </w:rPr>
        <w:t>，为收到采购文件之日或者采购文件公告期限届满之日；</w:t>
      </w:r>
    </w:p>
    <w:p w14:paraId="3869AE6F">
      <w:pPr>
        <w:pageBreakBefore w:val="0"/>
        <w:kinsoku/>
        <w:wordWrap/>
        <w:overflowPunct/>
        <w:topLinePunct w:val="0"/>
        <w:autoSpaceDE/>
        <w:autoSpaceDN/>
        <w:bidi w:val="0"/>
        <w:adjustRightInd/>
        <w:snapToGrid/>
        <w:spacing w:line="640" w:lineRule="exact"/>
        <w:ind w:left="479" w:leftChars="228" w:firstLine="0" w:firstLineChars="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val="en-US" w:eastAsia="zh-CN"/>
        </w:rPr>
        <w:t>2.1.2</w:t>
      </w:r>
      <w:r>
        <w:rPr>
          <w:rFonts w:hint="eastAsia" w:ascii="仿宋" w:hAnsi="仿宋" w:eastAsia="仿宋" w:cs="仿宋"/>
          <w:color w:val="auto"/>
          <w:sz w:val="24"/>
          <w:highlight w:val="none"/>
          <w:u w:val="none" w:color="auto"/>
        </w:rPr>
        <w:t>对采购过程提出质疑的，为各采购程序环节结束之日；</w:t>
      </w:r>
    </w:p>
    <w:p w14:paraId="3670F8A0">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val="en-US" w:eastAsia="zh-CN"/>
        </w:rPr>
        <w:t>2.1.3</w:t>
      </w:r>
      <w:r>
        <w:rPr>
          <w:rFonts w:hint="eastAsia" w:ascii="仿宋" w:hAnsi="仿宋" w:eastAsia="仿宋" w:cs="仿宋"/>
          <w:color w:val="auto"/>
          <w:sz w:val="24"/>
          <w:highlight w:val="none"/>
          <w:u w:val="none" w:color="auto"/>
        </w:rPr>
        <w:t>对成交结果提出质疑的，为成交结果公告期限届满之日。</w:t>
      </w:r>
    </w:p>
    <w:p w14:paraId="434E902A">
      <w:pPr>
        <w:pageBreakBefore w:val="0"/>
        <w:kinsoku/>
        <w:wordWrap/>
        <w:overflowPunct/>
        <w:topLinePunct w:val="0"/>
        <w:autoSpaceDE/>
        <w:autoSpaceDN/>
        <w:bidi w:val="0"/>
        <w:adjustRightInd/>
        <w:snapToGrid/>
        <w:spacing w:line="640" w:lineRule="exact"/>
        <w:ind w:left="479" w:leftChars="228" w:firstLine="0" w:firstLineChars="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eastAsia="zh-CN"/>
        </w:rPr>
        <w:t>供应商</w:t>
      </w:r>
      <w:r>
        <w:rPr>
          <w:rFonts w:hint="eastAsia" w:ascii="仿宋" w:hAnsi="仿宋" w:eastAsia="仿宋" w:cs="仿宋"/>
          <w:color w:val="auto"/>
          <w:sz w:val="24"/>
          <w:highlight w:val="none"/>
          <w:u w:val="none" w:color="auto"/>
        </w:rPr>
        <w:t>须在法定质疑期内一次性提出针对同一采购程序环节的质疑。</w:t>
      </w:r>
    </w:p>
    <w:p w14:paraId="1D987110">
      <w:pPr>
        <w:pageBreakBefore w:val="0"/>
        <w:kinsoku/>
        <w:wordWrap/>
        <w:overflowPunct/>
        <w:topLinePunct w:val="0"/>
        <w:autoSpaceDE/>
        <w:autoSpaceDN/>
        <w:bidi w:val="0"/>
        <w:adjustRightInd/>
        <w:snapToGrid/>
        <w:spacing w:line="640" w:lineRule="exact"/>
        <w:ind w:left="479" w:leftChars="228" w:firstLine="0" w:firstLineChars="0"/>
        <w:textAlignment w:val="auto"/>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3、</w:t>
      </w:r>
      <w:r>
        <w:rPr>
          <w:rFonts w:hint="eastAsia" w:ascii="仿宋" w:hAnsi="仿宋" w:eastAsia="仿宋" w:cs="仿宋"/>
          <w:color w:val="auto"/>
          <w:sz w:val="24"/>
          <w:highlight w:val="none"/>
          <w:u w:val="none" w:color="auto"/>
          <w:lang w:eastAsia="zh-CN"/>
        </w:rPr>
        <w:t>供应商</w:t>
      </w:r>
      <w:r>
        <w:rPr>
          <w:rFonts w:hint="eastAsia" w:ascii="仿宋" w:hAnsi="仿宋" w:eastAsia="仿宋" w:cs="仿宋"/>
          <w:color w:val="auto"/>
          <w:sz w:val="24"/>
          <w:highlight w:val="none"/>
          <w:u w:val="none" w:color="auto"/>
        </w:rPr>
        <w:t>必须按照财政部发布的《政府采购供应商质疑函范本》及其制作说明提出质疑</w:t>
      </w:r>
      <w:r>
        <w:rPr>
          <w:rFonts w:hint="eastAsia" w:ascii="仿宋" w:hAnsi="仿宋" w:eastAsia="仿宋" w:cs="仿宋"/>
          <w:color w:val="auto"/>
          <w:sz w:val="24"/>
          <w:highlight w:val="none"/>
          <w:u w:val="none" w:color="auto"/>
          <w:lang w:eastAsia="zh-CN"/>
        </w:rPr>
        <w:t>，详见“中国政府采购网（www.ccgp.gov.cn）”下载专区。</w:t>
      </w:r>
    </w:p>
    <w:p w14:paraId="6A696C23">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4、</w:t>
      </w:r>
      <w:r>
        <w:rPr>
          <w:rFonts w:hint="eastAsia" w:ascii="仿宋" w:hAnsi="仿宋" w:eastAsia="仿宋" w:cs="仿宋"/>
          <w:color w:val="auto"/>
          <w:sz w:val="24"/>
          <w:highlight w:val="none"/>
          <w:u w:val="none" w:color="auto"/>
          <w:lang w:eastAsia="zh-CN"/>
        </w:rPr>
        <w:t>供应商</w:t>
      </w:r>
      <w:r>
        <w:rPr>
          <w:rFonts w:hint="eastAsia" w:ascii="仿宋" w:hAnsi="仿宋" w:eastAsia="仿宋" w:cs="仿宋"/>
          <w:color w:val="auto"/>
          <w:sz w:val="24"/>
          <w:highlight w:val="none"/>
          <w:u w:val="none" w:color="auto"/>
        </w:rPr>
        <w:t>提出质疑应当提交必要的证明材料，证据来源必须合法，采购人、采购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u w:val="none" w:color="auto"/>
        </w:rPr>
        <w:t>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12D73A21">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5、</w:t>
      </w:r>
      <w:r>
        <w:rPr>
          <w:rFonts w:hint="eastAsia" w:ascii="仿宋" w:hAnsi="仿宋" w:eastAsia="仿宋" w:cs="仿宋"/>
          <w:color w:val="auto"/>
          <w:sz w:val="24"/>
          <w:highlight w:val="none"/>
          <w:u w:val="none" w:color="auto"/>
          <w:lang w:eastAsia="zh-CN"/>
        </w:rPr>
        <w:t>供应商</w:t>
      </w:r>
      <w:r>
        <w:rPr>
          <w:rFonts w:hint="eastAsia" w:ascii="仿宋" w:hAnsi="仿宋" w:eastAsia="仿宋" w:cs="仿宋"/>
          <w:color w:val="auto"/>
          <w:sz w:val="24"/>
          <w:highlight w:val="none"/>
          <w:u w:val="none" w:color="auto"/>
        </w:rPr>
        <w:t>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10F9BE3A">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2-6、供应商应在法定期限内以书面形式提出质疑，联系人：</w:t>
      </w:r>
      <w:r>
        <w:rPr>
          <w:rFonts w:hint="eastAsia" w:ascii="仿宋" w:hAnsi="仿宋" w:eastAsia="仿宋" w:cs="仿宋"/>
          <w:color w:val="auto"/>
          <w:kern w:val="2"/>
          <w:sz w:val="24"/>
          <w:szCs w:val="24"/>
          <w:highlight w:val="none"/>
          <w:u w:val="none" w:color="auto"/>
          <w:lang w:val="en-US" w:eastAsia="zh-CN" w:bidi="ar-SA"/>
        </w:rPr>
        <w:t>秦工</w:t>
      </w:r>
      <w:r>
        <w:rPr>
          <w:rFonts w:hint="eastAsia" w:ascii="仿宋" w:hAnsi="仿宋" w:eastAsia="仿宋" w:cs="仿宋"/>
          <w:color w:val="auto"/>
          <w:sz w:val="24"/>
          <w:highlight w:val="none"/>
          <w:u w:val="none" w:color="auto"/>
          <w:lang w:eastAsia="zh-CN"/>
        </w:rPr>
        <w:t>，联系方式：</w:t>
      </w:r>
      <w:r>
        <w:rPr>
          <w:rFonts w:hint="eastAsia" w:ascii="仿宋" w:hAnsi="仿宋" w:eastAsia="仿宋" w:cs="仿宋"/>
          <w:color w:val="auto"/>
          <w:sz w:val="24"/>
          <w:highlight w:val="none"/>
          <w:u w:val="none" w:color="auto"/>
          <w:lang w:val="en-US" w:eastAsia="zh-CN"/>
        </w:rPr>
        <w:t>029-87592321</w:t>
      </w:r>
      <w:r>
        <w:rPr>
          <w:rFonts w:hint="eastAsia" w:ascii="仿宋" w:hAnsi="仿宋" w:eastAsia="仿宋" w:cs="仿宋"/>
          <w:color w:val="auto"/>
          <w:sz w:val="24"/>
          <w:highlight w:val="none"/>
          <w:u w:val="none" w:color="auto"/>
          <w:lang w:eastAsia="zh-CN"/>
        </w:rPr>
        <w:t>，地址：华招广和项目管理有限公司（西安市朱雀大街南段1号汇成天玺C座18层</w:t>
      </w:r>
      <w:r>
        <w:rPr>
          <w:rFonts w:hint="eastAsia" w:ascii="仿宋" w:hAnsi="仿宋" w:eastAsia="仿宋" w:cs="仿宋"/>
          <w:color w:val="auto"/>
          <w:sz w:val="24"/>
          <w:highlight w:val="none"/>
          <w:u w:val="none" w:color="auto"/>
          <w:lang w:val="en-US" w:eastAsia="zh-CN"/>
        </w:rPr>
        <w:t>1812室</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lang w:eastAsia="zh-CN"/>
        </w:rPr>
        <w:br w:type="textWrapping"/>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3、投诉</w:t>
      </w:r>
    </w:p>
    <w:p w14:paraId="7795529A">
      <w:pPr>
        <w:pStyle w:val="28"/>
        <w:keepNext w:val="0"/>
        <w:keepLines w:val="0"/>
        <w:pageBreakBefore w:val="0"/>
        <w:kinsoku/>
        <w:wordWrap/>
        <w:overflowPunct/>
        <w:topLinePunct w:val="0"/>
        <w:autoSpaceDE/>
        <w:autoSpaceDN/>
        <w:bidi w:val="0"/>
        <w:adjustRightInd/>
        <w:snapToGrid/>
        <w:spacing w:line="640" w:lineRule="exact"/>
        <w:ind w:left="0" w:leftChars="0" w:firstLine="480" w:firstLineChars="200"/>
        <w:textAlignment w:val="auto"/>
        <w:rPr>
          <w:rFonts w:hint="eastAsia" w:ascii="仿宋" w:hAnsi="仿宋" w:eastAsia="仿宋" w:cs="仿宋"/>
          <w:color w:val="auto"/>
          <w:kern w:val="2"/>
          <w:sz w:val="24"/>
          <w:szCs w:val="20"/>
          <w:highlight w:val="none"/>
          <w:u w:val="none" w:color="auto"/>
        </w:rPr>
      </w:pP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质疑供应商对采购人、采购代理机构的答复不满意或者采购人、采购代理机构未在规定的时间内作出答复的，可按《政府采购法》第55条</w:t>
      </w:r>
      <w:r>
        <w:rPr>
          <w:rFonts w:hint="eastAsia" w:ascii="仿宋" w:hAnsi="仿宋" w:eastAsia="仿宋" w:cs="仿宋"/>
          <w:color w:val="auto"/>
          <w:kern w:val="2"/>
          <w:sz w:val="24"/>
          <w:szCs w:val="20"/>
          <w:highlight w:val="none"/>
          <w:u w:val="none" w:color="auto"/>
        </w:rPr>
        <w:t>和《政府采购质疑和投诉办法》（财政部令第94号）第17条等有关规定执行。</w:t>
      </w:r>
    </w:p>
    <w:p w14:paraId="3D737B52">
      <w:pPr>
        <w:keepNext w:val="0"/>
        <w:keepLines w:val="0"/>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3-2、本项目质疑供应商对采购人、采购代理机构的答复不满意或者采购人、采购代理机构未在规定时间内作出答复的，可在15个工作日内向</w:t>
      </w:r>
      <w:r>
        <w:rPr>
          <w:rFonts w:hint="eastAsia" w:ascii="仿宋" w:hAnsi="仿宋" w:eastAsia="仿宋" w:cs="仿宋"/>
          <w:color w:val="auto"/>
          <w:sz w:val="24"/>
          <w:szCs w:val="24"/>
          <w:highlight w:val="none"/>
          <w:u w:val="single"/>
          <w:lang w:val="en-US" w:eastAsia="zh-CN"/>
        </w:rPr>
        <w:t xml:space="preserve"> 渭南市华州区 </w:t>
      </w:r>
      <w:r>
        <w:rPr>
          <w:rFonts w:hint="eastAsia" w:ascii="仿宋" w:hAnsi="仿宋" w:eastAsia="仿宋" w:cs="仿宋"/>
          <w:color w:val="auto"/>
          <w:sz w:val="24"/>
          <w:szCs w:val="24"/>
          <w:highlight w:val="none"/>
          <w:lang w:val="en-US" w:eastAsia="zh-CN"/>
        </w:rPr>
        <w:t>财政局提起投诉。</w:t>
      </w:r>
    </w:p>
    <w:p w14:paraId="707286DD">
      <w:pPr>
        <w:pStyle w:val="4"/>
        <w:pageBreakBefore w:val="0"/>
        <w:kinsoku/>
        <w:wordWrap/>
        <w:overflowPunct/>
        <w:topLinePunct w:val="0"/>
        <w:autoSpaceDE/>
        <w:autoSpaceDN/>
        <w:bidi w:val="0"/>
        <w:spacing w:before="0" w:after="0" w:line="640" w:lineRule="exact"/>
        <w:textAlignment w:val="auto"/>
        <w:rPr>
          <w:rFonts w:hint="eastAsia" w:ascii="仿宋" w:hAnsi="仿宋" w:eastAsia="仿宋" w:cs="仿宋"/>
          <w:color w:val="auto"/>
          <w:sz w:val="28"/>
          <w:szCs w:val="28"/>
          <w:highlight w:val="none"/>
          <w:lang w:val="en-US" w:eastAsia="zh-CN"/>
        </w:rPr>
      </w:pPr>
      <w:bookmarkStart w:id="46" w:name="_Toc22893"/>
      <w:r>
        <w:rPr>
          <w:rFonts w:hint="eastAsia" w:ascii="仿宋" w:hAnsi="仿宋" w:eastAsia="仿宋" w:cs="仿宋"/>
          <w:color w:val="auto"/>
          <w:sz w:val="28"/>
          <w:szCs w:val="28"/>
          <w:highlight w:val="none"/>
          <w:lang w:val="en-US" w:eastAsia="zh-CN"/>
        </w:rPr>
        <w:t>十三、拒绝商业贿赂</w:t>
      </w:r>
      <w:bookmarkEnd w:id="43"/>
      <w:bookmarkEnd w:id="44"/>
      <w:bookmarkEnd w:id="45"/>
      <w:bookmarkEnd w:id="46"/>
    </w:p>
    <w:p w14:paraId="5FD0AF22">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1、遵照陕西省财政厅的规定，采购人、采购代理机构、供应商和评审专家在磋商活动中，都要签订相应的《拒绝政府采购领域商业贿赂承诺书》，并对违反承诺的行为承担全部责任。</w:t>
      </w:r>
    </w:p>
    <w:p w14:paraId="75D1B430">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2、供应商必须填写一份《拒绝政府采购领域商业贿赂承诺书》并附在磋商响应文件中，同时应保证磋商响应文件正、副本中一致。</w:t>
      </w:r>
    </w:p>
    <w:p w14:paraId="327E589E">
      <w:pPr>
        <w:pStyle w:val="3"/>
        <w:spacing w:before="0" w:after="0" w:line="480" w:lineRule="auto"/>
        <w:jc w:val="center"/>
        <w:rPr>
          <w:rFonts w:hint="eastAsia" w:ascii="仿宋" w:hAnsi="仿宋" w:eastAsia="仿宋" w:cs="仿宋"/>
          <w:color w:val="0000FF"/>
          <w:sz w:val="24"/>
          <w:highlight w:val="none"/>
        </w:rPr>
      </w:pPr>
      <w:r>
        <w:rPr>
          <w:rFonts w:hint="eastAsia" w:ascii="仿宋" w:hAnsi="仿宋" w:eastAsia="仿宋" w:cs="仿宋"/>
          <w:color w:val="auto"/>
          <w:kern w:val="0"/>
          <w:highlight w:val="none"/>
        </w:rPr>
        <w:br w:type="page"/>
      </w:r>
      <w:bookmarkStart w:id="47" w:name="_Toc6706"/>
      <w:r>
        <w:rPr>
          <w:rFonts w:hint="eastAsia" w:ascii="仿宋" w:hAnsi="仿宋" w:eastAsia="仿宋" w:cs="仿宋"/>
          <w:color w:val="auto"/>
          <w:kern w:val="0"/>
          <w:highlight w:val="none"/>
        </w:rPr>
        <w:t xml:space="preserve">第三章  </w:t>
      </w:r>
      <w:r>
        <w:rPr>
          <w:rFonts w:hint="eastAsia" w:ascii="仿宋" w:hAnsi="仿宋" w:eastAsia="仿宋" w:cs="仿宋"/>
          <w:color w:val="auto"/>
          <w:kern w:val="0"/>
          <w:highlight w:val="none"/>
          <w:lang w:eastAsia="zh-CN"/>
        </w:rPr>
        <w:t>服务</w:t>
      </w:r>
      <w:r>
        <w:rPr>
          <w:rFonts w:hint="eastAsia" w:ascii="仿宋" w:hAnsi="仿宋" w:eastAsia="仿宋" w:cs="仿宋"/>
          <w:color w:val="auto"/>
          <w:kern w:val="0"/>
          <w:highlight w:val="none"/>
        </w:rPr>
        <w:t>内容及要求</w:t>
      </w:r>
      <w:bookmarkEnd w:id="47"/>
    </w:p>
    <w:p w14:paraId="139CDBE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一、项目简介</w:t>
      </w:r>
    </w:p>
    <w:p w14:paraId="19049F6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为推动我区媒体融合发展，提高新闻舆论传播力、引导力、影响力、公信力，适应新时代的媒体融合队伍标准。需要配套公共公益宣传服务人员，用于新闻宣传制作。</w:t>
      </w:r>
    </w:p>
    <w:p w14:paraId="3DEF648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、服务内容及要求</w:t>
      </w:r>
    </w:p>
    <w:p w14:paraId="1963A760">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1.供应商中标后，应在服务期内向采购人提供劳务派遣服务。劳务派遣服务内容应包括：用工手续办理、工资发放、社保缴纳、劳保福利、培训教育、档案管理及纠纷处理等。</w:t>
      </w:r>
    </w:p>
    <w:p w14:paraId="336A2E75">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供应商按照国家规定和合同约定，依法为派遣人员缴纳养老保险、医疗保险、生育保险、工伤保险、失业保险，并办理社会保险相关手续。如派遣人员由于已在原籍参加社保而要求不缴纳社保的，需向供应商提供已参加社保证明及个人申请。如因供应商原因导致未及时缴纳责任由供应商承担。</w:t>
      </w:r>
    </w:p>
    <w:p w14:paraId="3F7E83CE">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供应商需按时为派遣人员发放工资，派遣人员须在《工资收款人明细表》签字确认，发放工资完毕后供应商将此表原件、《派遣员工社保缴纳明细表》和社保网站缴费证明打印件加盖供应商公章交采购人审核备案，如因供应商原因未能及时发放，因此给采购人造成损失的，采购人有权追偿。</w:t>
      </w:r>
    </w:p>
    <w:p w14:paraId="4FAE6668">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供应商建立培训制度，负责对派遣人员进行上岗知识、安全教育培训；督促采购人依法为派遣人员提供劳动保护和劳动安全卫生条件；教育派遣人员遵守国家的法律、法规和规章，以及采购人依法制定的各项规章制度，服从采购人的管理，确保派遣人员完成采购人所交给的工作任务，并及时了解派遣人员有关情况。</w:t>
      </w:r>
    </w:p>
    <w:p w14:paraId="172040A0">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5.供应商负责派遣人员的人事档案管理、学历职称报考、党团员关系的转移等相关工作；依法出具解除或者终止劳动合同的证明。</w:t>
      </w:r>
    </w:p>
    <w:p w14:paraId="33AED6AC">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6.供应商负责处理派遣人员与采购人的纠纷。</w:t>
      </w:r>
    </w:p>
    <w:p w14:paraId="32C597E5">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7.供应商按照国家规定和劳务派遣协议约定，依法支付派遣人员的劳动报酬和相关待遇。同时需给派遣人员办理统一的工资卡，按照约定按期发放工资，遇休息日、法定节假日可延至最近的工作日发放。</w:t>
      </w:r>
    </w:p>
    <w:p w14:paraId="7CD60B00">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8.派遣人员可以依照《劳动合同法》第三十六条、第三十八条的规定与供应商解除劳动合同。派遣人员劳动合同期满的，供应商应提前30天通知派遣人员是否续订或终止劳动合同。</w:t>
      </w:r>
    </w:p>
    <w:p w14:paraId="720B56D3">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派遣人员在本项目履行期间发生因工人身伤亡事故时，采购人应从以人为本的角度给予派遣人员及时救治，并在事发24小时内电话且书面通知供应商，同时提供所需资料（20日内将根据社保机构规定需采购人提供的工伤认定资料交给供应商），由供应商统计、上报、申报理赔等。供应商申报完成后，工伤保险机构将赔付及待遇支付给供应商后，供应商应依法及时支付给员工及其家属。</w:t>
      </w:r>
    </w:p>
    <w:p w14:paraId="0D39D491">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10.派遣人员非因工死亡时，由采购人配合供应商处理相关事宜，社会保险应支付给派遣人员的费用由供应商负责按照社保机构的规定申领并依法支付给派遣人员家属。</w:t>
      </w:r>
    </w:p>
    <w:p w14:paraId="51357CD0">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11.供应商需配合采购人开具派遣人员的相关证明材料。</w:t>
      </w:r>
    </w:p>
    <w:p w14:paraId="3D985606">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12.派遣员工的退休手续及退休的管理由供应商办理。</w:t>
      </w:r>
    </w:p>
    <w:p w14:paraId="2BFB95C4">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13.根据国家相关法律规定，如派遣员工需要根据比例计算并向国家缴纳残疾人就业保险金保障金的，采购人按部分费用支付给供应商，供应商协助采购人办理相关事宜。</w:t>
      </w:r>
    </w:p>
    <w:p w14:paraId="02721881">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供应商所有行为应遵守《劳动法》、《劳动合同法》、《劳动合同法实施条例》、《劳务派遣暂行规定》、《工伤保险条例》、《工资支付暂行规定》等国家法律、法规、地方及采购人的相关法规、政策规定。</w:t>
      </w:r>
    </w:p>
    <w:p w14:paraId="1B68F654">
      <w:pPr>
        <w:spacing w:line="360" w:lineRule="auto"/>
        <w:jc w:val="lef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、人员配置</w:t>
      </w:r>
      <w:r>
        <w:rPr>
          <w:rFonts w:hint="eastAsia" w:ascii="仿宋" w:hAnsi="仿宋" w:eastAsia="仿宋" w:cs="仿宋"/>
          <w:b/>
          <w:color w:val="auto"/>
          <w:sz w:val="24"/>
          <w:szCs w:val="24"/>
          <w:highlight w:val="none"/>
          <w:lang w:eastAsia="zh-CN"/>
        </w:rPr>
        <w:t>：</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6"/>
        <w:gridCol w:w="1584"/>
        <w:gridCol w:w="947"/>
        <w:gridCol w:w="5622"/>
      </w:tblGrid>
      <w:tr w14:paraId="0B148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520" w:type="pc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bottom w:w="15" w:type="dxa"/>
              <w:right w:w="15" w:type="dxa"/>
            </w:tcMar>
            <w:vAlign w:val="center"/>
          </w:tcPr>
          <w:p w14:paraId="3829CF21">
            <w:pPr>
              <w:spacing w:line="360" w:lineRule="auto"/>
              <w:jc w:val="center"/>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eastAsia="zh-CN"/>
              </w:rPr>
              <w:t>序号</w:t>
            </w:r>
          </w:p>
        </w:tc>
        <w:tc>
          <w:tcPr>
            <w:tcW w:w="870" w:type="pc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bottom w:w="15" w:type="dxa"/>
              <w:right w:w="15" w:type="dxa"/>
            </w:tcMar>
            <w:vAlign w:val="center"/>
          </w:tcPr>
          <w:p w14:paraId="39E60B23">
            <w:pPr>
              <w:spacing w:line="360" w:lineRule="auto"/>
              <w:jc w:val="center"/>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eastAsia="zh-CN"/>
              </w:rPr>
              <w:t>类  别</w:t>
            </w:r>
          </w:p>
        </w:tc>
        <w:tc>
          <w:tcPr>
            <w:tcW w:w="520" w:type="pc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bottom w:w="15" w:type="dxa"/>
              <w:right w:w="15" w:type="dxa"/>
            </w:tcMar>
            <w:vAlign w:val="center"/>
          </w:tcPr>
          <w:p w14:paraId="7D961965">
            <w:pPr>
              <w:spacing w:line="360" w:lineRule="auto"/>
              <w:jc w:val="center"/>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eastAsia="zh-CN"/>
              </w:rPr>
              <w:t>人数</w:t>
            </w:r>
          </w:p>
        </w:tc>
        <w:tc>
          <w:tcPr>
            <w:tcW w:w="3088" w:type="pc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bottom w:w="15" w:type="dxa"/>
              <w:right w:w="15" w:type="dxa"/>
            </w:tcMar>
            <w:vAlign w:val="center"/>
          </w:tcPr>
          <w:p w14:paraId="38A80791">
            <w:pPr>
              <w:spacing w:line="360" w:lineRule="auto"/>
              <w:jc w:val="center"/>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eastAsia="zh-CN"/>
              </w:rPr>
              <w:t>备           注</w:t>
            </w:r>
          </w:p>
        </w:tc>
      </w:tr>
      <w:tr w14:paraId="7E0B6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6C45E58">
            <w:pPr>
              <w:spacing w:line="360" w:lineRule="auto"/>
              <w:jc w:val="center"/>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1</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56E3C5D">
            <w:pPr>
              <w:spacing w:line="360" w:lineRule="auto"/>
              <w:jc w:val="center"/>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新闻采编类</w:t>
            </w:r>
          </w:p>
        </w:tc>
        <w:tc>
          <w:tcPr>
            <w:tcW w:w="520"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5B724B15">
            <w:pPr>
              <w:spacing w:line="360" w:lineRule="auto"/>
              <w:jc w:val="center"/>
              <w:rPr>
                <w:rFonts w:hint="default"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15人</w:t>
            </w:r>
          </w:p>
        </w:tc>
        <w:tc>
          <w:tcPr>
            <w:tcW w:w="30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A0CF750">
            <w:pPr>
              <w:spacing w:line="360" w:lineRule="auto"/>
              <w:jc w:val="both"/>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1、采访新闻事件、收集信息、挖掘故事；</w:t>
            </w:r>
          </w:p>
          <w:p w14:paraId="3E2EDDC3">
            <w:pPr>
              <w:spacing w:line="360" w:lineRule="auto"/>
              <w:jc w:val="both"/>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2、拍摄视频和照片、拍摄素材、现场传输新闻、写作、剪辑视频等；</w:t>
            </w:r>
          </w:p>
          <w:p w14:paraId="2A78FA10">
            <w:pPr>
              <w:spacing w:line="360" w:lineRule="auto"/>
              <w:jc w:val="both"/>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3、公众号和短视频的编辑，包括内容发布、粉丝互动、数据分析等；</w:t>
            </w:r>
          </w:p>
          <w:p w14:paraId="3C2CA9EB">
            <w:pPr>
              <w:spacing w:line="360" w:lineRule="auto"/>
              <w:jc w:val="both"/>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4、负责对电视新闻稿、宣传片专题片脚本进行配音，同时进行现场报道；</w:t>
            </w:r>
          </w:p>
        </w:tc>
      </w:tr>
      <w:tr w14:paraId="342A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658C53B">
            <w:pPr>
              <w:spacing w:line="360" w:lineRule="auto"/>
              <w:jc w:val="center"/>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2</w:t>
            </w: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8A20E86">
            <w:pPr>
              <w:spacing w:line="360" w:lineRule="auto"/>
              <w:jc w:val="center"/>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技术设备类</w:t>
            </w:r>
          </w:p>
        </w:tc>
        <w:tc>
          <w:tcPr>
            <w:tcW w:w="520"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4AF4BFE1">
            <w:pPr>
              <w:spacing w:line="360" w:lineRule="auto"/>
              <w:jc w:val="center"/>
              <w:rPr>
                <w:rFonts w:hint="default"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5人</w:t>
            </w:r>
          </w:p>
        </w:tc>
        <w:tc>
          <w:tcPr>
            <w:tcW w:w="30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6985B3F">
            <w:pPr>
              <w:spacing w:line="360" w:lineRule="auto"/>
              <w:jc w:val="both"/>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负责融媒体中心的技术设备维护、网络管理、安全播出等技术保障工作。</w:t>
            </w:r>
          </w:p>
        </w:tc>
      </w:tr>
      <w:tr w14:paraId="35DF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40529B5">
            <w:pPr>
              <w:spacing w:line="360" w:lineRule="auto"/>
              <w:jc w:val="center"/>
              <w:rPr>
                <w:rFonts w:hint="eastAsia" w:ascii="仿宋" w:hAnsi="仿宋" w:eastAsia="仿宋" w:cs="仿宋"/>
                <w:b w:val="0"/>
                <w:bCs/>
                <w:color w:val="auto"/>
                <w:sz w:val="24"/>
                <w:szCs w:val="24"/>
                <w:highlight w:val="none"/>
                <w:lang w:val="en-US"/>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6FA800B">
            <w:pPr>
              <w:spacing w:line="360" w:lineRule="auto"/>
              <w:jc w:val="center"/>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合计</w:t>
            </w:r>
          </w:p>
        </w:tc>
        <w:tc>
          <w:tcPr>
            <w:tcW w:w="520" w:type="pct"/>
            <w:tcBorders>
              <w:top w:val="single" w:color="000000" w:sz="4" w:space="0"/>
              <w:left w:val="nil"/>
              <w:bottom w:val="single" w:color="000000" w:sz="4" w:space="0"/>
              <w:right w:val="nil"/>
            </w:tcBorders>
            <w:shd w:val="clear" w:color="auto" w:fill="auto"/>
            <w:tcMar>
              <w:top w:w="15" w:type="dxa"/>
              <w:left w:w="15" w:type="dxa"/>
              <w:bottom w:w="15" w:type="dxa"/>
              <w:right w:w="15" w:type="dxa"/>
            </w:tcMar>
            <w:vAlign w:val="center"/>
          </w:tcPr>
          <w:p w14:paraId="0F940061">
            <w:pPr>
              <w:spacing w:line="360" w:lineRule="auto"/>
              <w:jc w:val="center"/>
              <w:rPr>
                <w:rFonts w:hint="default"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20人</w:t>
            </w:r>
          </w:p>
        </w:tc>
        <w:tc>
          <w:tcPr>
            <w:tcW w:w="30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541EC30">
            <w:pPr>
              <w:spacing w:line="360" w:lineRule="auto"/>
              <w:jc w:val="center"/>
              <w:rPr>
                <w:rFonts w:hint="eastAsia" w:ascii="仿宋" w:hAnsi="仿宋" w:eastAsia="仿宋" w:cs="仿宋"/>
                <w:b w:val="0"/>
                <w:bCs/>
                <w:color w:val="auto"/>
                <w:sz w:val="24"/>
                <w:szCs w:val="24"/>
                <w:highlight w:val="none"/>
                <w:lang w:val="en-US"/>
              </w:rPr>
            </w:pPr>
          </w:p>
        </w:tc>
      </w:tr>
    </w:tbl>
    <w:p w14:paraId="4DDAD9C9">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outlineLvl w:val="9"/>
        <w:rPr>
          <w:rFonts w:hint="eastAsia" w:ascii="仿宋" w:hAnsi="仿宋" w:eastAsia="仿宋" w:cs="仿宋"/>
          <w:color w:val="auto"/>
          <w:sz w:val="24"/>
          <w:szCs w:val="24"/>
          <w:highlight w:val="none"/>
          <w:u w:val="none" w:color="auto"/>
        </w:rPr>
      </w:pPr>
    </w:p>
    <w:p w14:paraId="5D8197DE">
      <w:pPr>
        <w:keepNext w:val="0"/>
        <w:keepLines w:val="0"/>
        <w:pageBreakBefore w:val="0"/>
        <w:widowControl w:val="0"/>
        <w:kinsoku/>
        <w:wordWrap/>
        <w:overflowPunct/>
        <w:topLinePunct w:val="0"/>
        <w:autoSpaceDE/>
        <w:autoSpaceDN/>
        <w:bidi w:val="0"/>
        <w:adjustRightInd w:val="0"/>
        <w:snapToGrid w:val="0"/>
        <w:spacing w:line="640" w:lineRule="exact"/>
        <w:ind w:firstLine="420" w:firstLineChars="200"/>
        <w:textAlignment w:val="auto"/>
        <w:outlineLvl w:val="9"/>
        <w:rPr>
          <w:rFonts w:hint="eastAsia" w:ascii="仿宋" w:hAnsi="仿宋" w:eastAsia="仿宋" w:cs="仿宋"/>
          <w:color w:val="auto"/>
          <w:kern w:val="0"/>
          <w:highlight w:val="none"/>
        </w:rPr>
      </w:pPr>
      <w:r>
        <w:rPr>
          <w:rFonts w:hint="eastAsia" w:ascii="仿宋" w:hAnsi="仿宋" w:eastAsia="仿宋" w:cs="仿宋"/>
          <w:color w:val="auto"/>
          <w:kern w:val="0"/>
          <w:highlight w:val="none"/>
        </w:rPr>
        <w:br w:type="page"/>
      </w:r>
    </w:p>
    <w:p w14:paraId="0A717D2E">
      <w:pPr>
        <w:pStyle w:val="3"/>
        <w:spacing w:before="0" w:after="0" w:line="240" w:lineRule="auto"/>
        <w:jc w:val="center"/>
        <w:rPr>
          <w:rFonts w:hint="eastAsia" w:ascii="仿宋" w:hAnsi="仿宋" w:eastAsia="仿宋" w:cs="仿宋"/>
          <w:color w:val="auto"/>
          <w:sz w:val="24"/>
          <w:highlight w:val="none"/>
        </w:rPr>
      </w:pPr>
      <w:bookmarkStart w:id="48" w:name="_Toc3483"/>
      <w:r>
        <w:rPr>
          <w:rFonts w:hint="eastAsia" w:ascii="仿宋" w:hAnsi="仿宋" w:eastAsia="仿宋" w:cs="仿宋"/>
          <w:color w:val="auto"/>
          <w:kern w:val="0"/>
          <w:highlight w:val="none"/>
        </w:rPr>
        <w:t>第四章  商务要求</w:t>
      </w:r>
      <w:bookmarkEnd w:id="48"/>
    </w:p>
    <w:p w14:paraId="3AF5127B">
      <w:pPr>
        <w:keepNext w:val="0"/>
        <w:keepLines w:val="0"/>
        <w:pageBreakBefore w:val="0"/>
        <w:widowControl w:val="0"/>
        <w:kinsoku/>
        <w:wordWrap/>
        <w:overflowPunct/>
        <w:topLinePunct w:val="0"/>
        <w:autoSpaceDE/>
        <w:autoSpaceDN/>
        <w:bidi w:val="0"/>
        <w:spacing w:line="64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一、服务</w:t>
      </w:r>
      <w:r>
        <w:rPr>
          <w:rFonts w:hint="eastAsia" w:ascii="仿宋" w:hAnsi="仿宋" w:eastAsia="仿宋" w:cs="仿宋"/>
          <w:color w:val="auto"/>
          <w:sz w:val="24"/>
          <w:highlight w:val="none"/>
          <w:lang w:val="en-US" w:eastAsia="zh-CN"/>
        </w:rPr>
        <w:t>期限</w:t>
      </w:r>
      <w:r>
        <w:rPr>
          <w:rFonts w:hint="eastAsia" w:ascii="仿宋" w:hAnsi="仿宋" w:eastAsia="仿宋" w:cs="仿宋"/>
          <w:color w:val="auto"/>
          <w:sz w:val="24"/>
          <w:highlight w:val="none"/>
        </w:rPr>
        <w:t>及地点：</w:t>
      </w:r>
      <w:bookmarkStart w:id="49" w:name="_Toc167712839"/>
      <w:bookmarkStart w:id="50" w:name="_Toc167714037"/>
      <w:bookmarkStart w:id="51" w:name="_Toc167715234"/>
    </w:p>
    <w:bookmarkEnd w:id="49"/>
    <w:bookmarkEnd w:id="50"/>
    <w:bookmarkEnd w:id="51"/>
    <w:p w14:paraId="10D6F7C4">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outlineLvl w:val="9"/>
        <w:rPr>
          <w:rFonts w:hint="eastAsia" w:ascii="仿宋" w:hAnsi="仿宋" w:eastAsia="仿宋" w:cs="仿宋"/>
          <w:color w:val="auto"/>
          <w:sz w:val="24"/>
          <w:szCs w:val="24"/>
          <w:highlight w:val="none"/>
          <w:u w:val="none" w:color="auto"/>
          <w:lang w:eastAsia="zh-CN"/>
        </w:rPr>
      </w:pPr>
      <w:r>
        <w:rPr>
          <w:rFonts w:hint="eastAsia" w:ascii="仿宋" w:hAnsi="仿宋" w:eastAsia="仿宋" w:cs="仿宋"/>
          <w:color w:val="auto"/>
          <w:sz w:val="24"/>
          <w:szCs w:val="24"/>
          <w:highlight w:val="none"/>
        </w:rPr>
        <w:t>1、服务</w:t>
      </w:r>
      <w:r>
        <w:rPr>
          <w:rFonts w:hint="eastAsia" w:ascii="仿宋" w:hAnsi="仿宋" w:eastAsia="仿宋" w:cs="仿宋"/>
          <w:color w:val="auto"/>
          <w:sz w:val="24"/>
          <w:szCs w:val="24"/>
          <w:highlight w:val="none"/>
          <w:lang w:val="en-US" w:eastAsia="zh-CN"/>
        </w:rPr>
        <w:t>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none" w:color="auto"/>
          <w:lang w:val="en-US" w:eastAsia="zh-CN"/>
        </w:rPr>
        <w:t>自合同签订之日起12个月。</w:t>
      </w:r>
    </w:p>
    <w:p w14:paraId="480C8945">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2、交付地点：</w:t>
      </w:r>
      <w:r>
        <w:rPr>
          <w:rFonts w:hint="eastAsia" w:ascii="仿宋" w:hAnsi="仿宋" w:eastAsia="仿宋" w:cs="仿宋"/>
          <w:color w:val="auto"/>
          <w:sz w:val="24"/>
          <w:szCs w:val="24"/>
          <w:highlight w:val="none"/>
          <w:lang w:val="en-US" w:eastAsia="zh-CN"/>
        </w:rPr>
        <w:t>采购人指定地点。</w:t>
      </w:r>
    </w:p>
    <w:p w14:paraId="065DD0E3">
      <w:pPr>
        <w:keepNext w:val="0"/>
        <w:keepLines w:val="0"/>
        <w:pageBreakBefore w:val="0"/>
        <w:widowControl w:val="0"/>
        <w:kinsoku/>
        <w:wordWrap/>
        <w:overflowPunct/>
        <w:topLinePunct w:val="0"/>
        <w:autoSpaceDE/>
        <w:autoSpaceDN/>
        <w:bidi w:val="0"/>
        <w:adjustRightInd w:val="0"/>
        <w:snapToGrid w:val="0"/>
        <w:spacing w:line="640" w:lineRule="exact"/>
        <w:textAlignment w:val="auto"/>
        <w:outlineLvl w:val="9"/>
        <w:rPr>
          <w:rFonts w:hint="eastAsia" w:ascii="仿宋" w:hAnsi="仿宋" w:eastAsia="仿宋" w:cs="仿宋"/>
          <w:b/>
          <w:color w:val="auto"/>
          <w:spacing w:val="-6"/>
          <w:sz w:val="20"/>
          <w:szCs w:val="20"/>
          <w:highlight w:val="none"/>
          <w:u w:val="none" w:color="auto"/>
          <w:lang w:val="en-US" w:eastAsia="zh-CN"/>
        </w:rPr>
      </w:pPr>
      <w:r>
        <w:rPr>
          <w:rFonts w:hint="eastAsia" w:ascii="仿宋" w:hAnsi="仿宋" w:eastAsia="仿宋" w:cs="仿宋"/>
          <w:color w:val="auto"/>
          <w:sz w:val="24"/>
          <w:szCs w:val="24"/>
          <w:highlight w:val="none"/>
        </w:rPr>
        <w:t>二、付款方式：</w:t>
      </w:r>
    </w:p>
    <w:p w14:paraId="38F81399">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合同签订后，付合同总价款的40%为预付款，服务完毕并经甲方验收合格后无争议的情况下一次性付清剩余款项。</w:t>
      </w:r>
    </w:p>
    <w:p w14:paraId="62AEA173">
      <w:pPr>
        <w:keepNext w:val="0"/>
        <w:keepLines w:val="0"/>
        <w:pageBreakBefore w:val="0"/>
        <w:widowControl w:val="0"/>
        <w:numPr>
          <w:ilvl w:val="0"/>
          <w:numId w:val="0"/>
        </w:numPr>
        <w:kinsoku/>
        <w:wordWrap/>
        <w:overflowPunct/>
        <w:topLinePunct w:val="0"/>
        <w:autoSpaceDE/>
        <w:autoSpaceDN/>
        <w:bidi w:val="0"/>
        <w:spacing w:line="640" w:lineRule="exact"/>
        <w:textAlignment w:val="auto"/>
        <w:outlineLvl w:val="9"/>
        <w:rPr>
          <w:rFonts w:hint="eastAsia" w:ascii="仿宋" w:hAnsi="仿宋" w:eastAsia="仿宋" w:cs="仿宋"/>
          <w:color w:val="auto"/>
          <w:sz w:val="24"/>
          <w:highlight w:val="none"/>
        </w:rPr>
      </w:pPr>
      <w:bookmarkStart w:id="52" w:name="_Toc167712843"/>
      <w:bookmarkStart w:id="53" w:name="_Toc167715238"/>
      <w:bookmarkStart w:id="54" w:name="_Toc167714041"/>
      <w:r>
        <w:rPr>
          <w:rFonts w:hint="eastAsia" w:ascii="仿宋" w:hAnsi="仿宋" w:eastAsia="仿宋" w:cs="仿宋"/>
          <w:color w:val="auto"/>
          <w:kern w:val="2"/>
          <w:sz w:val="24"/>
          <w:szCs w:val="24"/>
          <w:highlight w:val="none"/>
          <w:lang w:val="en-US" w:eastAsia="zh-CN" w:bidi="ar-SA"/>
        </w:rPr>
        <w:t>三、</w:t>
      </w:r>
      <w:r>
        <w:rPr>
          <w:rFonts w:hint="eastAsia" w:ascii="仿宋" w:hAnsi="仿宋" w:eastAsia="仿宋" w:cs="仿宋"/>
          <w:color w:val="auto"/>
          <w:sz w:val="24"/>
          <w:highlight w:val="none"/>
          <w:lang w:eastAsia="zh-CN"/>
        </w:rPr>
        <w:t>质量保证</w:t>
      </w:r>
      <w:r>
        <w:rPr>
          <w:rFonts w:hint="eastAsia" w:ascii="仿宋" w:hAnsi="仿宋" w:eastAsia="仿宋" w:cs="仿宋"/>
          <w:color w:val="auto"/>
          <w:sz w:val="24"/>
          <w:highlight w:val="none"/>
        </w:rPr>
        <w:t>：</w:t>
      </w:r>
    </w:p>
    <w:bookmarkEnd w:id="52"/>
    <w:bookmarkEnd w:id="53"/>
    <w:bookmarkEnd w:id="54"/>
    <w:p w14:paraId="7288EB1B">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auto"/>
          <w:sz w:val="24"/>
          <w:highlight w:val="none"/>
          <w:lang w:val="en-US" w:eastAsia="zh-CN"/>
        </w:rPr>
      </w:pPr>
      <w:bookmarkStart w:id="55" w:name="_Toc167712868"/>
      <w:bookmarkStart w:id="56" w:name="_Toc167715263"/>
      <w:bookmarkStart w:id="57" w:name="_Toc167714066"/>
      <w:r>
        <w:rPr>
          <w:rFonts w:hint="eastAsia" w:ascii="仿宋" w:hAnsi="仿宋" w:eastAsia="仿宋" w:cs="仿宋"/>
          <w:color w:val="auto"/>
          <w:sz w:val="24"/>
          <w:highlight w:val="none"/>
          <w:lang w:val="en-US" w:eastAsia="zh-CN"/>
        </w:rPr>
        <w:t>1、成交单位所提供的服务必须经采购人审核验收，符合采购人要求，满足磋商文件要求。</w:t>
      </w:r>
    </w:p>
    <w:p w14:paraId="51ED7A7A">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2、服务的质量必须符合国家标准和有关规范，确保服务达到最佳使用要求。</w:t>
      </w:r>
    </w:p>
    <w:p w14:paraId="6DDFDD08">
      <w:pPr>
        <w:keepNext w:val="0"/>
        <w:keepLines w:val="0"/>
        <w:pageBreakBefore w:val="0"/>
        <w:widowControl w:val="0"/>
        <w:kinsoku/>
        <w:wordWrap/>
        <w:overflowPunct/>
        <w:topLinePunct w:val="0"/>
        <w:autoSpaceDE/>
        <w:autoSpaceDN/>
        <w:bidi w:val="0"/>
        <w:spacing w:line="64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、合同实施：</w:t>
      </w:r>
      <w:bookmarkEnd w:id="55"/>
      <w:bookmarkEnd w:id="56"/>
      <w:bookmarkEnd w:id="57"/>
      <w:bookmarkStart w:id="58" w:name="_Toc167715264"/>
      <w:bookmarkStart w:id="59" w:name="_Toc167714067"/>
      <w:bookmarkStart w:id="60" w:name="_Toc167712869"/>
      <w:r>
        <w:rPr>
          <w:rFonts w:hint="eastAsia" w:ascii="仿宋" w:hAnsi="仿宋" w:eastAsia="仿宋" w:cs="仿宋"/>
          <w:color w:val="auto"/>
          <w:sz w:val="24"/>
          <w:highlight w:val="none"/>
          <w:lang w:val="en-US" w:eastAsia="zh-CN"/>
        </w:rPr>
        <w:t xml:space="preserve"> </w:t>
      </w:r>
    </w:p>
    <w:p w14:paraId="55256AEF">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bookmarkEnd w:id="58"/>
      <w:bookmarkEnd w:id="59"/>
      <w:bookmarkEnd w:id="60"/>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人应在合同签订后</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个</w:t>
      </w:r>
      <w:r>
        <w:rPr>
          <w:rFonts w:hint="eastAsia" w:ascii="仿宋" w:hAnsi="仿宋" w:eastAsia="仿宋" w:cs="仿宋"/>
          <w:color w:val="000000" w:themeColor="text1"/>
          <w:sz w:val="24"/>
          <w:highlight w:val="none"/>
          <w:lang w:eastAsia="zh-CN"/>
          <w14:textFill>
            <w14:solidFill>
              <w14:schemeClr w14:val="tx1"/>
            </w14:solidFill>
          </w14:textFill>
        </w:rPr>
        <w:t>工作日</w:t>
      </w:r>
      <w:r>
        <w:rPr>
          <w:rFonts w:hint="eastAsia" w:ascii="仿宋" w:hAnsi="仿宋" w:eastAsia="仿宋" w:cs="仿宋"/>
          <w:color w:val="000000" w:themeColor="text1"/>
          <w:sz w:val="24"/>
          <w:highlight w:val="none"/>
          <w14:textFill>
            <w14:solidFill>
              <w14:schemeClr w14:val="tx1"/>
            </w14:solidFill>
          </w14:textFill>
        </w:rPr>
        <w:t>内安排人员（项目组成人员简历表所列）与使用单位就</w:t>
      </w:r>
      <w:r>
        <w:rPr>
          <w:rFonts w:hint="eastAsia" w:ascii="仿宋" w:hAnsi="仿宋" w:eastAsia="仿宋" w:cs="仿宋"/>
          <w:color w:val="000000" w:themeColor="text1"/>
          <w:sz w:val="24"/>
          <w:highlight w:val="none"/>
          <w:lang w:eastAsia="zh-CN"/>
          <w14:textFill>
            <w14:solidFill>
              <w14:schemeClr w14:val="tx1"/>
            </w14:solidFill>
          </w14:textFill>
        </w:rPr>
        <w:t>项目</w:t>
      </w:r>
      <w:r>
        <w:rPr>
          <w:rFonts w:hint="eastAsia" w:ascii="仿宋" w:hAnsi="仿宋" w:eastAsia="仿宋" w:cs="仿宋"/>
          <w:color w:val="000000" w:themeColor="text1"/>
          <w:sz w:val="24"/>
          <w:highlight w:val="none"/>
          <w14:textFill>
            <w14:solidFill>
              <w14:schemeClr w14:val="tx1"/>
            </w14:solidFill>
          </w14:textFill>
        </w:rPr>
        <w:t>实施等工作进行安排、部署。</w:t>
      </w:r>
      <w:bookmarkStart w:id="61" w:name="_Toc167712870"/>
      <w:bookmarkStart w:id="62" w:name="_Toc167715265"/>
      <w:bookmarkStart w:id="63" w:name="_Toc167714068"/>
    </w:p>
    <w:p w14:paraId="6E07AC63">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End w:id="61"/>
      <w:bookmarkEnd w:id="62"/>
      <w:bookmarkEnd w:id="63"/>
      <w:r>
        <w:rPr>
          <w:rFonts w:hint="eastAsia" w:ascii="仿宋" w:hAnsi="仿宋" w:eastAsia="仿宋" w:cs="仿宋"/>
          <w:color w:val="000000" w:themeColor="text1"/>
          <w:sz w:val="24"/>
          <w:highlight w:val="none"/>
          <w14:textFill>
            <w14:solidFill>
              <w14:schemeClr w14:val="tx1"/>
            </w14:solidFill>
          </w14:textFill>
        </w:rPr>
        <w:t>、若未能在</w:t>
      </w:r>
      <w:r>
        <w:rPr>
          <w:rFonts w:hint="eastAsia" w:ascii="仿宋" w:hAnsi="仿宋" w:eastAsia="仿宋" w:cs="仿宋"/>
          <w:color w:val="000000" w:themeColor="text1"/>
          <w:sz w:val="24"/>
          <w:highlight w:val="none"/>
          <w:lang w:eastAsia="zh-CN"/>
          <w14:textFill>
            <w14:solidFill>
              <w14:schemeClr w14:val="tx1"/>
            </w14:solidFill>
          </w14:textFill>
        </w:rPr>
        <w:t>服务期</w:t>
      </w:r>
      <w:r>
        <w:rPr>
          <w:rFonts w:hint="eastAsia" w:ascii="仿宋" w:hAnsi="仿宋" w:eastAsia="仿宋" w:cs="仿宋"/>
          <w:color w:val="000000" w:themeColor="text1"/>
          <w:sz w:val="24"/>
          <w:highlight w:val="none"/>
          <w14:textFill>
            <w14:solidFill>
              <w14:schemeClr w14:val="tx1"/>
            </w14:solidFill>
          </w14:textFill>
        </w:rPr>
        <w:t>内完成合同规定的义务，由此对采购人造成的延误和一切损失，由</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人承担和赔偿。</w:t>
      </w:r>
    </w:p>
    <w:p w14:paraId="74337291">
      <w:pPr>
        <w:keepNext w:val="0"/>
        <w:keepLines w:val="0"/>
        <w:pageBreakBefore w:val="0"/>
        <w:widowControl w:val="0"/>
        <w:kinsoku/>
        <w:wordWrap/>
        <w:overflowPunct/>
        <w:topLinePunct w:val="0"/>
        <w:autoSpaceDE/>
        <w:autoSpaceDN/>
        <w:bidi w:val="0"/>
        <w:spacing w:line="64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、违约责任</w:t>
      </w:r>
    </w:p>
    <w:p w14:paraId="6B00F18F">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1、按《中华人民共和国</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》中的相关条款执行。</w:t>
      </w:r>
    </w:p>
    <w:p w14:paraId="1A6B7DDA">
      <w:pPr>
        <w:keepNext w:val="0"/>
        <w:keepLines w:val="0"/>
        <w:pageBreakBefore w:val="0"/>
        <w:widowControl w:val="0"/>
        <w:kinsoku/>
        <w:wordWrap/>
        <w:overflowPunct/>
        <w:topLinePunct w:val="0"/>
        <w:autoSpaceDE/>
        <w:autoSpaceDN/>
        <w:bidi w:val="0"/>
        <w:spacing w:line="640" w:lineRule="exact"/>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2、按合同要求提供服务或服务质量不能满足技术要求，采购人有权终止合同，并对供方违约行为进行追究，同时按《政府采购法》的有关规定进行处罚。</w:t>
      </w:r>
    </w:p>
    <w:p w14:paraId="6D760BE9">
      <w:pPr>
        <w:keepNext w:val="0"/>
        <w:keepLines w:val="0"/>
        <w:pageBreakBefore w:val="0"/>
        <w:widowControl w:val="0"/>
        <w:kinsoku/>
        <w:wordWrap/>
        <w:overflowPunct/>
        <w:topLinePunct w:val="0"/>
        <w:autoSpaceDE/>
        <w:autoSpaceDN/>
        <w:bidi w:val="0"/>
        <w:spacing w:line="640" w:lineRule="exact"/>
        <w:jc w:val="center"/>
        <w:textAlignment w:val="auto"/>
        <w:outlineLvl w:val="0"/>
        <w:rPr>
          <w:rFonts w:hint="eastAsia" w:ascii="仿宋" w:hAnsi="仿宋" w:eastAsia="仿宋" w:cs="仿宋"/>
          <w:color w:val="auto"/>
          <w:kern w:val="0"/>
          <w:highlight w:val="none"/>
        </w:rPr>
      </w:pPr>
      <w:bookmarkStart w:id="64" w:name="_Toc31267"/>
      <w:r>
        <w:rPr>
          <w:rFonts w:hint="eastAsia" w:ascii="仿宋" w:hAnsi="仿宋" w:eastAsia="仿宋" w:cs="仿宋"/>
          <w:b/>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78740</wp:posOffset>
                </wp:positionV>
                <wp:extent cx="5487670" cy="493395"/>
                <wp:effectExtent l="4445" t="5080" r="13335" b="15875"/>
                <wp:wrapSquare wrapText="bothSides"/>
                <wp:docPr id="14" name="文本框 14"/>
                <wp:cNvGraphicFramePr/>
                <a:graphic xmlns:a="http://schemas.openxmlformats.org/drawingml/2006/main">
                  <a:graphicData uri="http://schemas.microsoft.com/office/word/2010/wordprocessingShape">
                    <wps:wsp>
                      <wps:cNvSpPr txBox="1"/>
                      <wps:spPr>
                        <a:xfrm>
                          <a:off x="1273175" y="2276475"/>
                          <a:ext cx="5487670"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F168FF5">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color w:val="auto"/>
                                <w:sz w:val="32"/>
                                <w:szCs w:val="32"/>
                              </w:rPr>
                              <w:t>注：商务要求为实质性要求，不得负偏离。</w:t>
                            </w:r>
                          </w:p>
                        </w:txbxContent>
                      </wps:txbx>
                      <wps:bodyPr wrap="square" upright="1">
                        <a:noAutofit/>
                      </wps:bodyPr>
                    </wps:wsp>
                  </a:graphicData>
                </a:graphic>
              </wp:anchor>
            </w:drawing>
          </mc:Choice>
          <mc:Fallback>
            <w:pict>
              <v:shape id="_x0000_s1026" o:spid="_x0000_s1026" o:spt="202" type="#_x0000_t202" style="position:absolute;left:0pt;margin-left:4.9pt;margin-top:6.2pt;height:38.85pt;width:432.1pt;mso-wrap-distance-bottom:0pt;mso-wrap-distance-left:9pt;mso-wrap-distance-right:9pt;mso-wrap-distance-top:0pt;z-index:251660288;mso-width-relative:page;mso-height-relative:page;" fillcolor="#FFFFFF" filled="t" stroked="t" coordsize="21600,21600" o:gfxdata="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0BKL3WAAAABwEAAA8AAAAAAAAAAQAgAAAAIgAAAGRycy9kb3ducmV2Lnht&#10;bFBLAQIUABQAAAAIAIdO4kByhUfkNAIAAHoEAAAOAAAAAAAAAAEAIAAAACUBAABkcnMvZTJvRG9j&#10;LnhtbFBLBQYAAAAABgAGAFkBAADLBQAAAAA=&#10;">
                <v:fill on="t" focussize="0,0"/>
                <v:stroke color="#000000" joinstyle="miter"/>
                <v:imagedata o:title=""/>
                <o:lock v:ext="edit" aspectratio="f"/>
                <v:textbox>
                  <w:txbxContent>
                    <w:p w14:paraId="5F168FF5">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color w:val="auto"/>
                          <w:sz w:val="32"/>
                          <w:szCs w:val="32"/>
                        </w:rPr>
                        <w:t>注：商务要求为实质性要求，不得负偏离。</w:t>
                      </w:r>
                    </w:p>
                  </w:txbxContent>
                </v:textbox>
                <w10:wrap type="square"/>
              </v:shape>
            </w:pict>
          </mc:Fallback>
        </mc:AlternateContent>
      </w:r>
      <w:r>
        <w:rPr>
          <w:rFonts w:hint="eastAsia" w:ascii="仿宋" w:hAnsi="仿宋" w:eastAsia="仿宋" w:cs="仿宋"/>
          <w:color w:val="auto"/>
          <w:kern w:val="0"/>
          <w:highlight w:val="none"/>
        </w:rPr>
        <w:br w:type="page"/>
      </w:r>
      <w:r>
        <w:rPr>
          <w:rFonts w:hint="eastAsia" w:ascii="仿宋" w:hAnsi="仿宋" w:eastAsia="仿宋" w:cs="仿宋"/>
          <w:b/>
          <w:bCs/>
          <w:color w:val="auto"/>
          <w:kern w:val="0"/>
          <w:sz w:val="44"/>
          <w:szCs w:val="44"/>
          <w:highlight w:val="none"/>
          <w:lang w:val="en-US" w:eastAsia="zh-CN" w:bidi="ar-SA"/>
        </w:rPr>
        <w:t>第五章  合同条款（参考格式）</w:t>
      </w:r>
      <w:bookmarkEnd w:id="64"/>
    </w:p>
    <w:p w14:paraId="3D30DF19">
      <w:pPr>
        <w:keepNext w:val="0"/>
        <w:keepLines w:val="0"/>
        <w:pageBreakBefore w:val="0"/>
        <w:kinsoku/>
        <w:wordWrap/>
        <w:overflowPunct/>
        <w:topLinePunct w:val="0"/>
        <w:bidi w:val="0"/>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一、合同格式</w:t>
      </w:r>
    </w:p>
    <w:p w14:paraId="5322D214">
      <w:pPr>
        <w:keepNext w:val="0"/>
        <w:keepLines w:val="0"/>
        <w:pageBreakBefore w:val="0"/>
        <w:widowControl/>
        <w:kinsoku/>
        <w:wordWrap/>
        <w:overflowPunct/>
        <w:topLinePunct w:val="0"/>
        <w:bidi w:val="0"/>
        <w:spacing w:line="640" w:lineRule="exact"/>
        <w:ind w:right="57" w:rightChars="27"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none" w:color="auto"/>
          <w:lang w:eastAsia="zh-CN"/>
        </w:rPr>
        <w:t>公共公益宣传服务</w:t>
      </w:r>
      <w:r>
        <w:rPr>
          <w:rFonts w:hint="eastAsia" w:ascii="仿宋" w:hAnsi="仿宋" w:eastAsia="仿宋" w:cs="仿宋"/>
          <w:color w:val="auto"/>
          <w:sz w:val="24"/>
          <w:highlight w:val="none"/>
          <w:u w:val="none" w:color="auto"/>
        </w:rPr>
        <w:t>(文件编号：</w:t>
      </w:r>
      <w:r>
        <w:rPr>
          <w:rFonts w:hint="eastAsia" w:ascii="仿宋" w:hAnsi="仿宋" w:eastAsia="仿宋" w:cs="仿宋"/>
          <w:color w:val="auto"/>
          <w:sz w:val="24"/>
          <w:highlight w:val="none"/>
          <w:lang w:eastAsia="zh-CN"/>
        </w:rPr>
        <w:t>HZGH-2025-004</w:t>
      </w:r>
      <w:r>
        <w:rPr>
          <w:rFonts w:hint="eastAsia" w:ascii="仿宋" w:hAnsi="仿宋" w:eastAsia="仿宋" w:cs="仿宋"/>
          <w:color w:val="auto"/>
          <w:kern w:val="0"/>
          <w:sz w:val="24"/>
          <w:highlight w:val="none"/>
          <w:u w:val="none" w:color="auto"/>
        </w:rPr>
        <w:t>)，</w:t>
      </w:r>
      <w:r>
        <w:rPr>
          <w:rFonts w:hint="eastAsia" w:ascii="仿宋" w:hAnsi="仿宋" w:eastAsia="仿宋" w:cs="仿宋"/>
          <w:color w:val="auto"/>
          <w:sz w:val="24"/>
          <w:highlight w:val="none"/>
          <w:u w:val="none" w:color="auto"/>
        </w:rPr>
        <w:t>在</w:t>
      </w:r>
      <w:r>
        <w:rPr>
          <w:rFonts w:hint="eastAsia" w:ascii="仿宋" w:hAnsi="仿宋" w:eastAsia="仿宋" w:cs="仿宋"/>
          <w:color w:val="auto"/>
          <w:kern w:val="0"/>
          <w:sz w:val="24"/>
          <w:highlight w:val="none"/>
          <w:u w:val="none" w:color="auto"/>
          <w:lang w:eastAsia="zh-CN"/>
        </w:rPr>
        <w:t>渭南市华州区财政局</w:t>
      </w:r>
      <w:r>
        <w:rPr>
          <w:rFonts w:hint="eastAsia" w:ascii="仿宋" w:hAnsi="仿宋" w:eastAsia="仿宋" w:cs="仿宋"/>
          <w:color w:val="auto"/>
          <w:sz w:val="24"/>
          <w:highlight w:val="none"/>
          <w:u w:val="none" w:color="auto"/>
        </w:rPr>
        <w:t>的监督管理</w:t>
      </w:r>
      <w:r>
        <w:rPr>
          <w:rFonts w:hint="eastAsia" w:ascii="仿宋" w:hAnsi="仿宋" w:eastAsia="仿宋" w:cs="仿宋"/>
          <w:color w:val="auto"/>
          <w:kern w:val="0"/>
          <w:sz w:val="24"/>
          <w:highlight w:val="none"/>
          <w:u w:val="none" w:color="auto"/>
        </w:rPr>
        <w:t>下，由</w:t>
      </w:r>
      <w:r>
        <w:rPr>
          <w:rFonts w:hint="eastAsia" w:ascii="仿宋" w:hAnsi="仿宋" w:eastAsia="仿宋" w:cs="仿宋"/>
          <w:color w:val="auto"/>
          <w:kern w:val="0"/>
          <w:sz w:val="24"/>
          <w:highlight w:val="none"/>
          <w:u w:val="none" w:color="auto"/>
          <w:lang w:eastAsia="zh-CN"/>
        </w:rPr>
        <w:t>华招广和项目管理有限公司</w:t>
      </w:r>
      <w:r>
        <w:rPr>
          <w:rFonts w:hint="eastAsia" w:ascii="仿宋" w:hAnsi="仿宋" w:eastAsia="仿宋" w:cs="仿宋"/>
          <w:color w:val="auto"/>
          <w:kern w:val="0"/>
          <w:sz w:val="24"/>
          <w:highlight w:val="none"/>
          <w:u w:val="none" w:color="auto"/>
        </w:rPr>
        <w:t>组织竞争性磋商。</w:t>
      </w:r>
      <w:r>
        <w:rPr>
          <w:rFonts w:hint="eastAsia" w:ascii="仿宋" w:hAnsi="仿宋" w:eastAsia="仿宋" w:cs="仿宋"/>
          <w:color w:val="auto"/>
          <w:kern w:val="0"/>
          <w:sz w:val="24"/>
          <w:highlight w:val="none"/>
          <w:u w:val="none" w:color="auto"/>
          <w:lang w:eastAsia="zh-CN"/>
        </w:rPr>
        <w:t xml:space="preserve"> 渭南市华州区融媒体中心</w:t>
      </w:r>
      <w:r>
        <w:rPr>
          <w:rFonts w:hint="eastAsia" w:ascii="仿宋" w:hAnsi="仿宋" w:eastAsia="仿宋" w:cs="仿宋"/>
          <w:color w:val="auto"/>
          <w:kern w:val="0"/>
          <w:sz w:val="24"/>
          <w:highlight w:val="none"/>
        </w:rPr>
        <w:t>(以下简称“甲方”)确定 (成交单位名称) （以下简称“乙方”）为成交单位。</w:t>
      </w:r>
    </w:p>
    <w:p w14:paraId="6CD8D575">
      <w:pPr>
        <w:keepNext w:val="0"/>
        <w:keepLines w:val="0"/>
        <w:pageBreakBefore w:val="0"/>
        <w:kinsoku/>
        <w:wordWrap/>
        <w:overflowPunct/>
        <w:topLinePunct w:val="0"/>
        <w:bidi w:val="0"/>
        <w:spacing w:line="640" w:lineRule="exact"/>
        <w:ind w:right="210" w:rightChars="10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依据《中华人民共和国</w:t>
      </w:r>
      <w:r>
        <w:rPr>
          <w:rFonts w:hint="eastAsia" w:ascii="仿宋" w:hAnsi="仿宋" w:eastAsia="仿宋" w:cs="仿宋"/>
          <w:color w:val="auto"/>
          <w:kern w:val="0"/>
          <w:sz w:val="24"/>
          <w:highlight w:val="none"/>
          <w:lang w:val="en-US" w:eastAsia="zh-CN"/>
        </w:rPr>
        <w:t>民法典</w:t>
      </w:r>
      <w:r>
        <w:rPr>
          <w:rFonts w:hint="eastAsia" w:ascii="仿宋" w:hAnsi="仿宋" w:eastAsia="仿宋" w:cs="仿宋"/>
          <w:color w:val="auto"/>
          <w:kern w:val="0"/>
          <w:sz w:val="24"/>
          <w:highlight w:val="none"/>
        </w:rPr>
        <w:t>》和《中华人民共和国政府采购法》《中华人民共和国政府采购法实施条例》，甲方通过竞争性磋商采购</w:t>
      </w:r>
      <w:r>
        <w:rPr>
          <w:rFonts w:hint="eastAsia" w:ascii="仿宋" w:hAnsi="仿宋" w:eastAsia="仿宋" w:cs="仿宋"/>
          <w:color w:val="auto"/>
          <w:kern w:val="0"/>
          <w:sz w:val="24"/>
          <w:highlight w:val="none"/>
          <w:u w:val="single"/>
        </w:rPr>
        <w:t xml:space="preserve">（服务名称） </w:t>
      </w:r>
      <w:r>
        <w:rPr>
          <w:rFonts w:hint="eastAsia" w:ascii="仿宋" w:hAnsi="仿宋" w:eastAsia="仿宋" w:cs="仿宋"/>
          <w:color w:val="auto"/>
          <w:kern w:val="0"/>
          <w:sz w:val="24"/>
          <w:highlight w:val="none"/>
        </w:rPr>
        <w:t>，并接受了乙方以价格</w:t>
      </w:r>
      <w:r>
        <w:rPr>
          <w:rFonts w:hint="eastAsia" w:ascii="仿宋" w:hAnsi="仿宋" w:eastAsia="仿宋" w:cs="仿宋"/>
          <w:color w:val="auto"/>
          <w:kern w:val="0"/>
          <w:sz w:val="24"/>
          <w:highlight w:val="none"/>
          <w:u w:val="single"/>
        </w:rPr>
        <w:t>(成交金额大写)</w:t>
      </w:r>
      <w:r>
        <w:rPr>
          <w:rFonts w:hint="eastAsia" w:ascii="仿宋" w:hAnsi="仿宋" w:eastAsia="仿宋" w:cs="仿宋"/>
          <w:color w:val="auto"/>
          <w:kern w:val="0"/>
          <w:sz w:val="24"/>
          <w:highlight w:val="none"/>
        </w:rPr>
        <w:t>(以下简称“合同价”)提供的服务。</w:t>
      </w:r>
    </w:p>
    <w:p w14:paraId="754501E9">
      <w:pPr>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auto"/>
          <w:sz w:val="24"/>
          <w:highlight w:val="none"/>
        </w:rPr>
      </w:pPr>
      <w:bookmarkStart w:id="65" w:name="_Toc193126879"/>
      <w:bookmarkStart w:id="66" w:name="_Toc193187095"/>
      <w:bookmarkStart w:id="67" w:name="_Toc188808831"/>
      <w:bookmarkStart w:id="68" w:name="_Toc194663916"/>
      <w:r>
        <w:rPr>
          <w:rFonts w:hint="eastAsia" w:ascii="仿宋" w:hAnsi="仿宋" w:eastAsia="仿宋" w:cs="仿宋"/>
          <w:color w:val="auto"/>
          <w:sz w:val="24"/>
          <w:highlight w:val="none"/>
        </w:rPr>
        <w:t>本合同在此声明如下：</w:t>
      </w:r>
    </w:p>
    <w:p w14:paraId="41A19F63">
      <w:pPr>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1、本合同中的词语和术语的含义与合同条款中定义的相同。</w:t>
      </w:r>
    </w:p>
    <w:p w14:paraId="0ED0F737">
      <w:pPr>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2、下述文件是本合同的一部分，并与本合同一起阅读和解释：</w:t>
      </w:r>
    </w:p>
    <w:p w14:paraId="78B8BD35">
      <w:pPr>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合同条款</w:t>
      </w:r>
    </w:p>
    <w:p w14:paraId="0B131E37">
      <w:pPr>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合同条款附件</w:t>
      </w:r>
    </w:p>
    <w:p w14:paraId="0E4C4ADA">
      <w:pPr>
        <w:keepNext w:val="0"/>
        <w:keepLines w:val="0"/>
        <w:pageBreakBefore w:val="0"/>
        <w:kinsoku/>
        <w:wordWrap/>
        <w:overflowPunct/>
        <w:topLinePunct w:val="0"/>
        <w:bidi w:val="0"/>
        <w:spacing w:line="640" w:lineRule="exact"/>
        <w:ind w:firstLine="840" w:firstLineChars="3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附件1—服务实施方案</w:t>
      </w:r>
    </w:p>
    <w:p w14:paraId="2348AE83">
      <w:pPr>
        <w:keepNext w:val="0"/>
        <w:keepLines w:val="0"/>
        <w:pageBreakBefore w:val="0"/>
        <w:kinsoku/>
        <w:wordWrap/>
        <w:overflowPunct/>
        <w:topLinePunct w:val="0"/>
        <w:bidi w:val="0"/>
        <w:spacing w:line="640" w:lineRule="exact"/>
        <w:ind w:firstLine="840" w:firstLineChars="3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附件2—服务质量保证承诺</w:t>
      </w:r>
    </w:p>
    <w:p w14:paraId="4FC947FC">
      <w:pPr>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成交通知书</w:t>
      </w:r>
    </w:p>
    <w:p w14:paraId="0008CCFF">
      <w:pPr>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竞争性磋商文件</w:t>
      </w:r>
    </w:p>
    <w:p w14:paraId="391AD3A2">
      <w:pPr>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竞争性磋商响应文件</w:t>
      </w:r>
    </w:p>
    <w:p w14:paraId="5C768BEE">
      <w:pPr>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3、考虑到甲方将按照本合同向乙方支付款项，乙方在此保证全部按照合同的规定向甲方提供服务，并修补缺陷。</w:t>
      </w:r>
    </w:p>
    <w:p w14:paraId="4281368B">
      <w:pPr>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4、考虑到乙方提供的服务并修补缺陷，甲方在此保证按照合同规定的时间和方式向乙方支付合同价或其他按合同规定应支付的金额。</w:t>
      </w:r>
    </w:p>
    <w:p w14:paraId="2B11C631">
      <w:pPr>
        <w:pStyle w:val="10"/>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0000FF"/>
          <w:sz w:val="24"/>
          <w:highlight w:val="none"/>
          <w:lang w:val="en-US" w:eastAsia="zh-CN"/>
        </w:rPr>
      </w:pPr>
      <w:r>
        <w:rPr>
          <w:rFonts w:hint="eastAsia" w:ascii="仿宋" w:hAnsi="仿宋" w:eastAsia="仿宋" w:cs="仿宋"/>
          <w:color w:val="auto"/>
          <w:sz w:val="24"/>
          <w:highlight w:val="none"/>
        </w:rPr>
        <w:t>5、</w:t>
      </w:r>
      <w:r>
        <w:rPr>
          <w:rFonts w:hint="eastAsia" w:ascii="仿宋" w:hAnsi="仿宋" w:eastAsia="仿宋" w:cs="仿宋"/>
          <w:color w:val="auto"/>
          <w:kern w:val="2"/>
          <w:sz w:val="24"/>
          <w:szCs w:val="24"/>
          <w:highlight w:val="none"/>
          <w:u w:val="none" w:color="auto"/>
          <w:lang w:val="en-US" w:eastAsia="zh-CN" w:bidi="ar-SA"/>
        </w:rPr>
        <w:t>付款方式：</w:t>
      </w:r>
      <w:r>
        <w:rPr>
          <w:rFonts w:hint="eastAsia" w:ascii="仿宋" w:hAnsi="仿宋" w:eastAsia="仿宋" w:cs="仿宋"/>
          <w:color w:val="auto"/>
          <w:sz w:val="24"/>
          <w:highlight w:val="none"/>
          <w:u w:val="single"/>
          <w:lang w:val="en-US" w:eastAsia="zh-CN"/>
        </w:rPr>
        <w:t>合同签订后，付合同总价款的40%为预付款，服务完毕并经甲方验收合格后无争议的情况下一次性付清剩余款项。</w:t>
      </w:r>
    </w:p>
    <w:p w14:paraId="4FFD95D8">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color="auto"/>
        </w:rPr>
        <w:t>6、</w:t>
      </w:r>
      <w:r>
        <w:rPr>
          <w:rFonts w:hint="eastAsia" w:ascii="仿宋" w:hAnsi="仿宋" w:eastAsia="仿宋" w:cs="仿宋"/>
          <w:color w:val="auto"/>
          <w:sz w:val="24"/>
          <w:szCs w:val="24"/>
          <w:highlight w:val="none"/>
        </w:rPr>
        <w:t>服务期限：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p>
    <w:p w14:paraId="5895B91E">
      <w:pPr>
        <w:keepNext w:val="0"/>
        <w:keepLines w:val="0"/>
        <w:pageBreakBefore w:val="0"/>
        <w:kinsoku/>
        <w:wordWrap/>
        <w:overflowPunct/>
        <w:topLinePunct w:val="0"/>
        <w:bidi w:val="0"/>
        <w:adjustRightInd w:val="0"/>
        <w:snapToGrid w:val="0"/>
        <w:spacing w:line="640" w:lineRule="exact"/>
        <w:ind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szCs w:val="24"/>
          <w:highlight w:val="none"/>
        </w:rPr>
        <w:t>交付地点：甲方指定地点。</w:t>
      </w:r>
    </w:p>
    <w:p w14:paraId="04391E1D">
      <w:pPr>
        <w:keepNext w:val="0"/>
        <w:keepLines w:val="0"/>
        <w:pageBreakBefore w:val="0"/>
        <w:kinsoku/>
        <w:wordWrap/>
        <w:overflowPunct/>
        <w:topLinePunct w:val="0"/>
        <w:bidi w:val="0"/>
        <w:adjustRightInd w:val="0"/>
        <w:spacing w:line="640" w:lineRule="exact"/>
        <w:ind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7、</w:t>
      </w:r>
      <w:r>
        <w:rPr>
          <w:rFonts w:hint="eastAsia" w:ascii="仿宋" w:hAnsi="仿宋" w:eastAsia="仿宋" w:cs="仿宋"/>
          <w:color w:val="auto"/>
          <w:kern w:val="0"/>
          <w:sz w:val="24"/>
          <w:highlight w:val="none"/>
        </w:rPr>
        <w:t>本合同一式</w:t>
      </w:r>
      <w:r>
        <w:rPr>
          <w:rFonts w:hint="eastAsia" w:ascii="仿宋" w:hAnsi="仿宋" w:eastAsia="仿宋" w:cs="仿宋"/>
          <w:color w:val="auto"/>
          <w:kern w:val="0"/>
          <w:sz w:val="24"/>
          <w:highlight w:val="none"/>
          <w:lang w:eastAsia="zh-CN"/>
        </w:rPr>
        <w:t>伍</w:t>
      </w:r>
      <w:r>
        <w:rPr>
          <w:rFonts w:hint="eastAsia" w:ascii="仿宋" w:hAnsi="仿宋" w:eastAsia="仿宋" w:cs="仿宋"/>
          <w:color w:val="auto"/>
          <w:kern w:val="0"/>
          <w:sz w:val="24"/>
          <w:highlight w:val="none"/>
        </w:rPr>
        <w:t>份，其中，甲方贰份，乙方贰份，</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备案壹份。</w:t>
      </w:r>
    </w:p>
    <w:p w14:paraId="1E0F8AD9">
      <w:pPr>
        <w:keepNext w:val="0"/>
        <w:keepLines w:val="0"/>
        <w:pageBreakBefore w:val="0"/>
        <w:kinsoku/>
        <w:wordWrap/>
        <w:overflowPunct/>
        <w:topLinePunct w:val="0"/>
        <w:bidi w:val="0"/>
        <w:adjustRightInd w:val="0"/>
        <w:snapToGrid w:val="0"/>
        <w:spacing w:line="6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8、本合同由买卖双方共同签字盖章之日起生效。</w:t>
      </w:r>
    </w:p>
    <w:tbl>
      <w:tblPr>
        <w:tblStyle w:val="15"/>
        <w:tblpPr w:leftFromText="180" w:rightFromText="180" w:vertAnchor="text" w:horzAnchor="margin" w:tblpX="406" w:tblpY="58"/>
        <w:tblOverlap w:val="never"/>
        <w:tblW w:w="0" w:type="auto"/>
        <w:tblInd w:w="0" w:type="dxa"/>
        <w:tblLayout w:type="fixed"/>
        <w:tblCellMar>
          <w:top w:w="0" w:type="dxa"/>
          <w:left w:w="108" w:type="dxa"/>
          <w:bottom w:w="0" w:type="dxa"/>
          <w:right w:w="108" w:type="dxa"/>
        </w:tblCellMar>
      </w:tblPr>
      <w:tblGrid>
        <w:gridCol w:w="4425"/>
        <w:gridCol w:w="3936"/>
      </w:tblGrid>
      <w:tr w14:paraId="0E18867B">
        <w:tblPrEx>
          <w:tblCellMar>
            <w:top w:w="0" w:type="dxa"/>
            <w:left w:w="108" w:type="dxa"/>
            <w:bottom w:w="0" w:type="dxa"/>
            <w:right w:w="108" w:type="dxa"/>
          </w:tblCellMar>
        </w:tblPrEx>
        <w:trPr>
          <w:trHeight w:val="3093" w:hRule="atLeast"/>
        </w:trPr>
        <w:tc>
          <w:tcPr>
            <w:tcW w:w="4425" w:type="dxa"/>
            <w:noWrap w:val="0"/>
            <w:tcMar>
              <w:top w:w="113" w:type="dxa"/>
              <w:left w:w="113" w:type="dxa"/>
              <w:bottom w:w="113" w:type="dxa"/>
              <w:right w:w="113" w:type="dxa"/>
            </w:tcMar>
            <w:vAlign w:val="top"/>
          </w:tcPr>
          <w:p w14:paraId="1EB6E306">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甲方名称： </w:t>
            </w:r>
          </w:p>
          <w:p w14:paraId="455CA85F">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 </w:t>
            </w:r>
          </w:p>
          <w:p w14:paraId="1682356D">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邮    编：</w:t>
            </w:r>
          </w:p>
          <w:p w14:paraId="43ED2B30">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p>
          <w:p w14:paraId="29D91DA2">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7A85A7CE">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p>
          <w:p w14:paraId="6CE69754">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p>
          <w:p w14:paraId="53A1ED6A">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代表签字：</w:t>
            </w:r>
          </w:p>
          <w:p w14:paraId="0F098287">
            <w:pPr>
              <w:keepNext w:val="0"/>
              <w:keepLines w:val="0"/>
              <w:pageBreakBefore w:val="0"/>
              <w:kinsoku/>
              <w:wordWrap/>
              <w:overflowPunct/>
              <w:topLinePunct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盖章：</w:t>
            </w:r>
          </w:p>
          <w:p w14:paraId="76CE23B7">
            <w:pPr>
              <w:keepNext w:val="0"/>
              <w:keepLines w:val="0"/>
              <w:pageBreakBefore w:val="0"/>
              <w:kinsoku/>
              <w:wordWrap/>
              <w:overflowPunct/>
              <w:topLinePunct w:val="0"/>
              <w:autoSpaceDE w:val="0"/>
              <w:autoSpaceDN w:val="0"/>
              <w:bidi w:val="0"/>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      </w:t>
            </w:r>
          </w:p>
          <w:p w14:paraId="4F4B2742">
            <w:pPr>
              <w:keepNext w:val="0"/>
              <w:keepLines w:val="0"/>
              <w:pageBreakBefore w:val="0"/>
              <w:kinsoku/>
              <w:wordWrap/>
              <w:overflowPunct/>
              <w:topLinePunct w:val="0"/>
              <w:autoSpaceDE w:val="0"/>
              <w:autoSpaceDN w:val="0"/>
              <w:bidi w:val="0"/>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936" w:type="dxa"/>
            <w:noWrap w:val="0"/>
            <w:tcMar>
              <w:top w:w="113" w:type="dxa"/>
              <w:left w:w="113" w:type="dxa"/>
              <w:bottom w:w="113" w:type="dxa"/>
              <w:right w:w="113" w:type="dxa"/>
            </w:tcMar>
            <w:vAlign w:val="top"/>
          </w:tcPr>
          <w:p w14:paraId="1AB99E1C">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乙方名称：</w:t>
            </w:r>
          </w:p>
          <w:p w14:paraId="40F6A362">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 </w:t>
            </w:r>
          </w:p>
          <w:p w14:paraId="533BB0A4">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    编： </w:t>
            </w:r>
          </w:p>
          <w:p w14:paraId="028ED714">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    话： </w:t>
            </w:r>
          </w:p>
          <w:p w14:paraId="0BDD86B9">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14:paraId="16414BF7">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p w14:paraId="6E16777F">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    号：</w:t>
            </w:r>
          </w:p>
          <w:p w14:paraId="79D860A2">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代表签字</w:t>
            </w:r>
          </w:p>
          <w:p w14:paraId="5137C2FB">
            <w:pPr>
              <w:keepNext w:val="0"/>
              <w:keepLines w:val="0"/>
              <w:pageBreakBefore w:val="0"/>
              <w:kinsoku/>
              <w:wordWrap/>
              <w:overflowPunct/>
              <w:topLinePunct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盖章：</w:t>
            </w:r>
          </w:p>
          <w:p w14:paraId="037FFEC9">
            <w:pPr>
              <w:keepNext w:val="0"/>
              <w:keepLines w:val="0"/>
              <w:pageBreakBefore w:val="0"/>
              <w:kinsoku/>
              <w:wordWrap/>
              <w:overflowPunct/>
              <w:topLinePunct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tc>
      </w:tr>
      <w:bookmarkEnd w:id="65"/>
      <w:bookmarkEnd w:id="66"/>
      <w:bookmarkEnd w:id="67"/>
      <w:bookmarkEnd w:id="68"/>
    </w:tbl>
    <w:p w14:paraId="14C2847A">
      <w:pPr>
        <w:keepNext w:val="0"/>
        <w:keepLines w:val="0"/>
        <w:pageBreakBefore w:val="0"/>
        <w:kinsoku/>
        <w:wordWrap/>
        <w:overflowPunct/>
        <w:topLinePunct w:val="0"/>
        <w:bidi w:val="0"/>
        <w:spacing w:line="640" w:lineRule="exact"/>
        <w:textAlignment w:val="auto"/>
        <w:rPr>
          <w:rFonts w:hint="eastAsia" w:ascii="仿宋" w:hAnsi="仿宋" w:eastAsia="仿宋" w:cs="仿宋"/>
          <w:color w:val="auto"/>
          <w:sz w:val="24"/>
          <w:highlight w:val="none"/>
        </w:rPr>
      </w:pPr>
    </w:p>
    <w:p w14:paraId="6E3E32BE">
      <w:pPr>
        <w:keepNext w:val="0"/>
        <w:keepLines w:val="0"/>
        <w:pageBreakBefore w:val="0"/>
        <w:kinsoku/>
        <w:wordWrap/>
        <w:overflowPunct/>
        <w:topLinePunct w:val="0"/>
        <w:bidi w:val="0"/>
        <w:spacing w:line="640" w:lineRule="exact"/>
        <w:textAlignment w:val="auto"/>
        <w:rPr>
          <w:rFonts w:hint="eastAsia" w:ascii="仿宋" w:hAnsi="仿宋" w:eastAsia="仿宋" w:cs="仿宋"/>
          <w:color w:val="auto"/>
          <w:sz w:val="24"/>
          <w:highlight w:val="none"/>
        </w:rPr>
      </w:pPr>
    </w:p>
    <w:p w14:paraId="2888B5E5">
      <w:pPr>
        <w:keepNext w:val="0"/>
        <w:keepLines w:val="0"/>
        <w:pageBreakBefore w:val="0"/>
        <w:kinsoku/>
        <w:wordWrap/>
        <w:overflowPunct/>
        <w:topLinePunct w:val="0"/>
        <w:bidi w:val="0"/>
        <w:spacing w:line="640" w:lineRule="exact"/>
        <w:textAlignment w:val="auto"/>
        <w:rPr>
          <w:rFonts w:hint="eastAsia" w:ascii="仿宋" w:hAnsi="仿宋" w:eastAsia="仿宋" w:cs="仿宋"/>
          <w:color w:val="auto"/>
          <w:sz w:val="24"/>
          <w:highlight w:val="none"/>
        </w:rPr>
      </w:pPr>
    </w:p>
    <w:p w14:paraId="732936F1">
      <w:pPr>
        <w:keepNext w:val="0"/>
        <w:keepLines w:val="0"/>
        <w:pageBreakBefore w:val="0"/>
        <w:widowControl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二、合同条款</w:t>
      </w:r>
    </w:p>
    <w:p w14:paraId="4B5D865D">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第一条 本着平等互惠、互相支持、共同发展的原则，就甲方针对本项目的事宜， 经甲乙双方友好协商， 共同签署本合同，以资共同遵守。 </w:t>
      </w:r>
    </w:p>
    <w:p w14:paraId="3E28B0DB">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第二条 服务定义：根据甲方需要，乙方为甲方提供该项目的服务等业务。 </w:t>
      </w:r>
    </w:p>
    <w:p w14:paraId="18B46DCE">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第三条 乙方服务人员：是指乙方派出的符合本合同资格条件的、在甲方从事本合同规定的服务项目范围以内工作的人员。乙方有义务在本合同有效期内维持其与服务人员合法的劳动合同关系，不得因与服务人员间就劳动法律关系或在其他方面的任何争议或瑕疵影响其履行在本合同项下的义务。 </w:t>
      </w:r>
    </w:p>
    <w:p w14:paraId="3044FF1D">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第四条 服务期限，从    年  月  日起至    年  月   日。</w:t>
      </w:r>
    </w:p>
    <w:p w14:paraId="47AEFBC4">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第五条 服务费用：人民币       元，合计人民币       元。</w:t>
      </w:r>
    </w:p>
    <w:p w14:paraId="28AA473C">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w:t>
      </w:r>
      <w:r>
        <w:rPr>
          <w:rFonts w:hint="eastAsia" w:ascii="仿宋" w:hAnsi="仿宋" w:eastAsia="仿宋" w:cs="仿宋"/>
          <w:color w:val="auto"/>
          <w:kern w:val="0"/>
          <w:sz w:val="24"/>
          <w:highlight w:val="none"/>
          <w:lang w:val="en-US" w:eastAsia="zh-CN"/>
        </w:rPr>
        <w:t>六</w:t>
      </w:r>
      <w:r>
        <w:rPr>
          <w:rFonts w:hint="eastAsia" w:ascii="仿宋" w:hAnsi="仿宋" w:eastAsia="仿宋" w:cs="仿宋"/>
          <w:color w:val="auto"/>
          <w:kern w:val="0"/>
          <w:sz w:val="24"/>
          <w:highlight w:val="none"/>
        </w:rPr>
        <w:t>条 甲方的权利</w:t>
      </w:r>
    </w:p>
    <w:p w14:paraId="07485AAC">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1、甲方有权享有乙方按照上述约定提供的服务。</w:t>
      </w:r>
    </w:p>
    <w:p w14:paraId="17BB1778">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甲方有权要求乙方提供符合本项目服务要求的人员，且提供的服务质量达到前述约定标准。如乙方违反协议约定，未达到服务质量要求的，甲方有权要求乙方限期改正，逾期未改正的或改正后仍给甲方造成损失的，乙方应承担相应的法律责任；</w:t>
      </w:r>
    </w:p>
    <w:p w14:paraId="520E0F65">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          </w:t>
      </w:r>
    </w:p>
    <w:p w14:paraId="01A4B827">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4、除本合同约定的服务费用外，乙方不得向甲方及其甲方人员收取其他任何费用，如甲方发现乙方有此类行为，甲方有权要求乙方清退所收费用，退还利息并支付违约金；</w:t>
      </w:r>
    </w:p>
    <w:p w14:paraId="637B62B6">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5、对乙方相关服务资料的所有权、使用权的约定：归甲方所有。乙方不得以任何借口留存，否则承担由此产生的一切法律和经济责任。未经甲方允许，任何单位和个人不得转让和使用本项目的相关内容。</w:t>
      </w:r>
    </w:p>
    <w:p w14:paraId="0ADD8607">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w:t>
      </w:r>
      <w:r>
        <w:rPr>
          <w:rFonts w:hint="eastAsia" w:ascii="仿宋" w:hAnsi="仿宋" w:eastAsia="仿宋" w:cs="仿宋"/>
          <w:color w:val="auto"/>
          <w:kern w:val="0"/>
          <w:sz w:val="24"/>
          <w:highlight w:val="none"/>
          <w:lang w:val="en-US" w:eastAsia="zh-CN"/>
        </w:rPr>
        <w:t>七</w:t>
      </w:r>
      <w:r>
        <w:rPr>
          <w:rFonts w:hint="eastAsia" w:ascii="仿宋" w:hAnsi="仿宋" w:eastAsia="仿宋" w:cs="仿宋"/>
          <w:color w:val="auto"/>
          <w:kern w:val="0"/>
          <w:sz w:val="24"/>
          <w:highlight w:val="none"/>
        </w:rPr>
        <w:t>条 甲方的义务</w:t>
      </w:r>
    </w:p>
    <w:p w14:paraId="2756351B">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1、在服务实施过程中，甲方应为乙方提供必要的工作便利与指导，配合乙方履行职责。 </w:t>
      </w:r>
    </w:p>
    <w:p w14:paraId="1FE2DCF6">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2、甲方不得将本合同的内容向甲乙双方以外的、与签订和履行本合同无关的任何第三方透露，不得泄露乙方的商业秘密（包括本合同及其附件和合同签订前的各项方案） 。</w:t>
      </w:r>
    </w:p>
    <w:p w14:paraId="2E5A6481">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w:t>
      </w:r>
      <w:r>
        <w:rPr>
          <w:rFonts w:hint="eastAsia" w:ascii="仿宋" w:hAnsi="仿宋" w:eastAsia="仿宋" w:cs="仿宋"/>
          <w:color w:val="auto"/>
          <w:kern w:val="0"/>
          <w:sz w:val="24"/>
          <w:highlight w:val="none"/>
          <w:lang w:val="en-US" w:eastAsia="zh-CN"/>
        </w:rPr>
        <w:t>八</w:t>
      </w:r>
      <w:r>
        <w:rPr>
          <w:rFonts w:hint="eastAsia" w:ascii="仿宋" w:hAnsi="仿宋" w:eastAsia="仿宋" w:cs="仿宋"/>
          <w:color w:val="auto"/>
          <w:kern w:val="0"/>
          <w:sz w:val="24"/>
          <w:highlight w:val="none"/>
        </w:rPr>
        <w:t>条 任何一方违反或擅自变更本合同的约定，应当承担由此给对方造成的经济损失和相关责任。</w:t>
      </w:r>
    </w:p>
    <w:p w14:paraId="5DC993E6">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w:t>
      </w:r>
      <w:r>
        <w:rPr>
          <w:rFonts w:hint="eastAsia" w:ascii="仿宋" w:hAnsi="仿宋" w:eastAsia="仿宋" w:cs="仿宋"/>
          <w:color w:val="auto"/>
          <w:kern w:val="0"/>
          <w:sz w:val="24"/>
          <w:highlight w:val="none"/>
          <w:lang w:val="en-US" w:eastAsia="zh-CN"/>
        </w:rPr>
        <w:t>九</w:t>
      </w:r>
      <w:r>
        <w:rPr>
          <w:rFonts w:hint="eastAsia" w:ascii="仿宋" w:hAnsi="仿宋" w:eastAsia="仿宋" w:cs="仿宋"/>
          <w:color w:val="auto"/>
          <w:kern w:val="0"/>
          <w:sz w:val="24"/>
          <w:highlight w:val="none"/>
        </w:rPr>
        <w:t>条</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甲方违约责任</w:t>
      </w:r>
    </w:p>
    <w:p w14:paraId="07CFE4C0">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1、由于甲方的原因或因不可抗力的自然因素影响，则服务周期顺延。</w:t>
      </w:r>
    </w:p>
    <w:p w14:paraId="2754A11C">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2、对于乙方提供的资料以及属于乙方的内容，甲方有义务保密，不得向第三方提供或用于本合同以外的项目，否则乙方有权要求甲方按本合同项目款总额的20%赔偿损失。 </w:t>
      </w:r>
    </w:p>
    <w:p w14:paraId="0387B883">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第十条</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乙方违约责任</w:t>
      </w:r>
    </w:p>
    <w:p w14:paraId="268FF466">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1、合同签订后，如乙方擅自中途停止或解除合同，乙方应向甲方双倍返还定金。没有约定定金的，乙方向甲方赔偿服务价款。</w:t>
      </w:r>
    </w:p>
    <w:p w14:paraId="2C89EBCF">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2、在甲方提供了必要的工作、生活条件，并且保证了项目款按时到位，乙方未能按合同规定的日期提供服务时，应向甲方赔偿拖期损失费，每天的拖期损失费按合同约定的项目总价款。</w:t>
      </w:r>
    </w:p>
    <w:p w14:paraId="53AC2A0B">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3、因天气、交通、政府行为、甲方提供的资料不准确等客观原因造成的服务周期拖期，乙方不承担赔偿责任。 </w:t>
      </w:r>
    </w:p>
    <w:p w14:paraId="2BE6FF8E">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服务实施过程中，乙方未按磋商响应文件约定配备服务人员或乙方派驻服务力量无法胜任项目实施要求的，甲方有权提出增加人员和充实技术力量，乙方应立即安排实施，其费用被认为已含在合同价格之中。如乙方拒绝增加人员或充实技术力量，甲方有权利解除合同，乙方应承担由此给甲方造成的经济损失。</w:t>
      </w:r>
    </w:p>
    <w:p w14:paraId="6CE7E93E">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乙方有责任按甲方要求提交项目资料。如乙方未能按规定的服务周期提供服务，每延误一天，应付逾期违约金人民币（但由于受天气等不可抗力的自然因素影响，则工期顺延），逾期10天以上的，甲方除有权终止履行合同外，乙方应承担因延期造成的损失。同时，甲方有权根据乙方所承担服务的质量是否符合要求而对服务的内容进行调整。</w:t>
      </w:r>
    </w:p>
    <w:p w14:paraId="0343499B">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乙方提供的服务质量不合格的，乙方应负责无偿予以采取补救措施，以达到质量要求。因服务最终不符合合同要求（而又非甲方提供的资料原因所致）造成后果时，乙方应对因此造成的直接损失负赔偿责任，并承担相应的法律责任（由于甲方提供的资料原因产生的责任由甲方自己负责）。</w:t>
      </w:r>
    </w:p>
    <w:p w14:paraId="1575F861">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7、在合同期内和合同终止后，乙方应负责所有资料的保密，非经甲方书面认可，不得向任何人以任何方式提供任何资料。严格按甲方要求程序传递各种资料，否则甲方有权单方解除合同，并追回所付项目款。</w:t>
      </w:r>
    </w:p>
    <w:p w14:paraId="29C7FECF">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8、乙方若擅自转包或分包本合同标的，甲方有权解除合同，并可要求乙方偿付预算30%的违约金，同时追究其法律责任。 </w:t>
      </w:r>
    </w:p>
    <w:p w14:paraId="58C7D10E">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w:t>
      </w:r>
      <w:r>
        <w:rPr>
          <w:rFonts w:hint="eastAsia" w:ascii="仿宋" w:hAnsi="仿宋" w:eastAsia="仿宋" w:cs="仿宋"/>
          <w:color w:val="auto"/>
          <w:kern w:val="0"/>
          <w:sz w:val="24"/>
          <w:highlight w:val="none"/>
          <w:lang w:val="en-US" w:eastAsia="zh-CN"/>
        </w:rPr>
        <w:t>一</w:t>
      </w:r>
      <w:r>
        <w:rPr>
          <w:rFonts w:hint="eastAsia" w:ascii="仿宋" w:hAnsi="仿宋" w:eastAsia="仿宋" w:cs="仿宋"/>
          <w:color w:val="auto"/>
          <w:kern w:val="0"/>
          <w:sz w:val="24"/>
          <w:highlight w:val="none"/>
        </w:rPr>
        <w:t>条 甲乙任何一方按照本合同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14:paraId="36AC3AF4">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w:t>
      </w:r>
      <w:r>
        <w:rPr>
          <w:rFonts w:hint="eastAsia" w:ascii="仿宋" w:hAnsi="仿宋" w:eastAsia="仿宋" w:cs="仿宋"/>
          <w:color w:val="auto"/>
          <w:kern w:val="0"/>
          <w:sz w:val="24"/>
          <w:highlight w:val="none"/>
          <w:lang w:val="en-US" w:eastAsia="zh-CN"/>
        </w:rPr>
        <w:t>二</w:t>
      </w:r>
      <w:r>
        <w:rPr>
          <w:rFonts w:hint="eastAsia" w:ascii="仿宋" w:hAnsi="仿宋" w:eastAsia="仿宋" w:cs="仿宋"/>
          <w:color w:val="auto"/>
          <w:kern w:val="0"/>
          <w:sz w:val="24"/>
          <w:highlight w:val="none"/>
        </w:rPr>
        <w:t xml:space="preserve">条 因执行本合同发生的一切争议，双方应首先友好协商解决。经协商不能解决，应向甲方所在地人民法院提起诉讼。在诉讼期间，除必须在诉讼过程中进行解决的问题外，合同其余部分应继续履行。 </w:t>
      </w:r>
    </w:p>
    <w:p w14:paraId="03A9EC73">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w:t>
      </w:r>
      <w:r>
        <w:rPr>
          <w:rFonts w:hint="eastAsia" w:ascii="仿宋" w:hAnsi="仿宋" w:eastAsia="仿宋" w:cs="仿宋"/>
          <w:color w:val="auto"/>
          <w:kern w:val="0"/>
          <w:sz w:val="24"/>
          <w:highlight w:val="none"/>
          <w:lang w:val="en-US" w:eastAsia="zh-CN"/>
        </w:rPr>
        <w:t>三</w:t>
      </w:r>
      <w:r>
        <w:rPr>
          <w:rFonts w:hint="eastAsia" w:ascii="仿宋" w:hAnsi="仿宋" w:eastAsia="仿宋" w:cs="仿宋"/>
          <w:color w:val="auto"/>
          <w:kern w:val="0"/>
          <w:sz w:val="24"/>
          <w:highlight w:val="none"/>
        </w:rPr>
        <w:t xml:space="preserve">条 甲、乙双方有一方有正当理由要求变更本合同，须提前一个月以书面形式通知对方并协商解决，双方应签署变更合同。 </w:t>
      </w:r>
    </w:p>
    <w:p w14:paraId="6288066B">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w:t>
      </w:r>
      <w:r>
        <w:rPr>
          <w:rFonts w:hint="eastAsia" w:ascii="仿宋" w:hAnsi="仿宋" w:eastAsia="仿宋" w:cs="仿宋"/>
          <w:color w:val="auto"/>
          <w:kern w:val="0"/>
          <w:sz w:val="24"/>
          <w:highlight w:val="none"/>
          <w:lang w:val="en-US" w:eastAsia="zh-CN"/>
        </w:rPr>
        <w:t>四</w:t>
      </w:r>
      <w:r>
        <w:rPr>
          <w:rFonts w:hint="eastAsia" w:ascii="仿宋" w:hAnsi="仿宋" w:eastAsia="仿宋" w:cs="仿宋"/>
          <w:color w:val="auto"/>
          <w:kern w:val="0"/>
          <w:sz w:val="24"/>
          <w:highlight w:val="none"/>
        </w:rPr>
        <w:t xml:space="preserve">条 本合同期满双方不再续约或者因一方违约导致本合同无法履行，则本合同终止。但合同的终止不得损害第三方的利益，双方应为此做出合理安排。 </w:t>
      </w:r>
    </w:p>
    <w:p w14:paraId="067C8977">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w:t>
      </w:r>
      <w:r>
        <w:rPr>
          <w:rFonts w:hint="eastAsia" w:ascii="仿宋" w:hAnsi="仿宋" w:eastAsia="仿宋" w:cs="仿宋"/>
          <w:color w:val="auto"/>
          <w:kern w:val="0"/>
          <w:sz w:val="24"/>
          <w:highlight w:val="none"/>
          <w:lang w:val="en-US" w:eastAsia="zh-CN"/>
        </w:rPr>
        <w:t>五</w:t>
      </w:r>
      <w:r>
        <w:rPr>
          <w:rFonts w:hint="eastAsia" w:ascii="仿宋" w:hAnsi="仿宋" w:eastAsia="仿宋" w:cs="仿宋"/>
          <w:color w:val="auto"/>
          <w:kern w:val="0"/>
          <w:sz w:val="24"/>
          <w:highlight w:val="none"/>
        </w:rPr>
        <w:t>条 未经对方同意，甲乙任何一方不得将本合同部分或全部权利和义务转让给第三方。</w:t>
      </w:r>
    </w:p>
    <w:p w14:paraId="287A5D41">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w:t>
      </w:r>
      <w:r>
        <w:rPr>
          <w:rFonts w:hint="eastAsia" w:ascii="仿宋" w:hAnsi="仿宋" w:eastAsia="仿宋" w:cs="仿宋"/>
          <w:color w:val="auto"/>
          <w:kern w:val="0"/>
          <w:sz w:val="24"/>
          <w:highlight w:val="none"/>
          <w:lang w:val="en-US" w:eastAsia="zh-CN"/>
        </w:rPr>
        <w:t>六</w:t>
      </w:r>
      <w:r>
        <w:rPr>
          <w:rFonts w:hint="eastAsia" w:ascii="仿宋" w:hAnsi="仿宋" w:eastAsia="仿宋" w:cs="仿宋"/>
          <w:color w:val="auto"/>
          <w:kern w:val="0"/>
          <w:sz w:val="24"/>
          <w:highlight w:val="none"/>
        </w:rPr>
        <w:t>条 本合同中涉及的所有“通知”、“同意”、“确认” 等事项均应以书面形式做出，并作为依据。</w:t>
      </w:r>
    </w:p>
    <w:p w14:paraId="2352BA13">
      <w:pPr>
        <w:keepNext w:val="0"/>
        <w:keepLines w:val="0"/>
        <w:pageBreakBefore w:val="0"/>
        <w:widowControl w:val="0"/>
        <w:kinsoku/>
        <w:wordWrap/>
        <w:overflowPunct/>
        <w:topLinePunct w:val="0"/>
        <w:autoSpaceDE/>
        <w:autoSpaceDN/>
        <w:bidi w:val="0"/>
        <w:adjustRightInd/>
        <w:snapToGrid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第十</w:t>
      </w:r>
      <w:r>
        <w:rPr>
          <w:rFonts w:hint="eastAsia" w:ascii="仿宋" w:hAnsi="仿宋" w:eastAsia="仿宋" w:cs="仿宋"/>
          <w:color w:val="auto"/>
          <w:kern w:val="0"/>
          <w:sz w:val="24"/>
          <w:highlight w:val="none"/>
          <w:lang w:val="en-US" w:eastAsia="zh-CN"/>
        </w:rPr>
        <w:t>七</w:t>
      </w:r>
      <w:r>
        <w:rPr>
          <w:rFonts w:hint="eastAsia" w:ascii="仿宋" w:hAnsi="仿宋" w:eastAsia="仿宋" w:cs="仿宋"/>
          <w:color w:val="auto"/>
          <w:kern w:val="0"/>
          <w:sz w:val="24"/>
          <w:highlight w:val="none"/>
        </w:rPr>
        <w:t>条 本合同有关附件及补充合同是本合同不可分割的组成部分，与本合同具有同等法律效力；本合同未尽事宜，双方另行协商并签署补充合同，作为本合同的附件，具有同等法律效力。</w:t>
      </w:r>
      <w:r>
        <w:rPr>
          <w:rFonts w:hint="eastAsia" w:ascii="仿宋" w:hAnsi="仿宋" w:eastAsia="仿宋" w:cs="仿宋"/>
          <w:color w:val="auto"/>
          <w:sz w:val="24"/>
          <w:highlight w:val="none"/>
        </w:rPr>
        <w:t xml:space="preserve"> </w:t>
      </w:r>
    </w:p>
    <w:p w14:paraId="0102BCD6">
      <w:pPr>
        <w:spacing w:line="480" w:lineRule="exact"/>
        <w:ind w:firstLine="883" w:firstLineChars="200"/>
        <w:rPr>
          <w:rFonts w:hint="eastAsia" w:ascii="仿宋" w:hAnsi="仿宋" w:eastAsia="仿宋" w:cs="仿宋"/>
          <w:b/>
          <w:color w:val="auto"/>
          <w:sz w:val="44"/>
          <w:szCs w:val="44"/>
          <w:highlight w:val="none"/>
        </w:rPr>
      </w:pPr>
    </w:p>
    <w:p w14:paraId="3060F83B">
      <w:pPr>
        <w:rPr>
          <w:rFonts w:hint="eastAsia" w:ascii="仿宋" w:hAnsi="仿宋" w:eastAsia="仿宋" w:cs="仿宋"/>
          <w:color w:val="auto"/>
          <w:kern w:val="0"/>
          <w:highlight w:val="none"/>
        </w:rPr>
      </w:pPr>
      <w:r>
        <w:rPr>
          <w:rFonts w:hint="eastAsia" w:ascii="仿宋" w:hAnsi="仿宋" w:eastAsia="仿宋" w:cs="仿宋"/>
          <w:color w:val="auto"/>
          <w:kern w:val="0"/>
          <w:highlight w:val="none"/>
        </w:rPr>
        <w:br w:type="page"/>
      </w:r>
    </w:p>
    <w:p w14:paraId="151F1721">
      <w:pPr>
        <w:pStyle w:val="3"/>
        <w:spacing w:before="0" w:after="0" w:line="480" w:lineRule="auto"/>
        <w:jc w:val="center"/>
        <w:rPr>
          <w:rFonts w:hint="eastAsia" w:ascii="仿宋" w:hAnsi="仿宋" w:eastAsia="仿宋" w:cs="仿宋"/>
          <w:color w:val="auto"/>
          <w:kern w:val="0"/>
          <w:highlight w:val="none"/>
        </w:rPr>
      </w:pPr>
      <w:bookmarkStart w:id="69" w:name="_Toc26734"/>
      <w:r>
        <w:rPr>
          <w:rFonts w:hint="eastAsia" w:ascii="仿宋" w:hAnsi="仿宋" w:eastAsia="仿宋" w:cs="仿宋"/>
          <w:color w:val="auto"/>
          <w:kern w:val="0"/>
          <w:highlight w:val="none"/>
        </w:rPr>
        <w:t>第六章  竞争性磋商响应文件格式</w:t>
      </w:r>
      <w:bookmarkEnd w:id="69"/>
    </w:p>
    <w:p w14:paraId="499814D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竞争性磋商响应文件编制说明</w:t>
      </w:r>
    </w:p>
    <w:p w14:paraId="678DEA81">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1、竞争性磋商响应文件应当按照竞争性磋商文件给定的格式和要求编制，格式之外的可自行编写。</w:t>
      </w:r>
    </w:p>
    <w:p w14:paraId="4F7A1903">
      <w:pPr>
        <w:keepNext w:val="0"/>
        <w:keepLines w:val="0"/>
        <w:pageBreakBefore w:val="0"/>
        <w:widowControl w:val="0"/>
        <w:kinsoku/>
        <w:wordWrap/>
        <w:overflowPunct/>
        <w:topLinePunct w:val="0"/>
        <w:autoSpaceDE/>
        <w:autoSpaceDN/>
        <w:bidi w:val="0"/>
        <w:adjustRightInd/>
        <w:snapToGrid/>
        <w:spacing w:line="640" w:lineRule="exact"/>
        <w:ind w:firstLine="420" w:firstLineChars="175"/>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2、供应商必须按照竞争性磋商文件的规定和要求在竞争性磋商响应文件中指定的页面落款处加盖公章（鲜章）并由法定代表人或被授权人签字（或盖章），否则将作为无效响应处理。竞争性磋商文件凡是要求法定代表人签字或盖章之处，非法人单位的负责人均参照执行。    </w:t>
      </w:r>
    </w:p>
    <w:p w14:paraId="571E8E2C">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3、纸质竞争性磋商响应文件均须A4纸打印（提倡双面打印），分别各自装订成册并编制目录和页码</w:t>
      </w:r>
      <w:r>
        <w:rPr>
          <w:rFonts w:hint="eastAsia" w:ascii="仿宋" w:hAnsi="仿宋" w:eastAsia="仿宋" w:cs="仿宋"/>
          <w:sz w:val="24"/>
          <w:highlight w:val="none"/>
          <w:lang w:eastAsia="zh-CN"/>
        </w:rPr>
        <w:t>。</w:t>
      </w:r>
    </w:p>
    <w:p w14:paraId="6FBA31D6">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4、竞争性磋商响应文件正本中的法人授权书须为原件，其它资质证明文件为复印件加盖供应商公章（鲜章）。副本可以是正本的复印件。</w:t>
      </w:r>
    </w:p>
    <w:p w14:paraId="365C4AF3">
      <w:pPr>
        <w:spacing w:line="480" w:lineRule="exact"/>
        <w:ind w:firstLine="480" w:firstLineChars="200"/>
        <w:rPr>
          <w:rFonts w:hint="eastAsia" w:ascii="仿宋" w:hAnsi="仿宋" w:eastAsia="仿宋" w:cs="仿宋"/>
          <w:color w:val="auto"/>
          <w:sz w:val="24"/>
          <w:highlight w:val="none"/>
        </w:rPr>
      </w:pPr>
    </w:p>
    <w:p w14:paraId="439F6817">
      <w:pPr>
        <w:spacing w:line="540" w:lineRule="exact"/>
        <w:ind w:firstLine="560" w:firstLineChars="200"/>
        <w:rPr>
          <w:rFonts w:hint="eastAsia" w:ascii="仿宋" w:hAnsi="仿宋" w:eastAsia="仿宋" w:cs="仿宋"/>
          <w:color w:val="auto"/>
          <w:sz w:val="28"/>
          <w:szCs w:val="28"/>
          <w:highlight w:val="none"/>
        </w:rPr>
      </w:pPr>
    </w:p>
    <w:p w14:paraId="46BFAB9B">
      <w:pPr>
        <w:spacing w:line="480" w:lineRule="exact"/>
        <w:ind w:firstLine="560" w:firstLineChars="200"/>
        <w:rPr>
          <w:rFonts w:hint="eastAsia" w:ascii="仿宋" w:hAnsi="仿宋" w:eastAsia="仿宋" w:cs="仿宋"/>
          <w:color w:val="auto"/>
          <w:sz w:val="28"/>
          <w:szCs w:val="28"/>
          <w:highlight w:val="none"/>
        </w:rPr>
      </w:pPr>
    </w:p>
    <w:p w14:paraId="0DF80AE9">
      <w:pPr>
        <w:spacing w:line="480" w:lineRule="exact"/>
        <w:ind w:firstLine="560" w:firstLineChars="200"/>
        <w:rPr>
          <w:rFonts w:hint="eastAsia" w:ascii="仿宋" w:hAnsi="仿宋" w:eastAsia="仿宋" w:cs="仿宋"/>
          <w:color w:val="auto"/>
          <w:sz w:val="28"/>
          <w:szCs w:val="28"/>
          <w:highlight w:val="none"/>
        </w:rPr>
      </w:pPr>
    </w:p>
    <w:p w14:paraId="0D95A161">
      <w:pPr>
        <w:spacing w:line="480" w:lineRule="exact"/>
        <w:ind w:firstLine="560" w:firstLineChars="200"/>
        <w:rPr>
          <w:rFonts w:hint="eastAsia" w:ascii="仿宋" w:hAnsi="仿宋" w:eastAsia="仿宋" w:cs="仿宋"/>
          <w:color w:val="auto"/>
          <w:sz w:val="28"/>
          <w:szCs w:val="28"/>
          <w:highlight w:val="none"/>
        </w:rPr>
      </w:pPr>
    </w:p>
    <w:p w14:paraId="420F41EA">
      <w:pPr>
        <w:spacing w:line="480" w:lineRule="exact"/>
        <w:ind w:firstLine="560" w:firstLineChars="200"/>
        <w:rPr>
          <w:rFonts w:hint="eastAsia" w:ascii="仿宋" w:hAnsi="仿宋" w:eastAsia="仿宋" w:cs="仿宋"/>
          <w:color w:val="auto"/>
          <w:sz w:val="28"/>
          <w:szCs w:val="28"/>
          <w:highlight w:val="none"/>
        </w:rPr>
      </w:pPr>
    </w:p>
    <w:p w14:paraId="14433458">
      <w:pPr>
        <w:spacing w:line="480" w:lineRule="exact"/>
        <w:ind w:firstLine="560" w:firstLineChars="200"/>
        <w:rPr>
          <w:rFonts w:hint="eastAsia" w:ascii="仿宋" w:hAnsi="仿宋" w:eastAsia="仿宋" w:cs="仿宋"/>
          <w:color w:val="auto"/>
          <w:sz w:val="28"/>
          <w:szCs w:val="28"/>
          <w:highlight w:val="none"/>
        </w:rPr>
      </w:pPr>
    </w:p>
    <w:p w14:paraId="25045E88">
      <w:pPr>
        <w:spacing w:line="480" w:lineRule="exact"/>
        <w:ind w:firstLine="560" w:firstLineChars="200"/>
        <w:rPr>
          <w:rFonts w:hint="eastAsia" w:ascii="仿宋" w:hAnsi="仿宋" w:eastAsia="仿宋" w:cs="仿宋"/>
          <w:color w:val="auto"/>
          <w:sz w:val="28"/>
          <w:szCs w:val="28"/>
          <w:highlight w:val="none"/>
        </w:rPr>
      </w:pPr>
    </w:p>
    <w:p w14:paraId="5E35D641">
      <w:pPr>
        <w:spacing w:line="480" w:lineRule="exact"/>
        <w:ind w:firstLine="560" w:firstLineChars="200"/>
        <w:rPr>
          <w:rFonts w:hint="eastAsia" w:ascii="仿宋" w:hAnsi="仿宋" w:eastAsia="仿宋" w:cs="仿宋"/>
          <w:color w:val="auto"/>
          <w:sz w:val="28"/>
          <w:szCs w:val="28"/>
          <w:highlight w:val="none"/>
        </w:rPr>
      </w:pPr>
    </w:p>
    <w:p w14:paraId="58A0AE27">
      <w:pPr>
        <w:spacing w:line="480" w:lineRule="exact"/>
        <w:ind w:firstLine="560" w:firstLineChars="200"/>
        <w:rPr>
          <w:rFonts w:hint="eastAsia" w:ascii="仿宋" w:hAnsi="仿宋" w:eastAsia="仿宋" w:cs="仿宋"/>
          <w:color w:val="auto"/>
          <w:sz w:val="28"/>
          <w:szCs w:val="28"/>
          <w:highlight w:val="none"/>
        </w:rPr>
      </w:pPr>
    </w:p>
    <w:p w14:paraId="3954A103">
      <w:pPr>
        <w:spacing w:line="480" w:lineRule="exact"/>
        <w:ind w:firstLine="560" w:firstLineChars="200"/>
        <w:rPr>
          <w:rFonts w:hint="eastAsia" w:ascii="仿宋" w:hAnsi="仿宋" w:eastAsia="仿宋" w:cs="仿宋"/>
          <w:color w:val="auto"/>
          <w:sz w:val="28"/>
          <w:szCs w:val="28"/>
          <w:highlight w:val="none"/>
        </w:rPr>
      </w:pPr>
    </w:p>
    <w:p w14:paraId="466286E9">
      <w:pPr>
        <w:spacing w:line="480" w:lineRule="exact"/>
        <w:ind w:firstLine="560" w:firstLineChars="200"/>
        <w:rPr>
          <w:rFonts w:hint="eastAsia" w:ascii="仿宋" w:hAnsi="仿宋" w:eastAsia="仿宋" w:cs="仿宋"/>
          <w:color w:val="auto"/>
          <w:sz w:val="28"/>
          <w:szCs w:val="28"/>
          <w:highlight w:val="none"/>
        </w:rPr>
      </w:pPr>
    </w:p>
    <w:p w14:paraId="3A155F87">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right"/>
        <w:textAlignment w:val="auto"/>
        <w:outlineLvl w:val="9"/>
        <w:rPr>
          <w:rFonts w:hint="eastAsia" w:ascii="仿宋" w:hAnsi="仿宋" w:eastAsia="仿宋" w:cs="仿宋"/>
          <w:color w:val="auto"/>
          <w:sz w:val="36"/>
          <w:szCs w:val="36"/>
          <w:highlight w:val="none"/>
        </w:rPr>
      </w:pPr>
      <w:r>
        <w:rPr>
          <w:sz w:val="36"/>
          <w:highlight w:val="none"/>
        </w:rPr>
        <mc:AlternateContent>
          <mc:Choice Requires="wps">
            <w:drawing>
              <wp:anchor distT="0" distB="0" distL="114300" distR="114300" simplePos="0" relativeHeight="251671552" behindDoc="0" locked="0" layoutInCell="1" allowOverlap="1">
                <wp:simplePos x="0" y="0"/>
                <wp:positionH relativeFrom="column">
                  <wp:posOffset>4420235</wp:posOffset>
                </wp:positionH>
                <wp:positionV relativeFrom="paragraph">
                  <wp:posOffset>635</wp:posOffset>
                </wp:positionV>
                <wp:extent cx="1494790" cy="370205"/>
                <wp:effectExtent l="4445" t="4445" r="5715" b="6350"/>
                <wp:wrapNone/>
                <wp:docPr id="9" name="文本框 9"/>
                <wp:cNvGraphicFramePr/>
                <a:graphic xmlns:a="http://schemas.openxmlformats.org/drawingml/2006/main">
                  <a:graphicData uri="http://schemas.microsoft.com/office/word/2010/wordprocessingShape">
                    <wps:wsp>
                      <wps:cNvSpPr txBox="1"/>
                      <wps:spPr>
                        <a:xfrm>
                          <a:off x="0" y="0"/>
                          <a:ext cx="1494790" cy="370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E6BBE9">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wps:txbx>
                      <wps:bodyPr upright="1"/>
                    </wps:wsp>
                  </a:graphicData>
                </a:graphic>
              </wp:anchor>
            </w:drawing>
          </mc:Choice>
          <mc:Fallback>
            <w:pict>
              <v:shape id="_x0000_s1026" o:spid="_x0000_s1026" o:spt="202" type="#_x0000_t202" style="position:absolute;left:0pt;margin-left:348.05pt;margin-top:0.05pt;height:29.15pt;width:117.7pt;z-index:251671552;mso-width-relative:page;mso-height-relative:page;" fillcolor="#FFFFFF" filled="t" stroked="t" coordsize="21600,21600" o:gfxdata="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pGJNvWAAAABwEAAA8AAAAAAAAAAQAgAAAAIgAA&#10;AGRycy9kb3ducmV2LnhtbFBLAQIUABQAAAAIAIdO4kBpChiSCgIAADYEAAAOAAAAAAAAAAEAIAAA&#10;ACUBAABkcnMvZTJvRG9jLnhtbFBLBQYAAAAABgAGAFkBAAChBQAAAAA=&#10;">
                <v:fill on="t" focussize="0,0"/>
                <v:stroke color="#000000" joinstyle="miter"/>
                <v:imagedata o:title=""/>
                <o:lock v:ext="edit" aspectratio="f"/>
                <v:textbox>
                  <w:txbxContent>
                    <w:p w14:paraId="1BE6BBE9">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v:textbox>
              </v:shape>
            </w:pict>
          </mc:Fallback>
        </mc:AlternateContent>
      </w:r>
      <w:r>
        <w:rPr>
          <w:rFonts w:hint="eastAsia" w:ascii="仿宋" w:hAnsi="仿宋" w:eastAsia="仿宋" w:cs="仿宋"/>
          <w:color w:val="auto"/>
          <w:sz w:val="36"/>
          <w:szCs w:val="36"/>
          <w:highlight w:val="none"/>
        </w:rPr>
        <w:t xml:space="preserve"> </w:t>
      </w:r>
    </w:p>
    <w:p w14:paraId="3F6667DE">
      <w:pPr>
        <w:spacing w:line="480" w:lineRule="exact"/>
        <w:ind w:right="140"/>
        <w:jc w:val="both"/>
        <w:rPr>
          <w:rFonts w:hint="eastAsia" w:ascii="仿宋" w:hAnsi="仿宋" w:eastAsia="仿宋" w:cs="仿宋"/>
          <w:color w:val="auto"/>
          <w:sz w:val="36"/>
          <w:szCs w:val="36"/>
          <w:highlight w:val="none"/>
        </w:rPr>
      </w:pPr>
    </w:p>
    <w:p w14:paraId="39152F5F">
      <w:pPr>
        <w:spacing w:line="480" w:lineRule="exact"/>
        <w:rPr>
          <w:rFonts w:hint="eastAsia" w:ascii="仿宋" w:hAnsi="仿宋" w:eastAsia="仿宋" w:cs="仿宋"/>
          <w:color w:val="auto"/>
          <w:sz w:val="36"/>
          <w:szCs w:val="36"/>
          <w:highlight w:val="none"/>
        </w:rPr>
      </w:pPr>
    </w:p>
    <w:p w14:paraId="33AD12DB">
      <w:pPr>
        <w:rPr>
          <w:rFonts w:hint="default" w:ascii="仿宋" w:hAnsi="仿宋" w:eastAsia="仿宋" w:cs="仿宋"/>
          <w:b/>
          <w:color w:val="auto"/>
          <w:sz w:val="20"/>
          <w:szCs w:val="20"/>
          <w:highlight w:val="none"/>
          <w:u w:val="wavyHeavy" w:color="FF0000"/>
          <w:lang w:val="en-US" w:eastAsia="zh-CN"/>
        </w:rPr>
      </w:pPr>
      <w:r>
        <w:rPr>
          <w:rFonts w:hint="eastAsia" w:ascii="仿宋" w:hAnsi="仿宋" w:eastAsia="仿宋" w:cs="仿宋"/>
          <w:b/>
          <w:color w:val="auto"/>
          <w:sz w:val="36"/>
          <w:szCs w:val="36"/>
          <w:highlight w:val="none"/>
        </w:rPr>
        <w:t>文件编号:</w:t>
      </w:r>
      <w:r>
        <w:rPr>
          <w:rFonts w:hint="eastAsia" w:ascii="仿宋" w:hAnsi="仿宋" w:eastAsia="仿宋" w:cs="仿宋"/>
          <w:b/>
          <w:color w:val="000000" w:themeColor="text1"/>
          <w:sz w:val="36"/>
          <w:szCs w:val="36"/>
          <w:highlight w:val="none"/>
          <w14:textFill>
            <w14:solidFill>
              <w14:schemeClr w14:val="tx1"/>
            </w14:solidFill>
          </w14:textFill>
        </w:rPr>
        <w:t xml:space="preserve"> </w:t>
      </w:r>
      <w:r>
        <w:rPr>
          <w:rFonts w:hint="eastAsia" w:ascii="仿宋" w:hAnsi="仿宋" w:eastAsia="仿宋" w:cs="仿宋"/>
          <w:b/>
          <w:color w:val="000000" w:themeColor="text1"/>
          <w:sz w:val="36"/>
          <w:szCs w:val="36"/>
          <w:highlight w:val="none"/>
          <w:lang w:eastAsia="zh-CN"/>
          <w14:textFill>
            <w14:solidFill>
              <w14:schemeClr w14:val="tx1"/>
            </w14:solidFill>
          </w14:textFill>
        </w:rPr>
        <w:t>HZGH-2025-004</w:t>
      </w: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正本/副本</w:t>
      </w:r>
    </w:p>
    <w:p w14:paraId="60A3360E">
      <w:pPr>
        <w:widowControl/>
        <w:tabs>
          <w:tab w:val="left" w:pos="1620"/>
        </w:tabs>
        <w:snapToGrid w:val="0"/>
        <w:spacing w:line="480" w:lineRule="exact"/>
        <w:ind w:left="561" w:leftChars="267" w:right="-197" w:rightChars="-94"/>
        <w:jc w:val="left"/>
        <w:rPr>
          <w:rFonts w:hint="eastAsia" w:ascii="仿宋" w:hAnsi="仿宋" w:eastAsia="仿宋" w:cs="仿宋"/>
          <w:b/>
          <w:color w:val="auto"/>
          <w:sz w:val="36"/>
          <w:szCs w:val="36"/>
          <w:highlight w:val="none"/>
        </w:rPr>
      </w:pPr>
    </w:p>
    <w:p w14:paraId="7C851B11">
      <w:pPr>
        <w:widowControl/>
        <w:tabs>
          <w:tab w:val="left" w:pos="1620"/>
        </w:tabs>
        <w:snapToGrid w:val="0"/>
        <w:spacing w:line="480" w:lineRule="exact"/>
        <w:ind w:left="561" w:leftChars="267" w:right="-197" w:rightChars="-94"/>
        <w:jc w:val="left"/>
        <w:rPr>
          <w:rFonts w:hint="eastAsia" w:ascii="仿宋" w:hAnsi="仿宋" w:eastAsia="仿宋" w:cs="仿宋"/>
          <w:b/>
          <w:color w:val="auto"/>
          <w:sz w:val="36"/>
          <w:szCs w:val="36"/>
          <w:highlight w:val="none"/>
        </w:rPr>
      </w:pPr>
    </w:p>
    <w:p w14:paraId="475096DB">
      <w:pPr>
        <w:widowControl/>
        <w:tabs>
          <w:tab w:val="left" w:pos="1620"/>
        </w:tabs>
        <w:snapToGrid w:val="0"/>
        <w:spacing w:line="480" w:lineRule="exact"/>
        <w:ind w:left="561" w:leftChars="267" w:right="-197" w:rightChars="-94"/>
        <w:jc w:val="left"/>
        <w:rPr>
          <w:rFonts w:hint="eastAsia" w:ascii="仿宋" w:hAnsi="仿宋" w:eastAsia="仿宋" w:cs="仿宋"/>
          <w:b/>
          <w:color w:val="auto"/>
          <w:sz w:val="36"/>
          <w:szCs w:val="36"/>
          <w:highlight w:val="none"/>
        </w:rPr>
      </w:pPr>
    </w:p>
    <w:p w14:paraId="6B17C897">
      <w:pPr>
        <w:widowControl/>
        <w:tabs>
          <w:tab w:val="left" w:pos="1620"/>
        </w:tabs>
        <w:snapToGrid w:val="0"/>
        <w:spacing w:line="480" w:lineRule="exact"/>
        <w:ind w:left="561" w:leftChars="267" w:right="-197" w:rightChars="-94"/>
        <w:jc w:val="left"/>
        <w:rPr>
          <w:rFonts w:hint="eastAsia" w:ascii="仿宋" w:hAnsi="仿宋" w:eastAsia="仿宋" w:cs="仿宋"/>
          <w:b/>
          <w:color w:val="auto"/>
          <w:sz w:val="36"/>
          <w:szCs w:val="36"/>
          <w:highlight w:val="none"/>
        </w:rPr>
      </w:pPr>
    </w:p>
    <w:p w14:paraId="058D967F">
      <w:pPr>
        <w:pageBreakBefore w:val="0"/>
        <w:bidi w:val="0"/>
        <w:spacing w:line="560" w:lineRule="exact"/>
        <w:jc w:val="center"/>
        <w:textAlignment w:val="auto"/>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bCs/>
          <w:color w:val="000000" w:themeColor="text1"/>
          <w:sz w:val="56"/>
          <w:szCs w:val="56"/>
          <w:highlight w:val="none"/>
          <w:lang w:val="en-US" w:eastAsia="zh-CN"/>
          <w14:textFill>
            <w14:solidFill>
              <w14:schemeClr w14:val="tx1"/>
            </w14:solidFill>
          </w14:textFill>
        </w:rPr>
        <w:t>公共公益宣传服务</w:t>
      </w:r>
    </w:p>
    <w:p w14:paraId="18B38E9B">
      <w:pPr>
        <w:jc w:val="center"/>
        <w:rPr>
          <w:rFonts w:hint="eastAsia" w:ascii="仿宋" w:hAnsi="仿宋" w:eastAsia="仿宋" w:cs="仿宋"/>
          <w:b/>
          <w:bCs/>
          <w:color w:val="auto"/>
          <w:sz w:val="44"/>
          <w:szCs w:val="44"/>
          <w:highlight w:val="none"/>
          <w:lang w:val="en-US" w:eastAsia="zh-CN"/>
        </w:rPr>
      </w:pPr>
    </w:p>
    <w:p w14:paraId="21948C7B">
      <w:pPr>
        <w:pStyle w:val="9"/>
        <w:rPr>
          <w:rFonts w:hint="eastAsia" w:ascii="仿宋" w:hAnsi="仿宋" w:eastAsia="仿宋" w:cs="仿宋"/>
          <w:color w:val="auto"/>
          <w:highlight w:val="none"/>
          <w:lang w:val="en-US" w:eastAsia="zh-CN"/>
        </w:rPr>
      </w:pPr>
    </w:p>
    <w:p w14:paraId="508EB608">
      <w:pPr>
        <w:jc w:val="center"/>
        <w:rPr>
          <w:rFonts w:hint="eastAsia" w:ascii="仿宋" w:hAnsi="仿宋" w:eastAsia="仿宋" w:cs="仿宋"/>
          <w:b/>
          <w:bCs/>
          <w:color w:val="auto"/>
          <w:sz w:val="32"/>
          <w:highlight w:val="none"/>
          <w:lang w:val="en-US" w:eastAsia="zh-CN"/>
        </w:rPr>
      </w:pPr>
    </w:p>
    <w:p w14:paraId="13DFFFFA">
      <w:pPr>
        <w:spacing w:line="480" w:lineRule="exact"/>
        <w:ind w:firstLine="1446" w:firstLineChars="200"/>
        <w:jc w:val="center"/>
        <w:rPr>
          <w:rFonts w:hint="eastAsia" w:ascii="仿宋" w:hAnsi="仿宋" w:eastAsia="仿宋" w:cs="仿宋"/>
          <w:b/>
          <w:color w:val="auto"/>
          <w:sz w:val="72"/>
          <w:szCs w:val="72"/>
          <w:highlight w:val="none"/>
        </w:rPr>
      </w:pPr>
    </w:p>
    <w:p w14:paraId="4C2B7EA0">
      <w:pPr>
        <w:spacing w:line="480" w:lineRule="exact"/>
        <w:ind w:firstLine="1446" w:firstLineChars="200"/>
        <w:jc w:val="center"/>
        <w:rPr>
          <w:rFonts w:hint="eastAsia" w:ascii="仿宋" w:hAnsi="仿宋" w:eastAsia="仿宋" w:cs="仿宋"/>
          <w:b/>
          <w:color w:val="auto"/>
          <w:sz w:val="72"/>
          <w:szCs w:val="72"/>
          <w:highlight w:val="none"/>
        </w:rPr>
      </w:pPr>
    </w:p>
    <w:p w14:paraId="39EE7A18">
      <w:pPr>
        <w:jc w:val="center"/>
        <w:rPr>
          <w:rFonts w:hint="eastAsia" w:ascii="仿宋" w:hAnsi="仿宋" w:eastAsia="仿宋" w:cs="仿宋"/>
          <w:b/>
          <w:color w:val="auto"/>
          <w:sz w:val="52"/>
          <w:szCs w:val="52"/>
          <w:highlight w:val="none"/>
        </w:rPr>
      </w:pPr>
      <w:r>
        <w:rPr>
          <w:rFonts w:hint="eastAsia" w:ascii="仿宋" w:hAnsi="仿宋" w:eastAsia="仿宋" w:cs="仿宋"/>
          <w:b/>
          <w:color w:val="auto"/>
          <w:sz w:val="72"/>
          <w:szCs w:val="72"/>
          <w:highlight w:val="none"/>
        </w:rPr>
        <w:t xml:space="preserve"> </w:t>
      </w:r>
      <w:r>
        <w:rPr>
          <w:rFonts w:hint="eastAsia" w:ascii="仿宋" w:hAnsi="仿宋" w:eastAsia="仿宋" w:cs="仿宋"/>
          <w:b/>
          <w:color w:val="auto"/>
          <w:sz w:val="52"/>
          <w:szCs w:val="52"/>
          <w:highlight w:val="none"/>
        </w:rPr>
        <w:t>竞争性磋商响应文件</w:t>
      </w:r>
    </w:p>
    <w:p w14:paraId="31CBBC56">
      <w:pPr>
        <w:spacing w:line="480" w:lineRule="exact"/>
        <w:rPr>
          <w:rFonts w:hint="eastAsia" w:ascii="仿宋" w:hAnsi="仿宋" w:eastAsia="仿宋" w:cs="仿宋"/>
          <w:b/>
          <w:color w:val="auto"/>
          <w:sz w:val="28"/>
          <w:szCs w:val="28"/>
          <w:highlight w:val="none"/>
        </w:rPr>
      </w:pPr>
    </w:p>
    <w:p w14:paraId="1C9A25C6">
      <w:pPr>
        <w:spacing w:line="480" w:lineRule="exact"/>
        <w:rPr>
          <w:rFonts w:hint="eastAsia" w:ascii="仿宋" w:hAnsi="仿宋" w:eastAsia="仿宋" w:cs="仿宋"/>
          <w:b/>
          <w:color w:val="auto"/>
          <w:sz w:val="28"/>
          <w:szCs w:val="28"/>
          <w:highlight w:val="none"/>
        </w:rPr>
      </w:pPr>
    </w:p>
    <w:p w14:paraId="2603CFF2">
      <w:pPr>
        <w:spacing w:line="480" w:lineRule="exact"/>
        <w:rPr>
          <w:rFonts w:hint="eastAsia" w:ascii="仿宋" w:hAnsi="仿宋" w:eastAsia="仿宋" w:cs="仿宋"/>
          <w:b/>
          <w:color w:val="auto"/>
          <w:sz w:val="28"/>
          <w:szCs w:val="28"/>
          <w:highlight w:val="none"/>
        </w:rPr>
      </w:pPr>
    </w:p>
    <w:p w14:paraId="1B04AE61">
      <w:pPr>
        <w:spacing w:line="480" w:lineRule="exact"/>
        <w:rPr>
          <w:rFonts w:hint="eastAsia" w:ascii="仿宋" w:hAnsi="仿宋" w:eastAsia="仿宋" w:cs="仿宋"/>
          <w:b/>
          <w:color w:val="auto"/>
          <w:sz w:val="28"/>
          <w:szCs w:val="28"/>
          <w:highlight w:val="none"/>
        </w:rPr>
      </w:pPr>
    </w:p>
    <w:p w14:paraId="7321FE52">
      <w:pPr>
        <w:spacing w:line="480" w:lineRule="exact"/>
        <w:rPr>
          <w:rFonts w:hint="eastAsia" w:ascii="仿宋" w:hAnsi="仿宋" w:eastAsia="仿宋" w:cs="仿宋"/>
          <w:b/>
          <w:color w:val="auto"/>
          <w:sz w:val="28"/>
          <w:szCs w:val="28"/>
          <w:highlight w:val="none"/>
        </w:rPr>
      </w:pPr>
    </w:p>
    <w:p w14:paraId="68CA37DF">
      <w:pPr>
        <w:spacing w:line="480" w:lineRule="exact"/>
        <w:rPr>
          <w:rFonts w:hint="eastAsia" w:ascii="仿宋" w:hAnsi="仿宋" w:eastAsia="仿宋" w:cs="仿宋"/>
          <w:b/>
          <w:color w:val="auto"/>
          <w:sz w:val="28"/>
          <w:szCs w:val="28"/>
          <w:highlight w:val="none"/>
        </w:rPr>
      </w:pPr>
    </w:p>
    <w:p w14:paraId="746E7D27">
      <w:pPr>
        <w:spacing w:line="480" w:lineRule="exact"/>
        <w:ind w:firstLine="1687" w:firstLineChars="600"/>
        <w:rPr>
          <w:rFonts w:hint="eastAsia" w:ascii="仿宋" w:hAnsi="仿宋" w:eastAsia="仿宋" w:cs="仿宋"/>
          <w:b/>
          <w:bCs/>
          <w:color w:val="auto"/>
          <w:sz w:val="28"/>
          <w:szCs w:val="28"/>
          <w:highlight w:val="none"/>
          <w:u w:val="single"/>
        </w:rPr>
      </w:pPr>
      <w:r>
        <w:rPr>
          <w:rFonts w:hint="eastAsia" w:ascii="仿宋" w:hAnsi="仿宋" w:eastAsia="仿宋" w:cs="仿宋"/>
          <w:b/>
          <w:color w:val="auto"/>
          <w:sz w:val="28"/>
          <w:szCs w:val="28"/>
          <w:highlight w:val="none"/>
        </w:rPr>
        <w:t>供   应   商：</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1DDB56B8">
      <w:pPr>
        <w:spacing w:line="480" w:lineRule="exact"/>
        <w:ind w:firstLine="1661" w:firstLineChars="591"/>
        <w:rPr>
          <w:rFonts w:hint="eastAsia" w:ascii="仿宋" w:hAnsi="仿宋" w:eastAsia="仿宋" w:cs="仿宋"/>
          <w:b/>
          <w:bCs/>
          <w:color w:val="auto"/>
          <w:sz w:val="28"/>
          <w:szCs w:val="28"/>
          <w:highlight w:val="none"/>
          <w:u w:val="single"/>
        </w:rPr>
      </w:pPr>
      <w:r>
        <w:rPr>
          <w:rFonts w:hint="eastAsia" w:ascii="仿宋" w:hAnsi="仿宋" w:eastAsia="仿宋" w:cs="仿宋"/>
          <w:b/>
          <w:color w:val="auto"/>
          <w:sz w:val="28"/>
          <w:szCs w:val="28"/>
          <w:highlight w:val="none"/>
        </w:rPr>
        <w:t>采购代理机构：</w:t>
      </w:r>
      <w:r>
        <w:rPr>
          <w:rFonts w:hint="eastAsia" w:ascii="仿宋" w:hAnsi="仿宋" w:eastAsia="仿宋" w:cs="仿宋"/>
          <w:b/>
          <w:color w:val="auto"/>
          <w:sz w:val="28"/>
          <w:szCs w:val="28"/>
          <w:highlight w:val="none"/>
          <w:u w:val="single"/>
        </w:rPr>
        <w:t xml:space="preserve">                           </w:t>
      </w:r>
    </w:p>
    <w:p w14:paraId="590D8860">
      <w:pPr>
        <w:spacing w:line="480" w:lineRule="exact"/>
        <w:ind w:firstLine="1661" w:firstLineChars="591"/>
        <w:rPr>
          <w:rFonts w:hint="eastAsia" w:ascii="仿宋" w:hAnsi="仿宋" w:eastAsia="仿宋" w:cs="仿宋"/>
          <w:b/>
          <w:color w:val="auto"/>
          <w:sz w:val="13"/>
          <w:szCs w:val="13"/>
          <w:highlight w:val="none"/>
          <w:u w:val="single"/>
        </w:rPr>
      </w:pPr>
      <w:r>
        <w:rPr>
          <w:rFonts w:hint="eastAsia" w:ascii="仿宋" w:hAnsi="仿宋" w:eastAsia="仿宋" w:cs="仿宋"/>
          <w:b/>
          <w:color w:val="auto"/>
          <w:sz w:val="28"/>
          <w:szCs w:val="28"/>
          <w:highlight w:val="none"/>
        </w:rPr>
        <w:t>时        间：</w:t>
      </w:r>
      <w:r>
        <w:rPr>
          <w:rFonts w:hint="eastAsia" w:ascii="仿宋" w:hAnsi="仿宋" w:eastAsia="仿宋" w:cs="仿宋"/>
          <w:b/>
          <w:color w:val="auto"/>
          <w:sz w:val="28"/>
          <w:szCs w:val="28"/>
          <w:highlight w:val="none"/>
          <w:u w:val="single"/>
        </w:rPr>
        <w:t xml:space="preserve">                           </w:t>
      </w:r>
    </w:p>
    <w:p w14:paraId="62EEF23C">
      <w:pPr>
        <w:spacing w:line="480" w:lineRule="exact"/>
        <w:ind w:firstLine="3697" w:firstLineChars="837"/>
        <w:rPr>
          <w:rFonts w:hint="eastAsia" w:ascii="仿宋" w:hAnsi="仿宋" w:eastAsia="仿宋" w:cs="仿宋"/>
          <w:b/>
          <w:color w:val="auto"/>
          <w:sz w:val="44"/>
          <w:szCs w:val="44"/>
          <w:highlight w:val="none"/>
        </w:rPr>
      </w:pPr>
    </w:p>
    <w:p w14:paraId="6846FBBC">
      <w:pPr>
        <w:spacing w:line="480" w:lineRule="exact"/>
        <w:ind w:firstLine="3697" w:firstLineChars="837"/>
        <w:rPr>
          <w:rFonts w:hint="eastAsia" w:ascii="仿宋" w:hAnsi="仿宋" w:eastAsia="仿宋" w:cs="仿宋"/>
          <w:b/>
          <w:color w:val="auto"/>
          <w:sz w:val="44"/>
          <w:szCs w:val="44"/>
          <w:highlight w:val="none"/>
        </w:rPr>
      </w:pPr>
    </w:p>
    <w:p w14:paraId="09F91276">
      <w:pPr>
        <w:spacing w:line="480" w:lineRule="exact"/>
        <w:rPr>
          <w:rFonts w:hint="eastAsia" w:ascii="仿宋" w:hAnsi="仿宋" w:eastAsia="仿宋" w:cs="仿宋"/>
          <w:b/>
          <w:color w:val="auto"/>
          <w:sz w:val="44"/>
          <w:szCs w:val="44"/>
          <w:highlight w:val="none"/>
        </w:rPr>
      </w:pPr>
    </w:p>
    <w:p w14:paraId="384C9E3E">
      <w:pPr>
        <w:spacing w:line="480" w:lineRule="exact"/>
        <w:rPr>
          <w:rFonts w:hint="eastAsia" w:ascii="仿宋" w:hAnsi="仿宋" w:eastAsia="仿宋" w:cs="仿宋"/>
          <w:b/>
          <w:color w:val="auto"/>
          <w:sz w:val="44"/>
          <w:szCs w:val="44"/>
          <w:highlight w:val="none"/>
        </w:rPr>
      </w:pPr>
    </w:p>
    <w:p w14:paraId="51C37B58">
      <w:pPr>
        <w:spacing w:line="48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2DAEA8BD">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1.竞争性磋商函（格式）</w:t>
      </w:r>
    </w:p>
    <w:p w14:paraId="2546E274">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2.磋商报价一览表（格式）</w:t>
      </w:r>
    </w:p>
    <w:p w14:paraId="5D09AFE5">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3.分项报价表</w:t>
      </w:r>
    </w:p>
    <w:p w14:paraId="752334C1">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4.商务条款响应偏离表（格式）</w:t>
      </w:r>
    </w:p>
    <w:p w14:paraId="12311AFC">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5.服务条款响应偏离表（格式）</w:t>
      </w:r>
    </w:p>
    <w:p w14:paraId="61661434">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.资格证明文件</w:t>
      </w:r>
    </w:p>
    <w:p w14:paraId="36CA879F">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7.2022年1月1日至今同类项目业绩（提供合同复印件加盖公章）</w:t>
      </w:r>
    </w:p>
    <w:p w14:paraId="7C0BE376">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8.服务方案（格式自拟）</w:t>
      </w:r>
    </w:p>
    <w:p w14:paraId="52DE7535">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 拟派项目组人员（格式自拟）</w:t>
      </w:r>
    </w:p>
    <w:p w14:paraId="7AEC3471">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10.服务承诺（格式自拟）</w:t>
      </w:r>
    </w:p>
    <w:p w14:paraId="4178B1F8">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11.合理化建议（格式自拟）</w:t>
      </w:r>
    </w:p>
    <w:p w14:paraId="3574004E">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.供应商认为有必要说明的事宜（若有）</w:t>
      </w:r>
    </w:p>
    <w:p w14:paraId="32DC8FB9">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.供应商拒绝政府采购领域商业贿赂承诺书（格式）</w:t>
      </w:r>
    </w:p>
    <w:p w14:paraId="08966F74">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中</w:t>
      </w:r>
      <w:r>
        <w:rPr>
          <w:rFonts w:hint="eastAsia" w:ascii="仿宋" w:hAnsi="仿宋" w:eastAsia="仿宋" w:cs="仿宋"/>
          <w:color w:val="auto"/>
          <w:sz w:val="24"/>
          <w:highlight w:val="none"/>
        </w:rPr>
        <w:t>小企业声明函》（格式）</w:t>
      </w:r>
    </w:p>
    <w:p w14:paraId="3CDDB129">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.《残疾人福利性单位声明函》</w:t>
      </w:r>
      <w:r>
        <w:rPr>
          <w:rFonts w:hint="eastAsia" w:ascii="仿宋" w:hAnsi="仿宋" w:eastAsia="仿宋" w:cs="仿宋"/>
          <w:color w:val="auto"/>
          <w:sz w:val="24"/>
          <w:highlight w:val="none"/>
        </w:rPr>
        <w:t>（格式，若有）</w:t>
      </w:r>
    </w:p>
    <w:p w14:paraId="2E09BBCE">
      <w:pPr>
        <w:keepNext w:val="0"/>
        <w:keepLines w:val="0"/>
        <w:pageBreakBefore w:val="0"/>
        <w:widowControl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监狱企业证明文件（格式，若有）</w:t>
      </w:r>
    </w:p>
    <w:p w14:paraId="4BE9431C">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竞争性</w:t>
      </w:r>
      <w:r>
        <w:rPr>
          <w:rFonts w:hint="eastAsia" w:ascii="仿宋" w:hAnsi="仿宋" w:eastAsia="仿宋" w:cs="仿宋"/>
          <w:b/>
          <w:color w:val="auto"/>
          <w:sz w:val="28"/>
          <w:szCs w:val="28"/>
          <w:highlight w:val="none"/>
        </w:rPr>
        <w:t>磋商函</w:t>
      </w:r>
      <w:r>
        <w:rPr>
          <w:rFonts w:hint="eastAsia" w:ascii="仿宋" w:hAnsi="仿宋" w:eastAsia="仿宋" w:cs="仿宋"/>
          <w:b w:val="0"/>
          <w:bCs/>
          <w:color w:val="auto"/>
          <w:sz w:val="22"/>
          <w:szCs w:val="22"/>
          <w:highlight w:val="none"/>
          <w:lang w:eastAsia="zh-CN"/>
        </w:rPr>
        <w:t>（格式）</w:t>
      </w:r>
    </w:p>
    <w:p w14:paraId="31110CF8">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b/>
          <w:color w:val="auto"/>
          <w:sz w:val="24"/>
          <w:highlight w:val="none"/>
        </w:rPr>
      </w:pPr>
    </w:p>
    <w:p w14:paraId="7C47E093">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b/>
          <w:sz w:val="24"/>
          <w:highlight w:val="none"/>
          <w:lang w:eastAsia="zh-CN"/>
        </w:rPr>
      </w:pPr>
      <w:r>
        <w:rPr>
          <w:rFonts w:hint="eastAsia" w:ascii="仿宋" w:hAnsi="仿宋" w:eastAsia="仿宋" w:cs="仿宋"/>
          <w:b/>
          <w:sz w:val="24"/>
          <w:highlight w:val="none"/>
        </w:rPr>
        <w:t>致：</w:t>
      </w:r>
      <w:r>
        <w:rPr>
          <w:rFonts w:hint="eastAsia" w:ascii="仿宋" w:hAnsi="仿宋" w:eastAsia="仿宋" w:cs="仿宋"/>
          <w:b/>
          <w:sz w:val="24"/>
          <w:highlight w:val="none"/>
          <w:lang w:eastAsia="zh-CN"/>
        </w:rPr>
        <w:t>华招广和项目管理有限公司</w:t>
      </w:r>
    </w:p>
    <w:p w14:paraId="4451E7B4">
      <w:pPr>
        <w:keepNext w:val="0"/>
        <w:keepLines w:val="0"/>
        <w:pageBreakBefore w:val="0"/>
        <w:widowControl w:val="0"/>
        <w:kinsoku/>
        <w:wordWrap/>
        <w:overflowPunct/>
        <w:topLinePunct w:val="0"/>
        <w:bidi w:val="0"/>
        <w:snapToGrid/>
        <w:spacing w:line="640" w:lineRule="exact"/>
        <w:ind w:firstLine="470" w:firstLineChars="196"/>
        <w:textAlignment w:val="auto"/>
        <w:rPr>
          <w:rFonts w:hint="eastAsia" w:ascii="仿宋" w:hAnsi="仿宋" w:eastAsia="仿宋" w:cs="仿宋"/>
          <w:sz w:val="24"/>
          <w:highlight w:val="none"/>
        </w:rPr>
      </w:pPr>
      <w:r>
        <w:rPr>
          <w:rFonts w:hint="eastAsia" w:ascii="仿宋" w:hAnsi="仿宋" w:eastAsia="仿宋" w:cs="仿宋"/>
          <w:sz w:val="24"/>
          <w:highlight w:val="none"/>
        </w:rPr>
        <w:t>根据贵单位</w:t>
      </w:r>
      <w:r>
        <w:rPr>
          <w:rFonts w:hint="eastAsia" w:ascii="仿宋" w:hAnsi="仿宋" w:eastAsia="仿宋" w:cs="仿宋"/>
          <w:sz w:val="24"/>
          <w:highlight w:val="none"/>
          <w:u w:val="single"/>
        </w:rPr>
        <w:t xml:space="preserve">         （采购项目名称）    </w:t>
      </w:r>
      <w:r>
        <w:rPr>
          <w:rFonts w:hint="eastAsia" w:ascii="仿宋" w:hAnsi="仿宋" w:eastAsia="仿宋" w:cs="仿宋"/>
          <w:sz w:val="24"/>
          <w:highlight w:val="none"/>
        </w:rPr>
        <w:t>项目</w:t>
      </w:r>
      <w:r>
        <w:rPr>
          <w:rFonts w:hint="eastAsia" w:ascii="仿宋" w:hAnsi="仿宋" w:eastAsia="仿宋" w:cs="仿宋"/>
          <w:sz w:val="24"/>
          <w:highlight w:val="none"/>
          <w:u w:val="single"/>
        </w:rPr>
        <w:t>（项目编号）</w:t>
      </w:r>
      <w:r>
        <w:rPr>
          <w:rFonts w:hint="eastAsia" w:ascii="仿宋" w:hAnsi="仿宋" w:eastAsia="仿宋" w:cs="仿宋"/>
          <w:sz w:val="24"/>
          <w:highlight w:val="none"/>
        </w:rPr>
        <w:t>的磋商公告，我方代表</w:t>
      </w:r>
      <w:r>
        <w:rPr>
          <w:rFonts w:hint="eastAsia" w:ascii="仿宋" w:hAnsi="仿宋" w:eastAsia="仿宋" w:cs="仿宋"/>
          <w:sz w:val="24"/>
          <w:highlight w:val="none"/>
          <w:u w:val="single"/>
        </w:rPr>
        <w:t xml:space="preserve">   （姓名、职务）   </w:t>
      </w:r>
      <w:r>
        <w:rPr>
          <w:rFonts w:hint="eastAsia" w:ascii="仿宋" w:hAnsi="仿宋" w:eastAsia="仿宋" w:cs="仿宋"/>
          <w:sz w:val="24"/>
          <w:highlight w:val="none"/>
        </w:rPr>
        <w:t>经正式授权并代表</w:t>
      </w:r>
      <w:r>
        <w:rPr>
          <w:rFonts w:hint="eastAsia" w:ascii="仿宋" w:hAnsi="仿宋" w:eastAsia="仿宋" w:cs="仿宋"/>
          <w:sz w:val="24"/>
          <w:highlight w:val="none"/>
          <w:u w:val="single"/>
        </w:rPr>
        <w:t xml:space="preserve">     （供应商名称）     </w:t>
      </w:r>
      <w:r>
        <w:rPr>
          <w:rFonts w:hint="eastAsia" w:ascii="仿宋" w:hAnsi="仿宋" w:eastAsia="仿宋" w:cs="仿宋"/>
          <w:sz w:val="24"/>
          <w:highlight w:val="none"/>
        </w:rPr>
        <w:t>就该项目进行磋商。</w:t>
      </w:r>
    </w:p>
    <w:p w14:paraId="3687CEFD">
      <w:pPr>
        <w:keepNext w:val="0"/>
        <w:keepLines w:val="0"/>
        <w:pageBreakBefore w:val="0"/>
        <w:widowControl w:val="0"/>
        <w:kinsoku/>
        <w:wordWrap/>
        <w:overflowPunct/>
        <w:topLinePunct w:val="0"/>
        <w:bidi w:val="0"/>
        <w:snapToGrid/>
        <w:spacing w:line="640" w:lineRule="exact"/>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在此，我方郑重声明以下诸点，并负法律责任：</w:t>
      </w:r>
    </w:p>
    <w:p w14:paraId="79F351A1">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1、我方提交的竞争性磋商响应文件正本一份，副本叁份，电子文件一份。</w:t>
      </w:r>
    </w:p>
    <w:p w14:paraId="2373A5BA">
      <w:pPr>
        <w:keepNext w:val="0"/>
        <w:keepLines w:val="0"/>
        <w:pageBreakBefore w:val="0"/>
        <w:widowControl w:val="0"/>
        <w:kinsoku/>
        <w:wordWrap/>
        <w:overflowPunct/>
        <w:topLinePunct w:val="0"/>
        <w:bidi w:val="0"/>
        <w:snapToGrid/>
        <w:spacing w:line="640" w:lineRule="exact"/>
        <w:ind w:firstLine="470" w:firstLineChars="196"/>
        <w:textAlignment w:val="auto"/>
        <w:rPr>
          <w:rFonts w:hint="eastAsia" w:ascii="仿宋" w:hAnsi="仿宋" w:eastAsia="仿宋" w:cs="仿宋"/>
          <w:b/>
          <w:sz w:val="24"/>
          <w:highlight w:val="none"/>
        </w:rPr>
      </w:pPr>
      <w:r>
        <w:rPr>
          <w:rFonts w:hint="eastAsia" w:ascii="仿宋" w:hAnsi="仿宋" w:eastAsia="仿宋" w:cs="仿宋"/>
          <w:sz w:val="24"/>
          <w:highlight w:val="none"/>
        </w:rPr>
        <w:t>2、我方所附磋商报价表中应提交和交付的货物/服务磋商总价为人民币：</w:t>
      </w:r>
      <w:r>
        <w:rPr>
          <w:rFonts w:hint="eastAsia" w:ascii="仿宋" w:hAnsi="仿宋" w:eastAsia="仿宋" w:cs="仿宋"/>
          <w:sz w:val="24"/>
          <w:highlight w:val="none"/>
          <w:u w:val="single"/>
        </w:rPr>
        <w:t>（同时用汉字大写和数字表示的磋商总价）</w:t>
      </w:r>
      <w:r>
        <w:rPr>
          <w:rFonts w:hint="eastAsia" w:ascii="仿宋" w:hAnsi="仿宋" w:eastAsia="仿宋" w:cs="仿宋"/>
          <w:sz w:val="24"/>
          <w:highlight w:val="none"/>
        </w:rPr>
        <w:t>。</w:t>
      </w:r>
    </w:p>
    <w:p w14:paraId="2C380E42">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3、我方已详细审阅全部竞争性磋商文件，完全理解并同意放弃对这方面有不明及误解质疑的权力。</w:t>
      </w:r>
    </w:p>
    <w:p w14:paraId="29AD00F3">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4、我方完全理解并同意</w:t>
      </w:r>
      <w:r>
        <w:rPr>
          <w:rFonts w:hint="eastAsia" w:ascii="仿宋" w:hAnsi="仿宋" w:eastAsia="仿宋" w:cs="仿宋"/>
          <w:sz w:val="24"/>
          <w:highlight w:val="none"/>
          <w:lang w:val="en-US" w:eastAsia="zh-CN"/>
        </w:rPr>
        <w:t>竞争性磋商</w:t>
      </w:r>
      <w:r>
        <w:rPr>
          <w:rFonts w:hint="eastAsia" w:ascii="仿宋" w:hAnsi="仿宋" w:eastAsia="仿宋" w:cs="仿宋"/>
          <w:sz w:val="24"/>
          <w:highlight w:val="none"/>
        </w:rPr>
        <w:t>文件中有关没收磋商保证金、要求专业担保机构先行偿付和拒绝投标的条款。</w:t>
      </w:r>
    </w:p>
    <w:p w14:paraId="5B63601D">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5、我方同意按照要求提供磋商有关的一切数据或资料。</w:t>
      </w:r>
    </w:p>
    <w:p w14:paraId="4AFFBAD0">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6、我方将按竞争性磋商文件的规定履行合同责任和义务。</w:t>
      </w:r>
    </w:p>
    <w:p w14:paraId="464BB6C6">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7、我方完全理解最低报价不是成交的唯一条件，采购人</w:t>
      </w:r>
      <w:r>
        <w:rPr>
          <w:rFonts w:hint="eastAsia" w:ascii="仿宋" w:hAnsi="仿宋" w:eastAsia="仿宋" w:cs="仿宋"/>
          <w:sz w:val="24"/>
          <w:highlight w:val="none"/>
          <w:lang w:val="en-US" w:eastAsia="zh-CN"/>
        </w:rPr>
        <w:t>有</w:t>
      </w:r>
      <w:r>
        <w:rPr>
          <w:rFonts w:hint="eastAsia" w:ascii="仿宋" w:hAnsi="仿宋" w:eastAsia="仿宋" w:cs="仿宋"/>
          <w:sz w:val="24"/>
          <w:highlight w:val="none"/>
        </w:rPr>
        <w:t>权选择质优价廉的服务。</w:t>
      </w:r>
    </w:p>
    <w:p w14:paraId="6B2DFC8D">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8、我方同意按竞争性磋商文件规定，遵守贵方有关采购的各项规定。</w:t>
      </w:r>
    </w:p>
    <w:p w14:paraId="0CAF50AC">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9、若我方被选为成交供应商，我方保证按有关规定向贵方支付</w:t>
      </w:r>
      <w:r>
        <w:rPr>
          <w:rFonts w:hint="eastAsia" w:ascii="仿宋" w:hAnsi="仿宋" w:eastAsia="仿宋" w:cs="仿宋"/>
          <w:sz w:val="24"/>
          <w:highlight w:val="none"/>
          <w:lang w:val="en-US" w:eastAsia="zh-CN"/>
        </w:rPr>
        <w:t>磋商</w:t>
      </w:r>
      <w:r>
        <w:rPr>
          <w:rFonts w:hint="eastAsia" w:ascii="仿宋" w:hAnsi="仿宋" w:eastAsia="仿宋" w:cs="仿宋"/>
          <w:sz w:val="24"/>
          <w:highlight w:val="none"/>
        </w:rPr>
        <w:t>服务费。</w:t>
      </w:r>
    </w:p>
    <w:p w14:paraId="4BA68DB6">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10、磋商响应有效期为自提交</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磋商响应文件的截止之日起90个日历日。</w:t>
      </w:r>
    </w:p>
    <w:p w14:paraId="5228B325">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z w:val="24"/>
          <w:highlight w:val="none"/>
        </w:rPr>
        <w:t>11、所有关于本项目的函电，请按下列地址联系</w:t>
      </w:r>
      <w:r>
        <w:rPr>
          <w:rFonts w:hint="eastAsia" w:ascii="仿宋" w:hAnsi="仿宋" w:eastAsia="仿宋" w:cs="仿宋"/>
          <w:color w:val="auto"/>
          <w:sz w:val="24"/>
          <w:highlight w:val="none"/>
        </w:rPr>
        <w:t>：</w:t>
      </w:r>
    </w:p>
    <w:p w14:paraId="286E06F8">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color w:val="auto"/>
          <w:sz w:val="24"/>
          <w:highlight w:val="none"/>
        </w:rPr>
      </w:pPr>
    </w:p>
    <w:p w14:paraId="5877761C">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color w:val="auto"/>
          <w:sz w:val="24"/>
          <w:highlight w:val="none"/>
        </w:rPr>
      </w:pPr>
    </w:p>
    <w:p w14:paraId="325B38BD">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供应商名称（公章）：</w:t>
      </w:r>
      <w:r>
        <w:rPr>
          <w:rFonts w:hint="eastAsia" w:ascii="仿宋" w:hAnsi="仿宋" w:eastAsia="仿宋" w:cs="仿宋"/>
          <w:color w:val="auto"/>
          <w:sz w:val="24"/>
          <w:highlight w:val="none"/>
          <w:u w:val="single"/>
        </w:rPr>
        <w:t xml:space="preserve">                                </w:t>
      </w:r>
    </w:p>
    <w:p w14:paraId="7BEDC9D5">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详 细 地 址：</w:t>
      </w:r>
      <w:r>
        <w:rPr>
          <w:rFonts w:hint="eastAsia" w:ascii="仿宋" w:hAnsi="仿宋" w:eastAsia="仿宋" w:cs="仿宋"/>
          <w:color w:val="auto"/>
          <w:sz w:val="24"/>
          <w:highlight w:val="none"/>
          <w:u w:val="single"/>
        </w:rPr>
        <w:t xml:space="preserve">                                      </w:t>
      </w:r>
    </w:p>
    <w:p w14:paraId="29858A82">
      <w:pPr>
        <w:keepNext w:val="0"/>
        <w:keepLines w:val="0"/>
        <w:pageBreakBefore w:val="0"/>
        <w:widowControl w:val="0"/>
        <w:tabs>
          <w:tab w:val="left" w:pos="360"/>
        </w:tabs>
        <w:kinsoku/>
        <w:wordWrap/>
        <w:overflowPunct/>
        <w:topLinePunct w:val="0"/>
        <w:bidi w:val="0"/>
        <w:snapToGrid/>
        <w:spacing w:line="6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 政 编 码：</w:t>
      </w:r>
      <w:r>
        <w:rPr>
          <w:rFonts w:hint="eastAsia" w:ascii="仿宋" w:hAnsi="仿宋" w:eastAsia="仿宋" w:cs="仿宋"/>
          <w:color w:val="auto"/>
          <w:sz w:val="24"/>
          <w:highlight w:val="none"/>
          <w:u w:val="single"/>
        </w:rPr>
        <w:t xml:space="preserve">                   </w:t>
      </w:r>
    </w:p>
    <w:p w14:paraId="182F3F08">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电       话：</w:t>
      </w:r>
      <w:r>
        <w:rPr>
          <w:rFonts w:hint="eastAsia" w:ascii="仿宋" w:hAnsi="仿宋" w:eastAsia="仿宋" w:cs="仿宋"/>
          <w:color w:val="auto"/>
          <w:sz w:val="24"/>
          <w:highlight w:val="none"/>
          <w:u w:val="single"/>
          <w:lang w:val="zh-CN"/>
        </w:rPr>
        <w:t xml:space="preserve">                   </w:t>
      </w:r>
    </w:p>
    <w:p w14:paraId="310AD41C">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       真：</w:t>
      </w:r>
      <w:r>
        <w:rPr>
          <w:rFonts w:hint="eastAsia" w:ascii="仿宋" w:hAnsi="仿宋" w:eastAsia="仿宋" w:cs="仿宋"/>
          <w:color w:val="auto"/>
          <w:sz w:val="24"/>
          <w:highlight w:val="none"/>
          <w:u w:val="single"/>
          <w:lang w:val="zh-CN"/>
        </w:rPr>
        <w:t xml:space="preserve">                   </w:t>
      </w:r>
    </w:p>
    <w:p w14:paraId="00F53ED7">
      <w:pPr>
        <w:keepNext w:val="0"/>
        <w:keepLines w:val="0"/>
        <w:pageBreakBefore w:val="0"/>
        <w:widowControl w:val="0"/>
        <w:tabs>
          <w:tab w:val="left" w:pos="360"/>
        </w:tabs>
        <w:kinsoku/>
        <w:wordWrap/>
        <w:overflowPunct/>
        <w:topLinePunct w:val="0"/>
        <w:bidi w:val="0"/>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子 邮 件：</w:t>
      </w:r>
      <w:r>
        <w:rPr>
          <w:rFonts w:hint="eastAsia" w:ascii="仿宋" w:hAnsi="仿宋" w:eastAsia="仿宋" w:cs="仿宋"/>
          <w:color w:val="auto"/>
          <w:sz w:val="24"/>
          <w:highlight w:val="none"/>
          <w:u w:val="single"/>
        </w:rPr>
        <w:t xml:space="preserve">                   </w:t>
      </w:r>
    </w:p>
    <w:p w14:paraId="383C0E61">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开 户 银 行：</w:t>
      </w:r>
      <w:r>
        <w:rPr>
          <w:rFonts w:hint="eastAsia" w:ascii="仿宋" w:hAnsi="仿宋" w:eastAsia="仿宋" w:cs="仿宋"/>
          <w:color w:val="auto"/>
          <w:sz w:val="24"/>
          <w:highlight w:val="none"/>
          <w:u w:val="single"/>
          <w:lang w:val="zh-CN"/>
        </w:rPr>
        <w:t xml:space="preserve">                   </w:t>
      </w:r>
    </w:p>
    <w:p w14:paraId="4E27EB52">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帐       号：</w:t>
      </w:r>
      <w:r>
        <w:rPr>
          <w:rFonts w:hint="eastAsia" w:ascii="仿宋" w:hAnsi="仿宋" w:eastAsia="仿宋" w:cs="仿宋"/>
          <w:color w:val="auto"/>
          <w:sz w:val="24"/>
          <w:highlight w:val="none"/>
          <w:u w:val="single"/>
          <w:lang w:val="zh-CN"/>
        </w:rPr>
        <w:t xml:space="preserve">                   </w:t>
      </w:r>
    </w:p>
    <w:p w14:paraId="228F4FA4">
      <w:pPr>
        <w:autoSpaceDE w:val="0"/>
        <w:autoSpaceDN w:val="0"/>
        <w:adjustRightInd w:val="0"/>
        <w:spacing w:line="480" w:lineRule="exact"/>
        <w:ind w:hanging="6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w:t>
      </w:r>
    </w:p>
    <w:p w14:paraId="10E981A2">
      <w:pPr>
        <w:autoSpaceDE w:val="0"/>
        <w:autoSpaceDN w:val="0"/>
        <w:adjustRightInd w:val="0"/>
        <w:spacing w:line="480" w:lineRule="exact"/>
        <w:ind w:hanging="600"/>
        <w:rPr>
          <w:rFonts w:hint="eastAsia" w:ascii="仿宋" w:hAnsi="仿宋" w:eastAsia="仿宋" w:cs="仿宋"/>
          <w:color w:val="auto"/>
          <w:sz w:val="24"/>
          <w:highlight w:val="none"/>
          <w:lang w:val="zh-CN"/>
        </w:rPr>
      </w:pPr>
    </w:p>
    <w:p w14:paraId="65220399">
      <w:pPr>
        <w:autoSpaceDE w:val="0"/>
        <w:autoSpaceDN w:val="0"/>
        <w:adjustRightInd w:val="0"/>
        <w:spacing w:line="480" w:lineRule="exact"/>
        <w:ind w:hanging="600"/>
        <w:rPr>
          <w:rFonts w:hint="eastAsia" w:ascii="仿宋" w:hAnsi="仿宋" w:eastAsia="仿宋" w:cs="仿宋"/>
          <w:color w:val="auto"/>
          <w:sz w:val="24"/>
          <w:highlight w:val="none"/>
          <w:lang w:val="zh-CN"/>
        </w:rPr>
      </w:pPr>
    </w:p>
    <w:p w14:paraId="5F808F66">
      <w:pPr>
        <w:autoSpaceDE w:val="0"/>
        <w:autoSpaceDN w:val="0"/>
        <w:adjustRightInd w:val="0"/>
        <w:spacing w:line="480" w:lineRule="exact"/>
        <w:ind w:hanging="600"/>
        <w:rPr>
          <w:rFonts w:hint="eastAsia" w:ascii="仿宋" w:hAnsi="仿宋" w:eastAsia="仿宋" w:cs="仿宋"/>
          <w:color w:val="auto"/>
          <w:sz w:val="24"/>
          <w:highlight w:val="none"/>
          <w:lang w:val="zh-CN"/>
        </w:rPr>
      </w:pPr>
    </w:p>
    <w:p w14:paraId="11DB6D3A">
      <w:pPr>
        <w:autoSpaceDE w:val="0"/>
        <w:autoSpaceDN w:val="0"/>
        <w:adjustRightInd w:val="0"/>
        <w:spacing w:line="480" w:lineRule="exact"/>
        <w:ind w:hanging="600"/>
        <w:rPr>
          <w:rFonts w:hint="eastAsia" w:ascii="仿宋" w:hAnsi="仿宋" w:eastAsia="仿宋" w:cs="仿宋"/>
          <w:color w:val="auto"/>
          <w:sz w:val="24"/>
          <w:highlight w:val="none"/>
          <w:lang w:val="zh-CN"/>
        </w:rPr>
      </w:pPr>
    </w:p>
    <w:p w14:paraId="09A6FAEA">
      <w:pPr>
        <w:autoSpaceDE w:val="0"/>
        <w:autoSpaceDN w:val="0"/>
        <w:adjustRightInd w:val="0"/>
        <w:spacing w:line="480" w:lineRule="exact"/>
        <w:ind w:hanging="600"/>
        <w:rPr>
          <w:rFonts w:hint="eastAsia" w:ascii="仿宋" w:hAnsi="仿宋" w:eastAsia="仿宋" w:cs="仿宋"/>
          <w:color w:val="auto"/>
          <w:sz w:val="24"/>
          <w:highlight w:val="none"/>
          <w:lang w:val="zh-CN"/>
        </w:rPr>
      </w:pPr>
    </w:p>
    <w:p w14:paraId="28FFE6C4">
      <w:pPr>
        <w:autoSpaceDE w:val="0"/>
        <w:autoSpaceDN w:val="0"/>
        <w:adjustRightInd w:val="0"/>
        <w:spacing w:line="480" w:lineRule="exact"/>
        <w:ind w:hanging="600"/>
        <w:rPr>
          <w:rFonts w:hint="eastAsia" w:ascii="仿宋" w:hAnsi="仿宋" w:eastAsia="仿宋" w:cs="仿宋"/>
          <w:color w:val="auto"/>
          <w:sz w:val="24"/>
          <w:highlight w:val="none"/>
          <w:lang w:val="zh-CN"/>
        </w:rPr>
      </w:pPr>
    </w:p>
    <w:p w14:paraId="4FB7CEB2">
      <w:pPr>
        <w:autoSpaceDE w:val="0"/>
        <w:autoSpaceDN w:val="0"/>
        <w:adjustRightInd w:val="0"/>
        <w:spacing w:line="480" w:lineRule="exact"/>
        <w:rPr>
          <w:rFonts w:hint="eastAsia" w:ascii="仿宋" w:hAnsi="仿宋" w:eastAsia="仿宋" w:cs="仿宋"/>
          <w:color w:val="auto"/>
          <w:sz w:val="24"/>
          <w:highlight w:val="none"/>
          <w:lang w:val="zh-CN"/>
        </w:rPr>
      </w:pPr>
    </w:p>
    <w:p w14:paraId="6706F9A1">
      <w:pPr>
        <w:keepNext w:val="0"/>
        <w:keepLines w:val="0"/>
        <w:pageBreakBefore w:val="0"/>
        <w:widowControl w:val="0"/>
        <w:kinsoku/>
        <w:wordWrap/>
        <w:overflowPunct/>
        <w:topLinePunct w:val="0"/>
        <w:autoSpaceDE w:val="0"/>
        <w:autoSpaceDN w:val="0"/>
        <w:bidi w:val="0"/>
        <w:adjustRightInd w:val="0"/>
        <w:snapToGrid/>
        <w:spacing w:line="640" w:lineRule="exact"/>
        <w:ind w:firstLine="3360" w:firstLineChars="1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供应商</w:t>
      </w:r>
      <w:r>
        <w:rPr>
          <w:rFonts w:hint="eastAsia" w:ascii="仿宋" w:hAnsi="仿宋" w:eastAsia="仿宋" w:cs="仿宋"/>
          <w:color w:val="auto"/>
          <w:sz w:val="24"/>
          <w:highlight w:val="none"/>
        </w:rPr>
        <w:t>授权</w:t>
      </w:r>
      <w:r>
        <w:rPr>
          <w:rFonts w:hint="eastAsia" w:ascii="仿宋" w:hAnsi="仿宋" w:eastAsia="仿宋" w:cs="仿宋"/>
          <w:color w:val="auto"/>
          <w:sz w:val="24"/>
          <w:highlight w:val="none"/>
          <w:lang w:val="zh-CN"/>
        </w:rPr>
        <w:t>代表签名：</w:t>
      </w:r>
      <w:r>
        <w:rPr>
          <w:rFonts w:hint="eastAsia" w:ascii="仿宋" w:hAnsi="仿宋" w:eastAsia="仿宋" w:cs="仿宋"/>
          <w:color w:val="auto"/>
          <w:sz w:val="24"/>
          <w:highlight w:val="none"/>
          <w:u w:val="single"/>
        </w:rPr>
        <w:t xml:space="preserve">               </w:t>
      </w:r>
    </w:p>
    <w:p w14:paraId="0EF1C8B9">
      <w:pPr>
        <w:keepNext w:val="0"/>
        <w:keepLines w:val="0"/>
        <w:pageBreakBefore w:val="0"/>
        <w:widowControl w:val="0"/>
        <w:kinsoku/>
        <w:wordWrap/>
        <w:overflowPunct/>
        <w:topLinePunct w:val="0"/>
        <w:autoSpaceDE w:val="0"/>
        <w:autoSpaceDN w:val="0"/>
        <w:bidi w:val="0"/>
        <w:adjustRightInd w:val="0"/>
        <w:snapToGrid/>
        <w:spacing w:line="640" w:lineRule="exact"/>
        <w:ind w:firstLine="3960" w:firstLineChars="165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联系电话/手机：</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rPr>
        <w:t xml:space="preserve">  </w:t>
      </w:r>
    </w:p>
    <w:p w14:paraId="262432CF">
      <w:pPr>
        <w:keepNext w:val="0"/>
        <w:keepLines w:val="0"/>
        <w:pageBreakBefore w:val="0"/>
        <w:widowControl w:val="0"/>
        <w:kinsoku/>
        <w:wordWrap/>
        <w:overflowPunct/>
        <w:topLinePunct w:val="0"/>
        <w:bidi w:val="0"/>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70A2A93">
      <w:pPr>
        <w:keepNext w:val="0"/>
        <w:keepLines w:val="0"/>
        <w:pageBreakBefore w:val="0"/>
        <w:widowControl w:val="0"/>
        <w:kinsoku/>
        <w:wordWrap/>
        <w:overflowPunct/>
        <w:topLinePunct w:val="0"/>
        <w:bidi w:val="0"/>
        <w:snapToGrid/>
        <w:spacing w:line="640" w:lineRule="exact"/>
        <w:jc w:val="center"/>
        <w:textAlignment w:val="auto"/>
        <w:rPr>
          <w:rFonts w:hint="eastAsia" w:ascii="仿宋" w:hAnsi="仿宋" w:eastAsia="仿宋" w:cs="仿宋"/>
          <w:color w:val="auto"/>
          <w:sz w:val="28"/>
          <w:szCs w:val="28"/>
          <w:highlight w:val="none"/>
        </w:rPr>
        <w:sectPr>
          <w:headerReference r:id="rId10" w:type="first"/>
          <w:footerReference r:id="rId12" w:type="first"/>
          <w:footerReference r:id="rId11" w:type="default"/>
          <w:pgSz w:w="11907" w:h="16840"/>
          <w:pgMar w:top="1418" w:right="1417" w:bottom="1417" w:left="1417" w:header="907" w:footer="654" w:gutter="0"/>
          <w:pgBorders>
            <w:top w:val="none" w:sz="0" w:space="0"/>
            <w:left w:val="none" w:sz="0" w:space="0"/>
            <w:bottom w:val="none" w:sz="0" w:space="0"/>
            <w:right w:val="none" w:sz="0" w:space="0"/>
          </w:pgBorders>
          <w:pgNumType w:fmt="decimal"/>
          <w:cols w:space="720" w:num="1"/>
          <w:titlePg/>
          <w:docGrid w:linePitch="312" w:charSpace="0"/>
        </w:sectPr>
      </w:pPr>
    </w:p>
    <w:p w14:paraId="0A50CCE5">
      <w:pPr>
        <w:pStyle w:val="28"/>
        <w:ind w:firstLine="562"/>
        <w:rPr>
          <w:rFonts w:hint="eastAsia" w:ascii="仿宋" w:hAnsi="仿宋" w:eastAsia="仿宋" w:cs="仿宋"/>
          <w:b/>
          <w:color w:val="auto"/>
          <w:highlight w:val="none"/>
        </w:rPr>
      </w:pPr>
      <w:bookmarkStart w:id="70" w:name="_Toc194663919"/>
      <w:bookmarkStart w:id="71" w:name="_Toc193187098"/>
      <w:bookmarkStart w:id="72" w:name="_Toc193126882"/>
      <w:bookmarkStart w:id="73" w:name="_Toc188808834"/>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磋商</w:t>
      </w:r>
      <w:r>
        <w:rPr>
          <w:rFonts w:hint="eastAsia" w:ascii="仿宋" w:hAnsi="仿宋" w:eastAsia="仿宋" w:cs="仿宋"/>
          <w:b/>
          <w:color w:val="auto"/>
          <w:highlight w:val="none"/>
        </w:rPr>
        <w:t>报价一览表</w:t>
      </w:r>
      <w:bookmarkEnd w:id="70"/>
      <w:bookmarkEnd w:id="71"/>
      <w:bookmarkEnd w:id="72"/>
      <w:bookmarkEnd w:id="73"/>
      <w:r>
        <w:rPr>
          <w:rFonts w:hint="eastAsia" w:ascii="仿宋" w:hAnsi="仿宋" w:eastAsia="仿宋" w:cs="仿宋"/>
          <w:b w:val="0"/>
          <w:bCs/>
          <w:color w:val="auto"/>
          <w:sz w:val="22"/>
          <w:szCs w:val="22"/>
          <w:highlight w:val="none"/>
          <w:lang w:eastAsia="zh-CN"/>
        </w:rPr>
        <w:t>（格式）</w:t>
      </w:r>
    </w:p>
    <w:p w14:paraId="2A266EEA">
      <w:pPr>
        <w:spacing w:line="480" w:lineRule="exact"/>
        <w:ind w:firstLine="723" w:firstLineChars="200"/>
        <w:jc w:val="center"/>
        <w:rPr>
          <w:rFonts w:hint="eastAsia" w:ascii="仿宋" w:hAnsi="仿宋" w:eastAsia="仿宋" w:cs="仿宋"/>
          <w:b/>
          <w:bCs/>
          <w:color w:val="auto"/>
          <w:sz w:val="36"/>
          <w:szCs w:val="21"/>
          <w:highlight w:val="none"/>
        </w:rPr>
      </w:pPr>
    </w:p>
    <w:p w14:paraId="509B6B54">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46"/>
        <w:gridCol w:w="5311"/>
        <w:gridCol w:w="6186"/>
      </w:tblGrid>
      <w:tr w14:paraId="14C668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2646" w:type="dxa"/>
            <w:noWrap w:val="0"/>
            <w:vAlign w:val="center"/>
          </w:tcPr>
          <w:p w14:paraId="60809992">
            <w:pPr>
              <w:spacing w:line="480" w:lineRule="exact"/>
              <w:ind w:right="143" w:rightChars="68" w:firstLine="118" w:firstLineChars="49"/>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项目编号</w:t>
            </w:r>
          </w:p>
        </w:tc>
        <w:tc>
          <w:tcPr>
            <w:tcW w:w="5311" w:type="dxa"/>
            <w:noWrap w:val="0"/>
            <w:vAlign w:val="center"/>
          </w:tcPr>
          <w:p w14:paraId="5AB1EAEC">
            <w:pPr>
              <w:spacing w:line="48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磋商报价</w:t>
            </w:r>
          </w:p>
          <w:p w14:paraId="54F35D49">
            <w:pPr>
              <w:spacing w:line="48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（人民币:元）</w:t>
            </w:r>
          </w:p>
        </w:tc>
        <w:tc>
          <w:tcPr>
            <w:tcW w:w="6186" w:type="dxa"/>
            <w:noWrap w:val="0"/>
            <w:tcMar>
              <w:top w:w="57" w:type="dxa"/>
              <w:left w:w="28" w:type="dxa"/>
              <w:bottom w:w="57" w:type="dxa"/>
              <w:right w:w="28" w:type="dxa"/>
            </w:tcMar>
            <w:vAlign w:val="center"/>
          </w:tcPr>
          <w:p w14:paraId="6DC95362">
            <w:pPr>
              <w:spacing w:line="48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服务期限</w:t>
            </w:r>
          </w:p>
        </w:tc>
      </w:tr>
      <w:tr w14:paraId="6D0014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369" w:hRule="atLeast"/>
          <w:jc w:val="center"/>
        </w:trPr>
        <w:tc>
          <w:tcPr>
            <w:tcW w:w="2646" w:type="dxa"/>
            <w:vMerge w:val="restart"/>
            <w:noWrap w:val="0"/>
            <w:vAlign w:val="center"/>
          </w:tcPr>
          <w:p w14:paraId="32402B9D">
            <w:pPr>
              <w:spacing w:line="480" w:lineRule="exact"/>
              <w:ind w:left="210" w:leftChars="100"/>
              <w:jc w:val="center"/>
              <w:rPr>
                <w:rFonts w:hint="eastAsia" w:ascii="仿宋" w:hAnsi="仿宋" w:eastAsia="仿宋" w:cs="仿宋"/>
                <w:color w:val="auto"/>
                <w:sz w:val="24"/>
                <w:highlight w:val="none"/>
              </w:rPr>
            </w:pPr>
          </w:p>
        </w:tc>
        <w:tc>
          <w:tcPr>
            <w:tcW w:w="5311" w:type="dxa"/>
            <w:noWrap w:val="0"/>
            <w:vAlign w:val="center"/>
          </w:tcPr>
          <w:p w14:paraId="5875E0F7">
            <w:pPr>
              <w:spacing w:line="480" w:lineRule="exact"/>
              <w:ind w:left="210" w:leftChars="100"/>
              <w:jc w:val="center"/>
              <w:rPr>
                <w:rFonts w:hint="eastAsia" w:ascii="仿宋" w:hAnsi="仿宋" w:eastAsia="仿宋" w:cs="仿宋"/>
                <w:color w:val="0000FF"/>
                <w:sz w:val="24"/>
                <w:highlight w:val="none"/>
              </w:rPr>
            </w:pPr>
          </w:p>
        </w:tc>
        <w:tc>
          <w:tcPr>
            <w:tcW w:w="6186" w:type="dxa"/>
            <w:noWrap w:val="0"/>
            <w:tcMar>
              <w:top w:w="57" w:type="dxa"/>
              <w:left w:w="28" w:type="dxa"/>
              <w:bottom w:w="57" w:type="dxa"/>
              <w:right w:w="28" w:type="dxa"/>
            </w:tcMar>
            <w:vAlign w:val="center"/>
          </w:tcPr>
          <w:p w14:paraId="0633A12E">
            <w:pPr>
              <w:spacing w:line="480" w:lineRule="exact"/>
              <w:ind w:left="210" w:leftChars="100"/>
              <w:jc w:val="center"/>
              <w:rPr>
                <w:rFonts w:hint="eastAsia" w:ascii="仿宋" w:hAnsi="仿宋" w:eastAsia="仿宋" w:cs="仿宋"/>
                <w:color w:val="0000FF"/>
                <w:sz w:val="24"/>
                <w:highlight w:val="none"/>
              </w:rPr>
            </w:pPr>
          </w:p>
        </w:tc>
      </w:tr>
      <w:tr w14:paraId="6341FB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2646" w:type="dxa"/>
            <w:vMerge w:val="continue"/>
            <w:noWrap w:val="0"/>
            <w:tcMar>
              <w:top w:w="57" w:type="dxa"/>
              <w:left w:w="28" w:type="dxa"/>
              <w:bottom w:w="57" w:type="dxa"/>
              <w:right w:w="28" w:type="dxa"/>
            </w:tcMar>
            <w:vAlign w:val="center"/>
          </w:tcPr>
          <w:p w14:paraId="3E850373">
            <w:pPr>
              <w:spacing w:line="480" w:lineRule="exact"/>
              <w:ind w:left="210" w:leftChars="100"/>
              <w:rPr>
                <w:rFonts w:hint="eastAsia" w:ascii="仿宋" w:hAnsi="仿宋" w:eastAsia="仿宋" w:cs="仿宋"/>
                <w:color w:val="auto"/>
                <w:sz w:val="24"/>
                <w:highlight w:val="none"/>
              </w:rPr>
            </w:pPr>
          </w:p>
        </w:tc>
        <w:tc>
          <w:tcPr>
            <w:tcW w:w="11497" w:type="dxa"/>
            <w:gridSpan w:val="2"/>
            <w:noWrap w:val="0"/>
            <w:vAlign w:val="top"/>
          </w:tcPr>
          <w:p w14:paraId="07374150">
            <w:pPr>
              <w:spacing w:line="480" w:lineRule="exact"/>
              <w:ind w:left="210" w:left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（大写）                                </w:t>
            </w:r>
          </w:p>
        </w:tc>
      </w:tr>
    </w:tbl>
    <w:p w14:paraId="386BD39A">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9ADDA5E">
      <w:pPr>
        <w:spacing w:line="440" w:lineRule="exact"/>
        <w:ind w:firstLine="1200" w:firstLineChars="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5C41D3E">
      <w:pPr>
        <w:spacing w:line="440" w:lineRule="exact"/>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法定代表人或被授权人（盖章</w:t>
      </w:r>
      <w:r>
        <w:rPr>
          <w:rFonts w:hint="eastAsia" w:ascii="仿宋" w:hAnsi="仿宋" w:eastAsia="仿宋" w:cs="仿宋"/>
          <w:color w:val="auto"/>
          <w:sz w:val="24"/>
          <w:highlight w:val="none"/>
          <w:lang w:eastAsia="zh-CN"/>
        </w:rPr>
        <w:t>或</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单位公章）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日期</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52B0E35">
      <w:pPr>
        <w:spacing w:after="100" w:afterAutospacing="1" w:line="480" w:lineRule="auto"/>
        <w:jc w:val="left"/>
        <w:rPr>
          <w:rFonts w:hint="eastAsia" w:ascii="仿宋" w:hAnsi="仿宋" w:eastAsia="仿宋" w:cs="仿宋"/>
          <w:b/>
          <w:color w:val="auto"/>
          <w:sz w:val="28"/>
          <w:szCs w:val="28"/>
          <w:highlight w:val="none"/>
        </w:rPr>
      </w:pPr>
    </w:p>
    <w:p w14:paraId="724B4665">
      <w:pPr>
        <w:spacing w:after="100" w:afterAutospacing="1" w:line="480" w:lineRule="auto"/>
        <w:jc w:val="left"/>
        <w:rPr>
          <w:rFonts w:hint="eastAsia" w:ascii="仿宋" w:hAnsi="仿宋" w:eastAsia="仿宋" w:cs="仿宋"/>
          <w:b/>
          <w:color w:val="auto"/>
          <w:sz w:val="28"/>
          <w:szCs w:val="28"/>
          <w:highlight w:val="none"/>
        </w:rPr>
      </w:pPr>
    </w:p>
    <w:p w14:paraId="6143A0C7">
      <w:pPr>
        <w:pStyle w:val="9"/>
        <w:rPr>
          <w:rFonts w:hint="eastAsia" w:ascii="仿宋" w:hAnsi="仿宋" w:eastAsia="仿宋" w:cs="仿宋"/>
          <w:color w:val="auto"/>
          <w:highlight w:val="none"/>
        </w:rPr>
      </w:pPr>
    </w:p>
    <w:p w14:paraId="0E8A51DF">
      <w:pPr>
        <w:pStyle w:val="28"/>
        <w:ind w:firstLine="562"/>
        <w:rPr>
          <w:rFonts w:hint="eastAsia" w:ascii="仿宋" w:hAnsi="仿宋" w:eastAsia="仿宋" w:cs="仿宋"/>
          <w:b/>
          <w:color w:val="auto"/>
          <w:highlight w:val="none"/>
        </w:rPr>
        <w:sectPr>
          <w:headerReference r:id="rId14" w:type="first"/>
          <w:headerReference r:id="rId13" w:type="default"/>
          <w:footerReference r:id="rId15" w:type="default"/>
          <w:pgSz w:w="16840" w:h="11907" w:orient="landscape"/>
          <w:pgMar w:top="1259" w:right="1418" w:bottom="1287" w:left="936" w:header="851" w:footer="1021" w:gutter="0"/>
          <w:pgBorders>
            <w:top w:val="none" w:sz="0" w:space="0"/>
            <w:left w:val="none" w:sz="0" w:space="0"/>
            <w:bottom w:val="none" w:sz="0" w:space="0"/>
            <w:right w:val="none" w:sz="0" w:space="0"/>
          </w:pgBorders>
          <w:pgNumType w:fmt="decimal"/>
          <w:cols w:space="720" w:num="1"/>
          <w:docGrid w:linePitch="312" w:charSpace="0"/>
        </w:sectPr>
      </w:pPr>
    </w:p>
    <w:p w14:paraId="3DD1BFC7">
      <w:pPr>
        <w:pStyle w:val="28"/>
        <w:ind w:firstLine="562"/>
        <w:rPr>
          <w:rFonts w:hint="eastAsia" w:ascii="仿宋" w:hAnsi="仿宋" w:eastAsia="仿宋" w:cs="仿宋"/>
          <w:b/>
          <w:color w:val="auto"/>
          <w:highlight w:val="none"/>
        </w:rPr>
      </w:pPr>
      <w:r>
        <w:rPr>
          <w:rFonts w:hint="eastAsia" w:ascii="仿宋" w:hAnsi="仿宋" w:eastAsia="仿宋" w:cs="仿宋"/>
          <w:b/>
          <w:color w:val="auto"/>
          <w:highlight w:val="none"/>
        </w:rPr>
        <w:t>3.分项报价表</w:t>
      </w:r>
    </w:p>
    <w:p w14:paraId="7EDC1C76">
      <w:pPr>
        <w:pStyle w:val="28"/>
        <w:ind w:firstLine="562"/>
        <w:rPr>
          <w:rFonts w:hint="eastAsia" w:ascii="仿宋" w:hAnsi="仿宋" w:eastAsia="仿宋" w:cs="仿宋"/>
          <w:b/>
          <w:color w:val="auto"/>
          <w:highlight w:val="none"/>
        </w:rPr>
      </w:pPr>
    </w:p>
    <w:p w14:paraId="65BFF17D">
      <w:pPr>
        <w:spacing w:line="440" w:lineRule="exact"/>
        <w:rPr>
          <w:rFonts w:hint="eastAsia" w:ascii="仿宋" w:hAnsi="仿宋" w:eastAsia="仿宋" w:cs="仿宋"/>
          <w:color w:val="auto"/>
          <w:sz w:val="24"/>
          <w:highlight w:val="none"/>
        </w:rPr>
      </w:pPr>
    </w:p>
    <w:p w14:paraId="59321328">
      <w:pPr>
        <w:spacing w:line="44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（格式自拟）</w:t>
      </w:r>
    </w:p>
    <w:p w14:paraId="3818BA9B">
      <w:pPr>
        <w:spacing w:line="440" w:lineRule="exact"/>
        <w:rPr>
          <w:rFonts w:hint="eastAsia" w:ascii="仿宋" w:hAnsi="仿宋" w:eastAsia="仿宋" w:cs="仿宋"/>
          <w:color w:val="auto"/>
          <w:sz w:val="24"/>
          <w:highlight w:val="none"/>
        </w:rPr>
      </w:pPr>
    </w:p>
    <w:p w14:paraId="2EE188B7">
      <w:pPr>
        <w:spacing w:line="440" w:lineRule="exact"/>
        <w:rPr>
          <w:rFonts w:hint="eastAsia" w:ascii="仿宋" w:hAnsi="仿宋" w:eastAsia="仿宋" w:cs="仿宋"/>
          <w:color w:val="auto"/>
          <w:sz w:val="24"/>
          <w:highlight w:val="none"/>
        </w:rPr>
      </w:pPr>
    </w:p>
    <w:p w14:paraId="04D6F054">
      <w:pPr>
        <w:spacing w:line="440" w:lineRule="exact"/>
        <w:rPr>
          <w:rFonts w:hint="eastAsia" w:ascii="仿宋" w:hAnsi="仿宋" w:eastAsia="仿宋" w:cs="仿宋"/>
          <w:color w:val="auto"/>
          <w:sz w:val="24"/>
          <w:highlight w:val="none"/>
        </w:rPr>
      </w:pPr>
    </w:p>
    <w:p w14:paraId="2D9DCDD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法定代表人或被授权人（签字或盖章）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（供应商单位公章）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6217D0D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49E2EE47">
      <w:pPr>
        <w:spacing w:after="100" w:afterAutospacing="1" w:line="480" w:lineRule="auto"/>
        <w:jc w:val="left"/>
        <w:rPr>
          <w:rFonts w:hint="eastAsia" w:ascii="仿宋" w:hAnsi="仿宋" w:eastAsia="仿宋" w:cs="仿宋"/>
          <w:b/>
          <w:color w:val="auto"/>
          <w:sz w:val="28"/>
          <w:szCs w:val="28"/>
          <w:highlight w:val="none"/>
        </w:rPr>
        <w:sectPr>
          <w:pgSz w:w="11905" w:h="16840"/>
          <w:pgMar w:top="1417" w:right="1287" w:bottom="935" w:left="1259" w:header="850" w:footer="1020" w:gutter="0"/>
          <w:pgBorders>
            <w:top w:val="none" w:sz="0" w:space="0"/>
            <w:left w:val="none" w:sz="0" w:space="0"/>
            <w:bottom w:val="none" w:sz="0" w:space="0"/>
            <w:right w:val="none" w:sz="0" w:space="0"/>
          </w:pgBorders>
          <w:pgNumType w:fmt="decimal"/>
          <w:cols w:space="0" w:num="1"/>
          <w:rtlGutter w:val="0"/>
          <w:docGrid w:linePitch="312" w:charSpace="0"/>
        </w:sectPr>
      </w:pPr>
    </w:p>
    <w:p w14:paraId="446D4C87">
      <w:pPr>
        <w:pStyle w:val="28"/>
        <w:ind w:firstLine="562"/>
        <w:rPr>
          <w:rFonts w:hint="eastAsia" w:ascii="仿宋" w:hAnsi="仿宋" w:eastAsia="仿宋" w:cs="仿宋"/>
          <w:b/>
          <w:color w:val="auto"/>
          <w:szCs w:val="28"/>
          <w:highlight w:val="none"/>
        </w:rPr>
      </w:pPr>
      <w:bookmarkStart w:id="74" w:name="_Toc47418731"/>
      <w:bookmarkStart w:id="75" w:name="_Toc47418255"/>
      <w:bookmarkStart w:id="76" w:name="_Toc48791235"/>
      <w:bookmarkStart w:id="77" w:name="_Toc47262069"/>
      <w:bookmarkStart w:id="78" w:name="_Toc47261690"/>
      <w:bookmarkStart w:id="79" w:name="_Toc49019236"/>
      <w:bookmarkStart w:id="80" w:name="_Toc48995851"/>
      <w:bookmarkStart w:id="81" w:name="_Toc47418938"/>
      <w:bookmarkStart w:id="82" w:name="_Toc47261885"/>
      <w:bookmarkStart w:id="83" w:name="_Toc49019497"/>
      <w:bookmarkStart w:id="84" w:name="_Toc193187104"/>
      <w:bookmarkStart w:id="85" w:name="_Toc237"/>
      <w:bookmarkStart w:id="86" w:name="_Toc13908"/>
      <w:bookmarkStart w:id="87" w:name="_Toc458617477"/>
      <w:bookmarkStart w:id="88" w:name="_Toc193126888"/>
      <w:bookmarkStart w:id="89" w:name="_Toc194663925"/>
      <w:bookmarkStart w:id="90" w:name="_Toc188808839"/>
      <w:r>
        <w:rPr>
          <w:rFonts w:hint="eastAsia" w:ascii="仿宋" w:hAnsi="仿宋" w:eastAsia="仿宋" w:cs="仿宋"/>
          <w:b/>
          <w:color w:val="auto"/>
          <w:szCs w:val="28"/>
          <w:highlight w:val="none"/>
        </w:rPr>
        <w:t>4、商务条款响应偏离表</w:t>
      </w:r>
      <w:r>
        <w:rPr>
          <w:rFonts w:hint="eastAsia" w:ascii="仿宋" w:hAnsi="仿宋" w:eastAsia="仿宋" w:cs="仿宋"/>
          <w:b w:val="0"/>
          <w:bCs/>
          <w:color w:val="auto"/>
          <w:sz w:val="22"/>
          <w:szCs w:val="22"/>
          <w:highlight w:val="none"/>
          <w:lang w:eastAsia="zh-CN"/>
        </w:rPr>
        <w:t>（格式）</w:t>
      </w:r>
    </w:p>
    <w:p w14:paraId="4BB511A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u w:val="single"/>
        </w:rPr>
        <w:t xml:space="preserve">             </w:t>
      </w:r>
    </w:p>
    <w:tbl>
      <w:tblPr>
        <w:tblStyle w:val="15"/>
        <w:tblW w:w="94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713"/>
        <w:gridCol w:w="3273"/>
        <w:gridCol w:w="1323"/>
        <w:gridCol w:w="1262"/>
      </w:tblGrid>
      <w:tr w14:paraId="496886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tcMar>
              <w:top w:w="57" w:type="dxa"/>
              <w:left w:w="28" w:type="dxa"/>
              <w:bottom w:w="57" w:type="dxa"/>
              <w:right w:w="28" w:type="dxa"/>
            </w:tcMar>
            <w:vAlign w:val="center"/>
          </w:tcPr>
          <w:p w14:paraId="5C60FA74">
            <w:pPr>
              <w:spacing w:line="320" w:lineRule="exact"/>
              <w:ind w:left="-97" w:leftChars="-4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序号</w:t>
            </w:r>
          </w:p>
        </w:tc>
        <w:tc>
          <w:tcPr>
            <w:tcW w:w="2713" w:type="dxa"/>
            <w:noWrap w:val="0"/>
            <w:tcMar>
              <w:top w:w="57" w:type="dxa"/>
              <w:left w:w="28" w:type="dxa"/>
              <w:bottom w:w="57" w:type="dxa"/>
              <w:right w:w="28" w:type="dxa"/>
            </w:tcMar>
            <w:vAlign w:val="center"/>
          </w:tcPr>
          <w:p w14:paraId="1A668804">
            <w:pPr>
              <w:spacing w:line="320" w:lineRule="exact"/>
              <w:jc w:val="both"/>
              <w:rPr>
                <w:rFonts w:hint="eastAsia" w:ascii="仿宋" w:hAnsi="仿宋" w:eastAsia="仿宋" w:cs="仿宋"/>
                <w:b/>
                <w:color w:val="0000FF"/>
                <w:sz w:val="24"/>
                <w:highlight w:val="none"/>
              </w:rPr>
            </w:pPr>
            <w:r>
              <w:rPr>
                <w:rFonts w:hint="eastAsia" w:ascii="仿宋" w:hAnsi="仿宋" w:eastAsia="仿宋" w:cs="仿宋"/>
                <w:b/>
                <w:color w:val="auto"/>
                <w:sz w:val="24"/>
                <w:highlight w:val="none"/>
                <w:lang w:val="en-US" w:eastAsia="zh-CN"/>
              </w:rPr>
              <w:t>竞争性</w:t>
            </w:r>
            <w:r>
              <w:rPr>
                <w:rFonts w:hint="eastAsia" w:ascii="仿宋" w:hAnsi="仿宋" w:eastAsia="仿宋" w:cs="仿宋"/>
                <w:b/>
                <w:color w:val="auto"/>
                <w:sz w:val="24"/>
                <w:highlight w:val="none"/>
              </w:rPr>
              <w:t>磋商文件商务要求</w:t>
            </w:r>
          </w:p>
        </w:tc>
        <w:tc>
          <w:tcPr>
            <w:tcW w:w="3273" w:type="dxa"/>
            <w:noWrap w:val="0"/>
            <w:tcMar>
              <w:top w:w="57" w:type="dxa"/>
              <w:left w:w="28" w:type="dxa"/>
              <w:bottom w:w="57" w:type="dxa"/>
              <w:right w:w="28" w:type="dxa"/>
            </w:tcMar>
            <w:vAlign w:val="center"/>
          </w:tcPr>
          <w:p w14:paraId="456F5E84">
            <w:pPr>
              <w:spacing w:line="320" w:lineRule="exact"/>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竞争性</w:t>
            </w:r>
            <w:r>
              <w:rPr>
                <w:rFonts w:hint="eastAsia" w:ascii="仿宋" w:hAnsi="仿宋" w:eastAsia="仿宋" w:cs="仿宋"/>
                <w:b/>
                <w:color w:val="auto"/>
                <w:sz w:val="24"/>
                <w:highlight w:val="none"/>
              </w:rPr>
              <w:t>磋商响应文件商务响应</w:t>
            </w:r>
          </w:p>
        </w:tc>
        <w:tc>
          <w:tcPr>
            <w:tcW w:w="1323" w:type="dxa"/>
            <w:noWrap w:val="0"/>
            <w:tcMar>
              <w:top w:w="57" w:type="dxa"/>
              <w:left w:w="28" w:type="dxa"/>
              <w:bottom w:w="57" w:type="dxa"/>
              <w:right w:w="28" w:type="dxa"/>
            </w:tcMar>
            <w:vAlign w:val="center"/>
          </w:tcPr>
          <w:p w14:paraId="73D79C9B">
            <w:pPr>
              <w:spacing w:line="320" w:lineRule="exact"/>
              <w:ind w:left="210" w:leftChars="1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偏离情况</w:t>
            </w:r>
          </w:p>
        </w:tc>
        <w:tc>
          <w:tcPr>
            <w:tcW w:w="1262" w:type="dxa"/>
            <w:noWrap w:val="0"/>
            <w:tcMar>
              <w:top w:w="57" w:type="dxa"/>
              <w:left w:w="28" w:type="dxa"/>
              <w:bottom w:w="57" w:type="dxa"/>
              <w:right w:w="28" w:type="dxa"/>
            </w:tcMar>
            <w:vAlign w:val="center"/>
          </w:tcPr>
          <w:p w14:paraId="52BE99E6">
            <w:pPr>
              <w:spacing w:line="320" w:lineRule="exact"/>
              <w:ind w:left="210" w:leftChars="100"/>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偏离说明</w:t>
            </w:r>
          </w:p>
        </w:tc>
      </w:tr>
      <w:tr w14:paraId="46DDEB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9" w:type="dxa"/>
            <w:tcBorders>
              <w:bottom w:val="single" w:color="auto" w:sz="4" w:space="0"/>
            </w:tcBorders>
            <w:noWrap w:val="0"/>
            <w:tcMar>
              <w:top w:w="57" w:type="dxa"/>
              <w:left w:w="28" w:type="dxa"/>
              <w:bottom w:w="57" w:type="dxa"/>
              <w:right w:w="28" w:type="dxa"/>
            </w:tcMar>
            <w:vAlign w:val="center"/>
          </w:tcPr>
          <w:p w14:paraId="780AECAE">
            <w:pPr>
              <w:spacing w:line="480" w:lineRule="exact"/>
              <w:ind w:left="210" w:leftChars="100"/>
              <w:rPr>
                <w:rFonts w:hint="eastAsia" w:ascii="仿宋" w:hAnsi="仿宋" w:eastAsia="仿宋" w:cs="仿宋"/>
                <w:color w:val="auto"/>
                <w:sz w:val="24"/>
                <w:highlight w:val="none"/>
              </w:rPr>
            </w:pPr>
          </w:p>
        </w:tc>
        <w:tc>
          <w:tcPr>
            <w:tcW w:w="2713" w:type="dxa"/>
            <w:tcBorders>
              <w:bottom w:val="single" w:color="auto" w:sz="4" w:space="0"/>
            </w:tcBorders>
            <w:noWrap w:val="0"/>
            <w:tcMar>
              <w:top w:w="57" w:type="dxa"/>
              <w:left w:w="28" w:type="dxa"/>
              <w:bottom w:w="57" w:type="dxa"/>
              <w:right w:w="28" w:type="dxa"/>
            </w:tcMar>
            <w:vAlign w:val="center"/>
          </w:tcPr>
          <w:p w14:paraId="7D1F07B3">
            <w:pPr>
              <w:spacing w:line="480" w:lineRule="exact"/>
              <w:rPr>
                <w:rFonts w:hint="eastAsia" w:ascii="仿宋" w:hAnsi="仿宋" w:eastAsia="仿宋" w:cs="仿宋"/>
                <w:color w:val="0000FF"/>
                <w:sz w:val="24"/>
                <w:highlight w:val="none"/>
              </w:rPr>
            </w:pPr>
          </w:p>
        </w:tc>
        <w:tc>
          <w:tcPr>
            <w:tcW w:w="3273" w:type="dxa"/>
            <w:tcBorders>
              <w:bottom w:val="single" w:color="auto" w:sz="4" w:space="0"/>
            </w:tcBorders>
            <w:noWrap w:val="0"/>
            <w:tcMar>
              <w:top w:w="57" w:type="dxa"/>
              <w:left w:w="28" w:type="dxa"/>
              <w:bottom w:w="57" w:type="dxa"/>
              <w:right w:w="28" w:type="dxa"/>
            </w:tcMar>
            <w:vAlign w:val="center"/>
          </w:tcPr>
          <w:p w14:paraId="7649155B">
            <w:pPr>
              <w:spacing w:line="480" w:lineRule="exact"/>
              <w:ind w:left="210" w:leftChars="100"/>
              <w:rPr>
                <w:rFonts w:hint="eastAsia" w:ascii="仿宋" w:hAnsi="仿宋" w:eastAsia="仿宋" w:cs="仿宋"/>
                <w:color w:val="auto"/>
                <w:sz w:val="24"/>
                <w:highlight w:val="none"/>
              </w:rPr>
            </w:pPr>
          </w:p>
        </w:tc>
        <w:tc>
          <w:tcPr>
            <w:tcW w:w="1323" w:type="dxa"/>
            <w:tcBorders>
              <w:bottom w:val="single" w:color="auto" w:sz="4" w:space="0"/>
            </w:tcBorders>
            <w:noWrap w:val="0"/>
            <w:tcMar>
              <w:top w:w="57" w:type="dxa"/>
              <w:left w:w="28" w:type="dxa"/>
              <w:bottom w:w="57" w:type="dxa"/>
              <w:right w:w="28" w:type="dxa"/>
            </w:tcMar>
            <w:vAlign w:val="center"/>
          </w:tcPr>
          <w:p w14:paraId="55A6748E">
            <w:pPr>
              <w:spacing w:line="480" w:lineRule="exact"/>
              <w:ind w:left="210" w:leftChars="100"/>
              <w:rPr>
                <w:rFonts w:hint="eastAsia" w:ascii="仿宋" w:hAnsi="仿宋" w:eastAsia="仿宋" w:cs="仿宋"/>
                <w:color w:val="auto"/>
                <w:sz w:val="24"/>
                <w:highlight w:val="none"/>
              </w:rPr>
            </w:pPr>
          </w:p>
        </w:tc>
        <w:tc>
          <w:tcPr>
            <w:tcW w:w="1262" w:type="dxa"/>
            <w:tcBorders>
              <w:bottom w:val="single" w:color="auto" w:sz="4" w:space="0"/>
            </w:tcBorders>
            <w:noWrap w:val="0"/>
            <w:tcMar>
              <w:top w:w="57" w:type="dxa"/>
              <w:left w:w="28" w:type="dxa"/>
              <w:bottom w:w="57" w:type="dxa"/>
              <w:right w:w="28" w:type="dxa"/>
            </w:tcMar>
            <w:vAlign w:val="center"/>
          </w:tcPr>
          <w:p w14:paraId="74982396">
            <w:pPr>
              <w:spacing w:line="480" w:lineRule="exact"/>
              <w:ind w:left="210" w:leftChars="100"/>
              <w:rPr>
                <w:rFonts w:hint="eastAsia" w:ascii="仿宋" w:hAnsi="仿宋" w:eastAsia="仿宋" w:cs="仿宋"/>
                <w:color w:val="auto"/>
                <w:sz w:val="24"/>
                <w:highlight w:val="none"/>
              </w:rPr>
            </w:pPr>
          </w:p>
        </w:tc>
      </w:tr>
      <w:tr w14:paraId="027B09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9" w:type="dxa"/>
            <w:tcBorders>
              <w:bottom w:val="single" w:color="auto" w:sz="4" w:space="0"/>
            </w:tcBorders>
            <w:noWrap w:val="0"/>
            <w:tcMar>
              <w:top w:w="57" w:type="dxa"/>
              <w:left w:w="28" w:type="dxa"/>
              <w:bottom w:w="57" w:type="dxa"/>
              <w:right w:w="28" w:type="dxa"/>
            </w:tcMar>
            <w:vAlign w:val="center"/>
          </w:tcPr>
          <w:p w14:paraId="0414479E">
            <w:pPr>
              <w:spacing w:line="480" w:lineRule="exact"/>
              <w:ind w:left="210" w:leftChars="100"/>
              <w:rPr>
                <w:rFonts w:hint="eastAsia" w:ascii="仿宋" w:hAnsi="仿宋" w:eastAsia="仿宋" w:cs="仿宋"/>
                <w:color w:val="auto"/>
                <w:sz w:val="24"/>
                <w:highlight w:val="none"/>
              </w:rPr>
            </w:pPr>
          </w:p>
        </w:tc>
        <w:tc>
          <w:tcPr>
            <w:tcW w:w="2713" w:type="dxa"/>
            <w:tcBorders>
              <w:bottom w:val="single" w:color="auto" w:sz="4" w:space="0"/>
            </w:tcBorders>
            <w:noWrap w:val="0"/>
            <w:tcMar>
              <w:top w:w="57" w:type="dxa"/>
              <w:left w:w="28" w:type="dxa"/>
              <w:bottom w:w="57" w:type="dxa"/>
              <w:right w:w="28" w:type="dxa"/>
            </w:tcMar>
            <w:vAlign w:val="center"/>
          </w:tcPr>
          <w:p w14:paraId="065BFF6F">
            <w:pPr>
              <w:keepNext w:val="0"/>
              <w:keepLines w:val="0"/>
              <w:pageBreakBefore w:val="0"/>
              <w:widowControl w:val="0"/>
              <w:kinsoku/>
              <w:wordWrap/>
              <w:overflowPunct/>
              <w:topLinePunct w:val="0"/>
              <w:autoSpaceDE/>
              <w:autoSpaceDN/>
              <w:bidi w:val="0"/>
              <w:adjustRightInd w:val="0"/>
              <w:snapToGrid w:val="0"/>
              <w:spacing w:line="560" w:lineRule="exact"/>
              <w:ind w:firstLine="240" w:firstLineChars="100"/>
              <w:textAlignment w:val="auto"/>
              <w:outlineLvl w:val="9"/>
              <w:rPr>
                <w:rFonts w:hint="eastAsia" w:ascii="仿宋" w:hAnsi="仿宋" w:eastAsia="仿宋" w:cs="仿宋"/>
                <w:color w:val="0000FF"/>
                <w:sz w:val="24"/>
                <w:highlight w:val="none"/>
              </w:rPr>
            </w:pPr>
          </w:p>
        </w:tc>
        <w:tc>
          <w:tcPr>
            <w:tcW w:w="3273" w:type="dxa"/>
            <w:tcBorders>
              <w:bottom w:val="single" w:color="auto" w:sz="4" w:space="0"/>
            </w:tcBorders>
            <w:noWrap w:val="0"/>
            <w:tcMar>
              <w:top w:w="57" w:type="dxa"/>
              <w:left w:w="28" w:type="dxa"/>
              <w:bottom w:w="57" w:type="dxa"/>
              <w:right w:w="28" w:type="dxa"/>
            </w:tcMar>
            <w:vAlign w:val="center"/>
          </w:tcPr>
          <w:p w14:paraId="486ED946">
            <w:pPr>
              <w:spacing w:line="480" w:lineRule="exact"/>
              <w:ind w:left="210" w:leftChars="100"/>
              <w:rPr>
                <w:rFonts w:hint="eastAsia" w:ascii="仿宋" w:hAnsi="仿宋" w:eastAsia="仿宋" w:cs="仿宋"/>
                <w:color w:val="auto"/>
                <w:sz w:val="24"/>
                <w:highlight w:val="none"/>
              </w:rPr>
            </w:pPr>
          </w:p>
        </w:tc>
        <w:tc>
          <w:tcPr>
            <w:tcW w:w="1323" w:type="dxa"/>
            <w:tcBorders>
              <w:bottom w:val="single" w:color="auto" w:sz="4" w:space="0"/>
            </w:tcBorders>
            <w:noWrap w:val="0"/>
            <w:tcMar>
              <w:top w:w="57" w:type="dxa"/>
              <w:left w:w="28" w:type="dxa"/>
              <w:bottom w:w="57" w:type="dxa"/>
              <w:right w:w="28" w:type="dxa"/>
            </w:tcMar>
            <w:vAlign w:val="center"/>
          </w:tcPr>
          <w:p w14:paraId="0CF8FD85">
            <w:pPr>
              <w:spacing w:line="480" w:lineRule="exact"/>
              <w:ind w:left="210" w:leftChars="100"/>
              <w:rPr>
                <w:rFonts w:hint="eastAsia" w:ascii="仿宋" w:hAnsi="仿宋" w:eastAsia="仿宋" w:cs="仿宋"/>
                <w:color w:val="auto"/>
                <w:sz w:val="24"/>
                <w:highlight w:val="none"/>
              </w:rPr>
            </w:pPr>
          </w:p>
        </w:tc>
        <w:tc>
          <w:tcPr>
            <w:tcW w:w="1262" w:type="dxa"/>
            <w:tcBorders>
              <w:bottom w:val="single" w:color="auto" w:sz="4" w:space="0"/>
            </w:tcBorders>
            <w:noWrap w:val="0"/>
            <w:tcMar>
              <w:top w:w="57" w:type="dxa"/>
              <w:left w:w="28" w:type="dxa"/>
              <w:bottom w:w="57" w:type="dxa"/>
              <w:right w:w="28" w:type="dxa"/>
            </w:tcMar>
            <w:vAlign w:val="center"/>
          </w:tcPr>
          <w:p w14:paraId="27871483">
            <w:pPr>
              <w:spacing w:line="480" w:lineRule="exact"/>
              <w:ind w:left="210" w:leftChars="100"/>
              <w:rPr>
                <w:rFonts w:hint="eastAsia" w:ascii="仿宋" w:hAnsi="仿宋" w:eastAsia="仿宋" w:cs="仿宋"/>
                <w:color w:val="auto"/>
                <w:sz w:val="24"/>
                <w:highlight w:val="none"/>
              </w:rPr>
            </w:pPr>
          </w:p>
        </w:tc>
      </w:tr>
      <w:tr w14:paraId="49E5BB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tcMar>
              <w:top w:w="57" w:type="dxa"/>
              <w:left w:w="28" w:type="dxa"/>
              <w:bottom w:w="57" w:type="dxa"/>
              <w:right w:w="28" w:type="dxa"/>
            </w:tcMar>
            <w:vAlign w:val="center"/>
          </w:tcPr>
          <w:p w14:paraId="618F5905">
            <w:pPr>
              <w:spacing w:line="480" w:lineRule="exact"/>
              <w:ind w:left="210" w:leftChars="100"/>
              <w:rPr>
                <w:rFonts w:hint="eastAsia" w:ascii="仿宋" w:hAnsi="仿宋" w:eastAsia="仿宋" w:cs="仿宋"/>
                <w:color w:val="auto"/>
                <w:sz w:val="24"/>
                <w:highlight w:val="none"/>
              </w:rPr>
            </w:pPr>
          </w:p>
        </w:tc>
        <w:tc>
          <w:tcPr>
            <w:tcW w:w="2713" w:type="dxa"/>
            <w:noWrap w:val="0"/>
            <w:tcMar>
              <w:top w:w="57" w:type="dxa"/>
              <w:left w:w="28" w:type="dxa"/>
              <w:bottom w:w="57" w:type="dxa"/>
              <w:right w:w="28" w:type="dxa"/>
            </w:tcMar>
            <w:vAlign w:val="center"/>
          </w:tcPr>
          <w:p w14:paraId="36B530EE">
            <w:pPr>
              <w:keepNext w:val="0"/>
              <w:keepLines w:val="0"/>
              <w:pageBreakBefore w:val="0"/>
              <w:widowControl w:val="0"/>
              <w:kinsoku/>
              <w:wordWrap/>
              <w:overflowPunct/>
              <w:topLinePunct w:val="0"/>
              <w:autoSpaceDE/>
              <w:autoSpaceDN/>
              <w:bidi w:val="0"/>
              <w:spacing w:line="560" w:lineRule="exact"/>
              <w:ind w:firstLine="480" w:firstLineChars="200"/>
              <w:textAlignment w:val="auto"/>
              <w:outlineLvl w:val="9"/>
              <w:rPr>
                <w:rFonts w:hint="eastAsia" w:ascii="仿宋" w:hAnsi="仿宋" w:eastAsia="仿宋" w:cs="仿宋"/>
                <w:color w:val="0000FF"/>
                <w:sz w:val="24"/>
                <w:highlight w:val="none"/>
              </w:rPr>
            </w:pPr>
          </w:p>
        </w:tc>
        <w:tc>
          <w:tcPr>
            <w:tcW w:w="3273" w:type="dxa"/>
            <w:noWrap w:val="0"/>
            <w:tcMar>
              <w:top w:w="57" w:type="dxa"/>
              <w:left w:w="28" w:type="dxa"/>
              <w:bottom w:w="57" w:type="dxa"/>
              <w:right w:w="28" w:type="dxa"/>
            </w:tcMar>
            <w:vAlign w:val="center"/>
          </w:tcPr>
          <w:p w14:paraId="5F4553FC">
            <w:pPr>
              <w:spacing w:line="480" w:lineRule="exact"/>
              <w:ind w:left="210" w:leftChars="100"/>
              <w:rPr>
                <w:rFonts w:hint="eastAsia" w:ascii="仿宋" w:hAnsi="仿宋" w:eastAsia="仿宋" w:cs="仿宋"/>
                <w:color w:val="auto"/>
                <w:sz w:val="24"/>
                <w:highlight w:val="none"/>
              </w:rPr>
            </w:pPr>
          </w:p>
        </w:tc>
        <w:tc>
          <w:tcPr>
            <w:tcW w:w="1323" w:type="dxa"/>
            <w:noWrap w:val="0"/>
            <w:tcMar>
              <w:top w:w="57" w:type="dxa"/>
              <w:left w:w="28" w:type="dxa"/>
              <w:bottom w:w="57" w:type="dxa"/>
              <w:right w:w="28" w:type="dxa"/>
            </w:tcMar>
            <w:vAlign w:val="center"/>
          </w:tcPr>
          <w:p w14:paraId="4F93A729">
            <w:pPr>
              <w:spacing w:line="480" w:lineRule="exact"/>
              <w:ind w:left="210" w:leftChars="100"/>
              <w:rPr>
                <w:rFonts w:hint="eastAsia" w:ascii="仿宋" w:hAnsi="仿宋" w:eastAsia="仿宋" w:cs="仿宋"/>
                <w:color w:val="auto"/>
                <w:sz w:val="24"/>
                <w:highlight w:val="none"/>
              </w:rPr>
            </w:pPr>
          </w:p>
        </w:tc>
        <w:tc>
          <w:tcPr>
            <w:tcW w:w="1262" w:type="dxa"/>
            <w:noWrap w:val="0"/>
            <w:tcMar>
              <w:top w:w="57" w:type="dxa"/>
              <w:left w:w="28" w:type="dxa"/>
              <w:bottom w:w="57" w:type="dxa"/>
              <w:right w:w="28" w:type="dxa"/>
            </w:tcMar>
            <w:vAlign w:val="center"/>
          </w:tcPr>
          <w:p w14:paraId="15DFB63C">
            <w:pPr>
              <w:spacing w:line="480" w:lineRule="exact"/>
              <w:ind w:left="210" w:leftChars="100"/>
              <w:rPr>
                <w:rFonts w:hint="eastAsia" w:ascii="仿宋" w:hAnsi="仿宋" w:eastAsia="仿宋" w:cs="仿宋"/>
                <w:color w:val="auto"/>
                <w:sz w:val="24"/>
                <w:highlight w:val="none"/>
              </w:rPr>
            </w:pPr>
          </w:p>
        </w:tc>
      </w:tr>
      <w:tr w14:paraId="2A1299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tcMar>
              <w:top w:w="57" w:type="dxa"/>
              <w:left w:w="28" w:type="dxa"/>
              <w:bottom w:w="57" w:type="dxa"/>
              <w:right w:w="28" w:type="dxa"/>
            </w:tcMar>
            <w:vAlign w:val="center"/>
          </w:tcPr>
          <w:p w14:paraId="586DE315">
            <w:pPr>
              <w:spacing w:line="480" w:lineRule="exact"/>
              <w:ind w:left="210" w:leftChars="100"/>
              <w:rPr>
                <w:rFonts w:hint="eastAsia" w:ascii="仿宋" w:hAnsi="仿宋" w:eastAsia="仿宋" w:cs="仿宋"/>
                <w:color w:val="auto"/>
                <w:sz w:val="24"/>
                <w:highlight w:val="none"/>
              </w:rPr>
            </w:pPr>
          </w:p>
        </w:tc>
        <w:tc>
          <w:tcPr>
            <w:tcW w:w="2713" w:type="dxa"/>
            <w:noWrap w:val="0"/>
            <w:tcMar>
              <w:top w:w="57" w:type="dxa"/>
              <w:left w:w="28" w:type="dxa"/>
              <w:bottom w:w="57" w:type="dxa"/>
              <w:right w:w="28" w:type="dxa"/>
            </w:tcMar>
            <w:vAlign w:val="center"/>
          </w:tcPr>
          <w:p w14:paraId="66AE2D43">
            <w:pPr>
              <w:spacing w:line="480" w:lineRule="exact"/>
              <w:ind w:left="210" w:leftChars="100"/>
              <w:rPr>
                <w:rFonts w:hint="eastAsia" w:ascii="仿宋" w:hAnsi="仿宋" w:eastAsia="仿宋" w:cs="仿宋"/>
                <w:color w:val="0000FF"/>
                <w:sz w:val="24"/>
                <w:highlight w:val="none"/>
              </w:rPr>
            </w:pPr>
          </w:p>
        </w:tc>
        <w:tc>
          <w:tcPr>
            <w:tcW w:w="3273" w:type="dxa"/>
            <w:noWrap w:val="0"/>
            <w:tcMar>
              <w:top w:w="57" w:type="dxa"/>
              <w:left w:w="28" w:type="dxa"/>
              <w:bottom w:w="57" w:type="dxa"/>
              <w:right w:w="28" w:type="dxa"/>
            </w:tcMar>
            <w:vAlign w:val="center"/>
          </w:tcPr>
          <w:p w14:paraId="52911325">
            <w:pPr>
              <w:spacing w:line="480" w:lineRule="exact"/>
              <w:ind w:left="210" w:leftChars="100"/>
              <w:rPr>
                <w:rFonts w:hint="eastAsia" w:ascii="仿宋" w:hAnsi="仿宋" w:eastAsia="仿宋" w:cs="仿宋"/>
                <w:color w:val="auto"/>
                <w:sz w:val="24"/>
                <w:highlight w:val="none"/>
              </w:rPr>
            </w:pPr>
          </w:p>
        </w:tc>
        <w:tc>
          <w:tcPr>
            <w:tcW w:w="1323" w:type="dxa"/>
            <w:noWrap w:val="0"/>
            <w:tcMar>
              <w:top w:w="57" w:type="dxa"/>
              <w:left w:w="28" w:type="dxa"/>
              <w:bottom w:w="57" w:type="dxa"/>
              <w:right w:w="28" w:type="dxa"/>
            </w:tcMar>
            <w:vAlign w:val="center"/>
          </w:tcPr>
          <w:p w14:paraId="3D9B1B5B">
            <w:pPr>
              <w:spacing w:line="480" w:lineRule="exact"/>
              <w:ind w:left="210" w:leftChars="100"/>
              <w:rPr>
                <w:rFonts w:hint="eastAsia" w:ascii="仿宋" w:hAnsi="仿宋" w:eastAsia="仿宋" w:cs="仿宋"/>
                <w:color w:val="auto"/>
                <w:sz w:val="24"/>
                <w:highlight w:val="none"/>
              </w:rPr>
            </w:pPr>
          </w:p>
        </w:tc>
        <w:tc>
          <w:tcPr>
            <w:tcW w:w="1262" w:type="dxa"/>
            <w:noWrap w:val="0"/>
            <w:tcMar>
              <w:top w:w="57" w:type="dxa"/>
              <w:left w:w="28" w:type="dxa"/>
              <w:bottom w:w="57" w:type="dxa"/>
              <w:right w:w="28" w:type="dxa"/>
            </w:tcMar>
            <w:vAlign w:val="center"/>
          </w:tcPr>
          <w:p w14:paraId="526F13C6">
            <w:pPr>
              <w:spacing w:line="480" w:lineRule="exact"/>
              <w:ind w:left="210" w:leftChars="100"/>
              <w:rPr>
                <w:rFonts w:hint="eastAsia" w:ascii="仿宋" w:hAnsi="仿宋" w:eastAsia="仿宋" w:cs="仿宋"/>
                <w:color w:val="auto"/>
                <w:sz w:val="24"/>
                <w:highlight w:val="none"/>
              </w:rPr>
            </w:pPr>
          </w:p>
        </w:tc>
      </w:tr>
      <w:tr w14:paraId="4A3A83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tcMar>
              <w:top w:w="57" w:type="dxa"/>
              <w:left w:w="28" w:type="dxa"/>
              <w:bottom w:w="57" w:type="dxa"/>
              <w:right w:w="28" w:type="dxa"/>
            </w:tcMar>
            <w:vAlign w:val="center"/>
          </w:tcPr>
          <w:p w14:paraId="4E899F66">
            <w:pPr>
              <w:spacing w:line="480" w:lineRule="exact"/>
              <w:ind w:left="210" w:leftChars="100"/>
              <w:rPr>
                <w:rFonts w:hint="eastAsia" w:ascii="仿宋" w:hAnsi="仿宋" w:eastAsia="仿宋" w:cs="仿宋"/>
                <w:color w:val="auto"/>
                <w:sz w:val="24"/>
                <w:highlight w:val="none"/>
              </w:rPr>
            </w:pPr>
          </w:p>
        </w:tc>
        <w:tc>
          <w:tcPr>
            <w:tcW w:w="2713" w:type="dxa"/>
            <w:noWrap w:val="0"/>
            <w:tcMar>
              <w:top w:w="57" w:type="dxa"/>
              <w:left w:w="28" w:type="dxa"/>
              <w:bottom w:w="57" w:type="dxa"/>
              <w:right w:w="28" w:type="dxa"/>
            </w:tcMar>
            <w:vAlign w:val="center"/>
          </w:tcPr>
          <w:p w14:paraId="6C6443BE">
            <w:pPr>
              <w:spacing w:line="480" w:lineRule="exact"/>
              <w:ind w:left="210" w:leftChars="100"/>
              <w:rPr>
                <w:rFonts w:hint="eastAsia" w:ascii="仿宋" w:hAnsi="仿宋" w:eastAsia="仿宋" w:cs="仿宋"/>
                <w:color w:val="0000FF"/>
                <w:sz w:val="24"/>
                <w:highlight w:val="none"/>
              </w:rPr>
            </w:pPr>
          </w:p>
        </w:tc>
        <w:tc>
          <w:tcPr>
            <w:tcW w:w="3273" w:type="dxa"/>
            <w:noWrap w:val="0"/>
            <w:tcMar>
              <w:top w:w="57" w:type="dxa"/>
              <w:left w:w="28" w:type="dxa"/>
              <w:bottom w:w="57" w:type="dxa"/>
              <w:right w:w="28" w:type="dxa"/>
            </w:tcMar>
            <w:vAlign w:val="center"/>
          </w:tcPr>
          <w:p w14:paraId="02FC9D2F">
            <w:pPr>
              <w:spacing w:line="480" w:lineRule="exact"/>
              <w:ind w:left="210" w:leftChars="100"/>
              <w:rPr>
                <w:rFonts w:hint="eastAsia" w:ascii="仿宋" w:hAnsi="仿宋" w:eastAsia="仿宋" w:cs="仿宋"/>
                <w:color w:val="auto"/>
                <w:sz w:val="24"/>
                <w:highlight w:val="none"/>
              </w:rPr>
            </w:pPr>
          </w:p>
        </w:tc>
        <w:tc>
          <w:tcPr>
            <w:tcW w:w="1323" w:type="dxa"/>
            <w:noWrap w:val="0"/>
            <w:tcMar>
              <w:top w:w="57" w:type="dxa"/>
              <w:left w:w="28" w:type="dxa"/>
              <w:bottom w:w="57" w:type="dxa"/>
              <w:right w:w="28" w:type="dxa"/>
            </w:tcMar>
            <w:vAlign w:val="center"/>
          </w:tcPr>
          <w:p w14:paraId="59A1A3D9">
            <w:pPr>
              <w:spacing w:line="480" w:lineRule="exact"/>
              <w:ind w:left="210" w:leftChars="100"/>
              <w:rPr>
                <w:rFonts w:hint="eastAsia" w:ascii="仿宋" w:hAnsi="仿宋" w:eastAsia="仿宋" w:cs="仿宋"/>
                <w:color w:val="auto"/>
                <w:sz w:val="24"/>
                <w:highlight w:val="none"/>
              </w:rPr>
            </w:pPr>
          </w:p>
        </w:tc>
        <w:tc>
          <w:tcPr>
            <w:tcW w:w="1262" w:type="dxa"/>
            <w:noWrap w:val="0"/>
            <w:tcMar>
              <w:top w:w="57" w:type="dxa"/>
              <w:left w:w="28" w:type="dxa"/>
              <w:bottom w:w="57" w:type="dxa"/>
              <w:right w:w="28" w:type="dxa"/>
            </w:tcMar>
            <w:vAlign w:val="center"/>
          </w:tcPr>
          <w:p w14:paraId="6BABACBA">
            <w:pPr>
              <w:spacing w:line="480" w:lineRule="exact"/>
              <w:ind w:left="210" w:leftChars="100"/>
              <w:rPr>
                <w:rFonts w:hint="eastAsia" w:ascii="仿宋" w:hAnsi="仿宋" w:eastAsia="仿宋" w:cs="仿宋"/>
                <w:color w:val="auto"/>
                <w:sz w:val="24"/>
                <w:highlight w:val="none"/>
              </w:rPr>
            </w:pPr>
          </w:p>
        </w:tc>
      </w:tr>
      <w:tr w14:paraId="0F5064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tcMar>
              <w:top w:w="57" w:type="dxa"/>
              <w:left w:w="28" w:type="dxa"/>
              <w:bottom w:w="57" w:type="dxa"/>
              <w:right w:w="28" w:type="dxa"/>
            </w:tcMar>
            <w:vAlign w:val="center"/>
          </w:tcPr>
          <w:p w14:paraId="0FC639D1">
            <w:pPr>
              <w:spacing w:line="480" w:lineRule="exact"/>
              <w:ind w:left="210" w:leftChars="100"/>
              <w:rPr>
                <w:rFonts w:hint="eastAsia" w:ascii="仿宋" w:hAnsi="仿宋" w:eastAsia="仿宋" w:cs="仿宋"/>
                <w:color w:val="auto"/>
                <w:sz w:val="24"/>
                <w:highlight w:val="none"/>
              </w:rPr>
            </w:pPr>
          </w:p>
        </w:tc>
        <w:tc>
          <w:tcPr>
            <w:tcW w:w="2713" w:type="dxa"/>
            <w:noWrap w:val="0"/>
            <w:tcMar>
              <w:top w:w="57" w:type="dxa"/>
              <w:left w:w="28" w:type="dxa"/>
              <w:bottom w:w="57" w:type="dxa"/>
              <w:right w:w="28" w:type="dxa"/>
            </w:tcMar>
            <w:vAlign w:val="center"/>
          </w:tcPr>
          <w:p w14:paraId="3DA57B2B">
            <w:pPr>
              <w:keepNext w:val="0"/>
              <w:keepLines w:val="0"/>
              <w:pageBreakBefore w:val="0"/>
              <w:widowControl w:val="0"/>
              <w:kinsoku/>
              <w:wordWrap/>
              <w:overflowPunct/>
              <w:topLinePunct w:val="0"/>
              <w:autoSpaceDE/>
              <w:autoSpaceDN/>
              <w:bidi w:val="0"/>
              <w:spacing w:line="560" w:lineRule="exact"/>
              <w:ind w:firstLine="480" w:firstLineChars="200"/>
              <w:jc w:val="center"/>
              <w:textAlignment w:val="auto"/>
              <w:outlineLvl w:val="9"/>
              <w:rPr>
                <w:rFonts w:hint="eastAsia" w:ascii="仿宋" w:hAnsi="仿宋" w:eastAsia="仿宋" w:cs="仿宋"/>
                <w:color w:val="0000FF"/>
                <w:sz w:val="24"/>
                <w:highlight w:val="none"/>
              </w:rPr>
            </w:pPr>
          </w:p>
        </w:tc>
        <w:tc>
          <w:tcPr>
            <w:tcW w:w="3273" w:type="dxa"/>
            <w:noWrap w:val="0"/>
            <w:tcMar>
              <w:top w:w="57" w:type="dxa"/>
              <w:left w:w="28" w:type="dxa"/>
              <w:bottom w:w="57" w:type="dxa"/>
              <w:right w:w="28" w:type="dxa"/>
            </w:tcMar>
            <w:vAlign w:val="center"/>
          </w:tcPr>
          <w:p w14:paraId="04044B64">
            <w:pPr>
              <w:spacing w:line="480" w:lineRule="exact"/>
              <w:ind w:left="210" w:leftChars="100"/>
              <w:rPr>
                <w:rFonts w:hint="eastAsia" w:ascii="仿宋" w:hAnsi="仿宋" w:eastAsia="仿宋" w:cs="仿宋"/>
                <w:color w:val="auto"/>
                <w:sz w:val="24"/>
                <w:highlight w:val="none"/>
              </w:rPr>
            </w:pPr>
          </w:p>
        </w:tc>
        <w:tc>
          <w:tcPr>
            <w:tcW w:w="1323" w:type="dxa"/>
            <w:noWrap w:val="0"/>
            <w:tcMar>
              <w:top w:w="57" w:type="dxa"/>
              <w:left w:w="28" w:type="dxa"/>
              <w:bottom w:w="57" w:type="dxa"/>
              <w:right w:w="28" w:type="dxa"/>
            </w:tcMar>
            <w:vAlign w:val="center"/>
          </w:tcPr>
          <w:p w14:paraId="27889FDE">
            <w:pPr>
              <w:spacing w:line="480" w:lineRule="exact"/>
              <w:ind w:left="210" w:leftChars="100"/>
              <w:rPr>
                <w:rFonts w:hint="eastAsia" w:ascii="仿宋" w:hAnsi="仿宋" w:eastAsia="仿宋" w:cs="仿宋"/>
                <w:color w:val="auto"/>
                <w:sz w:val="24"/>
                <w:highlight w:val="none"/>
              </w:rPr>
            </w:pPr>
          </w:p>
        </w:tc>
        <w:tc>
          <w:tcPr>
            <w:tcW w:w="1262" w:type="dxa"/>
            <w:noWrap w:val="0"/>
            <w:tcMar>
              <w:top w:w="57" w:type="dxa"/>
              <w:left w:w="28" w:type="dxa"/>
              <w:bottom w:w="57" w:type="dxa"/>
              <w:right w:w="28" w:type="dxa"/>
            </w:tcMar>
            <w:vAlign w:val="center"/>
          </w:tcPr>
          <w:p w14:paraId="08A80A94">
            <w:pPr>
              <w:spacing w:line="480" w:lineRule="exact"/>
              <w:ind w:left="210" w:leftChars="100"/>
              <w:rPr>
                <w:rFonts w:hint="eastAsia" w:ascii="仿宋" w:hAnsi="仿宋" w:eastAsia="仿宋" w:cs="仿宋"/>
                <w:color w:val="auto"/>
                <w:sz w:val="24"/>
                <w:highlight w:val="none"/>
              </w:rPr>
            </w:pPr>
          </w:p>
        </w:tc>
      </w:tr>
      <w:tr w14:paraId="4899E3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tcMar>
              <w:top w:w="57" w:type="dxa"/>
              <w:left w:w="28" w:type="dxa"/>
              <w:bottom w:w="57" w:type="dxa"/>
              <w:right w:w="28" w:type="dxa"/>
            </w:tcMar>
            <w:vAlign w:val="center"/>
          </w:tcPr>
          <w:p w14:paraId="79DEC46D">
            <w:pPr>
              <w:spacing w:line="480" w:lineRule="exact"/>
              <w:ind w:left="210" w:leftChars="100"/>
              <w:rPr>
                <w:rFonts w:hint="eastAsia" w:ascii="仿宋" w:hAnsi="仿宋" w:eastAsia="仿宋" w:cs="仿宋"/>
                <w:color w:val="auto"/>
                <w:sz w:val="24"/>
                <w:highlight w:val="none"/>
              </w:rPr>
            </w:pPr>
          </w:p>
        </w:tc>
        <w:tc>
          <w:tcPr>
            <w:tcW w:w="2713" w:type="dxa"/>
            <w:noWrap w:val="0"/>
            <w:tcMar>
              <w:top w:w="57" w:type="dxa"/>
              <w:left w:w="28" w:type="dxa"/>
              <w:bottom w:w="57" w:type="dxa"/>
              <w:right w:w="28" w:type="dxa"/>
            </w:tcMar>
            <w:vAlign w:val="center"/>
          </w:tcPr>
          <w:p w14:paraId="40A297B8">
            <w:pPr>
              <w:spacing w:line="480" w:lineRule="exact"/>
              <w:ind w:left="210" w:leftChars="100"/>
              <w:rPr>
                <w:rFonts w:hint="eastAsia" w:ascii="仿宋" w:hAnsi="仿宋" w:eastAsia="仿宋" w:cs="仿宋"/>
                <w:color w:val="0000FF"/>
                <w:sz w:val="24"/>
                <w:highlight w:val="none"/>
              </w:rPr>
            </w:pPr>
          </w:p>
        </w:tc>
        <w:tc>
          <w:tcPr>
            <w:tcW w:w="3273" w:type="dxa"/>
            <w:noWrap w:val="0"/>
            <w:tcMar>
              <w:top w:w="57" w:type="dxa"/>
              <w:left w:w="28" w:type="dxa"/>
              <w:bottom w:w="57" w:type="dxa"/>
              <w:right w:w="28" w:type="dxa"/>
            </w:tcMar>
            <w:vAlign w:val="center"/>
          </w:tcPr>
          <w:p w14:paraId="7C316C6D">
            <w:pPr>
              <w:spacing w:line="480" w:lineRule="exact"/>
              <w:ind w:left="210" w:leftChars="100"/>
              <w:rPr>
                <w:rFonts w:hint="eastAsia" w:ascii="仿宋" w:hAnsi="仿宋" w:eastAsia="仿宋" w:cs="仿宋"/>
                <w:color w:val="auto"/>
                <w:sz w:val="24"/>
                <w:highlight w:val="none"/>
              </w:rPr>
            </w:pPr>
          </w:p>
        </w:tc>
        <w:tc>
          <w:tcPr>
            <w:tcW w:w="1323" w:type="dxa"/>
            <w:noWrap w:val="0"/>
            <w:tcMar>
              <w:top w:w="57" w:type="dxa"/>
              <w:left w:w="28" w:type="dxa"/>
              <w:bottom w:w="57" w:type="dxa"/>
              <w:right w:w="28" w:type="dxa"/>
            </w:tcMar>
            <w:vAlign w:val="center"/>
          </w:tcPr>
          <w:p w14:paraId="297A053B">
            <w:pPr>
              <w:spacing w:line="480" w:lineRule="exact"/>
              <w:ind w:left="210" w:leftChars="100"/>
              <w:rPr>
                <w:rFonts w:hint="eastAsia" w:ascii="仿宋" w:hAnsi="仿宋" w:eastAsia="仿宋" w:cs="仿宋"/>
                <w:color w:val="auto"/>
                <w:sz w:val="24"/>
                <w:highlight w:val="none"/>
              </w:rPr>
            </w:pPr>
          </w:p>
        </w:tc>
        <w:tc>
          <w:tcPr>
            <w:tcW w:w="1262" w:type="dxa"/>
            <w:noWrap w:val="0"/>
            <w:tcMar>
              <w:top w:w="57" w:type="dxa"/>
              <w:left w:w="28" w:type="dxa"/>
              <w:bottom w:w="57" w:type="dxa"/>
              <w:right w:w="28" w:type="dxa"/>
            </w:tcMar>
            <w:vAlign w:val="center"/>
          </w:tcPr>
          <w:p w14:paraId="76D8FEF6">
            <w:pPr>
              <w:spacing w:line="480" w:lineRule="exact"/>
              <w:ind w:left="210" w:leftChars="100"/>
              <w:rPr>
                <w:rFonts w:hint="eastAsia" w:ascii="仿宋" w:hAnsi="仿宋" w:eastAsia="仿宋" w:cs="仿宋"/>
                <w:color w:val="auto"/>
                <w:sz w:val="24"/>
                <w:highlight w:val="none"/>
              </w:rPr>
            </w:pPr>
          </w:p>
        </w:tc>
      </w:tr>
      <w:tr w14:paraId="3C3295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tcMar>
              <w:top w:w="57" w:type="dxa"/>
              <w:left w:w="28" w:type="dxa"/>
              <w:bottom w:w="57" w:type="dxa"/>
              <w:right w:w="28" w:type="dxa"/>
            </w:tcMar>
            <w:vAlign w:val="center"/>
          </w:tcPr>
          <w:p w14:paraId="4BE0A162">
            <w:pPr>
              <w:spacing w:line="480" w:lineRule="exact"/>
              <w:ind w:left="210" w:leftChars="100"/>
              <w:rPr>
                <w:rFonts w:hint="eastAsia" w:ascii="仿宋" w:hAnsi="仿宋" w:eastAsia="仿宋" w:cs="仿宋"/>
                <w:color w:val="auto"/>
                <w:sz w:val="24"/>
                <w:highlight w:val="none"/>
              </w:rPr>
            </w:pPr>
          </w:p>
        </w:tc>
        <w:tc>
          <w:tcPr>
            <w:tcW w:w="2713" w:type="dxa"/>
            <w:noWrap w:val="0"/>
            <w:tcMar>
              <w:top w:w="57" w:type="dxa"/>
              <w:left w:w="28" w:type="dxa"/>
              <w:bottom w:w="57" w:type="dxa"/>
              <w:right w:w="28" w:type="dxa"/>
            </w:tcMar>
            <w:vAlign w:val="center"/>
          </w:tcPr>
          <w:p w14:paraId="3A95DE4E">
            <w:pPr>
              <w:spacing w:line="480" w:lineRule="exact"/>
              <w:ind w:left="210" w:leftChars="100"/>
              <w:rPr>
                <w:rFonts w:hint="eastAsia" w:ascii="仿宋" w:hAnsi="仿宋" w:eastAsia="仿宋" w:cs="仿宋"/>
                <w:color w:val="0000FF"/>
                <w:sz w:val="24"/>
                <w:highlight w:val="none"/>
              </w:rPr>
            </w:pPr>
          </w:p>
        </w:tc>
        <w:tc>
          <w:tcPr>
            <w:tcW w:w="3273" w:type="dxa"/>
            <w:noWrap w:val="0"/>
            <w:tcMar>
              <w:top w:w="57" w:type="dxa"/>
              <w:left w:w="28" w:type="dxa"/>
              <w:bottom w:w="57" w:type="dxa"/>
              <w:right w:w="28" w:type="dxa"/>
            </w:tcMar>
            <w:vAlign w:val="center"/>
          </w:tcPr>
          <w:p w14:paraId="53B65055">
            <w:pPr>
              <w:spacing w:line="480" w:lineRule="exact"/>
              <w:ind w:left="210" w:leftChars="100"/>
              <w:rPr>
                <w:rFonts w:hint="eastAsia" w:ascii="仿宋" w:hAnsi="仿宋" w:eastAsia="仿宋" w:cs="仿宋"/>
                <w:color w:val="auto"/>
                <w:sz w:val="24"/>
                <w:highlight w:val="none"/>
              </w:rPr>
            </w:pPr>
          </w:p>
        </w:tc>
        <w:tc>
          <w:tcPr>
            <w:tcW w:w="1323" w:type="dxa"/>
            <w:noWrap w:val="0"/>
            <w:tcMar>
              <w:top w:w="57" w:type="dxa"/>
              <w:left w:w="28" w:type="dxa"/>
              <w:bottom w:w="57" w:type="dxa"/>
              <w:right w:w="28" w:type="dxa"/>
            </w:tcMar>
            <w:vAlign w:val="center"/>
          </w:tcPr>
          <w:p w14:paraId="6C922256">
            <w:pPr>
              <w:spacing w:line="480" w:lineRule="exact"/>
              <w:ind w:left="210" w:leftChars="100"/>
              <w:rPr>
                <w:rFonts w:hint="eastAsia" w:ascii="仿宋" w:hAnsi="仿宋" w:eastAsia="仿宋" w:cs="仿宋"/>
                <w:color w:val="auto"/>
                <w:sz w:val="24"/>
                <w:highlight w:val="none"/>
              </w:rPr>
            </w:pPr>
          </w:p>
        </w:tc>
        <w:tc>
          <w:tcPr>
            <w:tcW w:w="1262" w:type="dxa"/>
            <w:noWrap w:val="0"/>
            <w:tcMar>
              <w:top w:w="57" w:type="dxa"/>
              <w:left w:w="28" w:type="dxa"/>
              <w:bottom w:w="57" w:type="dxa"/>
              <w:right w:w="28" w:type="dxa"/>
            </w:tcMar>
            <w:vAlign w:val="center"/>
          </w:tcPr>
          <w:p w14:paraId="3AE82416">
            <w:pPr>
              <w:spacing w:line="480" w:lineRule="exact"/>
              <w:ind w:left="210" w:leftChars="100"/>
              <w:rPr>
                <w:rFonts w:hint="eastAsia" w:ascii="仿宋" w:hAnsi="仿宋" w:eastAsia="仿宋" w:cs="仿宋"/>
                <w:color w:val="auto"/>
                <w:sz w:val="24"/>
                <w:highlight w:val="none"/>
              </w:rPr>
            </w:pPr>
          </w:p>
        </w:tc>
      </w:tr>
    </w:tbl>
    <w:p w14:paraId="5DF216B2">
      <w:pPr>
        <w:spacing w:line="560" w:lineRule="exact"/>
        <w:ind w:left="210" w:leftChars="100"/>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eastAsia="zh-CN"/>
        </w:rPr>
        <w:t>注：本表按照</w:t>
      </w:r>
      <w:r>
        <w:rPr>
          <w:rFonts w:hint="eastAsia" w:ascii="仿宋" w:hAnsi="仿宋" w:eastAsia="仿宋" w:cs="仿宋"/>
          <w:b/>
          <w:bCs/>
          <w:color w:val="auto"/>
          <w:sz w:val="18"/>
          <w:szCs w:val="18"/>
          <w:highlight w:val="none"/>
          <w:lang w:val="en-US" w:eastAsia="zh-CN"/>
        </w:rPr>
        <w:t>竞争性磋商</w:t>
      </w:r>
      <w:r>
        <w:rPr>
          <w:rFonts w:hint="eastAsia" w:ascii="仿宋" w:hAnsi="仿宋" w:eastAsia="仿宋" w:cs="仿宋"/>
          <w:b/>
          <w:bCs/>
          <w:color w:val="auto"/>
          <w:sz w:val="18"/>
          <w:szCs w:val="18"/>
          <w:highlight w:val="none"/>
          <w:lang w:eastAsia="zh-CN"/>
        </w:rPr>
        <w:t>文件第四章《</w:t>
      </w:r>
      <w:r>
        <w:rPr>
          <w:rFonts w:hint="eastAsia" w:ascii="仿宋" w:hAnsi="仿宋" w:eastAsia="仿宋" w:cs="仿宋"/>
          <w:b/>
          <w:bCs/>
          <w:color w:val="auto"/>
          <w:sz w:val="18"/>
          <w:szCs w:val="18"/>
          <w:highlight w:val="none"/>
          <w:lang w:val="en-US" w:eastAsia="zh-CN"/>
        </w:rPr>
        <w:t>商务要求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逐条响应，否则按无效磋商处理。偏离情况填写：优于、等于或低于，偏离说明对偏离情况做出详细说明。</w:t>
      </w:r>
    </w:p>
    <w:p w14:paraId="2586919B">
      <w:pPr>
        <w:pStyle w:val="2"/>
        <w:rPr>
          <w:rFonts w:hint="eastAsia" w:ascii="仿宋" w:hAnsi="仿宋" w:eastAsia="仿宋" w:cs="仿宋"/>
          <w:highlight w:val="none"/>
        </w:rPr>
      </w:pPr>
    </w:p>
    <w:p w14:paraId="6B3443C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法定代表人或被授权人（签字或盖章）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(供应商单位公章)      </w:t>
      </w:r>
    </w:p>
    <w:p w14:paraId="47D337AC">
      <w:pPr>
        <w:spacing w:line="440" w:lineRule="exact"/>
        <w:rPr>
          <w:rFonts w:hint="eastAsia" w:ascii="仿宋" w:hAnsi="仿宋" w:eastAsia="仿宋" w:cs="仿宋"/>
          <w:color w:val="auto"/>
          <w:sz w:val="24"/>
          <w:highlight w:val="none"/>
        </w:rPr>
      </w:pPr>
    </w:p>
    <w:p w14:paraId="79C3417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060D2587">
      <w:pPr>
        <w:rPr>
          <w:rFonts w:hint="eastAsia" w:ascii="仿宋" w:hAnsi="仿宋" w:eastAsia="仿宋" w:cs="仿宋"/>
          <w:color w:val="auto"/>
          <w:sz w:val="24"/>
          <w:highlight w:val="none"/>
        </w:rPr>
      </w:pPr>
    </w:p>
    <w:p w14:paraId="366602C7">
      <w:pPr>
        <w:rPr>
          <w:rFonts w:hint="eastAsia" w:ascii="仿宋" w:hAnsi="仿宋" w:eastAsia="仿宋" w:cs="仿宋"/>
          <w:color w:val="auto"/>
          <w:sz w:val="24"/>
          <w:highlight w:val="none"/>
        </w:rPr>
      </w:pPr>
    </w:p>
    <w:p w14:paraId="731DC06C">
      <w:pPr>
        <w:rPr>
          <w:rFonts w:hint="eastAsia" w:ascii="仿宋" w:hAnsi="仿宋" w:eastAsia="仿宋" w:cs="仿宋"/>
          <w:color w:val="auto"/>
          <w:sz w:val="24"/>
          <w:highlight w:val="none"/>
        </w:rPr>
        <w:sectPr>
          <w:headerReference r:id="rId17" w:type="first"/>
          <w:footerReference r:id="rId19" w:type="first"/>
          <w:headerReference r:id="rId16" w:type="default"/>
          <w:footerReference r:id="rId18" w:type="default"/>
          <w:pgSz w:w="11905" w:h="16840"/>
          <w:pgMar w:top="1417" w:right="1287" w:bottom="935" w:left="1259" w:header="850" w:footer="1020" w:gutter="0"/>
          <w:pgBorders>
            <w:top w:val="none" w:sz="0" w:space="0"/>
            <w:left w:val="none" w:sz="0" w:space="0"/>
            <w:bottom w:val="none" w:sz="0" w:space="0"/>
            <w:right w:val="none" w:sz="0" w:space="0"/>
          </w:pgBorders>
          <w:pgNumType w:fmt="decimal"/>
          <w:cols w:space="0" w:num="1"/>
          <w:rtlGutter w:val="0"/>
          <w:docGrid w:linePitch="312" w:charSpace="0"/>
        </w:sectPr>
      </w:pPr>
    </w:p>
    <w:p w14:paraId="0FC672FC">
      <w:pPr>
        <w:pStyle w:val="28"/>
        <w:ind w:firstLine="562"/>
        <w:rPr>
          <w:rFonts w:hint="eastAsia" w:ascii="仿宋" w:hAnsi="仿宋" w:eastAsia="仿宋" w:cs="仿宋"/>
          <w:b/>
          <w:szCs w:val="28"/>
          <w:highlight w:val="none"/>
        </w:rPr>
      </w:pPr>
      <w:r>
        <w:rPr>
          <w:rFonts w:hint="eastAsia" w:ascii="仿宋" w:hAnsi="仿宋" w:eastAsia="仿宋" w:cs="仿宋"/>
          <w:b/>
          <w:szCs w:val="28"/>
          <w:highlight w:val="none"/>
        </w:rPr>
        <w:t>5、服务条款响应偏离表</w:t>
      </w:r>
      <w:r>
        <w:rPr>
          <w:rFonts w:hint="eastAsia" w:ascii="仿宋" w:hAnsi="仿宋" w:eastAsia="仿宋" w:cs="仿宋"/>
          <w:bCs/>
          <w:sz w:val="22"/>
          <w:highlight w:val="none"/>
        </w:rPr>
        <w:t>（格式）</w:t>
      </w:r>
    </w:p>
    <w:p w14:paraId="63D89B1D">
      <w:pPr>
        <w:spacing w:line="240" w:lineRule="exact"/>
        <w:ind w:left="210" w:leftChars="100"/>
        <w:rPr>
          <w:rFonts w:hint="eastAsia" w:ascii="仿宋" w:hAnsi="仿宋" w:eastAsia="仿宋" w:cs="仿宋"/>
          <w:b/>
          <w:bCs/>
          <w:sz w:val="24"/>
          <w:highlight w:val="none"/>
        </w:rPr>
      </w:pPr>
    </w:p>
    <w:p w14:paraId="13588A76">
      <w:pPr>
        <w:spacing w:line="480" w:lineRule="exact"/>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项目编号：</w:t>
      </w:r>
      <w:r>
        <w:rPr>
          <w:rFonts w:hint="eastAsia" w:ascii="仿宋" w:hAnsi="仿宋" w:eastAsia="仿宋" w:cs="仿宋"/>
          <w:sz w:val="24"/>
          <w:highlight w:val="none"/>
          <w:u w:val="single"/>
        </w:rPr>
        <w:t xml:space="preserve">             </w:t>
      </w:r>
    </w:p>
    <w:tbl>
      <w:tblPr>
        <w:tblStyle w:val="15"/>
        <w:tblW w:w="100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41"/>
        <w:gridCol w:w="2633"/>
        <w:gridCol w:w="3039"/>
        <w:gridCol w:w="1255"/>
        <w:gridCol w:w="1234"/>
      </w:tblGrid>
      <w:tr w14:paraId="1AA8FC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685FEA25">
            <w:pPr>
              <w:spacing w:line="320" w:lineRule="exact"/>
              <w:ind w:left="-97" w:leftChars="-46"/>
              <w:jc w:val="center"/>
              <w:rPr>
                <w:rFonts w:hint="eastAsia" w:ascii="仿宋" w:hAnsi="仿宋" w:eastAsia="仿宋" w:cs="仿宋"/>
                <w:b/>
                <w:sz w:val="24"/>
                <w:highlight w:val="none"/>
              </w:rPr>
            </w:pPr>
            <w:r>
              <w:rPr>
                <w:rFonts w:hint="eastAsia" w:ascii="仿宋" w:hAnsi="仿宋" w:eastAsia="仿宋" w:cs="仿宋"/>
                <w:b/>
                <w:sz w:val="24"/>
                <w:highlight w:val="none"/>
              </w:rPr>
              <w:t xml:space="preserve"> 序号</w:t>
            </w:r>
          </w:p>
        </w:tc>
        <w:tc>
          <w:tcPr>
            <w:tcW w:w="1241" w:type="dxa"/>
            <w:noWrap w:val="0"/>
            <w:tcMar>
              <w:top w:w="57" w:type="dxa"/>
              <w:left w:w="28" w:type="dxa"/>
              <w:bottom w:w="57" w:type="dxa"/>
              <w:right w:w="28" w:type="dxa"/>
            </w:tcMar>
            <w:vAlign w:val="center"/>
          </w:tcPr>
          <w:p w14:paraId="7429FC67">
            <w:pPr>
              <w:spacing w:line="320" w:lineRule="exact"/>
              <w:ind w:left="-97" w:leftChars="-46"/>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服务内容</w:t>
            </w:r>
          </w:p>
        </w:tc>
        <w:tc>
          <w:tcPr>
            <w:tcW w:w="2633" w:type="dxa"/>
            <w:noWrap w:val="0"/>
            <w:tcMar>
              <w:top w:w="57" w:type="dxa"/>
              <w:left w:w="28" w:type="dxa"/>
              <w:bottom w:w="57" w:type="dxa"/>
              <w:right w:w="28" w:type="dxa"/>
            </w:tcMar>
            <w:vAlign w:val="center"/>
          </w:tcPr>
          <w:p w14:paraId="766ACF4B">
            <w:pPr>
              <w:spacing w:line="320" w:lineRule="exact"/>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竞争性</w:t>
            </w:r>
            <w:r>
              <w:rPr>
                <w:rFonts w:hint="eastAsia" w:ascii="仿宋" w:hAnsi="仿宋" w:eastAsia="仿宋" w:cs="仿宋"/>
                <w:b/>
                <w:sz w:val="24"/>
                <w:highlight w:val="none"/>
              </w:rPr>
              <w:t>磋商文件</w:t>
            </w:r>
          </w:p>
          <w:p w14:paraId="086CB7F0">
            <w:pPr>
              <w:spacing w:line="32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3039" w:type="dxa"/>
            <w:noWrap w:val="0"/>
            <w:tcMar>
              <w:top w:w="57" w:type="dxa"/>
              <w:left w:w="28" w:type="dxa"/>
              <w:bottom w:w="57" w:type="dxa"/>
              <w:right w:w="28" w:type="dxa"/>
            </w:tcMar>
            <w:vAlign w:val="center"/>
          </w:tcPr>
          <w:p w14:paraId="4801F864">
            <w:pPr>
              <w:spacing w:line="320" w:lineRule="exact"/>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竞争性</w:t>
            </w:r>
            <w:r>
              <w:rPr>
                <w:rFonts w:hint="eastAsia" w:ascii="仿宋" w:hAnsi="仿宋" w:eastAsia="仿宋" w:cs="仿宋"/>
                <w:b/>
                <w:sz w:val="24"/>
                <w:highlight w:val="none"/>
              </w:rPr>
              <w:t>磋商响应文件</w:t>
            </w:r>
          </w:p>
          <w:p w14:paraId="4A6A702E">
            <w:pPr>
              <w:spacing w:line="32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服务响应</w:t>
            </w:r>
          </w:p>
        </w:tc>
        <w:tc>
          <w:tcPr>
            <w:tcW w:w="1255" w:type="dxa"/>
            <w:noWrap w:val="0"/>
            <w:tcMar>
              <w:top w:w="57" w:type="dxa"/>
              <w:left w:w="28" w:type="dxa"/>
              <w:bottom w:w="57" w:type="dxa"/>
              <w:right w:w="28" w:type="dxa"/>
            </w:tcMar>
            <w:vAlign w:val="center"/>
          </w:tcPr>
          <w:p w14:paraId="439F63C7">
            <w:pPr>
              <w:spacing w:line="320" w:lineRule="exact"/>
              <w:ind w:left="210" w:leftChars="100"/>
              <w:jc w:val="center"/>
              <w:rPr>
                <w:rFonts w:hint="eastAsia" w:ascii="仿宋" w:hAnsi="仿宋" w:eastAsia="仿宋" w:cs="仿宋"/>
                <w:b/>
                <w:sz w:val="24"/>
                <w:highlight w:val="none"/>
              </w:rPr>
            </w:pPr>
            <w:r>
              <w:rPr>
                <w:rFonts w:hint="eastAsia" w:ascii="仿宋" w:hAnsi="仿宋" w:eastAsia="仿宋" w:cs="仿宋"/>
                <w:b/>
                <w:sz w:val="24"/>
                <w:highlight w:val="none"/>
              </w:rPr>
              <w:t>偏离情况</w:t>
            </w:r>
          </w:p>
        </w:tc>
        <w:tc>
          <w:tcPr>
            <w:tcW w:w="1234" w:type="dxa"/>
            <w:noWrap w:val="0"/>
            <w:tcMar>
              <w:top w:w="57" w:type="dxa"/>
              <w:left w:w="28" w:type="dxa"/>
              <w:bottom w:w="57" w:type="dxa"/>
              <w:right w:w="28" w:type="dxa"/>
            </w:tcMar>
            <w:vAlign w:val="center"/>
          </w:tcPr>
          <w:p w14:paraId="7754697B">
            <w:pPr>
              <w:spacing w:line="320" w:lineRule="exact"/>
              <w:ind w:left="210" w:leftChars="100"/>
              <w:jc w:val="center"/>
              <w:rPr>
                <w:rFonts w:hint="eastAsia" w:ascii="仿宋" w:hAnsi="仿宋" w:eastAsia="仿宋" w:cs="仿宋"/>
                <w:b/>
                <w:sz w:val="24"/>
                <w:highlight w:val="none"/>
              </w:rPr>
            </w:pPr>
            <w:r>
              <w:rPr>
                <w:rFonts w:hint="eastAsia" w:ascii="仿宋" w:hAnsi="仿宋" w:eastAsia="仿宋" w:cs="仿宋"/>
                <w:b/>
                <w:sz w:val="24"/>
                <w:highlight w:val="none"/>
              </w:rPr>
              <w:t>偏离说明</w:t>
            </w:r>
          </w:p>
        </w:tc>
      </w:tr>
      <w:tr w14:paraId="50192A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76" w:type="dxa"/>
            <w:tcBorders>
              <w:bottom w:val="single" w:color="auto" w:sz="4" w:space="0"/>
            </w:tcBorders>
            <w:noWrap w:val="0"/>
            <w:tcMar>
              <w:top w:w="57" w:type="dxa"/>
              <w:left w:w="28" w:type="dxa"/>
              <w:bottom w:w="57" w:type="dxa"/>
              <w:right w:w="28" w:type="dxa"/>
            </w:tcMar>
            <w:vAlign w:val="center"/>
          </w:tcPr>
          <w:p w14:paraId="62611A98">
            <w:pPr>
              <w:spacing w:line="480" w:lineRule="exact"/>
              <w:ind w:left="210" w:leftChars="100"/>
              <w:rPr>
                <w:rFonts w:hint="eastAsia" w:ascii="仿宋" w:hAnsi="仿宋" w:eastAsia="仿宋" w:cs="仿宋"/>
                <w:sz w:val="24"/>
                <w:highlight w:val="none"/>
              </w:rPr>
            </w:pPr>
          </w:p>
        </w:tc>
        <w:tc>
          <w:tcPr>
            <w:tcW w:w="1241" w:type="dxa"/>
            <w:tcBorders>
              <w:bottom w:val="single" w:color="auto" w:sz="4" w:space="0"/>
            </w:tcBorders>
            <w:noWrap w:val="0"/>
            <w:tcMar>
              <w:top w:w="57" w:type="dxa"/>
              <w:left w:w="28" w:type="dxa"/>
              <w:bottom w:w="57" w:type="dxa"/>
              <w:right w:w="28" w:type="dxa"/>
            </w:tcMar>
            <w:vAlign w:val="center"/>
          </w:tcPr>
          <w:p w14:paraId="24C57AD8">
            <w:pPr>
              <w:spacing w:line="480" w:lineRule="exact"/>
              <w:ind w:left="210" w:leftChars="100"/>
              <w:rPr>
                <w:rFonts w:hint="eastAsia" w:ascii="仿宋" w:hAnsi="仿宋" w:eastAsia="仿宋" w:cs="仿宋"/>
                <w:sz w:val="24"/>
                <w:highlight w:val="none"/>
              </w:rPr>
            </w:pPr>
          </w:p>
        </w:tc>
        <w:tc>
          <w:tcPr>
            <w:tcW w:w="2633" w:type="dxa"/>
            <w:tcBorders>
              <w:bottom w:val="single" w:color="auto" w:sz="4" w:space="0"/>
            </w:tcBorders>
            <w:noWrap w:val="0"/>
            <w:tcMar>
              <w:top w:w="57" w:type="dxa"/>
              <w:left w:w="28" w:type="dxa"/>
              <w:bottom w:w="57" w:type="dxa"/>
              <w:right w:w="28" w:type="dxa"/>
            </w:tcMar>
            <w:vAlign w:val="center"/>
          </w:tcPr>
          <w:p w14:paraId="29368674">
            <w:pPr>
              <w:spacing w:line="480" w:lineRule="exact"/>
              <w:ind w:left="210" w:leftChars="100"/>
              <w:rPr>
                <w:rFonts w:hint="eastAsia" w:ascii="仿宋" w:hAnsi="仿宋" w:eastAsia="仿宋" w:cs="仿宋"/>
                <w:sz w:val="24"/>
                <w:highlight w:val="none"/>
              </w:rPr>
            </w:pPr>
          </w:p>
        </w:tc>
        <w:tc>
          <w:tcPr>
            <w:tcW w:w="3039" w:type="dxa"/>
            <w:tcBorders>
              <w:bottom w:val="single" w:color="auto" w:sz="4" w:space="0"/>
            </w:tcBorders>
            <w:noWrap w:val="0"/>
            <w:tcMar>
              <w:top w:w="57" w:type="dxa"/>
              <w:left w:w="28" w:type="dxa"/>
              <w:bottom w:w="57" w:type="dxa"/>
              <w:right w:w="28" w:type="dxa"/>
            </w:tcMar>
            <w:vAlign w:val="center"/>
          </w:tcPr>
          <w:p w14:paraId="4AAAC08D">
            <w:pPr>
              <w:spacing w:line="480" w:lineRule="exact"/>
              <w:ind w:left="210" w:leftChars="100"/>
              <w:rPr>
                <w:rFonts w:hint="eastAsia" w:ascii="仿宋" w:hAnsi="仿宋" w:eastAsia="仿宋" w:cs="仿宋"/>
                <w:sz w:val="24"/>
                <w:highlight w:val="none"/>
              </w:rPr>
            </w:pPr>
          </w:p>
        </w:tc>
        <w:tc>
          <w:tcPr>
            <w:tcW w:w="1255" w:type="dxa"/>
            <w:tcBorders>
              <w:bottom w:val="single" w:color="auto" w:sz="4" w:space="0"/>
            </w:tcBorders>
            <w:noWrap w:val="0"/>
            <w:tcMar>
              <w:top w:w="57" w:type="dxa"/>
              <w:left w:w="28" w:type="dxa"/>
              <w:bottom w:w="57" w:type="dxa"/>
              <w:right w:w="28" w:type="dxa"/>
            </w:tcMar>
            <w:vAlign w:val="center"/>
          </w:tcPr>
          <w:p w14:paraId="0162E9C2">
            <w:pPr>
              <w:spacing w:line="480" w:lineRule="exact"/>
              <w:ind w:left="210" w:leftChars="100"/>
              <w:rPr>
                <w:rFonts w:hint="eastAsia" w:ascii="仿宋" w:hAnsi="仿宋" w:eastAsia="仿宋" w:cs="仿宋"/>
                <w:sz w:val="24"/>
                <w:highlight w:val="none"/>
              </w:rPr>
            </w:pPr>
          </w:p>
        </w:tc>
        <w:tc>
          <w:tcPr>
            <w:tcW w:w="1234" w:type="dxa"/>
            <w:tcBorders>
              <w:bottom w:val="single" w:color="auto" w:sz="4" w:space="0"/>
            </w:tcBorders>
            <w:noWrap w:val="0"/>
            <w:tcMar>
              <w:top w:w="57" w:type="dxa"/>
              <w:left w:w="28" w:type="dxa"/>
              <w:bottom w:w="57" w:type="dxa"/>
              <w:right w:w="28" w:type="dxa"/>
            </w:tcMar>
            <w:vAlign w:val="center"/>
          </w:tcPr>
          <w:p w14:paraId="466117A3">
            <w:pPr>
              <w:spacing w:line="480" w:lineRule="exact"/>
              <w:ind w:left="210" w:leftChars="100"/>
              <w:rPr>
                <w:rFonts w:hint="eastAsia" w:ascii="仿宋" w:hAnsi="仿宋" w:eastAsia="仿宋" w:cs="仿宋"/>
                <w:sz w:val="24"/>
                <w:highlight w:val="none"/>
              </w:rPr>
            </w:pPr>
          </w:p>
        </w:tc>
      </w:tr>
      <w:tr w14:paraId="3835A8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6" w:type="dxa"/>
            <w:tcBorders>
              <w:bottom w:val="single" w:color="auto" w:sz="4" w:space="0"/>
            </w:tcBorders>
            <w:noWrap w:val="0"/>
            <w:tcMar>
              <w:top w:w="57" w:type="dxa"/>
              <w:left w:w="28" w:type="dxa"/>
              <w:bottom w:w="57" w:type="dxa"/>
              <w:right w:w="28" w:type="dxa"/>
            </w:tcMar>
            <w:vAlign w:val="center"/>
          </w:tcPr>
          <w:p w14:paraId="666BBCB6">
            <w:pPr>
              <w:spacing w:line="480" w:lineRule="exact"/>
              <w:ind w:left="210" w:leftChars="100"/>
              <w:rPr>
                <w:rFonts w:hint="eastAsia" w:ascii="仿宋" w:hAnsi="仿宋" w:eastAsia="仿宋" w:cs="仿宋"/>
                <w:sz w:val="24"/>
                <w:highlight w:val="none"/>
              </w:rPr>
            </w:pPr>
          </w:p>
        </w:tc>
        <w:tc>
          <w:tcPr>
            <w:tcW w:w="1241" w:type="dxa"/>
            <w:tcBorders>
              <w:bottom w:val="single" w:color="auto" w:sz="4" w:space="0"/>
            </w:tcBorders>
            <w:noWrap w:val="0"/>
            <w:tcMar>
              <w:top w:w="57" w:type="dxa"/>
              <w:left w:w="28" w:type="dxa"/>
              <w:bottom w:w="57" w:type="dxa"/>
              <w:right w:w="28" w:type="dxa"/>
            </w:tcMar>
            <w:vAlign w:val="center"/>
          </w:tcPr>
          <w:p w14:paraId="37581C4C">
            <w:pPr>
              <w:spacing w:line="480" w:lineRule="exact"/>
              <w:ind w:left="210" w:leftChars="100"/>
              <w:rPr>
                <w:rFonts w:hint="eastAsia" w:ascii="仿宋" w:hAnsi="仿宋" w:eastAsia="仿宋" w:cs="仿宋"/>
                <w:sz w:val="24"/>
                <w:highlight w:val="none"/>
              </w:rPr>
            </w:pPr>
          </w:p>
        </w:tc>
        <w:tc>
          <w:tcPr>
            <w:tcW w:w="2633" w:type="dxa"/>
            <w:tcBorders>
              <w:bottom w:val="single" w:color="auto" w:sz="4" w:space="0"/>
            </w:tcBorders>
            <w:noWrap w:val="0"/>
            <w:tcMar>
              <w:top w:w="57" w:type="dxa"/>
              <w:left w:w="28" w:type="dxa"/>
              <w:bottom w:w="57" w:type="dxa"/>
              <w:right w:w="28" w:type="dxa"/>
            </w:tcMar>
            <w:vAlign w:val="center"/>
          </w:tcPr>
          <w:p w14:paraId="75975019">
            <w:pPr>
              <w:spacing w:line="480" w:lineRule="exact"/>
              <w:ind w:left="210" w:leftChars="100"/>
              <w:rPr>
                <w:rFonts w:hint="eastAsia" w:ascii="仿宋" w:hAnsi="仿宋" w:eastAsia="仿宋" w:cs="仿宋"/>
                <w:sz w:val="24"/>
                <w:highlight w:val="none"/>
              </w:rPr>
            </w:pPr>
          </w:p>
        </w:tc>
        <w:tc>
          <w:tcPr>
            <w:tcW w:w="3039" w:type="dxa"/>
            <w:tcBorders>
              <w:bottom w:val="single" w:color="auto" w:sz="4" w:space="0"/>
            </w:tcBorders>
            <w:noWrap w:val="0"/>
            <w:tcMar>
              <w:top w:w="57" w:type="dxa"/>
              <w:left w:w="28" w:type="dxa"/>
              <w:bottom w:w="57" w:type="dxa"/>
              <w:right w:w="28" w:type="dxa"/>
            </w:tcMar>
            <w:vAlign w:val="center"/>
          </w:tcPr>
          <w:p w14:paraId="087EA69F">
            <w:pPr>
              <w:spacing w:line="480" w:lineRule="exact"/>
              <w:ind w:left="210" w:leftChars="100"/>
              <w:rPr>
                <w:rFonts w:hint="eastAsia" w:ascii="仿宋" w:hAnsi="仿宋" w:eastAsia="仿宋" w:cs="仿宋"/>
                <w:sz w:val="24"/>
                <w:highlight w:val="none"/>
              </w:rPr>
            </w:pPr>
          </w:p>
        </w:tc>
        <w:tc>
          <w:tcPr>
            <w:tcW w:w="1255" w:type="dxa"/>
            <w:tcBorders>
              <w:bottom w:val="single" w:color="auto" w:sz="4" w:space="0"/>
            </w:tcBorders>
            <w:noWrap w:val="0"/>
            <w:tcMar>
              <w:top w:w="57" w:type="dxa"/>
              <w:left w:w="28" w:type="dxa"/>
              <w:bottom w:w="57" w:type="dxa"/>
              <w:right w:w="28" w:type="dxa"/>
            </w:tcMar>
            <w:vAlign w:val="center"/>
          </w:tcPr>
          <w:p w14:paraId="23ED6880">
            <w:pPr>
              <w:spacing w:line="480" w:lineRule="exact"/>
              <w:ind w:left="210" w:leftChars="100"/>
              <w:rPr>
                <w:rFonts w:hint="eastAsia" w:ascii="仿宋" w:hAnsi="仿宋" w:eastAsia="仿宋" w:cs="仿宋"/>
                <w:sz w:val="24"/>
                <w:highlight w:val="none"/>
              </w:rPr>
            </w:pPr>
          </w:p>
        </w:tc>
        <w:tc>
          <w:tcPr>
            <w:tcW w:w="1234" w:type="dxa"/>
            <w:tcBorders>
              <w:bottom w:val="single" w:color="auto" w:sz="4" w:space="0"/>
            </w:tcBorders>
            <w:noWrap w:val="0"/>
            <w:tcMar>
              <w:top w:w="57" w:type="dxa"/>
              <w:left w:w="28" w:type="dxa"/>
              <w:bottom w:w="57" w:type="dxa"/>
              <w:right w:w="28" w:type="dxa"/>
            </w:tcMar>
            <w:vAlign w:val="center"/>
          </w:tcPr>
          <w:p w14:paraId="44F0A762">
            <w:pPr>
              <w:spacing w:line="480" w:lineRule="exact"/>
              <w:ind w:left="210" w:leftChars="100"/>
              <w:rPr>
                <w:rFonts w:hint="eastAsia" w:ascii="仿宋" w:hAnsi="仿宋" w:eastAsia="仿宋" w:cs="仿宋"/>
                <w:sz w:val="24"/>
                <w:highlight w:val="none"/>
              </w:rPr>
            </w:pPr>
          </w:p>
        </w:tc>
      </w:tr>
      <w:tr w14:paraId="3CF79E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149D2021">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3C4B75D4">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3B61E2E9">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7C56534C">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3DCDD64A">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4BF153BA">
            <w:pPr>
              <w:spacing w:line="480" w:lineRule="exact"/>
              <w:ind w:left="210" w:leftChars="100"/>
              <w:rPr>
                <w:rFonts w:hint="eastAsia" w:ascii="仿宋" w:hAnsi="仿宋" w:eastAsia="仿宋" w:cs="仿宋"/>
                <w:sz w:val="24"/>
                <w:highlight w:val="none"/>
              </w:rPr>
            </w:pPr>
          </w:p>
        </w:tc>
      </w:tr>
      <w:tr w14:paraId="389395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525DC51D">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43D9BC6E">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1FF55FBF">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423789D6">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6B37F5F7">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430EFBBA">
            <w:pPr>
              <w:spacing w:line="480" w:lineRule="exact"/>
              <w:ind w:left="210" w:leftChars="100"/>
              <w:rPr>
                <w:rFonts w:hint="eastAsia" w:ascii="仿宋" w:hAnsi="仿宋" w:eastAsia="仿宋" w:cs="仿宋"/>
                <w:sz w:val="24"/>
                <w:highlight w:val="none"/>
              </w:rPr>
            </w:pPr>
          </w:p>
        </w:tc>
      </w:tr>
      <w:tr w14:paraId="2A8A57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2CC371EC">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788D3C94">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131B201B">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03068A96">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6912BDFD">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58629017">
            <w:pPr>
              <w:spacing w:line="480" w:lineRule="exact"/>
              <w:ind w:left="210" w:leftChars="100"/>
              <w:rPr>
                <w:rFonts w:hint="eastAsia" w:ascii="仿宋" w:hAnsi="仿宋" w:eastAsia="仿宋" w:cs="仿宋"/>
                <w:sz w:val="24"/>
                <w:highlight w:val="none"/>
              </w:rPr>
            </w:pPr>
          </w:p>
        </w:tc>
      </w:tr>
      <w:tr w14:paraId="7C4DE8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536360BB">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6B9CEE2E">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4A4BB98F">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3C46E2B2">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311E83FA">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740B05D4">
            <w:pPr>
              <w:spacing w:line="480" w:lineRule="exact"/>
              <w:ind w:left="210" w:leftChars="100"/>
              <w:rPr>
                <w:rFonts w:hint="eastAsia" w:ascii="仿宋" w:hAnsi="仿宋" w:eastAsia="仿宋" w:cs="仿宋"/>
                <w:sz w:val="24"/>
                <w:highlight w:val="none"/>
              </w:rPr>
            </w:pPr>
          </w:p>
        </w:tc>
      </w:tr>
      <w:tr w14:paraId="4D9855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798BF3D6">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46CE9DC7">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5DA06C2F">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1A82F19E">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225102EB">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61F5FE64">
            <w:pPr>
              <w:spacing w:line="480" w:lineRule="exact"/>
              <w:ind w:left="210" w:leftChars="100"/>
              <w:rPr>
                <w:rFonts w:hint="eastAsia" w:ascii="仿宋" w:hAnsi="仿宋" w:eastAsia="仿宋" w:cs="仿宋"/>
                <w:sz w:val="24"/>
                <w:highlight w:val="none"/>
              </w:rPr>
            </w:pPr>
          </w:p>
        </w:tc>
      </w:tr>
      <w:tr w14:paraId="458D73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64124B65">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003CB6B1">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01B33944">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60AC0FFF">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04569169">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15F1E4A0">
            <w:pPr>
              <w:spacing w:line="480" w:lineRule="exact"/>
              <w:ind w:left="210" w:leftChars="100"/>
              <w:rPr>
                <w:rFonts w:hint="eastAsia" w:ascii="仿宋" w:hAnsi="仿宋" w:eastAsia="仿宋" w:cs="仿宋"/>
                <w:sz w:val="24"/>
                <w:highlight w:val="none"/>
              </w:rPr>
            </w:pPr>
          </w:p>
        </w:tc>
      </w:tr>
      <w:tr w14:paraId="7E06A1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1A9FECF4">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7F400D44">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0BB7BAB9">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0DA74BBC">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1F94BC91">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76B75D2E">
            <w:pPr>
              <w:spacing w:line="480" w:lineRule="exact"/>
              <w:ind w:left="210" w:leftChars="100"/>
              <w:rPr>
                <w:rFonts w:hint="eastAsia" w:ascii="仿宋" w:hAnsi="仿宋" w:eastAsia="仿宋" w:cs="仿宋"/>
                <w:sz w:val="24"/>
                <w:highlight w:val="none"/>
              </w:rPr>
            </w:pPr>
          </w:p>
        </w:tc>
      </w:tr>
      <w:tr w14:paraId="130E9A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48BC9A2C">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3A3553BF">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515D5DDC">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04C5CC3C">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665A09E5">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4FEA298F">
            <w:pPr>
              <w:spacing w:line="480" w:lineRule="exact"/>
              <w:ind w:left="210" w:leftChars="100"/>
              <w:rPr>
                <w:rFonts w:hint="eastAsia" w:ascii="仿宋" w:hAnsi="仿宋" w:eastAsia="仿宋" w:cs="仿宋"/>
                <w:sz w:val="24"/>
                <w:highlight w:val="none"/>
              </w:rPr>
            </w:pPr>
          </w:p>
        </w:tc>
      </w:tr>
      <w:tr w14:paraId="415781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4F40C03E">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6EAAAFE5">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6A03F8E4">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2C633770">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5491EDC0">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301064AC">
            <w:pPr>
              <w:spacing w:line="480" w:lineRule="exact"/>
              <w:ind w:left="210" w:leftChars="100"/>
              <w:rPr>
                <w:rFonts w:hint="eastAsia" w:ascii="仿宋" w:hAnsi="仿宋" w:eastAsia="仿宋" w:cs="仿宋"/>
                <w:sz w:val="24"/>
                <w:highlight w:val="none"/>
              </w:rPr>
            </w:pPr>
          </w:p>
        </w:tc>
      </w:tr>
      <w:tr w14:paraId="4EE58D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76" w:type="dxa"/>
            <w:tcBorders>
              <w:bottom w:val="single" w:color="auto" w:sz="4" w:space="0"/>
            </w:tcBorders>
            <w:noWrap w:val="0"/>
            <w:tcMar>
              <w:top w:w="57" w:type="dxa"/>
              <w:left w:w="28" w:type="dxa"/>
              <w:bottom w:w="57" w:type="dxa"/>
              <w:right w:w="28" w:type="dxa"/>
            </w:tcMar>
            <w:vAlign w:val="center"/>
          </w:tcPr>
          <w:p w14:paraId="3F26ADB6">
            <w:pPr>
              <w:spacing w:line="480" w:lineRule="exact"/>
              <w:ind w:left="210" w:leftChars="100"/>
              <w:rPr>
                <w:rFonts w:hint="eastAsia" w:ascii="仿宋" w:hAnsi="仿宋" w:eastAsia="仿宋" w:cs="仿宋"/>
                <w:sz w:val="24"/>
                <w:highlight w:val="none"/>
              </w:rPr>
            </w:pPr>
          </w:p>
        </w:tc>
        <w:tc>
          <w:tcPr>
            <w:tcW w:w="1241" w:type="dxa"/>
            <w:tcBorders>
              <w:bottom w:val="single" w:color="auto" w:sz="4" w:space="0"/>
            </w:tcBorders>
            <w:noWrap w:val="0"/>
            <w:tcMar>
              <w:top w:w="57" w:type="dxa"/>
              <w:left w:w="28" w:type="dxa"/>
              <w:bottom w:w="57" w:type="dxa"/>
              <w:right w:w="28" w:type="dxa"/>
            </w:tcMar>
            <w:vAlign w:val="center"/>
          </w:tcPr>
          <w:p w14:paraId="71D38D2F">
            <w:pPr>
              <w:spacing w:line="480" w:lineRule="exact"/>
              <w:ind w:left="210" w:leftChars="100"/>
              <w:rPr>
                <w:rFonts w:hint="eastAsia" w:ascii="仿宋" w:hAnsi="仿宋" w:eastAsia="仿宋" w:cs="仿宋"/>
                <w:sz w:val="24"/>
                <w:highlight w:val="none"/>
              </w:rPr>
            </w:pPr>
          </w:p>
        </w:tc>
        <w:tc>
          <w:tcPr>
            <w:tcW w:w="2633" w:type="dxa"/>
            <w:tcBorders>
              <w:bottom w:val="single" w:color="auto" w:sz="4" w:space="0"/>
            </w:tcBorders>
            <w:noWrap w:val="0"/>
            <w:tcMar>
              <w:top w:w="57" w:type="dxa"/>
              <w:left w:w="28" w:type="dxa"/>
              <w:bottom w:w="57" w:type="dxa"/>
              <w:right w:w="28" w:type="dxa"/>
            </w:tcMar>
            <w:vAlign w:val="center"/>
          </w:tcPr>
          <w:p w14:paraId="0E229ED6">
            <w:pPr>
              <w:spacing w:line="480" w:lineRule="exact"/>
              <w:ind w:left="210" w:leftChars="100"/>
              <w:rPr>
                <w:rFonts w:hint="eastAsia" w:ascii="仿宋" w:hAnsi="仿宋" w:eastAsia="仿宋" w:cs="仿宋"/>
                <w:sz w:val="24"/>
                <w:highlight w:val="none"/>
              </w:rPr>
            </w:pPr>
          </w:p>
        </w:tc>
        <w:tc>
          <w:tcPr>
            <w:tcW w:w="3039" w:type="dxa"/>
            <w:tcBorders>
              <w:bottom w:val="single" w:color="auto" w:sz="4" w:space="0"/>
            </w:tcBorders>
            <w:noWrap w:val="0"/>
            <w:tcMar>
              <w:top w:w="57" w:type="dxa"/>
              <w:left w:w="28" w:type="dxa"/>
              <w:bottom w:w="57" w:type="dxa"/>
              <w:right w:w="28" w:type="dxa"/>
            </w:tcMar>
            <w:vAlign w:val="center"/>
          </w:tcPr>
          <w:p w14:paraId="6D3F3E3C">
            <w:pPr>
              <w:spacing w:line="480" w:lineRule="exact"/>
              <w:ind w:left="210" w:leftChars="100"/>
              <w:rPr>
                <w:rFonts w:hint="eastAsia" w:ascii="仿宋" w:hAnsi="仿宋" w:eastAsia="仿宋" w:cs="仿宋"/>
                <w:sz w:val="24"/>
                <w:highlight w:val="none"/>
              </w:rPr>
            </w:pPr>
          </w:p>
        </w:tc>
        <w:tc>
          <w:tcPr>
            <w:tcW w:w="1255" w:type="dxa"/>
            <w:tcBorders>
              <w:bottom w:val="single" w:color="auto" w:sz="4" w:space="0"/>
            </w:tcBorders>
            <w:noWrap w:val="0"/>
            <w:tcMar>
              <w:top w:w="57" w:type="dxa"/>
              <w:left w:w="28" w:type="dxa"/>
              <w:bottom w:w="57" w:type="dxa"/>
              <w:right w:w="28" w:type="dxa"/>
            </w:tcMar>
            <w:vAlign w:val="center"/>
          </w:tcPr>
          <w:p w14:paraId="2D9C7202">
            <w:pPr>
              <w:spacing w:line="480" w:lineRule="exact"/>
              <w:ind w:left="210" w:leftChars="100"/>
              <w:rPr>
                <w:rFonts w:hint="eastAsia" w:ascii="仿宋" w:hAnsi="仿宋" w:eastAsia="仿宋" w:cs="仿宋"/>
                <w:sz w:val="24"/>
                <w:highlight w:val="none"/>
              </w:rPr>
            </w:pPr>
          </w:p>
        </w:tc>
        <w:tc>
          <w:tcPr>
            <w:tcW w:w="1234" w:type="dxa"/>
            <w:tcBorders>
              <w:bottom w:val="single" w:color="auto" w:sz="4" w:space="0"/>
            </w:tcBorders>
            <w:noWrap w:val="0"/>
            <w:tcMar>
              <w:top w:w="57" w:type="dxa"/>
              <w:left w:w="28" w:type="dxa"/>
              <w:bottom w:w="57" w:type="dxa"/>
              <w:right w:w="28" w:type="dxa"/>
            </w:tcMar>
            <w:vAlign w:val="center"/>
          </w:tcPr>
          <w:p w14:paraId="60C39318">
            <w:pPr>
              <w:spacing w:line="480" w:lineRule="exact"/>
              <w:ind w:left="210" w:leftChars="100"/>
              <w:rPr>
                <w:rFonts w:hint="eastAsia" w:ascii="仿宋" w:hAnsi="仿宋" w:eastAsia="仿宋" w:cs="仿宋"/>
                <w:sz w:val="24"/>
                <w:highlight w:val="none"/>
              </w:rPr>
            </w:pPr>
          </w:p>
        </w:tc>
      </w:tr>
      <w:tr w14:paraId="6D7E82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07F6AF81">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1877DA41">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3C64BD2C">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7EC5065A">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5EE64566">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2AA32F4F">
            <w:pPr>
              <w:spacing w:line="480" w:lineRule="exact"/>
              <w:ind w:left="210" w:leftChars="100"/>
              <w:rPr>
                <w:rFonts w:hint="eastAsia" w:ascii="仿宋" w:hAnsi="仿宋" w:eastAsia="仿宋" w:cs="仿宋"/>
                <w:sz w:val="24"/>
                <w:highlight w:val="none"/>
              </w:rPr>
            </w:pPr>
          </w:p>
        </w:tc>
      </w:tr>
      <w:tr w14:paraId="4EBE0D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7C585719">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4A5085A5">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2380A18F">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42EE94AD">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43391645">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20579323">
            <w:pPr>
              <w:spacing w:line="480" w:lineRule="exact"/>
              <w:ind w:left="210" w:leftChars="100"/>
              <w:rPr>
                <w:rFonts w:hint="eastAsia" w:ascii="仿宋" w:hAnsi="仿宋" w:eastAsia="仿宋" w:cs="仿宋"/>
                <w:sz w:val="24"/>
                <w:highlight w:val="none"/>
              </w:rPr>
            </w:pPr>
          </w:p>
        </w:tc>
      </w:tr>
      <w:tr w14:paraId="4CD576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1F65877F">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3FEE2752">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75862A64">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0BBBE60F">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5E88C02D">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67B10A77">
            <w:pPr>
              <w:spacing w:line="480" w:lineRule="exact"/>
              <w:ind w:left="210" w:leftChars="100"/>
              <w:rPr>
                <w:rFonts w:hint="eastAsia" w:ascii="仿宋" w:hAnsi="仿宋" w:eastAsia="仿宋" w:cs="仿宋"/>
                <w:sz w:val="24"/>
                <w:highlight w:val="none"/>
              </w:rPr>
            </w:pPr>
          </w:p>
        </w:tc>
      </w:tr>
    </w:tbl>
    <w:p w14:paraId="07C27BA2">
      <w:pPr>
        <w:spacing w:line="360" w:lineRule="auto"/>
        <w:rPr>
          <w:rFonts w:hint="eastAsia" w:ascii="仿宋" w:hAnsi="仿宋" w:eastAsia="仿宋" w:cs="仿宋"/>
          <w:b/>
          <w:szCs w:val="24"/>
          <w:highlight w:val="none"/>
        </w:rPr>
      </w:pPr>
      <w:r>
        <w:rPr>
          <w:rFonts w:hint="eastAsia" w:ascii="仿宋" w:hAnsi="仿宋" w:eastAsia="仿宋" w:cs="仿宋"/>
          <w:b/>
          <w:szCs w:val="24"/>
          <w:highlight w:val="none"/>
          <w:lang w:eastAsia="zh-CN"/>
        </w:rPr>
        <w:t>注：本表请按项目的实际</w:t>
      </w:r>
      <w:r>
        <w:rPr>
          <w:rFonts w:hint="eastAsia" w:ascii="仿宋" w:hAnsi="仿宋" w:eastAsia="仿宋" w:cs="仿宋"/>
          <w:b/>
          <w:szCs w:val="24"/>
          <w:highlight w:val="none"/>
          <w:lang w:val="en-US" w:eastAsia="zh-CN"/>
        </w:rPr>
        <w:t>服务</w:t>
      </w:r>
      <w:r>
        <w:rPr>
          <w:rFonts w:hint="eastAsia" w:ascii="仿宋" w:hAnsi="仿宋" w:eastAsia="仿宋" w:cs="仿宋"/>
          <w:b/>
          <w:szCs w:val="24"/>
          <w:highlight w:val="none"/>
          <w:lang w:eastAsia="zh-CN"/>
        </w:rPr>
        <w:t>，逐条对应</w:t>
      </w:r>
      <w:r>
        <w:rPr>
          <w:rFonts w:hint="eastAsia" w:ascii="仿宋" w:hAnsi="仿宋" w:eastAsia="仿宋" w:cs="仿宋"/>
          <w:b/>
          <w:szCs w:val="24"/>
          <w:highlight w:val="none"/>
          <w:lang w:val="en-US" w:eastAsia="zh-CN"/>
        </w:rPr>
        <w:t>竞争性磋商</w:t>
      </w:r>
      <w:r>
        <w:rPr>
          <w:rFonts w:hint="eastAsia" w:ascii="仿宋" w:hAnsi="仿宋" w:eastAsia="仿宋" w:cs="仿宋"/>
          <w:b/>
          <w:szCs w:val="24"/>
          <w:highlight w:val="none"/>
          <w:lang w:eastAsia="zh-CN"/>
        </w:rPr>
        <w:t>文件第三章《</w:t>
      </w:r>
      <w:r>
        <w:rPr>
          <w:rFonts w:hint="eastAsia" w:ascii="仿宋" w:hAnsi="仿宋" w:eastAsia="仿宋" w:cs="仿宋"/>
          <w:b/>
          <w:szCs w:val="24"/>
          <w:highlight w:val="none"/>
          <w:lang w:val="en-US" w:eastAsia="zh-CN"/>
        </w:rPr>
        <w:t>服务内容及要求</w:t>
      </w:r>
      <w:r>
        <w:rPr>
          <w:rFonts w:hint="eastAsia" w:ascii="仿宋" w:hAnsi="仿宋" w:eastAsia="仿宋" w:cs="仿宋"/>
          <w:b/>
          <w:szCs w:val="24"/>
          <w:highlight w:val="none"/>
          <w:lang w:eastAsia="zh-CN"/>
        </w:rPr>
        <w:t>》</w:t>
      </w:r>
      <w:r>
        <w:rPr>
          <w:rFonts w:hint="eastAsia" w:ascii="仿宋" w:hAnsi="仿宋" w:eastAsia="仿宋" w:cs="仿宋"/>
          <w:b/>
          <w:szCs w:val="24"/>
          <w:highlight w:val="none"/>
          <w:lang w:val="en-US" w:eastAsia="zh-CN"/>
        </w:rPr>
        <w:t>认真填写，偏离情况填写：优于、等于或低于，偏离说明对偏离情况做出详细说明。</w:t>
      </w:r>
    </w:p>
    <w:p w14:paraId="6F622E67">
      <w:pPr>
        <w:spacing w:line="440" w:lineRule="exact"/>
        <w:rPr>
          <w:rFonts w:hint="eastAsia" w:ascii="仿宋" w:hAnsi="仿宋" w:eastAsia="仿宋" w:cs="仿宋"/>
          <w:sz w:val="24"/>
          <w:highlight w:val="none"/>
          <w:lang w:val="zh-CN"/>
        </w:rPr>
      </w:pPr>
    </w:p>
    <w:p w14:paraId="464707C2">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zh-CN"/>
        </w:rPr>
        <w:t>法定代表人或被授权人（签字或盖章）</w:t>
      </w: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(供应商单位公章)</w:t>
      </w:r>
    </w:p>
    <w:p w14:paraId="3B698A4C">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0D05CB62">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 xml:space="preserve">            </w:t>
      </w:r>
    </w:p>
    <w:p w14:paraId="4E0FC6DA">
      <w:pPr>
        <w:pStyle w:val="28"/>
        <w:ind w:firstLineChars="71"/>
        <w:rPr>
          <w:rFonts w:hint="eastAsia" w:ascii="仿宋" w:hAnsi="仿宋" w:eastAsia="仿宋" w:cs="仿宋"/>
          <w:color w:val="auto"/>
          <w:highlight w:val="none"/>
          <w:u w:val="none" w:color="auto"/>
        </w:rPr>
      </w:pPr>
      <w:r>
        <w:rPr>
          <w:rFonts w:hint="eastAsia" w:ascii="仿宋" w:hAnsi="仿宋" w:eastAsia="仿宋" w:cs="仿宋"/>
          <w:b/>
          <w:color w:val="auto"/>
          <w:kern w:val="0"/>
          <w:sz w:val="28"/>
          <w:szCs w:val="22"/>
          <w:highlight w:val="none"/>
          <w:lang w:val="en-US" w:eastAsia="zh-CN"/>
        </w:rPr>
        <w:br w:type="page"/>
      </w:r>
      <w:r>
        <w:rPr>
          <w:rFonts w:hint="eastAsia" w:ascii="仿宋" w:hAnsi="仿宋" w:eastAsia="仿宋" w:cs="仿宋"/>
          <w:b/>
          <w:color w:val="auto"/>
          <w:kern w:val="0"/>
          <w:sz w:val="28"/>
          <w:szCs w:val="22"/>
          <w:highlight w:val="none"/>
          <w:lang w:val="en-US" w:eastAsia="zh-CN"/>
        </w:rPr>
        <w:t>6</w:t>
      </w:r>
      <w:r>
        <w:rPr>
          <w:rFonts w:hint="eastAsia" w:ascii="仿宋" w:hAnsi="仿宋" w:eastAsia="仿宋" w:cs="仿宋"/>
          <w:b/>
          <w:color w:val="auto"/>
          <w:kern w:val="0"/>
          <w:sz w:val="28"/>
          <w:szCs w:val="22"/>
          <w:highlight w:val="none"/>
        </w:rPr>
        <w:t>.</w:t>
      </w:r>
      <w:bookmarkEnd w:id="74"/>
      <w:bookmarkEnd w:id="75"/>
      <w:bookmarkEnd w:id="76"/>
      <w:bookmarkEnd w:id="77"/>
      <w:bookmarkEnd w:id="78"/>
      <w:bookmarkEnd w:id="79"/>
      <w:bookmarkEnd w:id="80"/>
      <w:bookmarkEnd w:id="81"/>
      <w:bookmarkEnd w:id="82"/>
      <w:bookmarkEnd w:id="83"/>
      <w:r>
        <w:rPr>
          <w:rFonts w:hint="eastAsia" w:ascii="仿宋" w:hAnsi="仿宋" w:eastAsia="仿宋" w:cs="仿宋"/>
          <w:b/>
          <w:color w:val="auto"/>
          <w:kern w:val="0"/>
          <w:sz w:val="28"/>
          <w:szCs w:val="22"/>
          <w:highlight w:val="none"/>
        </w:rPr>
        <w:t xml:space="preserve"> </w:t>
      </w:r>
      <w:bookmarkEnd w:id="84"/>
      <w:bookmarkEnd w:id="85"/>
      <w:bookmarkEnd w:id="86"/>
      <w:bookmarkEnd w:id="87"/>
      <w:bookmarkEnd w:id="88"/>
      <w:bookmarkEnd w:id="89"/>
      <w:bookmarkEnd w:id="90"/>
      <w:r>
        <w:rPr>
          <w:rFonts w:hint="eastAsia" w:ascii="仿宋" w:hAnsi="仿宋" w:eastAsia="仿宋" w:cs="仿宋"/>
          <w:b/>
          <w:color w:val="auto"/>
          <w:szCs w:val="28"/>
          <w:highlight w:val="none"/>
          <w:u w:val="none" w:color="auto"/>
        </w:rPr>
        <w:t>资格证明文件</w:t>
      </w:r>
    </w:p>
    <w:p w14:paraId="63075174">
      <w:pPr>
        <w:keepNext w:val="0"/>
        <w:keepLines w:val="0"/>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lang w:eastAsia="zh-CN"/>
        </w:rPr>
        <w:t>、基本资格条件：符合《中华人民共和国政府采购法》第二十二条的规定；</w:t>
      </w:r>
    </w:p>
    <w:p w14:paraId="5ED1BB8D">
      <w:pPr>
        <w:keepNext w:val="0"/>
        <w:keepLines w:val="0"/>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70C0"/>
          <w:sz w:val="24"/>
          <w:szCs w:val="24"/>
          <w:highlight w:val="none"/>
          <w:lang w:eastAsia="zh-CN"/>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lang w:eastAsia="zh-CN"/>
        </w:rPr>
        <w:t>1、具有独立承担民事责任能力的法人、其他组织或自然人，提供供应商合法注册的法人或者其他组织的营业执照等证明文件、自然人的身份证明；</w:t>
      </w:r>
    </w:p>
    <w:p w14:paraId="481B07B7">
      <w:pPr>
        <w:keepNext w:val="0"/>
        <w:keepLines w:val="0"/>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lang w:eastAsia="zh-CN"/>
        </w:rPr>
        <w:t>2、财务状况报告：提供具有财务审计资质单位出具的20</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年度或20</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年度财务报告（成立时间至磋商时间不足一年的可提供成立后任意时段的资产负债表）或磋商前六个月内其基本账户银行出具的资信证明（附开户许可证或基本账户证明）或政府采购信用担保机构出具的磋商担保函。</w:t>
      </w:r>
    </w:p>
    <w:p w14:paraId="7C9AFE09">
      <w:pPr>
        <w:keepNext w:val="0"/>
        <w:keepLines w:val="0"/>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lang w:eastAsia="zh-CN"/>
        </w:rPr>
        <w:t>3、税收缴纳证明：提供202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年1月1日至今任意一个月已缴纳的纳税证明或完税证明（包含增值税、企业所得税、营业税至少一种）；（依法免税的投标人应提供相关文件证明）。</w:t>
      </w:r>
    </w:p>
    <w:p w14:paraId="27253B1B">
      <w:pPr>
        <w:keepNext w:val="0"/>
        <w:keepLines w:val="0"/>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lang w:eastAsia="zh-CN"/>
        </w:rPr>
        <w:t>4、社会保障资金缴纳证明：提供</w:t>
      </w:r>
      <w:r>
        <w:rPr>
          <w:rFonts w:hint="eastAsia" w:ascii="仿宋" w:hAnsi="仿宋" w:eastAsia="仿宋" w:cs="仿宋"/>
          <w:color w:val="auto"/>
          <w:sz w:val="24"/>
          <w:szCs w:val="24"/>
          <w:highlight w:val="none"/>
          <w:lang w:val="en-US" w:eastAsia="zh-CN"/>
        </w:rPr>
        <w:t>2024年1月1日至今</w:t>
      </w:r>
      <w:r>
        <w:rPr>
          <w:rFonts w:hint="eastAsia" w:ascii="仿宋" w:hAnsi="仿宋" w:eastAsia="仿宋" w:cs="仿宋"/>
          <w:color w:val="auto"/>
          <w:sz w:val="24"/>
          <w:szCs w:val="24"/>
          <w:highlight w:val="none"/>
          <w:lang w:eastAsia="zh-CN"/>
        </w:rPr>
        <w:t>任意一个月的社保缴费凭据或社保机构开具的社会保险参保缴费情况证明；（依法不需要缴纳社会保障资金的投标人应提供相关证明）。</w:t>
      </w:r>
    </w:p>
    <w:p w14:paraId="0E8BF728">
      <w:pPr>
        <w:keepNext w:val="0"/>
        <w:keepLines w:val="0"/>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lang w:eastAsia="zh-CN"/>
        </w:rPr>
        <w:t>5、提供具有履行本合同所必需的设备和专业技术能力的说明及承诺；（格式自拟，加盖供应商公章）</w:t>
      </w:r>
    </w:p>
    <w:p w14:paraId="7363596A">
      <w:pPr>
        <w:keepNext w:val="0"/>
        <w:keepLines w:val="0"/>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lang w:eastAsia="zh-CN"/>
        </w:rPr>
        <w:t>6、提供参加政府采购活动前三年内在经营活动中没有重大违法记录的书面声明。（格式自拟，加盖供应商公章）</w:t>
      </w:r>
    </w:p>
    <w:p w14:paraId="0B40BBE6">
      <w:pPr>
        <w:pStyle w:val="28"/>
        <w:keepNext w:val="0"/>
        <w:keepLines w:val="0"/>
        <w:pageBreakBefore w:val="0"/>
        <w:widowControl/>
        <w:kinsoku/>
        <w:wordWrap/>
        <w:overflowPunct/>
        <w:topLinePunct w:val="0"/>
        <w:autoSpaceDE/>
        <w:autoSpaceDN/>
        <w:bidi w:val="0"/>
        <w:adjustRightInd/>
        <w:snapToGrid/>
        <w:spacing w:line="640" w:lineRule="exact"/>
        <w:ind w:firstLine="482"/>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6.2落实政府采购政策需满足的资格要求：</w:t>
      </w:r>
    </w:p>
    <w:p w14:paraId="1739904F">
      <w:pPr>
        <w:pStyle w:val="28"/>
        <w:keepNext w:val="0"/>
        <w:keepLines w:val="0"/>
        <w:pageBreakBefore w:val="0"/>
        <w:widowControl/>
        <w:kinsoku/>
        <w:wordWrap/>
        <w:overflowPunct/>
        <w:topLinePunct w:val="0"/>
        <w:autoSpaceDE/>
        <w:autoSpaceDN/>
        <w:bidi w:val="0"/>
        <w:adjustRightInd/>
        <w:snapToGrid/>
        <w:spacing w:line="640" w:lineRule="exact"/>
        <w:ind w:firstLine="482"/>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本项目专门面向中小企业采购；须符合《政府采购促进中小企业发展管理办法》（财库〔2020〕46号）规定的中小企业参加。</w:t>
      </w:r>
      <w:r>
        <w:rPr>
          <w:rFonts w:hint="eastAsia" w:ascii="仿宋" w:hAnsi="仿宋" w:eastAsia="仿宋" w:cs="仿宋"/>
          <w:b w:val="0"/>
          <w:bCs/>
          <w:color w:val="auto"/>
          <w:kern w:val="2"/>
          <w:sz w:val="24"/>
          <w:szCs w:val="24"/>
          <w:highlight w:val="none"/>
          <w:lang w:val="en-US" w:eastAsia="zh-CN" w:bidi="ar-SA"/>
        </w:rPr>
        <w:t>（提供《中小企业声明函》，式样见投标文件格式）</w:t>
      </w:r>
    </w:p>
    <w:p w14:paraId="71A94F39">
      <w:pPr>
        <w:keepNext w:val="0"/>
        <w:keepLines w:val="0"/>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szCs w:val="24"/>
          <w:highlight w:val="none"/>
          <w:lang w:eastAsia="zh-CN"/>
        </w:rPr>
        <w:t>、特定资格条件：</w:t>
      </w:r>
    </w:p>
    <w:p w14:paraId="30D2A25B">
      <w:pPr>
        <w:keepNext w:val="0"/>
        <w:keepLines w:val="0"/>
        <w:pageBreakBefore w:val="0"/>
        <w:widowControl/>
        <w:kinsoku/>
        <w:wordWrap/>
        <w:overflowPunct/>
        <w:topLinePunct w:val="0"/>
        <w:autoSpaceDE/>
        <w:autoSpaceDN/>
        <w:bidi w:val="0"/>
        <w:adjustRightInd/>
        <w:snapToGrid/>
        <w:spacing w:line="640" w:lineRule="exact"/>
        <w:ind w:right="-197" w:rightChars="-94"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highlight w:val="none"/>
        </w:rPr>
        <w:t>1、法定代表人或负责人参与磋商时需提供法定代表人或负责人资格证明书（附法定代表人或负责人身份证复印件）；（法定代表人或负责人须提供身份证原件，身份证原件可由本人持有）</w:t>
      </w:r>
      <w:r>
        <w:rPr>
          <w:rFonts w:hint="eastAsia" w:ascii="仿宋" w:hAnsi="仿宋" w:eastAsia="仿宋" w:cs="仿宋"/>
          <w:b/>
          <w:bCs/>
          <w:color w:val="auto"/>
          <w:sz w:val="24"/>
          <w:highlight w:val="none"/>
          <w:lang w:val="en-US" w:eastAsia="zh-CN"/>
        </w:rPr>
        <w:t>(格式后附）</w:t>
      </w:r>
    </w:p>
    <w:p w14:paraId="17EDFB60">
      <w:pPr>
        <w:keepNext w:val="0"/>
        <w:keepLines w:val="0"/>
        <w:pageBreakBefore w:val="0"/>
        <w:widowControl/>
        <w:kinsoku/>
        <w:wordWrap/>
        <w:overflowPunct/>
        <w:topLinePunct w:val="0"/>
        <w:autoSpaceDE/>
        <w:autoSpaceDN/>
        <w:bidi w:val="0"/>
        <w:adjustRightInd/>
        <w:snapToGrid/>
        <w:spacing w:line="640" w:lineRule="exact"/>
        <w:ind w:right="-197" w:rightChars="-94"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highlight w:val="none"/>
        </w:rPr>
        <w:t>2、被授权人参与磋商时需提供法定代表人或负责人授权委托书（附法定代表人或负责人及被授权人身份证复印件）；（被授权人须提供身份证原件，身份证原件可由本人持有）</w:t>
      </w:r>
      <w:r>
        <w:rPr>
          <w:rFonts w:hint="eastAsia" w:ascii="仿宋" w:hAnsi="仿宋" w:eastAsia="仿宋" w:cs="仿宋"/>
          <w:b/>
          <w:bCs/>
          <w:color w:val="auto"/>
          <w:sz w:val="24"/>
          <w:highlight w:val="none"/>
          <w:lang w:val="en-US" w:eastAsia="zh-CN"/>
        </w:rPr>
        <w:t>(格式后附）</w:t>
      </w:r>
    </w:p>
    <w:p w14:paraId="6AB25A4A">
      <w:pPr>
        <w:keepNext w:val="0"/>
        <w:keepLines w:val="0"/>
        <w:pageBreakBefore w:val="0"/>
        <w:widowControl/>
        <w:kinsoku/>
        <w:wordWrap/>
        <w:overflowPunct/>
        <w:topLinePunct w:val="0"/>
        <w:autoSpaceDE/>
        <w:autoSpaceDN/>
        <w:bidi w:val="0"/>
        <w:adjustRightInd/>
        <w:snapToGrid/>
        <w:spacing w:line="640" w:lineRule="exact"/>
        <w:ind w:right="-197" w:rightChars="-94"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highlight w:val="none"/>
          <w:lang w:val="en-US" w:eastAsia="zh-CN"/>
        </w:rPr>
        <w:t>3、磋商保证金交纳凭证或担保函；（保证金交纳凭证复印件加盖公章或担保函复印件加盖公章）</w:t>
      </w:r>
    </w:p>
    <w:p w14:paraId="18AD67A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6.3.4、供应商须具有有效的《劳务派遣经营许可证》及《人力资源服务许可证》</w:t>
      </w:r>
    </w:p>
    <w:p w14:paraId="15870B9D">
      <w:pPr>
        <w:keepNext w:val="0"/>
        <w:keepLines w:val="0"/>
        <w:pageBreakBefore w:val="0"/>
        <w:widowControl/>
        <w:kinsoku/>
        <w:wordWrap/>
        <w:overflowPunct/>
        <w:topLinePunct w:val="0"/>
        <w:autoSpaceDE/>
        <w:autoSpaceDN/>
        <w:bidi w:val="0"/>
        <w:adjustRightInd/>
        <w:snapToGrid/>
        <w:spacing w:line="640" w:lineRule="exact"/>
        <w:ind w:right="-197" w:rightChars="-94"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kern w:val="2"/>
          <w:sz w:val="24"/>
          <w:szCs w:val="24"/>
          <w:highlight w:val="none"/>
          <w:lang w:val="en-US" w:eastAsia="zh-CN" w:bidi="ar-SA"/>
        </w:rPr>
        <w:t>5、供应商不得为“信用</w:t>
      </w:r>
      <w:r>
        <w:rPr>
          <w:rFonts w:hint="eastAsia" w:ascii="仿宋" w:hAnsi="仿宋" w:eastAsia="仿宋" w:cs="仿宋"/>
          <w:color w:val="auto"/>
          <w:sz w:val="24"/>
          <w:highlight w:val="none"/>
        </w:rPr>
        <w:t>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75D85709">
      <w:pPr>
        <w:keepNext w:val="0"/>
        <w:keepLines w:val="0"/>
        <w:pageBreakBefore w:val="0"/>
        <w:widowControl/>
        <w:kinsoku/>
        <w:wordWrap/>
        <w:overflowPunct/>
        <w:topLinePunct w:val="0"/>
        <w:autoSpaceDE/>
        <w:autoSpaceDN/>
        <w:bidi w:val="0"/>
        <w:adjustRightInd/>
        <w:snapToGrid/>
        <w:spacing w:line="640" w:lineRule="exact"/>
        <w:ind w:right="-197" w:rightChars="-94"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、单位负责人为同一人或者存在直接控股、管理关系的不同供应商，不得参加同一合同项下的政府采购活动；（提供书面承诺函，格式自拟加盖供应商公章）</w:t>
      </w:r>
    </w:p>
    <w:p w14:paraId="39531375">
      <w:pPr>
        <w:pStyle w:val="28"/>
        <w:keepNext w:val="0"/>
        <w:keepLines w:val="0"/>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6.3.7、本项目不接受联合体磋商。（提供书面承诺函，格式自拟加盖供应商公章）</w:t>
      </w:r>
    </w:p>
    <w:p w14:paraId="1C246D98">
      <w:pPr>
        <w:rPr>
          <w:rFonts w:hint="eastAsia" w:ascii="仿宋" w:hAnsi="仿宋" w:eastAsia="仿宋" w:cs="仿宋"/>
          <w:b/>
          <w:color w:val="auto"/>
          <w:kern w:val="0"/>
          <w:sz w:val="28"/>
          <w:szCs w:val="22"/>
          <w:highlight w:val="none"/>
        </w:rPr>
      </w:pPr>
    </w:p>
    <w:p w14:paraId="526DFEED">
      <w:pPr>
        <w:rPr>
          <w:rFonts w:hint="eastAsia" w:ascii="仿宋" w:hAnsi="仿宋" w:eastAsia="仿宋" w:cs="仿宋"/>
          <w:b/>
          <w:color w:val="auto"/>
          <w:kern w:val="0"/>
          <w:sz w:val="24"/>
          <w:highlight w:val="none"/>
          <w:lang w:val="en-US" w:eastAsia="zh-CN"/>
        </w:rPr>
      </w:pPr>
      <w:bookmarkStart w:id="91" w:name="_Toc47261886"/>
      <w:bookmarkStart w:id="92" w:name="_Toc48791236"/>
      <w:bookmarkStart w:id="93" w:name="_Toc49019237"/>
      <w:bookmarkStart w:id="94" w:name="_Toc48995852"/>
      <w:bookmarkStart w:id="95" w:name="_Toc47418939"/>
      <w:bookmarkStart w:id="96" w:name="_Toc49019498"/>
      <w:bookmarkStart w:id="97" w:name="_Toc47262070"/>
      <w:bookmarkStart w:id="98" w:name="_Toc47418732"/>
      <w:bookmarkStart w:id="99" w:name="_Toc47261691"/>
      <w:bookmarkStart w:id="100" w:name="_Toc47418256"/>
      <w:r>
        <w:rPr>
          <w:rFonts w:hint="eastAsia" w:ascii="仿宋" w:hAnsi="仿宋" w:eastAsia="仿宋" w:cs="仿宋"/>
          <w:b/>
          <w:color w:val="auto"/>
          <w:kern w:val="0"/>
          <w:sz w:val="24"/>
          <w:highlight w:val="none"/>
          <w:lang w:val="en-US" w:eastAsia="zh-CN"/>
        </w:rPr>
        <w:br w:type="page"/>
      </w:r>
    </w:p>
    <w:p w14:paraId="23771290">
      <w:pPr>
        <w:spacing w:line="480" w:lineRule="exact"/>
        <w:ind w:left="210" w:leftChars="100"/>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法定代表人资格证明书</w:t>
      </w:r>
    </w:p>
    <w:tbl>
      <w:tblPr>
        <w:tblStyle w:val="15"/>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2470"/>
        <w:gridCol w:w="1965"/>
        <w:gridCol w:w="1336"/>
        <w:gridCol w:w="2767"/>
      </w:tblGrid>
      <w:tr w14:paraId="25D7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4" w:type="dxa"/>
            <w:gridSpan w:val="5"/>
            <w:noWrap w:val="0"/>
            <w:vAlign w:val="top"/>
          </w:tcPr>
          <w:p w14:paraId="1D7A001A">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致：</w:t>
            </w:r>
            <w:r>
              <w:rPr>
                <w:rFonts w:hint="eastAsia" w:ascii="仿宋" w:hAnsi="仿宋" w:eastAsia="仿宋" w:cs="仿宋"/>
                <w:bCs/>
                <w:caps/>
                <w:color w:val="auto"/>
                <w:sz w:val="24"/>
                <w:highlight w:val="none"/>
                <w:lang w:eastAsia="zh-CN"/>
              </w:rPr>
              <w:t>华招广和项目管理有限公司</w:t>
            </w:r>
          </w:p>
        </w:tc>
      </w:tr>
      <w:tr w14:paraId="3547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08CA121B">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项目名称</w:t>
            </w:r>
          </w:p>
        </w:tc>
        <w:tc>
          <w:tcPr>
            <w:tcW w:w="8538" w:type="dxa"/>
            <w:gridSpan w:val="4"/>
            <w:noWrap w:val="0"/>
            <w:vAlign w:val="top"/>
          </w:tcPr>
          <w:p w14:paraId="1A6EA56F">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76DC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71055E7B">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文件编号</w:t>
            </w:r>
          </w:p>
        </w:tc>
        <w:tc>
          <w:tcPr>
            <w:tcW w:w="8538" w:type="dxa"/>
            <w:gridSpan w:val="4"/>
            <w:noWrap w:val="0"/>
            <w:vAlign w:val="top"/>
          </w:tcPr>
          <w:p w14:paraId="423A9F9B">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1D5F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31FC31CD">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权   限</w:t>
            </w:r>
          </w:p>
        </w:tc>
        <w:tc>
          <w:tcPr>
            <w:tcW w:w="8538" w:type="dxa"/>
            <w:gridSpan w:val="4"/>
            <w:noWrap w:val="0"/>
            <w:vAlign w:val="center"/>
          </w:tcPr>
          <w:p w14:paraId="223D9651">
            <w:pPr>
              <w:tabs>
                <w:tab w:val="right" w:leader="dot" w:pos="9022"/>
              </w:tabs>
              <w:autoSpaceDE w:val="0"/>
              <w:autoSpaceDN w:val="0"/>
              <w:adjustRightInd w:val="0"/>
              <w:spacing w:line="4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办理本次采购项目的</w:t>
            </w:r>
            <w:r>
              <w:rPr>
                <w:rFonts w:hint="eastAsia" w:ascii="仿宋" w:hAnsi="仿宋" w:eastAsia="仿宋" w:cs="仿宋"/>
                <w:bCs/>
                <w:caps/>
                <w:color w:val="auto"/>
                <w:sz w:val="24"/>
                <w:highlight w:val="none"/>
                <w:lang w:val="en-US" w:eastAsia="zh-CN"/>
              </w:rPr>
              <w:t>磋商</w:t>
            </w:r>
            <w:r>
              <w:rPr>
                <w:rFonts w:hint="eastAsia" w:ascii="仿宋" w:hAnsi="仿宋" w:eastAsia="仿宋" w:cs="仿宋"/>
                <w:bCs/>
                <w:caps/>
                <w:color w:val="auto"/>
                <w:sz w:val="24"/>
                <w:highlight w:val="none"/>
              </w:rPr>
              <w:t>、联系、洽谈、签约、执行等具体事务，签署全部有关文件、文书、协议及合同。</w:t>
            </w:r>
          </w:p>
        </w:tc>
      </w:tr>
      <w:tr w14:paraId="393E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63377458">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有效期</w:t>
            </w:r>
          </w:p>
        </w:tc>
        <w:tc>
          <w:tcPr>
            <w:tcW w:w="8538" w:type="dxa"/>
            <w:gridSpan w:val="4"/>
            <w:noWrap w:val="0"/>
            <w:vAlign w:val="center"/>
          </w:tcPr>
          <w:p w14:paraId="2A6163BF">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自提交</w:t>
            </w:r>
            <w:r>
              <w:rPr>
                <w:rFonts w:hint="eastAsia" w:ascii="仿宋" w:hAnsi="仿宋" w:eastAsia="仿宋" w:cs="仿宋"/>
                <w:bCs/>
                <w:caps/>
                <w:color w:val="auto"/>
                <w:sz w:val="24"/>
                <w:highlight w:val="none"/>
                <w:lang w:val="en-US" w:eastAsia="zh-CN"/>
              </w:rPr>
              <w:t>竞争性</w:t>
            </w:r>
            <w:r>
              <w:rPr>
                <w:rFonts w:hint="eastAsia" w:ascii="仿宋" w:hAnsi="仿宋" w:eastAsia="仿宋" w:cs="仿宋"/>
                <w:bCs/>
                <w:caps/>
                <w:color w:val="auto"/>
                <w:sz w:val="24"/>
                <w:highlight w:val="none"/>
              </w:rPr>
              <w:t>磋商响应文件的截止之日起90个日历日</w:t>
            </w:r>
          </w:p>
        </w:tc>
      </w:tr>
      <w:tr w14:paraId="6037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restart"/>
            <w:noWrap w:val="0"/>
            <w:vAlign w:val="center"/>
          </w:tcPr>
          <w:p w14:paraId="3DB052DF">
            <w:pPr>
              <w:tabs>
                <w:tab w:val="right" w:leader="dot" w:pos="9022"/>
              </w:tabs>
              <w:autoSpaceDE w:val="0"/>
              <w:autoSpaceDN w:val="0"/>
              <w:adjustRightInd w:val="0"/>
              <w:spacing w:line="500" w:lineRule="exact"/>
              <w:ind w:firstLine="240" w:firstLineChars="100"/>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企业</w:t>
            </w:r>
          </w:p>
          <w:p w14:paraId="72943550">
            <w:pPr>
              <w:tabs>
                <w:tab w:val="right" w:leader="dot" w:pos="9022"/>
              </w:tabs>
              <w:autoSpaceDE w:val="0"/>
              <w:autoSpaceDN w:val="0"/>
              <w:adjustRightInd w:val="0"/>
              <w:spacing w:line="500" w:lineRule="exact"/>
              <w:ind w:firstLine="240" w:firstLineChars="100"/>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信息</w:t>
            </w:r>
          </w:p>
        </w:tc>
        <w:tc>
          <w:tcPr>
            <w:tcW w:w="2470" w:type="dxa"/>
            <w:noWrap w:val="0"/>
            <w:vAlign w:val="top"/>
          </w:tcPr>
          <w:p w14:paraId="0E551CCD">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 xml:space="preserve">企 业 名 称 </w:t>
            </w:r>
          </w:p>
        </w:tc>
        <w:tc>
          <w:tcPr>
            <w:tcW w:w="6068" w:type="dxa"/>
            <w:gridSpan w:val="3"/>
            <w:noWrap w:val="0"/>
            <w:vAlign w:val="top"/>
          </w:tcPr>
          <w:p w14:paraId="08FA7142">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20FB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noWrap w:val="0"/>
            <w:vAlign w:val="center"/>
          </w:tcPr>
          <w:p w14:paraId="1988280C">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c>
          <w:tcPr>
            <w:tcW w:w="2470" w:type="dxa"/>
            <w:noWrap w:val="0"/>
            <w:vAlign w:val="top"/>
          </w:tcPr>
          <w:p w14:paraId="63861016">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法 定 地 址</w:t>
            </w:r>
          </w:p>
        </w:tc>
        <w:tc>
          <w:tcPr>
            <w:tcW w:w="6068" w:type="dxa"/>
            <w:gridSpan w:val="3"/>
            <w:noWrap w:val="0"/>
            <w:vAlign w:val="top"/>
          </w:tcPr>
          <w:p w14:paraId="7B1B38F2">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7728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noWrap w:val="0"/>
            <w:vAlign w:val="center"/>
          </w:tcPr>
          <w:p w14:paraId="49781968">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c>
          <w:tcPr>
            <w:tcW w:w="2470" w:type="dxa"/>
            <w:noWrap w:val="0"/>
            <w:vAlign w:val="top"/>
          </w:tcPr>
          <w:p w14:paraId="4BEEF3C1">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营业执照注册证号</w:t>
            </w:r>
          </w:p>
        </w:tc>
        <w:tc>
          <w:tcPr>
            <w:tcW w:w="6068" w:type="dxa"/>
            <w:gridSpan w:val="3"/>
            <w:noWrap w:val="0"/>
            <w:vAlign w:val="top"/>
          </w:tcPr>
          <w:p w14:paraId="5697D15C">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3E01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noWrap w:val="0"/>
            <w:vAlign w:val="center"/>
          </w:tcPr>
          <w:p w14:paraId="21066A2C">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c>
          <w:tcPr>
            <w:tcW w:w="2470" w:type="dxa"/>
            <w:noWrap w:val="0"/>
            <w:vAlign w:val="top"/>
          </w:tcPr>
          <w:p w14:paraId="4B381328">
            <w:pPr>
              <w:tabs>
                <w:tab w:val="right" w:leader="dot" w:pos="9022"/>
              </w:tabs>
              <w:spacing w:line="500" w:lineRule="exac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工商登记机关</w:t>
            </w:r>
          </w:p>
        </w:tc>
        <w:tc>
          <w:tcPr>
            <w:tcW w:w="6068" w:type="dxa"/>
            <w:gridSpan w:val="3"/>
            <w:noWrap w:val="0"/>
            <w:vAlign w:val="top"/>
          </w:tcPr>
          <w:p w14:paraId="62A154B0">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763D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noWrap w:val="0"/>
            <w:vAlign w:val="center"/>
          </w:tcPr>
          <w:p w14:paraId="3A138C4F">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c>
          <w:tcPr>
            <w:tcW w:w="2470" w:type="dxa"/>
            <w:noWrap w:val="0"/>
            <w:vAlign w:val="top"/>
          </w:tcPr>
          <w:p w14:paraId="0BE3548D">
            <w:pPr>
              <w:tabs>
                <w:tab w:val="right" w:leader="dot" w:pos="9022"/>
              </w:tabs>
              <w:spacing w:line="500" w:lineRule="exac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网        址</w:t>
            </w:r>
          </w:p>
        </w:tc>
        <w:tc>
          <w:tcPr>
            <w:tcW w:w="6068" w:type="dxa"/>
            <w:gridSpan w:val="3"/>
            <w:noWrap w:val="0"/>
            <w:vAlign w:val="top"/>
          </w:tcPr>
          <w:p w14:paraId="17E76508">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2029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restart"/>
            <w:noWrap w:val="0"/>
            <w:vAlign w:val="center"/>
          </w:tcPr>
          <w:p w14:paraId="5FEC6C22">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法定代</w:t>
            </w:r>
          </w:p>
          <w:p w14:paraId="5B85C271">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表人</w:t>
            </w:r>
          </w:p>
        </w:tc>
        <w:tc>
          <w:tcPr>
            <w:tcW w:w="2470" w:type="dxa"/>
            <w:noWrap w:val="0"/>
            <w:vAlign w:val="top"/>
          </w:tcPr>
          <w:p w14:paraId="4D28877E">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姓    名</w:t>
            </w:r>
          </w:p>
        </w:tc>
        <w:tc>
          <w:tcPr>
            <w:tcW w:w="1965" w:type="dxa"/>
            <w:noWrap w:val="0"/>
            <w:vAlign w:val="top"/>
          </w:tcPr>
          <w:p w14:paraId="6FAFB677">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1336" w:type="dxa"/>
            <w:noWrap w:val="0"/>
            <w:vAlign w:val="top"/>
          </w:tcPr>
          <w:p w14:paraId="70C99479">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性    别</w:t>
            </w:r>
          </w:p>
        </w:tc>
        <w:tc>
          <w:tcPr>
            <w:tcW w:w="2767" w:type="dxa"/>
            <w:noWrap w:val="0"/>
            <w:vAlign w:val="top"/>
          </w:tcPr>
          <w:p w14:paraId="62BC6DD4">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5108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noWrap w:val="0"/>
            <w:vAlign w:val="center"/>
          </w:tcPr>
          <w:p w14:paraId="75D0BC02">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c>
          <w:tcPr>
            <w:tcW w:w="2470" w:type="dxa"/>
            <w:noWrap w:val="0"/>
            <w:vAlign w:val="top"/>
          </w:tcPr>
          <w:p w14:paraId="580A8482">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职    务</w:t>
            </w:r>
          </w:p>
        </w:tc>
        <w:tc>
          <w:tcPr>
            <w:tcW w:w="1965" w:type="dxa"/>
            <w:noWrap w:val="0"/>
            <w:vAlign w:val="top"/>
          </w:tcPr>
          <w:p w14:paraId="4CB6CE8B">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1336" w:type="dxa"/>
            <w:noWrap w:val="0"/>
            <w:vAlign w:val="top"/>
          </w:tcPr>
          <w:p w14:paraId="0B126D47">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联系电话</w:t>
            </w:r>
          </w:p>
        </w:tc>
        <w:tc>
          <w:tcPr>
            <w:tcW w:w="2767" w:type="dxa"/>
            <w:noWrap w:val="0"/>
            <w:vAlign w:val="top"/>
          </w:tcPr>
          <w:p w14:paraId="728A4868">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0585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96" w:type="dxa"/>
            <w:vMerge w:val="continue"/>
            <w:noWrap w:val="0"/>
            <w:vAlign w:val="center"/>
          </w:tcPr>
          <w:p w14:paraId="149A4756">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c>
          <w:tcPr>
            <w:tcW w:w="2470" w:type="dxa"/>
            <w:noWrap w:val="0"/>
            <w:vAlign w:val="top"/>
          </w:tcPr>
          <w:p w14:paraId="7DB201AF">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传    真</w:t>
            </w:r>
          </w:p>
        </w:tc>
        <w:tc>
          <w:tcPr>
            <w:tcW w:w="6068" w:type="dxa"/>
            <w:gridSpan w:val="3"/>
            <w:noWrap w:val="0"/>
            <w:vAlign w:val="top"/>
          </w:tcPr>
          <w:p w14:paraId="649D61CF">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4FC1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96" w:type="dxa"/>
            <w:vMerge w:val="continue"/>
            <w:noWrap w:val="0"/>
            <w:vAlign w:val="center"/>
          </w:tcPr>
          <w:p w14:paraId="50D43D79">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c>
          <w:tcPr>
            <w:tcW w:w="2470" w:type="dxa"/>
            <w:noWrap w:val="0"/>
            <w:vAlign w:val="top"/>
          </w:tcPr>
          <w:p w14:paraId="634324DF">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通讯地址</w:t>
            </w:r>
          </w:p>
        </w:tc>
        <w:tc>
          <w:tcPr>
            <w:tcW w:w="6068" w:type="dxa"/>
            <w:gridSpan w:val="3"/>
            <w:noWrap w:val="0"/>
            <w:vAlign w:val="top"/>
          </w:tcPr>
          <w:p w14:paraId="0DA3F279">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654B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9934" w:type="dxa"/>
            <w:gridSpan w:val="5"/>
            <w:noWrap w:val="0"/>
            <w:vAlign w:val="top"/>
          </w:tcPr>
          <w:p w14:paraId="6557A425">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p w14:paraId="16A656F1">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法定代表人身份证复印件</w:t>
            </w:r>
          </w:p>
          <w:p w14:paraId="396C76B1">
            <w:pPr>
              <w:tabs>
                <w:tab w:val="right" w:leader="dot" w:pos="9022"/>
              </w:tabs>
              <w:autoSpaceDE w:val="0"/>
              <w:autoSpaceDN w:val="0"/>
              <w:adjustRightInd w:val="0"/>
              <w:spacing w:line="500" w:lineRule="exact"/>
              <w:jc w:val="center"/>
              <w:rPr>
                <w:rFonts w:hint="eastAsia" w:ascii="仿宋" w:hAnsi="仿宋" w:eastAsia="仿宋" w:cs="仿宋"/>
                <w:color w:val="auto"/>
                <w:spacing w:val="-4"/>
                <w:sz w:val="24"/>
                <w:highlight w:val="none"/>
              </w:rPr>
            </w:pPr>
          </w:p>
          <w:p w14:paraId="6D4B3243">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color w:val="auto"/>
                <w:spacing w:val="-4"/>
                <w:sz w:val="24"/>
                <w:highlight w:val="none"/>
              </w:rPr>
              <w:t>二代身份证正、反两面都需复印</w:t>
            </w:r>
          </w:p>
          <w:p w14:paraId="2358DFA3">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（粘贴处）</w:t>
            </w:r>
          </w:p>
          <w:p w14:paraId="2AA9F0D9">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p w14:paraId="69B6E8BC">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r>
      <w:tr w14:paraId="4119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9934" w:type="dxa"/>
            <w:gridSpan w:val="5"/>
            <w:noWrap w:val="0"/>
            <w:vAlign w:val="top"/>
          </w:tcPr>
          <w:p w14:paraId="211A8676">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法定代表人签字或盖章：</w:t>
            </w:r>
          </w:p>
        </w:tc>
      </w:tr>
    </w:tbl>
    <w:p w14:paraId="3CF8A91B">
      <w:pPr>
        <w:spacing w:line="480" w:lineRule="exac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（供应商单位公章）   日 期：</w:t>
      </w:r>
    </w:p>
    <w:p w14:paraId="6F428630">
      <w:pPr>
        <w:spacing w:line="480" w:lineRule="exact"/>
        <w:ind w:left="210" w:leftChars="100"/>
        <w:jc w:val="center"/>
        <w:rPr>
          <w:rFonts w:hint="eastAsia" w:ascii="仿宋" w:hAnsi="仿宋" w:eastAsia="仿宋" w:cs="仿宋"/>
          <w:b/>
          <w:color w:val="auto"/>
          <w:kern w:val="0"/>
          <w:sz w:val="24"/>
          <w:highlight w:val="none"/>
        </w:rPr>
      </w:pPr>
      <w:r>
        <w:rPr>
          <w:rFonts w:hint="eastAsia" w:ascii="仿宋" w:hAnsi="仿宋" w:eastAsia="仿宋" w:cs="仿宋"/>
          <w:kern w:val="0"/>
          <w:sz w:val="24"/>
          <w:highlight w:val="none"/>
          <w:u w:val="none"/>
        </w:rPr>
        <w:t>（法定代表人</w:t>
      </w:r>
      <w:r>
        <w:rPr>
          <w:rFonts w:hint="eastAsia" w:ascii="仿宋" w:hAnsi="仿宋" w:eastAsia="仿宋" w:cs="仿宋"/>
          <w:kern w:val="0"/>
          <w:sz w:val="24"/>
          <w:highlight w:val="none"/>
          <w:u w:val="none"/>
          <w:lang w:val="en-US" w:eastAsia="zh-CN"/>
        </w:rPr>
        <w:t>参加竞争性磋商时</w:t>
      </w:r>
      <w:r>
        <w:rPr>
          <w:rFonts w:hint="eastAsia" w:ascii="仿宋" w:hAnsi="仿宋" w:eastAsia="仿宋" w:cs="仿宋"/>
          <w:kern w:val="0"/>
          <w:sz w:val="24"/>
          <w:highlight w:val="none"/>
          <w:u w:val="none"/>
        </w:rPr>
        <w:t>，只须提供法定代表人证明书及身份证原件）</w:t>
      </w:r>
      <w:r>
        <w:rPr>
          <w:rFonts w:hint="eastAsia" w:ascii="仿宋" w:hAnsi="仿宋" w:eastAsia="仿宋" w:cs="仿宋"/>
          <w:b/>
          <w:bCs/>
          <w:sz w:val="24"/>
          <w:highlight w:val="none"/>
        </w:rPr>
        <w:br w:type="page"/>
      </w:r>
      <w:r>
        <w:rPr>
          <w:rFonts w:hint="eastAsia" w:ascii="仿宋" w:hAnsi="仿宋" w:eastAsia="仿宋" w:cs="仿宋"/>
          <w:b/>
          <w:color w:val="auto"/>
          <w:kern w:val="0"/>
          <w:sz w:val="24"/>
          <w:highlight w:val="none"/>
        </w:rPr>
        <w:t>法定代表人授权委托书</w:t>
      </w:r>
    </w:p>
    <w:p w14:paraId="51ECF71A">
      <w:pPr>
        <w:spacing w:line="480" w:lineRule="exact"/>
        <w:ind w:left="210" w:leftChars="100"/>
        <w:jc w:val="center"/>
        <w:rPr>
          <w:rFonts w:hint="eastAsia" w:ascii="仿宋" w:hAnsi="仿宋" w:eastAsia="仿宋" w:cs="仿宋"/>
          <w:b/>
          <w:bCs/>
          <w:color w:val="auto"/>
          <w:sz w:val="24"/>
          <w:highlight w:val="none"/>
        </w:rPr>
      </w:pPr>
    </w:p>
    <w:tbl>
      <w:tblPr>
        <w:tblStyle w:val="15"/>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355"/>
        <w:gridCol w:w="1134"/>
        <w:gridCol w:w="708"/>
        <w:gridCol w:w="851"/>
        <w:gridCol w:w="1559"/>
        <w:gridCol w:w="2886"/>
      </w:tblGrid>
      <w:tr w14:paraId="4242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0" w:type="dxa"/>
            <w:gridSpan w:val="7"/>
            <w:noWrap w:val="0"/>
            <w:vAlign w:val="top"/>
          </w:tcPr>
          <w:p w14:paraId="33D93BE9">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致：</w:t>
            </w:r>
            <w:r>
              <w:rPr>
                <w:rFonts w:hint="eastAsia" w:ascii="仿宋" w:hAnsi="仿宋" w:eastAsia="仿宋" w:cs="仿宋"/>
                <w:bCs/>
                <w:caps/>
                <w:color w:val="auto"/>
                <w:sz w:val="24"/>
                <w:highlight w:val="none"/>
                <w:lang w:eastAsia="zh-CN"/>
              </w:rPr>
              <w:t>华招广和项目管理有限公司</w:t>
            </w:r>
          </w:p>
        </w:tc>
      </w:tr>
      <w:tr w14:paraId="1923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restart"/>
            <w:noWrap w:val="0"/>
            <w:vAlign w:val="center"/>
          </w:tcPr>
          <w:p w14:paraId="7D0F7E19">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被授</w:t>
            </w:r>
          </w:p>
          <w:p w14:paraId="6E933933">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权项</w:t>
            </w:r>
          </w:p>
          <w:p w14:paraId="6D8C8E8B">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目与</w:t>
            </w:r>
          </w:p>
          <w:p w14:paraId="6497F279">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内容</w:t>
            </w:r>
          </w:p>
        </w:tc>
        <w:tc>
          <w:tcPr>
            <w:tcW w:w="1355" w:type="dxa"/>
            <w:noWrap w:val="0"/>
            <w:vAlign w:val="top"/>
          </w:tcPr>
          <w:p w14:paraId="66C72C24">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项目名称</w:t>
            </w:r>
          </w:p>
        </w:tc>
        <w:tc>
          <w:tcPr>
            <w:tcW w:w="7138" w:type="dxa"/>
            <w:gridSpan w:val="5"/>
            <w:noWrap w:val="0"/>
            <w:vAlign w:val="top"/>
          </w:tcPr>
          <w:p w14:paraId="17F6C7CB">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30D3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continue"/>
            <w:noWrap w:val="0"/>
            <w:vAlign w:val="top"/>
          </w:tcPr>
          <w:p w14:paraId="35F2CE8B">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1355" w:type="dxa"/>
            <w:noWrap w:val="0"/>
            <w:vAlign w:val="top"/>
          </w:tcPr>
          <w:p w14:paraId="0EC278F7">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文件编号</w:t>
            </w:r>
          </w:p>
        </w:tc>
        <w:tc>
          <w:tcPr>
            <w:tcW w:w="7138" w:type="dxa"/>
            <w:gridSpan w:val="5"/>
            <w:noWrap w:val="0"/>
            <w:vAlign w:val="top"/>
          </w:tcPr>
          <w:p w14:paraId="3A7F8D66">
            <w:pPr>
              <w:tabs>
                <w:tab w:val="right" w:leader="dot" w:pos="9022"/>
              </w:tabs>
              <w:autoSpaceDE w:val="0"/>
              <w:autoSpaceDN w:val="0"/>
              <w:adjustRightInd w:val="0"/>
              <w:spacing w:line="500" w:lineRule="exact"/>
              <w:ind w:firstLine="1200" w:firstLineChars="500"/>
              <w:jc w:val="left"/>
              <w:rPr>
                <w:rFonts w:hint="eastAsia" w:ascii="仿宋" w:hAnsi="仿宋" w:eastAsia="仿宋" w:cs="仿宋"/>
                <w:bCs/>
                <w:caps/>
                <w:color w:val="auto"/>
                <w:sz w:val="24"/>
                <w:highlight w:val="none"/>
              </w:rPr>
            </w:pPr>
          </w:p>
        </w:tc>
      </w:tr>
      <w:tr w14:paraId="4148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continue"/>
            <w:noWrap w:val="0"/>
            <w:vAlign w:val="top"/>
          </w:tcPr>
          <w:p w14:paraId="3030F29C">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1355" w:type="dxa"/>
            <w:noWrap w:val="0"/>
            <w:vAlign w:val="center"/>
          </w:tcPr>
          <w:p w14:paraId="159A357F">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授权范围</w:t>
            </w:r>
          </w:p>
        </w:tc>
        <w:tc>
          <w:tcPr>
            <w:tcW w:w="7138" w:type="dxa"/>
            <w:gridSpan w:val="5"/>
            <w:noWrap w:val="0"/>
            <w:vAlign w:val="top"/>
          </w:tcPr>
          <w:p w14:paraId="729D6AED">
            <w:pPr>
              <w:tabs>
                <w:tab w:val="right" w:leader="dot" w:pos="9022"/>
              </w:tabs>
              <w:autoSpaceDE w:val="0"/>
              <w:autoSpaceDN w:val="0"/>
              <w:adjustRightInd w:val="0"/>
              <w:spacing w:line="4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全权办理本次采购项目的</w:t>
            </w:r>
            <w:r>
              <w:rPr>
                <w:rFonts w:hint="eastAsia" w:ascii="仿宋" w:hAnsi="仿宋" w:eastAsia="仿宋" w:cs="仿宋"/>
                <w:bCs/>
                <w:caps/>
                <w:color w:val="auto"/>
                <w:sz w:val="24"/>
                <w:highlight w:val="none"/>
                <w:lang w:val="en-US" w:eastAsia="zh-CN"/>
              </w:rPr>
              <w:t>磋商</w:t>
            </w:r>
            <w:r>
              <w:rPr>
                <w:rFonts w:hint="eastAsia" w:ascii="仿宋" w:hAnsi="仿宋" w:eastAsia="仿宋" w:cs="仿宋"/>
                <w:bCs/>
                <w:caps/>
                <w:color w:val="auto"/>
                <w:sz w:val="24"/>
                <w:highlight w:val="none"/>
              </w:rPr>
              <w:t>、联系、洽谈、签约、执行等具体事务，签署全部有关文件、文书、协议及合同。</w:t>
            </w:r>
          </w:p>
        </w:tc>
      </w:tr>
      <w:tr w14:paraId="3908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continue"/>
            <w:noWrap w:val="0"/>
            <w:vAlign w:val="top"/>
          </w:tcPr>
          <w:p w14:paraId="5A06C9ED">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1355" w:type="dxa"/>
            <w:noWrap w:val="0"/>
            <w:vAlign w:val="top"/>
          </w:tcPr>
          <w:p w14:paraId="23314B93">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法律责任</w:t>
            </w:r>
          </w:p>
        </w:tc>
        <w:tc>
          <w:tcPr>
            <w:tcW w:w="7138" w:type="dxa"/>
            <w:gridSpan w:val="5"/>
            <w:noWrap w:val="0"/>
            <w:vAlign w:val="top"/>
          </w:tcPr>
          <w:p w14:paraId="1B0A8E36">
            <w:pPr>
              <w:tabs>
                <w:tab w:val="right" w:leader="dot" w:pos="9022"/>
              </w:tabs>
              <w:autoSpaceDE w:val="0"/>
              <w:autoSpaceDN w:val="0"/>
              <w:adjustRightInd w:val="0"/>
              <w:spacing w:line="4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本公司对被授权人在本项目中的签名承担全部法律责任。</w:t>
            </w:r>
          </w:p>
        </w:tc>
      </w:tr>
      <w:tr w14:paraId="2A69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continue"/>
            <w:noWrap w:val="0"/>
            <w:vAlign w:val="top"/>
          </w:tcPr>
          <w:p w14:paraId="68A401D9">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1355" w:type="dxa"/>
            <w:noWrap w:val="0"/>
            <w:vAlign w:val="center"/>
          </w:tcPr>
          <w:p w14:paraId="75A39385">
            <w:pPr>
              <w:tabs>
                <w:tab w:val="right" w:leader="dot" w:pos="9022"/>
              </w:tabs>
              <w:autoSpaceDE w:val="0"/>
              <w:autoSpaceDN w:val="0"/>
              <w:adjustRightInd w:val="0"/>
              <w:spacing w:line="500" w:lineRule="exac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授权期限</w:t>
            </w:r>
          </w:p>
        </w:tc>
        <w:tc>
          <w:tcPr>
            <w:tcW w:w="7138" w:type="dxa"/>
            <w:gridSpan w:val="5"/>
            <w:noWrap w:val="0"/>
            <w:vAlign w:val="center"/>
          </w:tcPr>
          <w:p w14:paraId="13A42D84">
            <w:pPr>
              <w:tabs>
                <w:tab w:val="right" w:leader="dot" w:pos="9022"/>
              </w:tabs>
              <w:autoSpaceDE w:val="0"/>
              <w:autoSpaceDN w:val="0"/>
              <w:adjustRightInd w:val="0"/>
              <w:spacing w:line="400" w:lineRule="exac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本授权书自提交</w:t>
            </w:r>
            <w:r>
              <w:rPr>
                <w:rFonts w:hint="eastAsia" w:ascii="仿宋" w:hAnsi="仿宋" w:eastAsia="仿宋" w:cs="仿宋"/>
                <w:bCs/>
                <w:caps/>
                <w:color w:val="auto"/>
                <w:sz w:val="24"/>
                <w:highlight w:val="none"/>
                <w:lang w:val="en-US" w:eastAsia="zh-CN"/>
              </w:rPr>
              <w:t>竞争性</w:t>
            </w:r>
            <w:r>
              <w:rPr>
                <w:rFonts w:hint="eastAsia" w:ascii="仿宋" w:hAnsi="仿宋" w:eastAsia="仿宋" w:cs="仿宋"/>
                <w:bCs/>
                <w:caps/>
                <w:color w:val="auto"/>
                <w:sz w:val="24"/>
                <w:highlight w:val="none"/>
              </w:rPr>
              <w:t>磋商响应文件的截止之日起90个日历日</w:t>
            </w:r>
          </w:p>
        </w:tc>
      </w:tr>
      <w:tr w14:paraId="2500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restart"/>
            <w:noWrap w:val="0"/>
            <w:vAlign w:val="center"/>
          </w:tcPr>
          <w:p w14:paraId="3F0623DC">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企业信息</w:t>
            </w:r>
          </w:p>
        </w:tc>
        <w:tc>
          <w:tcPr>
            <w:tcW w:w="2489" w:type="dxa"/>
            <w:gridSpan w:val="2"/>
            <w:noWrap w:val="0"/>
            <w:vAlign w:val="top"/>
          </w:tcPr>
          <w:p w14:paraId="67B4D142">
            <w:pPr>
              <w:tabs>
                <w:tab w:val="right" w:leader="dot" w:pos="9022"/>
              </w:tabs>
              <w:autoSpaceDE w:val="0"/>
              <w:autoSpaceDN w:val="0"/>
              <w:adjustRightInd w:val="0"/>
              <w:spacing w:line="400" w:lineRule="exac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 xml:space="preserve">企 业 名 称 </w:t>
            </w:r>
          </w:p>
        </w:tc>
        <w:tc>
          <w:tcPr>
            <w:tcW w:w="6004" w:type="dxa"/>
            <w:gridSpan w:val="4"/>
            <w:noWrap w:val="0"/>
            <w:vAlign w:val="center"/>
          </w:tcPr>
          <w:p w14:paraId="37F4B12A">
            <w:pPr>
              <w:tabs>
                <w:tab w:val="right" w:leader="dot" w:pos="9022"/>
              </w:tabs>
              <w:autoSpaceDE w:val="0"/>
              <w:autoSpaceDN w:val="0"/>
              <w:adjustRightInd w:val="0"/>
              <w:spacing w:line="400" w:lineRule="exact"/>
              <w:rPr>
                <w:rFonts w:hint="eastAsia" w:ascii="仿宋" w:hAnsi="仿宋" w:eastAsia="仿宋" w:cs="仿宋"/>
                <w:bCs/>
                <w:caps/>
                <w:color w:val="auto"/>
                <w:sz w:val="24"/>
                <w:highlight w:val="none"/>
              </w:rPr>
            </w:pPr>
          </w:p>
        </w:tc>
      </w:tr>
      <w:tr w14:paraId="507F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continue"/>
            <w:noWrap w:val="0"/>
            <w:vAlign w:val="top"/>
          </w:tcPr>
          <w:p w14:paraId="30A64C20">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2489" w:type="dxa"/>
            <w:gridSpan w:val="2"/>
            <w:noWrap w:val="0"/>
            <w:vAlign w:val="top"/>
          </w:tcPr>
          <w:p w14:paraId="463AFF9D">
            <w:pPr>
              <w:tabs>
                <w:tab w:val="right" w:leader="dot" w:pos="9022"/>
              </w:tabs>
              <w:autoSpaceDE w:val="0"/>
              <w:autoSpaceDN w:val="0"/>
              <w:adjustRightInd w:val="0"/>
              <w:spacing w:line="400" w:lineRule="exac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法 定 地 址</w:t>
            </w:r>
          </w:p>
        </w:tc>
        <w:tc>
          <w:tcPr>
            <w:tcW w:w="6004" w:type="dxa"/>
            <w:gridSpan w:val="4"/>
            <w:noWrap w:val="0"/>
            <w:vAlign w:val="center"/>
          </w:tcPr>
          <w:p w14:paraId="567BEFDD">
            <w:pPr>
              <w:tabs>
                <w:tab w:val="right" w:leader="dot" w:pos="9022"/>
              </w:tabs>
              <w:autoSpaceDE w:val="0"/>
              <w:autoSpaceDN w:val="0"/>
              <w:adjustRightInd w:val="0"/>
              <w:spacing w:line="400" w:lineRule="exact"/>
              <w:rPr>
                <w:rFonts w:hint="eastAsia" w:ascii="仿宋" w:hAnsi="仿宋" w:eastAsia="仿宋" w:cs="仿宋"/>
                <w:bCs/>
                <w:caps/>
                <w:color w:val="auto"/>
                <w:sz w:val="24"/>
                <w:highlight w:val="none"/>
              </w:rPr>
            </w:pPr>
          </w:p>
        </w:tc>
      </w:tr>
      <w:tr w14:paraId="54DE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continue"/>
            <w:noWrap w:val="0"/>
            <w:vAlign w:val="top"/>
          </w:tcPr>
          <w:p w14:paraId="6DBC4E34">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2489" w:type="dxa"/>
            <w:gridSpan w:val="2"/>
            <w:noWrap w:val="0"/>
            <w:vAlign w:val="top"/>
          </w:tcPr>
          <w:p w14:paraId="38851619">
            <w:pPr>
              <w:tabs>
                <w:tab w:val="right" w:leader="dot" w:pos="9022"/>
              </w:tabs>
              <w:autoSpaceDE w:val="0"/>
              <w:autoSpaceDN w:val="0"/>
              <w:adjustRightInd w:val="0"/>
              <w:spacing w:line="400" w:lineRule="exac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营业执照注册证号</w:t>
            </w:r>
          </w:p>
        </w:tc>
        <w:tc>
          <w:tcPr>
            <w:tcW w:w="6004" w:type="dxa"/>
            <w:gridSpan w:val="4"/>
            <w:noWrap w:val="0"/>
            <w:vAlign w:val="center"/>
          </w:tcPr>
          <w:p w14:paraId="70B770F2">
            <w:pPr>
              <w:tabs>
                <w:tab w:val="right" w:leader="dot" w:pos="9022"/>
              </w:tabs>
              <w:autoSpaceDE w:val="0"/>
              <w:autoSpaceDN w:val="0"/>
              <w:adjustRightInd w:val="0"/>
              <w:spacing w:line="400" w:lineRule="exact"/>
              <w:rPr>
                <w:rFonts w:hint="eastAsia" w:ascii="仿宋" w:hAnsi="仿宋" w:eastAsia="仿宋" w:cs="仿宋"/>
                <w:bCs/>
                <w:caps/>
                <w:color w:val="auto"/>
                <w:sz w:val="24"/>
                <w:highlight w:val="none"/>
              </w:rPr>
            </w:pPr>
          </w:p>
        </w:tc>
      </w:tr>
      <w:tr w14:paraId="22E5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restart"/>
            <w:noWrap w:val="0"/>
            <w:vAlign w:val="center"/>
          </w:tcPr>
          <w:p w14:paraId="5D126E20">
            <w:pPr>
              <w:tabs>
                <w:tab w:val="right" w:leader="dot" w:pos="9022"/>
              </w:tabs>
              <w:autoSpaceDE w:val="0"/>
              <w:autoSpaceDN w:val="0"/>
              <w:adjustRightInd w:val="0"/>
              <w:spacing w:line="500" w:lineRule="exac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法定代表人</w:t>
            </w:r>
          </w:p>
        </w:tc>
        <w:tc>
          <w:tcPr>
            <w:tcW w:w="1355" w:type="dxa"/>
            <w:noWrap w:val="0"/>
            <w:vAlign w:val="center"/>
          </w:tcPr>
          <w:p w14:paraId="29FF2259">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姓名</w:t>
            </w:r>
          </w:p>
        </w:tc>
        <w:tc>
          <w:tcPr>
            <w:tcW w:w="2693" w:type="dxa"/>
            <w:gridSpan w:val="3"/>
            <w:noWrap w:val="0"/>
            <w:vAlign w:val="center"/>
          </w:tcPr>
          <w:p w14:paraId="66FF34A1">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c>
          <w:tcPr>
            <w:tcW w:w="1559" w:type="dxa"/>
            <w:noWrap w:val="0"/>
            <w:vAlign w:val="center"/>
          </w:tcPr>
          <w:p w14:paraId="0600D090">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性    别</w:t>
            </w:r>
          </w:p>
        </w:tc>
        <w:tc>
          <w:tcPr>
            <w:tcW w:w="2886" w:type="dxa"/>
            <w:noWrap w:val="0"/>
            <w:vAlign w:val="center"/>
          </w:tcPr>
          <w:p w14:paraId="79B217A6">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r>
      <w:tr w14:paraId="61E5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continue"/>
            <w:noWrap w:val="0"/>
            <w:vAlign w:val="center"/>
          </w:tcPr>
          <w:p w14:paraId="144461FF">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1355" w:type="dxa"/>
            <w:noWrap w:val="0"/>
            <w:vAlign w:val="center"/>
          </w:tcPr>
          <w:p w14:paraId="1922700A">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职务</w:t>
            </w:r>
          </w:p>
        </w:tc>
        <w:tc>
          <w:tcPr>
            <w:tcW w:w="2693" w:type="dxa"/>
            <w:gridSpan w:val="3"/>
            <w:noWrap w:val="0"/>
            <w:vAlign w:val="center"/>
          </w:tcPr>
          <w:p w14:paraId="253B6993">
            <w:pPr>
              <w:tabs>
                <w:tab w:val="right" w:leader="dot" w:pos="9022"/>
              </w:tabs>
              <w:autoSpaceDE w:val="0"/>
              <w:autoSpaceDN w:val="0"/>
              <w:adjustRightInd w:val="0"/>
              <w:spacing w:line="400" w:lineRule="exact"/>
              <w:jc w:val="center"/>
              <w:rPr>
                <w:rFonts w:hint="eastAsia" w:ascii="仿宋" w:hAnsi="仿宋" w:eastAsia="仿宋" w:cs="仿宋"/>
                <w:bCs/>
                <w:caps/>
                <w:color w:val="auto"/>
                <w:sz w:val="24"/>
                <w:highlight w:val="none"/>
              </w:rPr>
            </w:pPr>
          </w:p>
        </w:tc>
        <w:tc>
          <w:tcPr>
            <w:tcW w:w="1559" w:type="dxa"/>
            <w:noWrap w:val="0"/>
            <w:vAlign w:val="center"/>
          </w:tcPr>
          <w:p w14:paraId="17648CB9">
            <w:pPr>
              <w:tabs>
                <w:tab w:val="right" w:leader="dot" w:pos="9022"/>
              </w:tabs>
              <w:autoSpaceDE w:val="0"/>
              <w:autoSpaceDN w:val="0"/>
              <w:adjustRightInd w:val="0"/>
              <w:spacing w:line="4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手机号码</w:t>
            </w:r>
          </w:p>
        </w:tc>
        <w:tc>
          <w:tcPr>
            <w:tcW w:w="2886" w:type="dxa"/>
            <w:noWrap w:val="0"/>
            <w:vAlign w:val="center"/>
          </w:tcPr>
          <w:p w14:paraId="77FAD80A">
            <w:pPr>
              <w:tabs>
                <w:tab w:val="right" w:leader="dot" w:pos="9022"/>
              </w:tabs>
              <w:autoSpaceDE w:val="0"/>
              <w:autoSpaceDN w:val="0"/>
              <w:adjustRightInd w:val="0"/>
              <w:spacing w:line="400" w:lineRule="exact"/>
              <w:rPr>
                <w:rFonts w:hint="eastAsia" w:ascii="仿宋" w:hAnsi="仿宋" w:eastAsia="仿宋" w:cs="仿宋"/>
                <w:bCs/>
                <w:caps/>
                <w:color w:val="auto"/>
                <w:sz w:val="24"/>
                <w:highlight w:val="none"/>
              </w:rPr>
            </w:pPr>
          </w:p>
        </w:tc>
      </w:tr>
      <w:tr w14:paraId="7E89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restart"/>
            <w:noWrap w:val="0"/>
            <w:vAlign w:val="center"/>
          </w:tcPr>
          <w:p w14:paraId="2B7C395D">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被授权人</w:t>
            </w:r>
          </w:p>
        </w:tc>
        <w:tc>
          <w:tcPr>
            <w:tcW w:w="1355" w:type="dxa"/>
            <w:noWrap w:val="0"/>
            <w:vAlign w:val="center"/>
          </w:tcPr>
          <w:p w14:paraId="6AA8540C">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姓名</w:t>
            </w:r>
          </w:p>
        </w:tc>
        <w:tc>
          <w:tcPr>
            <w:tcW w:w="2693" w:type="dxa"/>
            <w:gridSpan w:val="3"/>
            <w:noWrap w:val="0"/>
            <w:vAlign w:val="center"/>
          </w:tcPr>
          <w:p w14:paraId="5B8441FF">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c>
          <w:tcPr>
            <w:tcW w:w="1559" w:type="dxa"/>
            <w:noWrap w:val="0"/>
            <w:vAlign w:val="center"/>
          </w:tcPr>
          <w:p w14:paraId="48DCAE1E">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性    别</w:t>
            </w:r>
          </w:p>
        </w:tc>
        <w:tc>
          <w:tcPr>
            <w:tcW w:w="2886" w:type="dxa"/>
            <w:noWrap w:val="0"/>
            <w:vAlign w:val="center"/>
          </w:tcPr>
          <w:p w14:paraId="05AC440E">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r>
      <w:tr w14:paraId="2EB7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continue"/>
            <w:noWrap w:val="0"/>
            <w:vAlign w:val="top"/>
          </w:tcPr>
          <w:p w14:paraId="604A99A4">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1355" w:type="dxa"/>
            <w:noWrap w:val="0"/>
            <w:vAlign w:val="center"/>
          </w:tcPr>
          <w:p w14:paraId="6AA3BC56">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职务</w:t>
            </w:r>
          </w:p>
        </w:tc>
        <w:tc>
          <w:tcPr>
            <w:tcW w:w="2693" w:type="dxa"/>
            <w:gridSpan w:val="3"/>
            <w:noWrap w:val="0"/>
            <w:vAlign w:val="center"/>
          </w:tcPr>
          <w:p w14:paraId="3AE596DB">
            <w:pPr>
              <w:tabs>
                <w:tab w:val="right" w:leader="dot" w:pos="9022"/>
              </w:tabs>
              <w:autoSpaceDE w:val="0"/>
              <w:autoSpaceDN w:val="0"/>
              <w:adjustRightInd w:val="0"/>
              <w:spacing w:line="400" w:lineRule="exact"/>
              <w:jc w:val="center"/>
              <w:rPr>
                <w:rFonts w:hint="eastAsia" w:ascii="仿宋" w:hAnsi="仿宋" w:eastAsia="仿宋" w:cs="仿宋"/>
                <w:bCs/>
                <w:caps/>
                <w:color w:val="auto"/>
                <w:sz w:val="24"/>
                <w:highlight w:val="none"/>
              </w:rPr>
            </w:pPr>
          </w:p>
        </w:tc>
        <w:tc>
          <w:tcPr>
            <w:tcW w:w="1559" w:type="dxa"/>
            <w:noWrap w:val="0"/>
            <w:vAlign w:val="center"/>
          </w:tcPr>
          <w:p w14:paraId="18DAC3EE">
            <w:pPr>
              <w:tabs>
                <w:tab w:val="right" w:leader="dot" w:pos="9022"/>
              </w:tabs>
              <w:autoSpaceDE w:val="0"/>
              <w:autoSpaceDN w:val="0"/>
              <w:adjustRightInd w:val="0"/>
              <w:spacing w:line="4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手机号码</w:t>
            </w:r>
          </w:p>
        </w:tc>
        <w:tc>
          <w:tcPr>
            <w:tcW w:w="2886" w:type="dxa"/>
            <w:noWrap w:val="0"/>
            <w:vAlign w:val="top"/>
          </w:tcPr>
          <w:p w14:paraId="09B5E30E">
            <w:pPr>
              <w:tabs>
                <w:tab w:val="right" w:leader="dot" w:pos="9022"/>
              </w:tabs>
              <w:autoSpaceDE w:val="0"/>
              <w:autoSpaceDN w:val="0"/>
              <w:adjustRightInd w:val="0"/>
              <w:spacing w:line="400" w:lineRule="exact"/>
              <w:rPr>
                <w:rFonts w:hint="eastAsia" w:ascii="仿宋" w:hAnsi="仿宋" w:eastAsia="仿宋" w:cs="仿宋"/>
                <w:bCs/>
                <w:caps/>
                <w:color w:val="auto"/>
                <w:sz w:val="24"/>
                <w:highlight w:val="none"/>
              </w:rPr>
            </w:pPr>
          </w:p>
        </w:tc>
      </w:tr>
      <w:tr w14:paraId="1645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14:paraId="1621FBD1">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通讯地址</w:t>
            </w:r>
          </w:p>
        </w:tc>
        <w:tc>
          <w:tcPr>
            <w:tcW w:w="8493" w:type="dxa"/>
            <w:gridSpan w:val="6"/>
            <w:noWrap w:val="0"/>
            <w:vAlign w:val="top"/>
          </w:tcPr>
          <w:p w14:paraId="0451F394">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3534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4704" w:type="dxa"/>
            <w:gridSpan w:val="4"/>
            <w:noWrap w:val="0"/>
            <w:vAlign w:val="center"/>
          </w:tcPr>
          <w:p w14:paraId="521146DF">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法定代表人身份证复印件</w:t>
            </w:r>
          </w:p>
          <w:p w14:paraId="02162EA2">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p w14:paraId="6183D659">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二代身份证正、反两面都需复印</w:t>
            </w:r>
          </w:p>
          <w:p w14:paraId="726227EB">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（粘贴处）</w:t>
            </w:r>
          </w:p>
          <w:p w14:paraId="57D4C3B6">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5296" w:type="dxa"/>
            <w:gridSpan w:val="3"/>
            <w:noWrap w:val="0"/>
            <w:vAlign w:val="center"/>
          </w:tcPr>
          <w:p w14:paraId="2BDDDA75">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被授权人身份证复印件</w:t>
            </w:r>
          </w:p>
          <w:p w14:paraId="3F848211">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p w14:paraId="6C49F97A">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二代身份证正、反两面都需复印</w:t>
            </w:r>
          </w:p>
          <w:p w14:paraId="1B12A1AD">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（粘贴处）</w:t>
            </w:r>
          </w:p>
          <w:p w14:paraId="7B457203">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229A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704" w:type="dxa"/>
            <w:gridSpan w:val="4"/>
            <w:tcBorders>
              <w:bottom w:val="single" w:color="auto" w:sz="4" w:space="0"/>
            </w:tcBorders>
            <w:noWrap w:val="0"/>
            <w:vAlign w:val="center"/>
          </w:tcPr>
          <w:p w14:paraId="717A3CF3">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法定代表人签字或盖章：</w:t>
            </w:r>
          </w:p>
        </w:tc>
        <w:tc>
          <w:tcPr>
            <w:tcW w:w="5296" w:type="dxa"/>
            <w:gridSpan w:val="3"/>
            <w:tcBorders>
              <w:bottom w:val="single" w:color="auto" w:sz="4" w:space="0"/>
            </w:tcBorders>
            <w:noWrap w:val="0"/>
            <w:vAlign w:val="center"/>
          </w:tcPr>
          <w:p w14:paraId="042554FF">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被授权人签字或盖章：</w:t>
            </w:r>
          </w:p>
        </w:tc>
      </w:tr>
      <w:bookmarkEnd w:id="91"/>
      <w:bookmarkEnd w:id="92"/>
      <w:bookmarkEnd w:id="93"/>
      <w:bookmarkEnd w:id="94"/>
      <w:bookmarkEnd w:id="95"/>
      <w:bookmarkEnd w:id="96"/>
      <w:bookmarkEnd w:id="97"/>
      <w:bookmarkEnd w:id="98"/>
      <w:bookmarkEnd w:id="99"/>
      <w:bookmarkEnd w:id="100"/>
    </w:tbl>
    <w:p w14:paraId="7CAB5744">
      <w:pPr>
        <w:autoSpaceDE w:val="0"/>
        <w:autoSpaceDN w:val="0"/>
        <w:adjustRightInd w:val="0"/>
        <w:snapToGrid w:val="0"/>
        <w:spacing w:line="480" w:lineRule="exac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供应商名称：</w:t>
      </w:r>
      <w:r>
        <w:rPr>
          <w:rFonts w:hint="eastAsia" w:ascii="仿宋" w:hAnsi="仿宋" w:eastAsia="仿宋" w:cs="仿宋"/>
          <w:bCs/>
          <w:caps/>
          <w:color w:val="auto"/>
          <w:sz w:val="24"/>
          <w:highlight w:val="none"/>
          <w:u w:val="single"/>
        </w:rPr>
        <w:t xml:space="preserve">             </w:t>
      </w:r>
      <w:r>
        <w:rPr>
          <w:rFonts w:hint="eastAsia" w:ascii="仿宋" w:hAnsi="仿宋" w:eastAsia="仿宋" w:cs="仿宋"/>
          <w:bCs/>
          <w:caps/>
          <w:color w:val="auto"/>
          <w:sz w:val="24"/>
          <w:highlight w:val="none"/>
        </w:rPr>
        <w:t xml:space="preserve">（供应商单位公章）     日 期：  </w:t>
      </w:r>
    </w:p>
    <w:p w14:paraId="55198E0E">
      <w:pPr>
        <w:autoSpaceDE w:val="0"/>
        <w:autoSpaceDN w:val="0"/>
        <w:adjustRightInd w:val="0"/>
        <w:snapToGrid w:val="0"/>
        <w:spacing w:line="480" w:lineRule="exact"/>
        <w:outlineLvl w:val="9"/>
        <w:rPr>
          <w:rFonts w:hint="eastAsia" w:ascii="仿宋" w:hAnsi="仿宋" w:eastAsia="仿宋" w:cs="仿宋"/>
          <w:b/>
          <w:bCs/>
          <w:caps/>
          <w:color w:val="auto"/>
          <w:sz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0"/>
          <w:sz w:val="24"/>
          <w:highlight w:val="none"/>
          <w:u w:val="none"/>
        </w:rPr>
        <w:t>（</w:t>
      </w:r>
      <w:r>
        <w:rPr>
          <w:rFonts w:hint="eastAsia" w:ascii="仿宋" w:hAnsi="仿宋" w:eastAsia="仿宋" w:cs="仿宋"/>
          <w:kern w:val="0"/>
          <w:sz w:val="24"/>
          <w:highlight w:val="none"/>
          <w:u w:val="none"/>
          <w:lang w:eastAsia="zh-CN"/>
        </w:rPr>
        <w:t>被授权人</w:t>
      </w:r>
      <w:r>
        <w:rPr>
          <w:rFonts w:hint="eastAsia" w:ascii="仿宋" w:hAnsi="仿宋" w:eastAsia="仿宋" w:cs="仿宋"/>
          <w:kern w:val="0"/>
          <w:sz w:val="24"/>
          <w:highlight w:val="none"/>
          <w:u w:val="none"/>
          <w:lang w:val="en-US" w:eastAsia="zh-CN"/>
        </w:rPr>
        <w:t>参加竞争性磋商时</w:t>
      </w:r>
      <w:r>
        <w:rPr>
          <w:rFonts w:hint="eastAsia" w:ascii="仿宋" w:hAnsi="仿宋" w:eastAsia="仿宋" w:cs="仿宋"/>
          <w:kern w:val="0"/>
          <w:sz w:val="24"/>
          <w:highlight w:val="none"/>
          <w:u w:val="none"/>
        </w:rPr>
        <w:t>，须提供</w:t>
      </w:r>
      <w:r>
        <w:rPr>
          <w:rFonts w:hint="eastAsia" w:ascii="仿宋" w:hAnsi="仿宋" w:eastAsia="仿宋" w:cs="仿宋"/>
          <w:kern w:val="0"/>
          <w:sz w:val="24"/>
          <w:highlight w:val="none"/>
          <w:u w:val="none"/>
          <w:lang w:eastAsia="zh-CN"/>
        </w:rPr>
        <w:t>法定代表人授权委托书</w:t>
      </w:r>
      <w:r>
        <w:rPr>
          <w:rFonts w:hint="eastAsia" w:ascii="仿宋" w:hAnsi="仿宋" w:eastAsia="仿宋" w:cs="仿宋"/>
          <w:kern w:val="0"/>
          <w:sz w:val="24"/>
          <w:highlight w:val="none"/>
          <w:u w:val="none"/>
        </w:rPr>
        <w:t>及</w:t>
      </w:r>
      <w:r>
        <w:rPr>
          <w:rFonts w:hint="eastAsia" w:ascii="仿宋" w:hAnsi="仿宋" w:eastAsia="仿宋" w:cs="仿宋"/>
          <w:kern w:val="0"/>
          <w:sz w:val="24"/>
          <w:highlight w:val="none"/>
          <w:u w:val="none"/>
          <w:lang w:eastAsia="zh-CN"/>
        </w:rPr>
        <w:t>被授权人身份证</w:t>
      </w:r>
      <w:r>
        <w:rPr>
          <w:rFonts w:hint="eastAsia" w:ascii="仿宋" w:hAnsi="仿宋" w:eastAsia="仿宋" w:cs="仿宋"/>
          <w:kern w:val="0"/>
          <w:sz w:val="24"/>
          <w:highlight w:val="none"/>
          <w:u w:val="none"/>
        </w:rPr>
        <w:t>原件）</w:t>
      </w:r>
    </w:p>
    <w:p w14:paraId="2BD3FECD">
      <w:pPr>
        <w:pStyle w:val="28"/>
        <w:ind w:left="0" w:leftChars="0" w:firstLine="0" w:firstLineChars="0"/>
        <w:rPr>
          <w:rFonts w:hint="eastAsia" w:ascii="仿宋" w:hAnsi="仿宋" w:eastAsia="仿宋" w:cs="仿宋"/>
          <w:b/>
          <w:color w:val="auto"/>
          <w:highlight w:val="none"/>
        </w:rPr>
      </w:pPr>
      <w:bookmarkStart w:id="101" w:name="_Toc188808842"/>
      <w:bookmarkStart w:id="102" w:name="_Toc193126891"/>
    </w:p>
    <w:p w14:paraId="7C50F368">
      <w:pPr>
        <w:pStyle w:val="28"/>
        <w:ind w:left="0" w:leftChars="0" w:firstLine="0" w:firstLineChars="0"/>
        <w:outlineLvl w:val="9"/>
        <w:rPr>
          <w:rFonts w:hint="eastAsia" w:ascii="仿宋" w:hAnsi="仿宋" w:eastAsia="仿宋" w:cs="仿宋"/>
          <w:b/>
          <w:color w:val="000000" w:themeColor="text1"/>
          <w:highlight w:val="none"/>
          <w:u w:val="none"/>
          <w:lang w:val="en-US" w:eastAsia="zh-CN"/>
          <w14:textFill>
            <w14:solidFill>
              <w14:schemeClr w14:val="tx1"/>
            </w14:solidFill>
          </w14:textFill>
        </w:rPr>
      </w:pPr>
      <w:r>
        <w:rPr>
          <w:rFonts w:hint="eastAsia" w:ascii="仿宋" w:hAnsi="仿宋" w:eastAsia="仿宋" w:cs="仿宋"/>
          <w:b/>
          <w:color w:val="000000" w:themeColor="text1"/>
          <w:highlight w:val="none"/>
          <w:u w:val="none"/>
          <w:lang w:val="en-US" w:eastAsia="zh-CN"/>
          <w14:textFill>
            <w14:solidFill>
              <w14:schemeClr w14:val="tx1"/>
            </w14:solidFill>
          </w14:textFill>
        </w:rPr>
        <w:t>7.2022年1月1日至今同类项目业绩（提供合同复印件加盖公章）</w:t>
      </w:r>
    </w:p>
    <w:p w14:paraId="390A9742">
      <w:pPr>
        <w:autoSpaceDE w:val="0"/>
        <w:autoSpaceDN w:val="0"/>
        <w:adjustRightInd w:val="0"/>
        <w:snapToGrid w:val="0"/>
        <w:spacing w:line="480" w:lineRule="exact"/>
        <w:outlineLvl w:val="9"/>
        <w:rPr>
          <w:rFonts w:hint="eastAsia" w:ascii="仿宋" w:hAnsi="仿宋" w:eastAsia="仿宋" w:cs="仿宋"/>
          <w:b/>
          <w:sz w:val="28"/>
          <w:szCs w:val="28"/>
          <w:highlight w:val="none"/>
          <w:lang w:val="en-US" w:eastAsia="zh-CN"/>
        </w:rPr>
      </w:pPr>
      <w:bookmarkStart w:id="103" w:name="_Toc188808855"/>
      <w:bookmarkStart w:id="104" w:name="_Toc194663942"/>
      <w:bookmarkStart w:id="105" w:name="_Toc193126905"/>
      <w:bookmarkStart w:id="106" w:name="_Toc193187111"/>
    </w:p>
    <w:p w14:paraId="15DEA7F2">
      <w:pPr>
        <w:autoSpaceDE w:val="0"/>
        <w:autoSpaceDN w:val="0"/>
        <w:adjustRightInd w:val="0"/>
        <w:snapToGrid w:val="0"/>
        <w:spacing w:line="480" w:lineRule="exact"/>
        <w:outlineLvl w:val="9"/>
        <w:rPr>
          <w:rFonts w:hint="eastAsia" w:ascii="仿宋" w:hAnsi="仿宋" w:eastAsia="仿宋" w:cs="仿宋"/>
          <w:b/>
          <w:sz w:val="28"/>
          <w:szCs w:val="28"/>
          <w:highlight w:val="none"/>
          <w:lang w:val="en-US" w:eastAsia="zh-CN"/>
        </w:rPr>
      </w:pPr>
    </w:p>
    <w:p w14:paraId="62526A14">
      <w:pPr>
        <w:autoSpaceDE w:val="0"/>
        <w:autoSpaceDN w:val="0"/>
        <w:adjustRightInd w:val="0"/>
        <w:snapToGrid w:val="0"/>
        <w:spacing w:line="480" w:lineRule="exact"/>
        <w:outlineLvl w:val="9"/>
        <w:rPr>
          <w:rFonts w:hint="eastAsia" w:ascii="仿宋" w:hAnsi="仿宋" w:eastAsia="仿宋" w:cs="仿宋"/>
          <w:b/>
          <w:sz w:val="28"/>
          <w:szCs w:val="28"/>
          <w:highlight w:val="none"/>
          <w:lang w:val="en-US" w:eastAsia="zh-CN"/>
        </w:rPr>
      </w:pPr>
    </w:p>
    <w:p w14:paraId="668613FE">
      <w:pPr>
        <w:autoSpaceDE w:val="0"/>
        <w:autoSpaceDN w:val="0"/>
        <w:adjustRightInd w:val="0"/>
        <w:snapToGrid w:val="0"/>
        <w:spacing w:line="480" w:lineRule="exact"/>
        <w:outlineLvl w:val="9"/>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8、服务方案（格式自拟）</w:t>
      </w:r>
    </w:p>
    <w:p w14:paraId="7C27F5FA">
      <w:pPr>
        <w:pStyle w:val="9"/>
        <w:outlineLvl w:val="9"/>
        <w:rPr>
          <w:rFonts w:hint="eastAsia" w:ascii="仿宋" w:hAnsi="仿宋" w:eastAsia="仿宋" w:cs="仿宋"/>
          <w:highlight w:val="none"/>
          <w:lang w:val="en-US" w:eastAsia="zh-CN"/>
        </w:rPr>
      </w:pPr>
    </w:p>
    <w:p w14:paraId="3EF05950">
      <w:pPr>
        <w:outlineLvl w:val="9"/>
        <w:rPr>
          <w:rFonts w:hint="eastAsia" w:ascii="仿宋" w:hAnsi="仿宋" w:eastAsia="仿宋" w:cs="仿宋"/>
          <w:highlight w:val="none"/>
          <w:lang w:val="en-US" w:eastAsia="zh-CN"/>
        </w:rPr>
      </w:pPr>
    </w:p>
    <w:p w14:paraId="070A1DD5">
      <w:pPr>
        <w:autoSpaceDE w:val="0"/>
        <w:autoSpaceDN w:val="0"/>
        <w:adjustRightInd w:val="0"/>
        <w:snapToGrid w:val="0"/>
        <w:spacing w:line="480" w:lineRule="exact"/>
        <w:outlineLvl w:val="9"/>
        <w:rPr>
          <w:rFonts w:hint="eastAsia" w:ascii="仿宋" w:hAnsi="仿宋" w:eastAsia="仿宋" w:cs="仿宋"/>
          <w:b/>
          <w:sz w:val="28"/>
          <w:szCs w:val="28"/>
          <w:highlight w:val="none"/>
          <w:lang w:val="en-US" w:eastAsia="zh-CN"/>
        </w:rPr>
      </w:pPr>
    </w:p>
    <w:p w14:paraId="4496B203">
      <w:pPr>
        <w:pStyle w:val="2"/>
        <w:outlineLvl w:val="9"/>
        <w:rPr>
          <w:rFonts w:hint="eastAsia" w:ascii="仿宋" w:hAnsi="仿宋" w:eastAsia="仿宋" w:cs="仿宋"/>
          <w:highlight w:val="none"/>
          <w:lang w:val="en-US" w:eastAsia="zh-CN"/>
        </w:rPr>
      </w:pPr>
    </w:p>
    <w:p w14:paraId="3F619306">
      <w:pPr>
        <w:pStyle w:val="2"/>
        <w:outlineLvl w:val="9"/>
        <w:rPr>
          <w:rFonts w:hint="eastAsia" w:ascii="仿宋" w:hAnsi="仿宋" w:eastAsia="仿宋" w:cs="仿宋"/>
          <w:highlight w:val="none"/>
          <w:lang w:val="en-US" w:eastAsia="zh-CN"/>
        </w:rPr>
      </w:pPr>
    </w:p>
    <w:p w14:paraId="07CFB6D6">
      <w:pPr>
        <w:autoSpaceDE w:val="0"/>
        <w:autoSpaceDN w:val="0"/>
        <w:adjustRightInd w:val="0"/>
        <w:snapToGrid w:val="0"/>
        <w:spacing w:line="480" w:lineRule="exact"/>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9、拟派项目组人员（格式自拟）</w:t>
      </w:r>
    </w:p>
    <w:p w14:paraId="361508F7">
      <w:pPr>
        <w:spacing w:line="480" w:lineRule="exact"/>
        <w:outlineLvl w:val="9"/>
        <w:rPr>
          <w:rFonts w:hint="eastAsia" w:ascii="仿宋" w:hAnsi="仿宋" w:eastAsia="仿宋" w:cs="仿宋"/>
          <w:b/>
          <w:sz w:val="28"/>
          <w:szCs w:val="28"/>
          <w:highlight w:val="none"/>
          <w:lang w:val="en-US" w:eastAsia="zh-CN"/>
        </w:rPr>
      </w:pPr>
    </w:p>
    <w:p w14:paraId="1EE830B2">
      <w:pPr>
        <w:pStyle w:val="2"/>
        <w:outlineLvl w:val="9"/>
        <w:rPr>
          <w:rFonts w:hint="eastAsia" w:ascii="仿宋" w:hAnsi="仿宋" w:eastAsia="仿宋" w:cs="仿宋"/>
          <w:highlight w:val="none"/>
          <w:lang w:val="en-US" w:eastAsia="zh-CN"/>
        </w:rPr>
      </w:pPr>
    </w:p>
    <w:p w14:paraId="148ECE5A">
      <w:pPr>
        <w:spacing w:line="480" w:lineRule="exact"/>
        <w:outlineLvl w:val="9"/>
        <w:rPr>
          <w:rFonts w:hint="eastAsia" w:ascii="仿宋" w:hAnsi="仿宋" w:eastAsia="仿宋" w:cs="仿宋"/>
          <w:b/>
          <w:sz w:val="28"/>
          <w:szCs w:val="28"/>
          <w:highlight w:val="none"/>
          <w:lang w:val="en-US" w:eastAsia="zh-CN"/>
        </w:rPr>
      </w:pPr>
    </w:p>
    <w:p w14:paraId="418C5E57">
      <w:pPr>
        <w:outlineLvl w:val="9"/>
        <w:rPr>
          <w:rFonts w:hint="eastAsia" w:ascii="仿宋" w:hAnsi="仿宋" w:eastAsia="仿宋" w:cs="仿宋"/>
          <w:highlight w:val="none"/>
          <w:lang w:val="en-US" w:eastAsia="zh-CN"/>
        </w:rPr>
      </w:pPr>
    </w:p>
    <w:p w14:paraId="78D65EC6">
      <w:pPr>
        <w:spacing w:line="480" w:lineRule="exact"/>
        <w:outlineLvl w:val="9"/>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10、服务承诺（格式自拟）</w:t>
      </w:r>
    </w:p>
    <w:p w14:paraId="65EFF75F">
      <w:pPr>
        <w:pStyle w:val="9"/>
        <w:outlineLvl w:val="9"/>
        <w:rPr>
          <w:rFonts w:hint="eastAsia" w:ascii="仿宋" w:hAnsi="仿宋" w:eastAsia="仿宋" w:cs="仿宋"/>
          <w:highlight w:val="none"/>
        </w:rPr>
      </w:pPr>
    </w:p>
    <w:p w14:paraId="65DE81B4">
      <w:pPr>
        <w:pStyle w:val="7"/>
        <w:jc w:val="both"/>
        <w:outlineLvl w:val="9"/>
        <w:rPr>
          <w:rFonts w:hint="eastAsia" w:ascii="仿宋" w:hAnsi="仿宋" w:eastAsia="仿宋" w:cs="仿宋"/>
          <w:b/>
          <w:sz w:val="28"/>
          <w:szCs w:val="28"/>
          <w:highlight w:val="none"/>
          <w:lang w:val="en-US" w:eastAsia="zh-CN"/>
        </w:rPr>
      </w:pPr>
    </w:p>
    <w:p w14:paraId="577A2142">
      <w:pPr>
        <w:outlineLvl w:val="9"/>
        <w:rPr>
          <w:rFonts w:hint="eastAsia" w:ascii="仿宋" w:hAnsi="仿宋" w:eastAsia="仿宋" w:cs="仿宋"/>
          <w:b/>
          <w:sz w:val="28"/>
          <w:szCs w:val="28"/>
          <w:highlight w:val="none"/>
          <w:lang w:val="en-US" w:eastAsia="zh-CN"/>
        </w:rPr>
      </w:pPr>
    </w:p>
    <w:p w14:paraId="74BC4B1C">
      <w:pPr>
        <w:pStyle w:val="2"/>
        <w:outlineLvl w:val="9"/>
        <w:rPr>
          <w:rFonts w:hint="eastAsia" w:ascii="仿宋" w:hAnsi="仿宋" w:eastAsia="仿宋" w:cs="仿宋"/>
          <w:highlight w:val="none"/>
          <w:lang w:val="en-US" w:eastAsia="zh-CN"/>
        </w:rPr>
      </w:pPr>
    </w:p>
    <w:p w14:paraId="5C7ADCD1">
      <w:pPr>
        <w:outlineLvl w:val="9"/>
        <w:rPr>
          <w:rFonts w:hint="eastAsia" w:ascii="仿宋" w:hAnsi="仿宋" w:eastAsia="仿宋" w:cs="仿宋"/>
          <w:highlight w:val="none"/>
          <w:lang w:val="en-US" w:eastAsia="zh-CN"/>
        </w:rPr>
      </w:pPr>
    </w:p>
    <w:p w14:paraId="0D609090">
      <w:pPr>
        <w:spacing w:line="480" w:lineRule="exact"/>
        <w:outlineLvl w:val="9"/>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11、合理化建议（格式自拟）</w:t>
      </w:r>
    </w:p>
    <w:p w14:paraId="5F19EEFA">
      <w:pPr>
        <w:outlineLvl w:val="9"/>
        <w:rPr>
          <w:rFonts w:hint="eastAsia" w:ascii="仿宋" w:hAnsi="仿宋" w:eastAsia="仿宋" w:cs="仿宋"/>
          <w:b/>
          <w:color w:val="auto"/>
          <w:szCs w:val="28"/>
          <w:highlight w:val="none"/>
        </w:rPr>
      </w:pPr>
    </w:p>
    <w:p w14:paraId="295E7523">
      <w:pPr>
        <w:outlineLvl w:val="9"/>
        <w:rPr>
          <w:rFonts w:hint="eastAsia" w:ascii="仿宋" w:hAnsi="仿宋" w:eastAsia="仿宋" w:cs="仿宋"/>
          <w:b/>
          <w:color w:val="auto"/>
          <w:szCs w:val="28"/>
          <w:highlight w:val="none"/>
        </w:rPr>
      </w:pPr>
    </w:p>
    <w:p w14:paraId="5C11A074">
      <w:pPr>
        <w:outlineLvl w:val="9"/>
        <w:rPr>
          <w:rFonts w:hint="eastAsia" w:ascii="仿宋" w:hAnsi="仿宋" w:eastAsia="仿宋" w:cs="仿宋"/>
          <w:b/>
          <w:color w:val="auto"/>
          <w:szCs w:val="28"/>
          <w:highlight w:val="none"/>
        </w:rPr>
      </w:pPr>
    </w:p>
    <w:p w14:paraId="5AB9BEF3">
      <w:pPr>
        <w:outlineLvl w:val="9"/>
        <w:rPr>
          <w:rFonts w:hint="eastAsia" w:ascii="仿宋" w:hAnsi="仿宋" w:eastAsia="仿宋" w:cs="仿宋"/>
          <w:b/>
          <w:color w:val="auto"/>
          <w:szCs w:val="28"/>
          <w:highlight w:val="none"/>
        </w:rPr>
      </w:pPr>
    </w:p>
    <w:p w14:paraId="36875D6E">
      <w:pPr>
        <w:pStyle w:val="2"/>
        <w:outlineLvl w:val="9"/>
        <w:rPr>
          <w:rFonts w:hint="eastAsia" w:ascii="仿宋" w:hAnsi="仿宋" w:eastAsia="仿宋" w:cs="仿宋"/>
          <w:b/>
          <w:color w:val="auto"/>
          <w:szCs w:val="28"/>
          <w:highlight w:val="none"/>
        </w:rPr>
      </w:pPr>
    </w:p>
    <w:p w14:paraId="1E39979E">
      <w:pPr>
        <w:outlineLvl w:val="9"/>
        <w:rPr>
          <w:rFonts w:hint="eastAsia" w:ascii="仿宋" w:hAnsi="仿宋" w:eastAsia="仿宋" w:cs="仿宋"/>
          <w:highlight w:val="none"/>
        </w:rPr>
      </w:pPr>
    </w:p>
    <w:p w14:paraId="1FBADA68">
      <w:pPr>
        <w:spacing w:line="480" w:lineRule="exact"/>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12、供应商认为有必要说明的事宜（若有）</w:t>
      </w:r>
    </w:p>
    <w:p w14:paraId="510A298E">
      <w:pPr>
        <w:outlineLvl w:val="9"/>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br w:type="page"/>
      </w:r>
    </w:p>
    <w:p w14:paraId="1A67B67C">
      <w:pPr>
        <w:pStyle w:val="28"/>
        <w:ind w:firstLineChars="71"/>
        <w:outlineLvl w:val="9"/>
        <w:rPr>
          <w:rFonts w:hint="eastAsia" w:ascii="仿宋" w:hAnsi="仿宋" w:eastAsia="仿宋" w:cs="仿宋"/>
          <w:b/>
          <w:bCs/>
          <w:color w:val="auto"/>
          <w:highlight w:val="none"/>
        </w:rPr>
      </w:pPr>
      <w:r>
        <w:rPr>
          <w:rFonts w:hint="eastAsia" w:ascii="仿宋" w:hAnsi="仿宋" w:eastAsia="仿宋" w:cs="仿宋"/>
          <w:b/>
          <w:color w:val="auto"/>
          <w:szCs w:val="28"/>
          <w:highlight w:val="none"/>
        </w:rPr>
        <w:t>1</w:t>
      </w:r>
      <w:r>
        <w:rPr>
          <w:rFonts w:hint="eastAsia" w:ascii="仿宋" w:hAnsi="仿宋" w:eastAsia="仿宋" w:cs="仿宋"/>
          <w:b/>
          <w:color w:val="auto"/>
          <w:szCs w:val="28"/>
          <w:highlight w:val="none"/>
          <w:lang w:val="en-US" w:eastAsia="zh-CN"/>
        </w:rPr>
        <w:t>3、</w:t>
      </w:r>
      <w:r>
        <w:rPr>
          <w:rFonts w:hint="eastAsia" w:ascii="仿宋" w:hAnsi="仿宋" w:eastAsia="仿宋" w:cs="仿宋"/>
          <w:b/>
          <w:color w:val="auto"/>
          <w:highlight w:val="none"/>
        </w:rPr>
        <w:t>《拒绝政府采购领域商业贿赂承诺书》</w:t>
      </w:r>
      <w:bookmarkEnd w:id="103"/>
      <w:bookmarkEnd w:id="104"/>
      <w:bookmarkEnd w:id="105"/>
      <w:bookmarkEnd w:id="106"/>
      <w:r>
        <w:rPr>
          <w:rFonts w:hint="eastAsia" w:ascii="仿宋" w:hAnsi="仿宋" w:eastAsia="仿宋" w:cs="仿宋"/>
          <w:b/>
          <w:color w:val="auto"/>
          <w:highlight w:val="none"/>
        </w:rPr>
        <w:t> </w:t>
      </w:r>
      <w:r>
        <w:rPr>
          <w:rFonts w:hint="eastAsia" w:ascii="仿宋" w:hAnsi="仿宋" w:eastAsia="仿宋" w:cs="仿宋"/>
          <w:b w:val="0"/>
          <w:bCs w:val="0"/>
          <w:sz w:val="24"/>
          <w:szCs w:val="24"/>
          <w:highlight w:val="none"/>
          <w:lang w:eastAsia="zh-CN"/>
        </w:rPr>
        <w:t>（格式）</w:t>
      </w:r>
    </w:p>
    <w:p w14:paraId="4E27AE8A">
      <w:pPr>
        <w:pStyle w:val="28"/>
        <w:ind w:firstLine="562"/>
        <w:rPr>
          <w:rFonts w:hint="eastAsia" w:ascii="仿宋" w:hAnsi="仿宋" w:eastAsia="仿宋" w:cs="仿宋"/>
          <w:b/>
          <w:color w:val="auto"/>
          <w:highlight w:val="none"/>
        </w:rPr>
      </w:pPr>
    </w:p>
    <w:p w14:paraId="05A8FB1C">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陕西省政府采购供应商</w:t>
      </w:r>
    </w:p>
    <w:p w14:paraId="60DE11FC">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拒绝政府采购领域商业贿赂承诺书</w:t>
      </w:r>
      <w:r>
        <w:rPr>
          <w:rFonts w:hint="eastAsia" w:ascii="仿宋" w:hAnsi="仿宋" w:eastAsia="仿宋" w:cs="仿宋"/>
          <w:b/>
          <w:bCs/>
          <w:color w:val="auto"/>
          <w:kern w:val="0"/>
          <w:sz w:val="28"/>
          <w:szCs w:val="28"/>
          <w:highlight w:val="none"/>
        </w:rPr>
        <w:t>Ⅰ</w:t>
      </w:r>
    </w:p>
    <w:p w14:paraId="0F2A6D49">
      <w:pPr>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为响应党中央、国务院关于治理政府采购领域商业贿赂行为的号召，我单位作为     </w:t>
      </w:r>
      <w:r>
        <w:rPr>
          <w:rFonts w:hint="eastAsia" w:ascii="仿宋" w:hAnsi="仿宋" w:eastAsia="仿宋" w:cs="仿宋"/>
          <w:color w:val="auto"/>
          <w:kern w:val="0"/>
          <w:sz w:val="24"/>
          <w:highlight w:val="none"/>
          <w:u w:val="single"/>
        </w:rPr>
        <w:t xml:space="preserve">（项目名称）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 xml:space="preserve">在此庄严承诺：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　　1、在参与政府采购活动中遵纪守法、诚信经营、公平竞标。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　　2、不向采购人、采购代理机构和政府采购评审专家进行任何形式的商业贿赂以谋取交易机会。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3、不向政府采购采购代理机构和采购人提供虚假资质文件或采用虚假应标方式参与政府采购市场竞争并谋取</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 xml:space="preserve">、成交。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   4、不采取“围标、陪标”等商业欺诈手段获得政府采购定单。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   5、不采取不正当手段低毁、排挤其他供应商。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   6、不在提供商品和服务时“偷梁换柱、以次充好”损害采购人的合法权益。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   7、不与采购人、采购代理机构政府采购评审专家或其它供应商恶意串通，进行质疑和投诉，维护政府采购市场秩序。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   8、尊重和接受政府采购监督管理部门的监督和政府采购代理机构采购要求，承担因违约行为给采购人造成的损失。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　　9、不发生其他有悖于政府采购公开、公平、公正和诚信原则的行为。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承诺单位：</w:t>
      </w:r>
      <w:r>
        <w:rPr>
          <w:rFonts w:hint="eastAsia" w:ascii="仿宋" w:hAnsi="仿宋" w:eastAsia="仿宋" w:cs="仿宋"/>
          <w:color w:val="auto"/>
          <w:kern w:val="0"/>
          <w:sz w:val="24"/>
          <w:highlight w:val="none"/>
          <w:u w:val="single"/>
        </w:rPr>
        <w:t>　　                 　</w:t>
      </w:r>
      <w:r>
        <w:rPr>
          <w:rFonts w:hint="eastAsia" w:ascii="仿宋" w:hAnsi="仿宋" w:eastAsia="仿宋" w:cs="仿宋"/>
          <w:color w:val="auto"/>
          <w:kern w:val="0"/>
          <w:sz w:val="24"/>
          <w:highlight w:val="none"/>
        </w:rPr>
        <w:t>（盖章）</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全权代表：</w:t>
      </w:r>
      <w:r>
        <w:rPr>
          <w:rFonts w:hint="eastAsia" w:ascii="仿宋" w:hAnsi="仿宋" w:eastAsia="仿宋" w:cs="仿宋"/>
          <w:color w:val="auto"/>
          <w:kern w:val="0"/>
          <w:sz w:val="24"/>
          <w:highlight w:val="none"/>
          <w:u w:val="single"/>
        </w:rPr>
        <w:t>　　　　　     　　　　</w:t>
      </w:r>
      <w:r>
        <w:rPr>
          <w:rFonts w:hint="eastAsia" w:ascii="仿宋" w:hAnsi="仿宋" w:eastAsia="仿宋" w:cs="仿宋"/>
          <w:color w:val="auto"/>
          <w:kern w:val="0"/>
          <w:sz w:val="24"/>
          <w:highlight w:val="none"/>
        </w:rPr>
        <w:t>（签字）</w:t>
      </w:r>
    </w:p>
    <w:p w14:paraId="2108ADC1">
      <w:pPr>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xml:space="preserve">  地　　址：</w:t>
      </w:r>
      <w:r>
        <w:rPr>
          <w:rFonts w:hint="eastAsia" w:ascii="仿宋" w:hAnsi="仿宋" w:eastAsia="仿宋" w:cs="仿宋"/>
          <w:color w:val="auto"/>
          <w:kern w:val="0"/>
          <w:sz w:val="24"/>
          <w:highlight w:val="none"/>
          <w:u w:val="single"/>
        </w:rPr>
        <w:t xml:space="preserve">                              </w:t>
      </w:r>
    </w:p>
    <w:p w14:paraId="7DCE3BFD">
      <w:pPr>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邮    编：</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br w:type="textWrapping"/>
      </w:r>
      <w:r>
        <w:rPr>
          <w:rFonts w:hint="eastAsia" w:ascii="仿宋" w:hAnsi="仿宋" w:eastAsia="仿宋" w:cs="仿宋"/>
          <w:color w:val="auto"/>
          <w:kern w:val="0"/>
          <w:sz w:val="24"/>
          <w:highlight w:val="none"/>
        </w:rPr>
        <w:t>   电　　话：</w:t>
      </w:r>
      <w:r>
        <w:rPr>
          <w:rFonts w:hint="eastAsia" w:ascii="仿宋" w:hAnsi="仿宋" w:eastAsia="仿宋" w:cs="仿宋"/>
          <w:color w:val="auto"/>
          <w:kern w:val="0"/>
          <w:sz w:val="24"/>
          <w:highlight w:val="none"/>
          <w:u w:val="single"/>
        </w:rPr>
        <w:t>　　　                　　　　</w:t>
      </w:r>
    </w:p>
    <w:p w14:paraId="72998BBE">
      <w:pPr>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kern w:val="0"/>
          <w:sz w:val="24"/>
          <w:highlight w:val="none"/>
        </w:rPr>
      </w:pPr>
    </w:p>
    <w:p w14:paraId="18ED8F57">
      <w:pPr>
        <w:keepNext w:val="0"/>
        <w:keepLines w:val="0"/>
        <w:pageBreakBefore w:val="0"/>
        <w:kinsoku/>
        <w:wordWrap/>
        <w:overflowPunct/>
        <w:topLinePunct w:val="0"/>
        <w:autoSpaceDE/>
        <w:autoSpaceDN/>
        <w:bidi w:val="0"/>
        <w:adjustRightInd/>
        <w:snapToGrid/>
        <w:spacing w:line="640" w:lineRule="exact"/>
        <w:ind w:firstLine="4920" w:firstLineChars="205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年　　月　　日</w:t>
      </w:r>
    </w:p>
    <w:p w14:paraId="65BAB28F">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9303606">
      <w:pPr>
        <w:spacing w:line="3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承诺书Ⅱ</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5CCB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19CE0E8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lang w:eastAsia="zh-CN"/>
              </w:rPr>
              <w:t>华招广和项目管理有限公司</w:t>
            </w:r>
          </w:p>
        </w:tc>
      </w:tr>
      <w:tr w14:paraId="0EE7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0F514816">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作为参加贵公司组织的采购项目的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，本公司承诺：在参加本项目</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之前不存在被依法禁止经营行为、财产被接管或冻结的情况，如有隐瞒实情，愿承担一切责任及后果。</w:t>
            </w:r>
          </w:p>
        </w:tc>
      </w:tr>
      <w:tr w14:paraId="1FB6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2F7A85E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供应商</w:t>
            </w:r>
          </w:p>
        </w:tc>
        <w:tc>
          <w:tcPr>
            <w:tcW w:w="3420" w:type="dxa"/>
            <w:noWrap w:val="0"/>
            <w:vAlign w:val="center"/>
          </w:tcPr>
          <w:p w14:paraId="6BD2088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340" w:type="dxa"/>
            <w:noWrap w:val="0"/>
            <w:vAlign w:val="center"/>
          </w:tcPr>
          <w:p w14:paraId="38D4F4D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tc>
      </w:tr>
      <w:tr w14:paraId="541C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022C13E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tc>
        <w:tc>
          <w:tcPr>
            <w:tcW w:w="3420" w:type="dxa"/>
            <w:noWrap w:val="0"/>
            <w:vAlign w:val="center"/>
          </w:tcPr>
          <w:p w14:paraId="0B6385D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w:t>
            </w:r>
          </w:p>
        </w:tc>
        <w:tc>
          <w:tcPr>
            <w:tcW w:w="2340" w:type="dxa"/>
            <w:noWrap w:val="0"/>
            <w:vAlign w:val="center"/>
          </w:tcPr>
          <w:p w14:paraId="218A77FB">
            <w:pPr>
              <w:keepNext w:val="0"/>
              <w:keepLines w:val="0"/>
              <w:pageBreakBefore w:val="0"/>
              <w:widowControl w:val="0"/>
              <w:kinsoku/>
              <w:wordWrap/>
              <w:overflowPunct/>
              <w:topLinePunct w:val="0"/>
              <w:autoSpaceDE/>
              <w:autoSpaceDN/>
              <w:bidi w:val="0"/>
              <w:adjustRightInd/>
              <w:snapToGrid/>
              <w:spacing w:line="640" w:lineRule="exact"/>
              <w:ind w:firstLine="240" w:firstLineChars="1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14:paraId="4D1A728E">
      <w:pPr>
        <w:spacing w:line="360" w:lineRule="atLeast"/>
        <w:jc w:val="center"/>
        <w:rPr>
          <w:rFonts w:hint="eastAsia" w:ascii="仿宋" w:hAnsi="仿宋" w:eastAsia="仿宋" w:cs="仿宋"/>
          <w:b/>
          <w:color w:val="auto"/>
          <w:sz w:val="24"/>
          <w:szCs w:val="24"/>
          <w:highlight w:val="none"/>
        </w:rPr>
      </w:pPr>
    </w:p>
    <w:p w14:paraId="78AE639E">
      <w:pPr>
        <w:spacing w:line="36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8"/>
          <w:szCs w:val="28"/>
          <w:highlight w:val="none"/>
        </w:rPr>
        <w:t>承诺书Ⅲ</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579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1C3C7466">
            <w:pPr>
              <w:spacing w:line="36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lang w:eastAsia="zh-CN"/>
              </w:rPr>
              <w:t>华招广和项目管理有限公司</w:t>
            </w:r>
          </w:p>
        </w:tc>
      </w:tr>
      <w:tr w14:paraId="6B92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50695F19">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作为参加贵公司组织的采购项目的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，本公司郑重申告并承诺：近三年受到有关行政主管部门的行政处理、不良行为记录为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次（没有填零），如有隐瞒实情，愿承担一切责任及后果。</w:t>
            </w:r>
          </w:p>
        </w:tc>
      </w:tr>
      <w:tr w14:paraId="595B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7916DDD3">
            <w:pPr>
              <w:spacing w:line="360" w:lineRule="atLeas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w:t>
            </w:r>
          </w:p>
        </w:tc>
        <w:tc>
          <w:tcPr>
            <w:tcW w:w="3420" w:type="dxa"/>
            <w:noWrap w:val="0"/>
            <w:vAlign w:val="center"/>
          </w:tcPr>
          <w:p w14:paraId="0D80892A">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340" w:type="dxa"/>
            <w:noWrap w:val="0"/>
            <w:vAlign w:val="center"/>
          </w:tcPr>
          <w:p w14:paraId="425860D7">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tc>
      </w:tr>
      <w:tr w14:paraId="6F32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02695D2D">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tc>
        <w:tc>
          <w:tcPr>
            <w:tcW w:w="3420" w:type="dxa"/>
            <w:noWrap w:val="0"/>
            <w:vAlign w:val="center"/>
          </w:tcPr>
          <w:p w14:paraId="287E605D">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w:t>
            </w:r>
          </w:p>
        </w:tc>
        <w:tc>
          <w:tcPr>
            <w:tcW w:w="2340" w:type="dxa"/>
            <w:noWrap w:val="0"/>
            <w:vAlign w:val="center"/>
          </w:tcPr>
          <w:p w14:paraId="66DA7AD6">
            <w:pPr>
              <w:spacing w:line="360" w:lineRule="atLeast"/>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14:paraId="601C886D">
      <w:pPr>
        <w:spacing w:line="3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承诺书Ⅳ</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609E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7BD704D5">
            <w:pPr>
              <w:spacing w:line="36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lang w:eastAsia="zh-CN"/>
              </w:rPr>
              <w:t>华招广和项目管理有限公司</w:t>
            </w:r>
          </w:p>
        </w:tc>
      </w:tr>
      <w:tr w14:paraId="2631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775FEA52">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作为参加贵公司组织的采购项目的投标人</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，本公司郑重申告：近三年因产品供货问题（水货、替代品、次品、翻新品等）的不法行为记录为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次（没有填零），如有隐瞒实情，愿承担一切责任及后果。</w:t>
            </w:r>
          </w:p>
          <w:p w14:paraId="2C24BBF6">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本公司承诺：本次投标产品为正品行货。</w:t>
            </w:r>
          </w:p>
        </w:tc>
      </w:tr>
      <w:tr w14:paraId="5105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04269045">
            <w:pPr>
              <w:spacing w:line="360" w:lineRule="atLeas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w:t>
            </w:r>
          </w:p>
        </w:tc>
        <w:tc>
          <w:tcPr>
            <w:tcW w:w="3420" w:type="dxa"/>
            <w:noWrap w:val="0"/>
            <w:vAlign w:val="center"/>
          </w:tcPr>
          <w:p w14:paraId="1FF64D24">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340" w:type="dxa"/>
            <w:noWrap w:val="0"/>
            <w:vAlign w:val="center"/>
          </w:tcPr>
          <w:p w14:paraId="466D860A">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tc>
      </w:tr>
      <w:tr w14:paraId="4A7E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6805CEDB">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tc>
        <w:tc>
          <w:tcPr>
            <w:tcW w:w="3420" w:type="dxa"/>
            <w:noWrap w:val="0"/>
            <w:vAlign w:val="center"/>
          </w:tcPr>
          <w:p w14:paraId="676AB875">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w:t>
            </w:r>
          </w:p>
        </w:tc>
        <w:tc>
          <w:tcPr>
            <w:tcW w:w="2340" w:type="dxa"/>
            <w:noWrap w:val="0"/>
            <w:vAlign w:val="center"/>
          </w:tcPr>
          <w:p w14:paraId="00455BB9">
            <w:pPr>
              <w:spacing w:line="360" w:lineRule="atLeast"/>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14:paraId="49F974C9">
      <w:pPr>
        <w:spacing w:line="360" w:lineRule="auto"/>
        <w:ind w:right="480"/>
        <w:rPr>
          <w:rFonts w:hint="eastAsia" w:ascii="仿宋" w:hAnsi="仿宋" w:eastAsia="仿宋" w:cs="仿宋"/>
          <w:color w:val="auto"/>
          <w:sz w:val="24"/>
          <w:szCs w:val="24"/>
          <w:highlight w:val="none"/>
        </w:rPr>
      </w:pPr>
    </w:p>
    <w:p w14:paraId="5A1E45FE">
      <w:pPr>
        <w:spacing w:line="3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承诺书</w:t>
      </w: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 = 5 \* ROMAN </w:instrText>
      </w:r>
      <w:r>
        <w:rPr>
          <w:rFonts w:hint="eastAsia" w:ascii="仿宋" w:hAnsi="仿宋" w:eastAsia="仿宋" w:cs="仿宋"/>
          <w:b/>
          <w:color w:val="auto"/>
          <w:sz w:val="28"/>
          <w:szCs w:val="28"/>
          <w:highlight w:val="none"/>
        </w:rPr>
        <w:fldChar w:fldCharType="separate"/>
      </w:r>
      <w:r>
        <w:rPr>
          <w:rFonts w:hint="eastAsia" w:ascii="仿宋" w:hAnsi="仿宋" w:eastAsia="仿宋" w:cs="仿宋"/>
          <w:b/>
          <w:color w:val="auto"/>
          <w:sz w:val="28"/>
          <w:szCs w:val="28"/>
          <w:highlight w:val="none"/>
        </w:rPr>
        <w:t>V</w:t>
      </w:r>
      <w:r>
        <w:rPr>
          <w:rFonts w:hint="eastAsia" w:ascii="仿宋" w:hAnsi="仿宋" w:eastAsia="仿宋" w:cs="仿宋"/>
          <w:b/>
          <w:color w:val="auto"/>
          <w:sz w:val="28"/>
          <w:szCs w:val="28"/>
          <w:highlight w:val="none"/>
        </w:rPr>
        <w:fldChar w:fldCharType="end"/>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686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00" w:type="dxa"/>
            <w:gridSpan w:val="3"/>
            <w:noWrap w:val="0"/>
            <w:vAlign w:val="center"/>
          </w:tcPr>
          <w:p w14:paraId="00A7A6B0">
            <w:pPr>
              <w:spacing w:line="36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lang w:eastAsia="zh-CN"/>
              </w:rPr>
              <w:t>华招广和项目管理有限公司</w:t>
            </w:r>
          </w:p>
        </w:tc>
      </w:tr>
      <w:tr w14:paraId="0AF7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00" w:type="dxa"/>
            <w:gridSpan w:val="3"/>
            <w:noWrap w:val="0"/>
            <w:vAlign w:val="center"/>
          </w:tcPr>
          <w:p w14:paraId="4E3D37E4">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作为参加贵公司组织的采购项目的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，本公司承诺：参加本次</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提交的所有资格条件证明文件、业绩证明文件及其他证明文件是真实的、有效的，如有隐瞒实情，愿承担一切责任及后果。</w:t>
            </w:r>
          </w:p>
        </w:tc>
      </w:tr>
      <w:tr w14:paraId="01C9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0" w:type="dxa"/>
            <w:noWrap w:val="0"/>
            <w:vAlign w:val="center"/>
          </w:tcPr>
          <w:p w14:paraId="7355FFC8">
            <w:pPr>
              <w:spacing w:line="360" w:lineRule="atLeas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w:t>
            </w:r>
          </w:p>
        </w:tc>
        <w:tc>
          <w:tcPr>
            <w:tcW w:w="3420" w:type="dxa"/>
            <w:noWrap w:val="0"/>
            <w:vAlign w:val="center"/>
          </w:tcPr>
          <w:p w14:paraId="276253CC">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340" w:type="dxa"/>
            <w:noWrap w:val="0"/>
            <w:vAlign w:val="center"/>
          </w:tcPr>
          <w:p w14:paraId="1DD428DD">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tc>
      </w:tr>
      <w:tr w14:paraId="0DB5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3240" w:type="dxa"/>
            <w:noWrap w:val="0"/>
            <w:vAlign w:val="center"/>
          </w:tcPr>
          <w:p w14:paraId="0667A871">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tc>
        <w:tc>
          <w:tcPr>
            <w:tcW w:w="3420" w:type="dxa"/>
            <w:noWrap w:val="0"/>
            <w:vAlign w:val="center"/>
          </w:tcPr>
          <w:p w14:paraId="02C4C81E">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w:t>
            </w:r>
          </w:p>
        </w:tc>
        <w:tc>
          <w:tcPr>
            <w:tcW w:w="2340" w:type="dxa"/>
            <w:noWrap w:val="0"/>
            <w:vAlign w:val="center"/>
          </w:tcPr>
          <w:p w14:paraId="70BB8D0A">
            <w:pPr>
              <w:spacing w:line="360" w:lineRule="atLeast"/>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14:paraId="06CD353F">
      <w:pPr>
        <w:spacing w:line="360" w:lineRule="atLeast"/>
        <w:jc w:val="center"/>
        <w:rPr>
          <w:rFonts w:hint="eastAsia" w:ascii="仿宋" w:hAnsi="仿宋" w:eastAsia="仿宋" w:cs="仿宋"/>
          <w:b/>
          <w:color w:val="auto"/>
          <w:sz w:val="24"/>
          <w:szCs w:val="24"/>
          <w:highlight w:val="none"/>
        </w:rPr>
      </w:pPr>
    </w:p>
    <w:p w14:paraId="38AE4F8D">
      <w:pPr>
        <w:rPr>
          <w:rFonts w:hint="eastAsia"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br w:type="page"/>
      </w:r>
    </w:p>
    <w:p w14:paraId="5B30585A">
      <w:pPr>
        <w:spacing w:line="360" w:lineRule="atLeast"/>
        <w:jc w:val="center"/>
        <w:rPr>
          <w:rFonts w:hint="eastAsia" w:ascii="仿宋" w:hAnsi="仿宋" w:eastAsia="仿宋" w:cs="仿宋"/>
          <w:b/>
          <w:color w:val="auto"/>
          <w:sz w:val="24"/>
          <w:szCs w:val="24"/>
          <w:highlight w:val="none"/>
          <w:u w:val="none"/>
        </w:rPr>
      </w:pPr>
      <w:r>
        <w:rPr>
          <w:rFonts w:hint="eastAsia" w:ascii="仿宋" w:hAnsi="仿宋" w:eastAsia="仿宋" w:cs="仿宋"/>
          <w:b/>
          <w:color w:val="auto"/>
          <w:sz w:val="28"/>
          <w:szCs w:val="28"/>
          <w:highlight w:val="none"/>
          <w:u w:val="none"/>
        </w:rPr>
        <w:t>承诺书Ⅵ</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CD6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522F5DE1">
            <w:pPr>
              <w:spacing w:line="36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lang w:eastAsia="zh-CN"/>
              </w:rPr>
              <w:t>华招广和项目管理有限公司</w:t>
            </w:r>
          </w:p>
        </w:tc>
      </w:tr>
      <w:tr w14:paraId="74C4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324A9B4B">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作为参加贵公司组织的采购项目的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，本公司承诺：</w:t>
            </w:r>
            <w:r>
              <w:rPr>
                <w:rFonts w:hint="eastAsia" w:ascii="仿宋" w:hAnsi="仿宋" w:eastAsia="仿宋" w:cs="仿宋"/>
                <w:color w:val="auto"/>
                <w:sz w:val="24"/>
                <w:szCs w:val="24"/>
                <w:highlight w:val="none"/>
                <w:lang w:eastAsia="zh-CN"/>
              </w:rPr>
              <w:t>我单位法人代表及主要负责人所在的公司在近三年内没有违法违规行为，</w:t>
            </w:r>
            <w:r>
              <w:rPr>
                <w:rFonts w:hint="eastAsia" w:ascii="仿宋" w:hAnsi="仿宋" w:eastAsia="仿宋" w:cs="仿宋"/>
                <w:color w:val="auto"/>
                <w:sz w:val="24"/>
                <w:szCs w:val="24"/>
                <w:highlight w:val="none"/>
              </w:rPr>
              <w:t>如有</w:t>
            </w:r>
            <w:r>
              <w:rPr>
                <w:rFonts w:hint="eastAsia" w:ascii="仿宋" w:hAnsi="仿宋" w:eastAsia="仿宋" w:cs="仿宋"/>
                <w:color w:val="auto"/>
                <w:sz w:val="24"/>
                <w:szCs w:val="24"/>
                <w:highlight w:val="none"/>
                <w:lang w:eastAsia="zh-CN"/>
              </w:rPr>
              <w:t>，我单位自愿放弃本次项目的</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eastAsia="zh-CN"/>
              </w:rPr>
              <w:t>。</w:t>
            </w:r>
          </w:p>
        </w:tc>
      </w:tr>
      <w:tr w14:paraId="430F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6F7EB4DD">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p>
        </w:tc>
        <w:tc>
          <w:tcPr>
            <w:tcW w:w="3420" w:type="dxa"/>
            <w:noWrap w:val="0"/>
            <w:vAlign w:val="center"/>
          </w:tcPr>
          <w:p w14:paraId="4E2E61F4">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340" w:type="dxa"/>
            <w:noWrap w:val="0"/>
            <w:vAlign w:val="center"/>
          </w:tcPr>
          <w:p w14:paraId="742DD562">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tc>
      </w:tr>
      <w:tr w14:paraId="1932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79652B23">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tc>
        <w:tc>
          <w:tcPr>
            <w:tcW w:w="3420" w:type="dxa"/>
            <w:noWrap w:val="0"/>
            <w:vAlign w:val="center"/>
          </w:tcPr>
          <w:p w14:paraId="639DDD36">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w:t>
            </w:r>
          </w:p>
        </w:tc>
        <w:tc>
          <w:tcPr>
            <w:tcW w:w="2340" w:type="dxa"/>
            <w:noWrap w:val="0"/>
            <w:vAlign w:val="center"/>
          </w:tcPr>
          <w:p w14:paraId="485593F1">
            <w:pPr>
              <w:spacing w:line="360" w:lineRule="atLeast"/>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14:paraId="48383213">
      <w:pP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br w:type="page"/>
      </w:r>
    </w:p>
    <w:p w14:paraId="0AC34224">
      <w:pPr>
        <w:pStyle w:val="28"/>
        <w:ind w:firstLine="174" w:firstLineChars="62"/>
        <w:rPr>
          <w:rFonts w:hint="eastAsia" w:ascii="仿宋" w:hAnsi="仿宋" w:eastAsia="仿宋" w:cs="仿宋"/>
          <w:szCs w:val="44"/>
          <w:highlight w:val="none"/>
        </w:rPr>
      </w:pPr>
      <w:r>
        <w:rPr>
          <w:rFonts w:hint="eastAsia" w:ascii="仿宋" w:hAnsi="仿宋" w:eastAsia="仿宋" w:cs="仿宋"/>
          <w:b/>
          <w:bCs/>
          <w:color w:val="auto"/>
          <w:szCs w:val="28"/>
          <w:highlight w:val="none"/>
        </w:rPr>
        <w:t>1</w:t>
      </w:r>
      <w:r>
        <w:rPr>
          <w:rFonts w:hint="eastAsia" w:ascii="仿宋" w:hAnsi="仿宋" w:eastAsia="仿宋" w:cs="仿宋"/>
          <w:b/>
          <w:bCs/>
          <w:color w:val="auto"/>
          <w:szCs w:val="28"/>
          <w:highlight w:val="none"/>
          <w:lang w:val="en-US" w:eastAsia="zh-CN"/>
        </w:rPr>
        <w:t>4、</w:t>
      </w:r>
      <w:r>
        <w:rPr>
          <w:rFonts w:hint="eastAsia" w:ascii="仿宋" w:hAnsi="仿宋" w:eastAsia="仿宋" w:cs="仿宋"/>
          <w:sz w:val="28"/>
          <w:szCs w:val="28"/>
          <w:highlight w:val="none"/>
        </w:rPr>
        <w:t>《中小企业声明函》</w:t>
      </w:r>
      <w:bookmarkStart w:id="107" w:name="OLE_LINK19"/>
      <w:r>
        <w:rPr>
          <w:rFonts w:hint="eastAsia" w:ascii="仿宋" w:hAnsi="仿宋" w:eastAsia="仿宋" w:cs="仿宋"/>
          <w:b w:val="0"/>
          <w:bCs w:val="0"/>
          <w:sz w:val="24"/>
          <w:szCs w:val="24"/>
          <w:highlight w:val="none"/>
          <w:lang w:eastAsia="zh-CN"/>
        </w:rPr>
        <w:t>（格式）</w:t>
      </w:r>
      <w:bookmarkEnd w:id="107"/>
    </w:p>
    <w:p w14:paraId="71AF4BF5">
      <w:pPr>
        <w:spacing w:line="480" w:lineRule="exact"/>
        <w:jc w:val="center"/>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lang w:val="en-US" w:eastAsia="zh-CN"/>
        </w:rPr>
        <w:t>中小企业声明函（服务）</w:t>
      </w:r>
    </w:p>
    <w:p w14:paraId="0C927B31">
      <w:pPr>
        <w:spacing w:line="480" w:lineRule="exact"/>
        <w:jc w:val="center"/>
        <w:rPr>
          <w:rFonts w:hint="eastAsia" w:ascii="仿宋" w:hAnsi="仿宋" w:eastAsia="仿宋" w:cs="仿宋"/>
          <w:b/>
          <w:bCs/>
          <w:kern w:val="0"/>
          <w:sz w:val="24"/>
          <w:highlight w:val="none"/>
        </w:rPr>
      </w:pPr>
    </w:p>
    <w:p w14:paraId="3FD64A44">
      <w:pPr>
        <w:spacing w:line="480" w:lineRule="exac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致：</w:t>
      </w:r>
      <w:r>
        <w:rPr>
          <w:rFonts w:hint="eastAsia" w:ascii="仿宋" w:hAnsi="仿宋" w:eastAsia="仿宋" w:cs="仿宋"/>
          <w:color w:val="auto"/>
          <w:sz w:val="24"/>
          <w:szCs w:val="24"/>
          <w:highlight w:val="none"/>
          <w:lang w:eastAsia="zh-CN"/>
        </w:rPr>
        <w:t>华招广和项目管理有限公司</w:t>
      </w:r>
    </w:p>
    <w:p w14:paraId="7AA446C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本公司郑重声明，根据《政府采购促进中小企业发展管理办法》（财库﹝2020﹞46号）的规定，本公司参加</w:t>
      </w:r>
      <w:r>
        <w:rPr>
          <w:rFonts w:hint="eastAsia" w:ascii="仿宋" w:hAnsi="仿宋" w:eastAsia="仿宋" w:cs="仿宋"/>
          <w:i w:val="0"/>
          <w:iCs/>
          <w:color w:val="000000" w:themeColor="text1"/>
          <w:kern w:val="0"/>
          <w:sz w:val="24"/>
          <w:szCs w:val="24"/>
          <w:highlight w:val="none"/>
          <w:u w:val="single"/>
          <w:lang w:val="en-US" w:eastAsia="zh-CN" w:bidi="ar"/>
          <w14:textFill>
            <w14:solidFill>
              <w14:schemeClr w14:val="tx1"/>
            </w14:solidFill>
          </w14:textFill>
        </w:rPr>
        <w:t>（单位名称）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的</w:t>
      </w:r>
      <w:r>
        <w:rPr>
          <w:rFonts w:hint="eastAsia" w:ascii="仿宋" w:hAnsi="仿宋" w:eastAsia="仿宋" w:cs="仿宋"/>
          <w:i w:val="0"/>
          <w:iCs/>
          <w:color w:val="000000" w:themeColor="text1"/>
          <w:kern w:val="0"/>
          <w:sz w:val="24"/>
          <w:szCs w:val="24"/>
          <w:highlight w:val="none"/>
          <w:u w:val="single"/>
          <w:lang w:val="en-US" w:eastAsia="zh-CN" w:bidi="ar"/>
          <w14:textFill>
            <w14:solidFill>
              <w14:schemeClr w14:val="tx1"/>
            </w14:solidFill>
          </w14:textFill>
        </w:rPr>
        <w:t>（项目名称）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采购活动，工程的施工单位全部为符合政策要求的中小企业（或者：服务全部由符合政策要求的中小企业承接）。相关企业的具体情况如下：</w:t>
      </w:r>
    </w:p>
    <w:p w14:paraId="63D9DCC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（标的名称）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（采购文件中明确的所属行业）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行业；承建（承接）企业为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（企业名称）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人，营业收入为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万元，资产总额为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w:t>
      </w:r>
      <w:r>
        <w:rPr>
          <w:rFonts w:hint="eastAsia" w:ascii="仿宋" w:hAnsi="仿宋" w:eastAsia="仿宋" w:cs="仿宋"/>
          <w:i w:val="0"/>
          <w:iCs w:val="0"/>
          <w:color w:val="000000" w:themeColor="text1"/>
          <w:kern w:val="0"/>
          <w:sz w:val="24"/>
          <w:szCs w:val="24"/>
          <w:highlight w:val="none"/>
          <w:vertAlign w:val="superscript"/>
          <w:lang w:val="en-US" w:eastAsia="zh-CN" w:bidi="ar"/>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w:t>
      </w:r>
    </w:p>
    <w:p w14:paraId="0C7142A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2.</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（标的名称）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（采购文件中明确的所属行业）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行业；承建（承接）企业为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（企业名称）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人，营业收入为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万元，资产总额为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w:t>
      </w:r>
    </w:p>
    <w:p w14:paraId="48D163F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w:t>
      </w:r>
    </w:p>
    <w:p w14:paraId="09E124A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以上企业，不属于大企业的分支机构，不存在控股股东为大企业的情形，也不存在与大企业的负责人为同一人的情形。</w:t>
      </w:r>
    </w:p>
    <w:p w14:paraId="1D3401A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本企业对上述声明内容的真实性负责。如有虚假，将依法承担相应责任。 </w:t>
      </w:r>
    </w:p>
    <w:p w14:paraId="1A9A9D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企业名称（盖章）： </w:t>
      </w:r>
    </w:p>
    <w:p w14:paraId="19B672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日 期：</w:t>
      </w:r>
    </w:p>
    <w:p w14:paraId="374ED64E">
      <w:pPr>
        <w:spacing w:line="480" w:lineRule="exact"/>
        <w:rPr>
          <w:rFonts w:hint="eastAsia" w:ascii="仿宋" w:hAnsi="仿宋" w:eastAsia="仿宋" w:cs="仿宋"/>
          <w:b w:val="0"/>
          <w:bCs/>
          <w:color w:val="000000" w:themeColor="text1"/>
          <w:sz w:val="24"/>
          <w:szCs w:val="24"/>
          <w:highlight w:val="none"/>
          <w:vertAlign w:val="superscript"/>
          <w:lang w:val="en-US" w:eastAsia="zh-CN"/>
          <w14:textFill>
            <w14:solidFill>
              <w14:schemeClr w14:val="tx1"/>
            </w14:solidFill>
          </w14:textFill>
        </w:rPr>
      </w:pPr>
    </w:p>
    <w:p w14:paraId="66625F7B">
      <w:pPr>
        <w:spacing w:line="480" w:lineRule="exact"/>
        <w:rPr>
          <w:rFonts w:hint="eastAsia" w:ascii="仿宋" w:hAnsi="仿宋" w:eastAsia="仿宋" w:cs="仿宋"/>
          <w:i w:val="0"/>
          <w:iCs w:val="0"/>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val="0"/>
          <w:bCs/>
          <w:color w:val="000000" w:themeColor="text1"/>
          <w:sz w:val="22"/>
          <w:szCs w:val="22"/>
          <w:highlight w:val="none"/>
          <w:vertAlign w:val="superscript"/>
          <w:lang w:val="en-US" w:eastAsia="zh-CN"/>
          <w14:textFill>
            <w14:solidFill>
              <w14:schemeClr w14:val="tx1"/>
            </w14:solidFill>
          </w14:textFill>
        </w:rPr>
        <w:t>1</w:t>
      </w:r>
      <w:r>
        <w:rPr>
          <w:rFonts w:hint="eastAsia" w:ascii="仿宋" w:hAnsi="仿宋" w:eastAsia="仿宋" w:cs="仿宋"/>
          <w:i w:val="0"/>
          <w:iCs w:val="0"/>
          <w:color w:val="000000" w:themeColor="text1"/>
          <w:kern w:val="0"/>
          <w:sz w:val="22"/>
          <w:szCs w:val="22"/>
          <w:highlight w:val="none"/>
          <w:lang w:val="en-US" w:eastAsia="zh-CN" w:bidi="ar"/>
          <w14:textFill>
            <w14:solidFill>
              <w14:schemeClr w14:val="tx1"/>
            </w14:solidFill>
          </w14:textFill>
        </w:rPr>
        <w:t>从业人员、营业收入、资产总额填报上一年度数据，无上一年度数据的新成立企业可不填报。</w:t>
      </w:r>
    </w:p>
    <w:p w14:paraId="33B1EC1D">
      <w:pPr>
        <w:rPr>
          <w:rFonts w:hint="eastAsia" w:ascii="仿宋" w:hAnsi="仿宋" w:eastAsia="仿宋" w:cs="仿宋"/>
          <w:i w:val="0"/>
          <w:iCs w:val="0"/>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lang w:val="en-US" w:eastAsia="zh-CN" w:bidi="ar"/>
          <w14:textFill>
            <w14:solidFill>
              <w14:schemeClr w14:val="tx1"/>
            </w14:solidFill>
          </w14:textFill>
        </w:rPr>
        <w:br w:type="page"/>
      </w:r>
    </w:p>
    <w:p w14:paraId="606A0D65">
      <w:pPr>
        <w:pStyle w:val="28"/>
        <w:ind w:left="0" w:leftChars="0" w:firstLine="0" w:firstLineChars="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1</w:t>
      </w:r>
      <w:r>
        <w:rPr>
          <w:rFonts w:hint="eastAsia" w:ascii="仿宋" w:hAnsi="仿宋" w:eastAsia="仿宋" w:cs="仿宋"/>
          <w:b/>
          <w:bCs/>
          <w:color w:val="auto"/>
          <w:szCs w:val="28"/>
          <w:highlight w:val="none"/>
          <w:lang w:val="en-US" w:eastAsia="zh-CN"/>
        </w:rPr>
        <w:t>5、</w:t>
      </w:r>
      <w:r>
        <w:rPr>
          <w:rFonts w:hint="eastAsia" w:ascii="仿宋" w:hAnsi="仿宋" w:eastAsia="仿宋" w:cs="仿宋"/>
          <w:b/>
          <w:bCs/>
          <w:color w:val="auto"/>
          <w:szCs w:val="28"/>
          <w:highlight w:val="none"/>
        </w:rPr>
        <w:t>《残疾人福利性单位声明函》</w:t>
      </w:r>
      <w:r>
        <w:rPr>
          <w:rFonts w:hint="eastAsia" w:ascii="仿宋" w:hAnsi="仿宋" w:eastAsia="仿宋" w:cs="仿宋"/>
          <w:b w:val="0"/>
          <w:bCs/>
          <w:color w:val="auto"/>
          <w:sz w:val="24"/>
          <w:szCs w:val="21"/>
          <w:highlight w:val="none"/>
          <w:lang w:eastAsia="zh-CN"/>
        </w:rPr>
        <w:t>（格式，若有）</w:t>
      </w:r>
    </w:p>
    <w:p w14:paraId="09EF57DF">
      <w:pPr>
        <w:spacing w:line="588" w:lineRule="exact"/>
        <w:jc w:val="center"/>
        <w:rPr>
          <w:rFonts w:hint="eastAsia" w:ascii="仿宋" w:hAnsi="仿宋" w:eastAsia="仿宋" w:cs="仿宋"/>
          <w:b/>
          <w:color w:val="auto"/>
          <w:spacing w:val="6"/>
          <w:sz w:val="24"/>
          <w:highlight w:val="none"/>
        </w:rPr>
      </w:pPr>
    </w:p>
    <w:p w14:paraId="1381C739">
      <w:pPr>
        <w:spacing w:line="588" w:lineRule="exact"/>
        <w:jc w:val="cente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8"/>
          <w:szCs w:val="28"/>
          <w:highlight w:val="none"/>
        </w:rPr>
        <w:t>残疾人福利性单位声明函</w:t>
      </w:r>
      <w:r>
        <w:rPr>
          <w:rFonts w:hint="eastAsia" w:ascii="仿宋" w:hAnsi="仿宋" w:eastAsia="仿宋" w:cs="仿宋"/>
          <w:b/>
          <w:spacing w:val="6"/>
          <w:sz w:val="22"/>
          <w:szCs w:val="22"/>
          <w:highlight w:val="none"/>
          <w:lang w:val="zh-CN"/>
        </w:rPr>
        <w:t>（非</w:t>
      </w:r>
      <w:r>
        <w:rPr>
          <w:rFonts w:hint="eastAsia" w:ascii="仿宋" w:hAnsi="仿宋" w:eastAsia="仿宋" w:cs="仿宋"/>
          <w:b/>
          <w:spacing w:val="6"/>
          <w:sz w:val="22"/>
          <w:szCs w:val="22"/>
          <w:highlight w:val="none"/>
        </w:rPr>
        <w:t>残疾人福利企业</w:t>
      </w:r>
      <w:r>
        <w:rPr>
          <w:rFonts w:hint="eastAsia" w:ascii="仿宋" w:hAnsi="仿宋" w:eastAsia="仿宋" w:cs="仿宋"/>
          <w:b/>
          <w:spacing w:val="6"/>
          <w:sz w:val="22"/>
          <w:szCs w:val="22"/>
          <w:highlight w:val="none"/>
          <w:lang w:val="zh-CN"/>
        </w:rPr>
        <w:t>不</w:t>
      </w:r>
      <w:r>
        <w:rPr>
          <w:rFonts w:hint="eastAsia" w:ascii="仿宋" w:hAnsi="仿宋" w:eastAsia="仿宋" w:cs="仿宋"/>
          <w:b/>
          <w:spacing w:val="6"/>
          <w:sz w:val="22"/>
          <w:szCs w:val="22"/>
          <w:highlight w:val="none"/>
        </w:rPr>
        <w:t>填写</w:t>
      </w:r>
      <w:r>
        <w:rPr>
          <w:rFonts w:hint="eastAsia" w:ascii="仿宋" w:hAnsi="仿宋" w:eastAsia="仿宋" w:cs="仿宋"/>
          <w:b/>
          <w:spacing w:val="6"/>
          <w:sz w:val="22"/>
          <w:szCs w:val="22"/>
          <w:highlight w:val="none"/>
          <w:lang w:val="zh-CN"/>
        </w:rPr>
        <w:t>）</w:t>
      </w:r>
    </w:p>
    <w:p w14:paraId="3C0956AE">
      <w:pPr>
        <w:spacing w:line="588" w:lineRule="exact"/>
        <w:rPr>
          <w:rFonts w:hint="eastAsia" w:ascii="仿宋" w:hAnsi="仿宋" w:eastAsia="仿宋" w:cs="仿宋"/>
          <w:b/>
          <w:color w:val="auto"/>
          <w:spacing w:val="6"/>
          <w:sz w:val="24"/>
          <w:highlight w:val="none"/>
        </w:rPr>
      </w:pPr>
    </w:p>
    <w:p w14:paraId="1537ED3E">
      <w:pPr>
        <w:spacing w:line="588"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w:t>
      </w:r>
      <w:r>
        <w:rPr>
          <w:rFonts w:hint="eastAsia" w:ascii="仿宋" w:hAnsi="仿宋" w:eastAsia="仿宋" w:cs="仿宋"/>
          <w:color w:val="auto"/>
          <w:spacing w:val="6"/>
          <w:sz w:val="24"/>
          <w:highlight w:val="none"/>
          <w:u w:val="single"/>
          <w:lang w:val="en-US" w:eastAsia="zh-CN"/>
        </w:rPr>
        <w:t xml:space="preserve">      </w:t>
      </w:r>
      <w:r>
        <w:rPr>
          <w:rFonts w:hint="eastAsia" w:ascii="仿宋" w:hAnsi="仿宋" w:eastAsia="仿宋" w:cs="仿宋"/>
          <w:color w:val="auto"/>
          <w:spacing w:val="6"/>
          <w:sz w:val="24"/>
          <w:highlight w:val="none"/>
        </w:rPr>
        <w:t>单位的</w:t>
      </w:r>
      <w:r>
        <w:rPr>
          <w:rFonts w:hint="eastAsia" w:ascii="仿宋" w:hAnsi="仿宋" w:eastAsia="仿宋" w:cs="仿宋"/>
          <w:color w:val="auto"/>
          <w:spacing w:val="6"/>
          <w:sz w:val="24"/>
          <w:highlight w:val="none"/>
          <w:u w:val="single"/>
          <w:lang w:val="en-US" w:eastAsia="zh-CN"/>
        </w:rPr>
        <w:t xml:space="preserve">     </w:t>
      </w:r>
      <w:r>
        <w:rPr>
          <w:rFonts w:hint="eastAsia" w:ascii="仿宋" w:hAnsi="仿宋" w:eastAsia="仿宋" w:cs="仿宋"/>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3261FC82">
      <w:pPr>
        <w:spacing w:line="588"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175D340F">
      <w:pPr>
        <w:spacing w:line="588" w:lineRule="exact"/>
        <w:ind w:firstLine="504" w:firstLineChars="200"/>
        <w:rPr>
          <w:rFonts w:hint="eastAsia" w:ascii="仿宋" w:hAnsi="仿宋" w:eastAsia="仿宋" w:cs="仿宋"/>
          <w:color w:val="auto"/>
          <w:spacing w:val="6"/>
          <w:sz w:val="24"/>
          <w:highlight w:val="none"/>
        </w:rPr>
      </w:pPr>
    </w:p>
    <w:p w14:paraId="3A4D3EA1">
      <w:pPr>
        <w:spacing w:line="588" w:lineRule="exact"/>
        <w:ind w:firstLine="504" w:firstLineChars="200"/>
        <w:rPr>
          <w:rFonts w:hint="eastAsia" w:ascii="仿宋" w:hAnsi="仿宋" w:eastAsia="仿宋" w:cs="仿宋"/>
          <w:color w:val="auto"/>
          <w:spacing w:val="6"/>
          <w:sz w:val="24"/>
          <w:highlight w:val="none"/>
        </w:rPr>
      </w:pPr>
    </w:p>
    <w:p w14:paraId="34ABA437">
      <w:pPr>
        <w:tabs>
          <w:tab w:val="left" w:pos="4860"/>
        </w:tabs>
        <w:spacing w:line="588" w:lineRule="exact"/>
        <w:ind w:right="1560" w:firstLine="504" w:firstLineChars="200"/>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单位名称（盖章）：</w:t>
      </w:r>
    </w:p>
    <w:p w14:paraId="73922A6B">
      <w:pPr>
        <w:tabs>
          <w:tab w:val="left" w:pos="4860"/>
        </w:tabs>
        <w:spacing w:line="588" w:lineRule="exact"/>
        <w:ind w:right="1560" w:firstLine="504" w:firstLineChars="200"/>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w:t>
      </w:r>
      <w:r>
        <w:rPr>
          <w:rFonts w:hint="eastAsia" w:ascii="仿宋" w:hAnsi="仿宋" w:eastAsia="仿宋" w:cs="仿宋"/>
          <w:color w:val="auto"/>
          <w:spacing w:val="6"/>
          <w:sz w:val="24"/>
          <w:highlight w:val="none"/>
          <w:lang w:val="en-US" w:eastAsia="zh-CN"/>
        </w:rPr>
        <w:t xml:space="preserve"> </w:t>
      </w:r>
      <w:r>
        <w:rPr>
          <w:rFonts w:hint="eastAsia" w:ascii="仿宋" w:hAnsi="仿宋" w:eastAsia="仿宋" w:cs="仿宋"/>
          <w:color w:val="auto"/>
          <w:spacing w:val="6"/>
          <w:sz w:val="24"/>
          <w:highlight w:val="none"/>
        </w:rPr>
        <w:t>日  期：</w:t>
      </w:r>
    </w:p>
    <w:p w14:paraId="546BC879">
      <w:pPr>
        <w:spacing w:line="480" w:lineRule="exact"/>
        <w:rPr>
          <w:rFonts w:hint="eastAsia" w:ascii="仿宋" w:hAnsi="仿宋" w:eastAsia="仿宋" w:cs="仿宋"/>
          <w:b/>
          <w:color w:val="auto"/>
          <w:sz w:val="24"/>
          <w:highlight w:val="none"/>
        </w:rPr>
      </w:pPr>
    </w:p>
    <w:p w14:paraId="2EAE351A">
      <w:pPr>
        <w:spacing w:line="480" w:lineRule="exact"/>
        <w:rPr>
          <w:rFonts w:hint="eastAsia" w:ascii="仿宋" w:hAnsi="仿宋" w:eastAsia="仿宋" w:cs="仿宋"/>
          <w:b/>
          <w:color w:val="auto"/>
          <w:sz w:val="24"/>
          <w:highlight w:val="none"/>
        </w:rPr>
      </w:pPr>
    </w:p>
    <w:p w14:paraId="1F50D22D">
      <w:pPr>
        <w:pStyle w:val="9"/>
        <w:rPr>
          <w:rFonts w:hint="eastAsia" w:ascii="仿宋" w:hAnsi="仿宋" w:eastAsia="仿宋" w:cs="仿宋"/>
          <w:b/>
          <w:color w:val="auto"/>
          <w:sz w:val="24"/>
          <w:highlight w:val="none"/>
        </w:rPr>
      </w:pPr>
    </w:p>
    <w:p w14:paraId="55CBA376">
      <w:pPr>
        <w:rPr>
          <w:rFonts w:hint="eastAsia" w:ascii="仿宋" w:hAnsi="仿宋" w:eastAsia="仿宋" w:cs="仿宋"/>
          <w:b/>
          <w:color w:val="auto"/>
          <w:sz w:val="24"/>
          <w:highlight w:val="none"/>
        </w:rPr>
      </w:pPr>
    </w:p>
    <w:p w14:paraId="67597C0C">
      <w:pPr>
        <w:pStyle w:val="9"/>
        <w:rPr>
          <w:rFonts w:hint="eastAsia" w:ascii="仿宋" w:hAnsi="仿宋" w:eastAsia="仿宋" w:cs="仿宋"/>
          <w:b/>
          <w:color w:val="auto"/>
          <w:sz w:val="24"/>
          <w:highlight w:val="none"/>
        </w:rPr>
      </w:pPr>
    </w:p>
    <w:p w14:paraId="1166AE45">
      <w:pPr>
        <w:rPr>
          <w:rFonts w:hint="eastAsia" w:ascii="仿宋" w:hAnsi="仿宋" w:eastAsia="仿宋" w:cs="仿宋"/>
          <w:b/>
          <w:color w:val="auto"/>
          <w:sz w:val="24"/>
          <w:highlight w:val="none"/>
        </w:rPr>
      </w:pPr>
    </w:p>
    <w:p w14:paraId="5ADBDA52">
      <w:pPr>
        <w:pStyle w:val="9"/>
        <w:rPr>
          <w:rFonts w:hint="eastAsia" w:ascii="仿宋" w:hAnsi="仿宋" w:eastAsia="仿宋" w:cs="仿宋"/>
          <w:b/>
          <w:color w:val="auto"/>
          <w:sz w:val="24"/>
          <w:highlight w:val="none"/>
        </w:rPr>
      </w:pPr>
    </w:p>
    <w:p w14:paraId="6D7CF29F">
      <w:pPr>
        <w:rPr>
          <w:rFonts w:hint="eastAsia" w:ascii="仿宋" w:hAnsi="仿宋" w:eastAsia="仿宋" w:cs="仿宋"/>
          <w:b/>
          <w:color w:val="auto"/>
          <w:sz w:val="24"/>
          <w:highlight w:val="none"/>
        </w:rPr>
      </w:pPr>
    </w:p>
    <w:p w14:paraId="25B8F82D">
      <w:pPr>
        <w:spacing w:line="440" w:lineRule="exact"/>
        <w:ind w:firstLine="5740" w:firstLineChars="2050"/>
        <w:jc w:val="left"/>
        <w:rPr>
          <w:rFonts w:hint="eastAsia" w:ascii="仿宋" w:hAnsi="仿宋" w:eastAsia="仿宋" w:cs="仿宋"/>
          <w:kern w:val="0"/>
          <w:sz w:val="28"/>
          <w:szCs w:val="28"/>
          <w:highlight w:val="none"/>
        </w:rPr>
      </w:pPr>
    </w:p>
    <w:p w14:paraId="709CEA31">
      <w:pPr>
        <w:spacing w:line="360" w:lineRule="auto"/>
        <w:ind w:firstLine="422" w:firstLineChars="200"/>
        <w:rPr>
          <w:rFonts w:hint="eastAsia" w:ascii="仿宋" w:hAnsi="仿宋" w:eastAsia="仿宋" w:cs="仿宋"/>
          <w:b/>
          <w:bCs w:val="0"/>
          <w:color w:val="auto"/>
          <w:kern w:val="0"/>
          <w:sz w:val="21"/>
          <w:szCs w:val="20"/>
          <w:highlight w:val="none"/>
          <w:lang w:val="zh-CN"/>
        </w:rPr>
      </w:pPr>
      <w:r>
        <w:rPr>
          <w:rFonts w:hint="eastAsia" w:ascii="仿宋" w:hAnsi="仿宋" w:eastAsia="仿宋" w:cs="仿宋"/>
          <w:b/>
          <w:bCs w:val="0"/>
          <w:color w:val="auto"/>
          <w:kern w:val="0"/>
          <w:sz w:val="21"/>
          <w:szCs w:val="20"/>
          <w:highlight w:val="none"/>
          <w:lang w:val="zh-CN"/>
        </w:rPr>
        <w:t>备注：投标人提供的《残疾人福利性单位声明函》必须真实有效，如果被举报经查实出具虚假声明函的，将被取消投标资格，并按有关规定予以处理。</w:t>
      </w:r>
    </w:p>
    <w:p w14:paraId="46448415">
      <w:pPr>
        <w:pStyle w:val="28"/>
        <w:spacing w:line="5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kern w:val="0"/>
          <w:sz w:val="28"/>
          <w:szCs w:val="28"/>
          <w:highlight w:val="none"/>
        </w:rPr>
        <w:br w:type="page"/>
      </w:r>
      <w:r>
        <w:rPr>
          <w:rFonts w:hint="eastAsia" w:ascii="仿宋" w:hAnsi="仿宋" w:eastAsia="仿宋" w:cs="仿宋"/>
          <w:b/>
          <w:bCs/>
          <w:color w:val="auto"/>
          <w:kern w:val="0"/>
          <w:sz w:val="28"/>
          <w:szCs w:val="28"/>
          <w:highlight w:val="none"/>
        </w:rPr>
        <w:t>1</w:t>
      </w:r>
      <w:r>
        <w:rPr>
          <w:rFonts w:hint="eastAsia" w:ascii="仿宋" w:hAnsi="仿宋" w:eastAsia="仿宋" w:cs="仿宋"/>
          <w:b/>
          <w:bCs/>
          <w:color w:val="auto"/>
          <w:kern w:val="0"/>
          <w:sz w:val="28"/>
          <w:szCs w:val="28"/>
          <w:highlight w:val="none"/>
          <w:lang w:val="en-US" w:eastAsia="zh-CN"/>
        </w:rPr>
        <w:t>6.</w:t>
      </w:r>
      <w:r>
        <w:rPr>
          <w:rFonts w:hint="eastAsia" w:ascii="仿宋" w:hAnsi="仿宋" w:eastAsia="仿宋" w:cs="仿宋"/>
          <w:b/>
          <w:bCs/>
          <w:color w:val="auto"/>
          <w:szCs w:val="28"/>
          <w:highlight w:val="none"/>
        </w:rPr>
        <w:t>《</w:t>
      </w:r>
      <w:r>
        <w:rPr>
          <w:rFonts w:hint="eastAsia" w:ascii="仿宋" w:hAnsi="仿宋" w:eastAsia="仿宋" w:cs="仿宋"/>
          <w:b/>
          <w:bCs/>
          <w:color w:val="auto"/>
          <w:szCs w:val="28"/>
          <w:highlight w:val="none"/>
          <w:lang w:eastAsia="zh-CN"/>
        </w:rPr>
        <w:t>监狱、戒毒企业</w:t>
      </w:r>
      <w:r>
        <w:rPr>
          <w:rFonts w:hint="eastAsia" w:ascii="仿宋" w:hAnsi="仿宋" w:eastAsia="仿宋" w:cs="仿宋"/>
          <w:b/>
          <w:bCs/>
          <w:color w:val="auto"/>
          <w:szCs w:val="28"/>
          <w:highlight w:val="none"/>
        </w:rPr>
        <w:t>声明函》</w:t>
      </w:r>
      <w:r>
        <w:rPr>
          <w:rFonts w:hint="eastAsia" w:ascii="仿宋" w:hAnsi="仿宋" w:eastAsia="仿宋" w:cs="仿宋"/>
          <w:color w:val="auto"/>
          <w:sz w:val="24"/>
          <w:szCs w:val="24"/>
          <w:highlight w:val="none"/>
        </w:rPr>
        <w:t>（格式，若有）</w:t>
      </w:r>
    </w:p>
    <w:p w14:paraId="4A4EC976">
      <w:pPr>
        <w:keepNext w:val="0"/>
        <w:keepLines w:val="0"/>
        <w:pageBreakBefore w:val="0"/>
        <w:widowControl w:val="0"/>
        <w:kinsoku/>
        <w:wordWrap/>
        <w:overflowPunct/>
        <w:topLinePunct w:val="0"/>
        <w:autoSpaceDE/>
        <w:autoSpaceDN/>
        <w:bidi w:val="0"/>
        <w:adjustRightInd/>
        <w:snapToGrid w:val="0"/>
        <w:spacing w:line="640" w:lineRule="exact"/>
        <w:ind w:firstLine="1332" w:firstLineChars="6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w:t>
      </w:r>
    </w:p>
    <w:p w14:paraId="2A72EC6A">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仿宋" w:hAnsi="仿宋" w:eastAsia="仿宋" w:cs="仿宋"/>
          <w:b/>
          <w:strike w:val="0"/>
          <w:dstrike w:val="0"/>
          <w:color w:val="auto"/>
          <w:spacing w:val="6"/>
          <w:sz w:val="21"/>
          <w:szCs w:val="21"/>
          <w:highlight w:val="none"/>
          <w:u w:val="double"/>
          <w:lang w:val="zh-CN"/>
        </w:rPr>
      </w:pPr>
      <w:r>
        <w:rPr>
          <w:rFonts w:hint="eastAsia" w:ascii="仿宋" w:hAnsi="仿宋" w:eastAsia="仿宋" w:cs="仿宋"/>
          <w:b/>
          <w:color w:val="auto"/>
          <w:kern w:val="0"/>
          <w:sz w:val="28"/>
          <w:szCs w:val="28"/>
          <w:highlight w:val="none"/>
          <w:lang w:val="zh-CN"/>
        </w:rPr>
        <w:t>监狱、戒毒企业声明函</w:t>
      </w:r>
      <w:r>
        <w:rPr>
          <w:rFonts w:hint="eastAsia" w:ascii="仿宋" w:hAnsi="仿宋" w:eastAsia="仿宋" w:cs="仿宋"/>
          <w:b/>
          <w:strike w:val="0"/>
          <w:dstrike w:val="0"/>
          <w:color w:val="auto"/>
          <w:spacing w:val="6"/>
          <w:sz w:val="21"/>
          <w:szCs w:val="21"/>
          <w:highlight w:val="none"/>
          <w:u w:val="none"/>
          <w:lang w:val="zh-CN"/>
        </w:rPr>
        <w:t>（非监狱、戒毒企业不填写）</w:t>
      </w:r>
    </w:p>
    <w:p w14:paraId="7701513E">
      <w:pPr>
        <w:keepNext w:val="0"/>
        <w:keepLines w:val="0"/>
        <w:pageBreakBefore w:val="0"/>
        <w:widowControl w:val="0"/>
        <w:kinsoku/>
        <w:wordWrap/>
        <w:overflowPunct/>
        <w:topLinePunct w:val="0"/>
        <w:autoSpaceDE/>
        <w:autoSpaceDN/>
        <w:bidi w:val="0"/>
        <w:adjustRightInd/>
        <w:spacing w:line="640" w:lineRule="exact"/>
        <w:ind w:firstLine="44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w:t>
      </w:r>
    </w:p>
    <w:p w14:paraId="7AA5A2C5">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w:t>
      </w:r>
      <w:r>
        <w:rPr>
          <w:rFonts w:hint="eastAsia" w:ascii="仿宋" w:hAnsi="仿宋" w:eastAsia="仿宋" w:cs="仿宋"/>
          <w:color w:val="auto"/>
          <w:spacing w:val="-4"/>
          <w:kern w:val="0"/>
          <w:sz w:val="24"/>
          <w:highlight w:val="none"/>
        </w:rPr>
        <w:t>财政部 司法部 关于政府采购支持监狱企业发展有关问题的通知</w:t>
      </w:r>
      <w:r>
        <w:rPr>
          <w:rFonts w:hint="eastAsia" w:ascii="仿宋" w:hAnsi="仿宋" w:eastAsia="仿宋" w:cs="仿宋"/>
          <w:color w:val="auto"/>
          <w:sz w:val="24"/>
          <w:highlight w:val="none"/>
        </w:rPr>
        <w:t>》（财库〔2014〕68号）的规定，本单位为符合条件的监狱、戒毒企业，且本单位参加的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项目采购活动提供本单位制造的货物（由本单位承担工程/提供服务），或者提供其他监狱、戒毒企业制造的货物（不包括使用非监狱、戒毒企业注册商标的货物）。</w:t>
      </w:r>
    </w:p>
    <w:p w14:paraId="670F97EF">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9460187">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p>
    <w:p w14:paraId="04CF26AF">
      <w:pPr>
        <w:keepNext w:val="0"/>
        <w:keepLines w:val="0"/>
        <w:pageBreakBefore w:val="0"/>
        <w:widowControl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p>
    <w:p w14:paraId="1CC1071F">
      <w:pPr>
        <w:keepNext w:val="0"/>
        <w:keepLines w:val="0"/>
        <w:pageBreakBefore w:val="0"/>
        <w:widowControl w:val="0"/>
        <w:tabs>
          <w:tab w:val="left" w:pos="4860"/>
          <w:tab w:val="left" w:pos="8040"/>
          <w:tab w:val="left" w:pos="8160"/>
        </w:tabs>
        <w:kinsoku/>
        <w:wordWrap/>
        <w:overflowPunct/>
        <w:topLinePunct w:val="0"/>
        <w:autoSpaceDE/>
        <w:autoSpaceDN/>
        <w:bidi w:val="0"/>
        <w:adjustRightInd/>
        <w:spacing w:line="640" w:lineRule="exact"/>
        <w:ind w:right="862" w:firstLine="480" w:firstLineChars="200"/>
        <w:jc w:val="center"/>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全称（公章）：</w:t>
      </w:r>
      <w:r>
        <w:rPr>
          <w:rFonts w:hint="eastAsia" w:ascii="仿宋" w:hAnsi="仿宋" w:eastAsia="仿宋" w:cs="仿宋"/>
          <w:color w:val="auto"/>
          <w:sz w:val="24"/>
          <w:highlight w:val="none"/>
          <w:u w:val="single"/>
        </w:rPr>
        <w:t xml:space="preserve">                   </w:t>
      </w:r>
    </w:p>
    <w:p w14:paraId="1A1FF7F0">
      <w:pPr>
        <w:keepNext w:val="0"/>
        <w:keepLines w:val="0"/>
        <w:pageBreakBefore w:val="0"/>
        <w:widowControl w:val="0"/>
        <w:tabs>
          <w:tab w:val="left" w:pos="4860"/>
        </w:tabs>
        <w:kinsoku/>
        <w:wordWrap/>
        <w:overflowPunct/>
        <w:topLinePunct w:val="0"/>
        <w:autoSpaceDE/>
        <w:autoSpaceDN/>
        <w:bidi w:val="0"/>
        <w:adjustRightInd/>
        <w:spacing w:line="640" w:lineRule="exact"/>
        <w:ind w:right="1560" w:firstLine="480" w:firstLineChars="20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DF2202F">
      <w:pPr>
        <w:spacing w:line="480" w:lineRule="exact"/>
        <w:rPr>
          <w:rFonts w:hint="eastAsia" w:ascii="仿宋" w:hAnsi="仿宋" w:eastAsia="仿宋" w:cs="仿宋"/>
          <w:b/>
          <w:color w:val="auto"/>
          <w:sz w:val="24"/>
          <w:highlight w:val="none"/>
        </w:rPr>
      </w:pPr>
    </w:p>
    <w:p w14:paraId="301DFD17">
      <w:pPr>
        <w:pStyle w:val="9"/>
        <w:rPr>
          <w:rFonts w:hint="eastAsia" w:ascii="仿宋" w:hAnsi="仿宋" w:eastAsia="仿宋" w:cs="仿宋"/>
          <w:b/>
          <w:color w:val="auto"/>
          <w:sz w:val="24"/>
          <w:highlight w:val="none"/>
        </w:rPr>
      </w:pPr>
    </w:p>
    <w:p w14:paraId="6B8036AC">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highlight w:val="none"/>
        </w:rPr>
      </w:pPr>
    </w:p>
    <w:p w14:paraId="6BC8DBE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8"/>
          <w:szCs w:val="28"/>
          <w:highlight w:val="none"/>
        </w:rPr>
        <w:sectPr>
          <w:headerReference r:id="rId21" w:type="first"/>
          <w:footerReference r:id="rId22" w:type="first"/>
          <w:headerReference r:id="rId20" w:type="default"/>
          <w:pgSz w:w="11905" w:h="16840"/>
          <w:pgMar w:top="1417" w:right="1287" w:bottom="935" w:left="1259" w:header="964" w:footer="1020" w:gutter="0"/>
          <w:pgNumType w:fmt="decimal"/>
          <w:cols w:space="0" w:num="1"/>
          <w:rtlGutter w:val="0"/>
          <w:docGrid w:linePitch="312" w:charSpace="0"/>
        </w:sectPr>
      </w:pPr>
      <w:r>
        <w:rPr>
          <w:rFonts w:hint="eastAsia" w:ascii="仿宋" w:hAnsi="仿宋" w:eastAsia="仿宋" w:cs="仿宋"/>
          <w:b/>
          <w:bCs w:val="0"/>
          <w:color w:val="auto"/>
          <w:kern w:val="0"/>
          <w:sz w:val="21"/>
          <w:szCs w:val="20"/>
          <w:highlight w:val="none"/>
          <w:lang w:val="zh-CN"/>
        </w:rPr>
        <w:t>备注：</w:t>
      </w:r>
      <w:r>
        <w:rPr>
          <w:rFonts w:hint="eastAsia" w:ascii="仿宋" w:hAnsi="仿宋" w:eastAsia="仿宋" w:cs="仿宋"/>
          <w:b/>
          <w:bCs w:val="0"/>
          <w:color w:val="auto"/>
          <w:kern w:val="0"/>
          <w:sz w:val="21"/>
          <w:szCs w:val="20"/>
          <w:highlight w:val="none"/>
          <w:lang w:val="en-US" w:eastAsia="zh-CN"/>
        </w:rPr>
        <w:t>供应商</w:t>
      </w:r>
      <w:r>
        <w:rPr>
          <w:rFonts w:hint="eastAsia" w:ascii="仿宋" w:hAnsi="仿宋" w:eastAsia="仿宋" w:cs="仿宋"/>
          <w:b/>
          <w:bCs w:val="0"/>
          <w:color w:val="auto"/>
          <w:kern w:val="0"/>
          <w:sz w:val="21"/>
          <w:szCs w:val="20"/>
          <w:highlight w:val="none"/>
          <w:lang w:val="zh-CN"/>
        </w:rPr>
        <w:t>提供的《</w:t>
      </w:r>
      <w:r>
        <w:rPr>
          <w:rFonts w:hint="eastAsia" w:ascii="仿宋" w:hAnsi="仿宋" w:eastAsia="仿宋" w:cs="仿宋"/>
          <w:b/>
          <w:bCs w:val="0"/>
          <w:color w:val="auto"/>
          <w:sz w:val="21"/>
          <w:szCs w:val="20"/>
          <w:highlight w:val="none"/>
        </w:rPr>
        <w:t>监狱、戒毒企业</w:t>
      </w:r>
      <w:r>
        <w:rPr>
          <w:rFonts w:hint="eastAsia" w:ascii="仿宋" w:hAnsi="仿宋" w:eastAsia="仿宋" w:cs="仿宋"/>
          <w:b/>
          <w:bCs w:val="0"/>
          <w:color w:val="auto"/>
          <w:kern w:val="0"/>
          <w:sz w:val="21"/>
          <w:szCs w:val="20"/>
          <w:highlight w:val="none"/>
          <w:lang w:val="zh-CN"/>
        </w:rPr>
        <w:t>声明函》必须真实有效，</w:t>
      </w:r>
      <w:r>
        <w:rPr>
          <w:rFonts w:hint="eastAsia" w:ascii="仿宋" w:hAnsi="仿宋" w:eastAsia="仿宋" w:cs="仿宋"/>
          <w:b/>
          <w:bCs w:val="0"/>
          <w:color w:val="auto"/>
          <w:kern w:val="0"/>
          <w:sz w:val="21"/>
          <w:szCs w:val="20"/>
          <w:highlight w:val="none"/>
          <w:lang w:val="en-US" w:eastAsia="zh-CN"/>
        </w:rPr>
        <w:t>供应商</w:t>
      </w:r>
      <w:r>
        <w:rPr>
          <w:rFonts w:hint="eastAsia" w:ascii="仿宋" w:hAnsi="仿宋" w:eastAsia="仿宋" w:cs="仿宋"/>
          <w:b/>
          <w:bCs w:val="0"/>
          <w:color w:val="auto"/>
          <w:sz w:val="21"/>
          <w:szCs w:val="20"/>
          <w:highlight w:val="none"/>
        </w:rPr>
        <w:t>应当提供由省级以上监狱管理局、戒毒管理局(含新疆生产建设兵团)出具的属于监狱企业的证明文件。</w:t>
      </w:r>
    </w:p>
    <w:p w14:paraId="0F5E639B">
      <w:pPr>
        <w:pStyle w:val="28"/>
        <w:spacing w:line="560" w:lineRule="exact"/>
        <w:ind w:firstLine="0" w:firstLineChars="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lang w:eastAsia="zh-CN"/>
        </w:rPr>
        <w:t>封袋正面标识式样</w:t>
      </w:r>
    </w:p>
    <w:p w14:paraId="3348EC06">
      <w:pPr>
        <w:rPr>
          <w:rFonts w:hint="eastAsia" w:ascii="仿宋" w:hAnsi="仿宋" w:eastAsia="仿宋" w:cs="仿宋"/>
          <w:color w:val="auto"/>
          <w:highlight w:val="none"/>
        </w:rPr>
      </w:pPr>
    </w:p>
    <w:p w14:paraId="45A2B888">
      <w:pPr>
        <w:spacing w:line="4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竞争性磋商响应</w:t>
      </w:r>
      <w:r>
        <w:rPr>
          <w:rFonts w:hint="eastAsia" w:ascii="仿宋" w:hAnsi="仿宋" w:eastAsia="仿宋" w:cs="仿宋"/>
          <w:b/>
          <w:color w:val="auto"/>
          <w:sz w:val="24"/>
          <w:highlight w:val="none"/>
        </w:rPr>
        <w:t>文件封袋正面标识式样</w:t>
      </w:r>
    </w:p>
    <w:p w14:paraId="2136B00D">
      <w:pPr>
        <w:rPr>
          <w:rFonts w:hint="eastAsia" w:ascii="仿宋" w:hAnsi="仿宋" w:eastAsia="仿宋" w:cs="仿宋"/>
          <w:color w:val="auto"/>
          <w:highlight w:val="none"/>
        </w:rPr>
      </w:pPr>
      <w:r>
        <w:rPr>
          <w:rFonts w:hint="eastAsia" w:ascii="仿宋" w:hAnsi="仿宋" w:eastAsia="仿宋" w:cs="仿宋"/>
          <w:b/>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144145</wp:posOffset>
                </wp:positionH>
                <wp:positionV relativeFrom="paragraph">
                  <wp:posOffset>168275</wp:posOffset>
                </wp:positionV>
                <wp:extent cx="5678805" cy="7706360"/>
                <wp:effectExtent l="5080" t="4445" r="12065" b="23495"/>
                <wp:wrapNone/>
                <wp:docPr id="16" name="文本框 16"/>
                <wp:cNvGraphicFramePr/>
                <a:graphic xmlns:a="http://schemas.openxmlformats.org/drawingml/2006/main">
                  <a:graphicData uri="http://schemas.microsoft.com/office/word/2010/wordprocessingShape">
                    <wps:wsp>
                      <wps:cNvSpPr txBox="1"/>
                      <wps:spPr>
                        <a:xfrm>
                          <a:off x="0" y="0"/>
                          <a:ext cx="5678805" cy="7706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A7FC02">
                            <w:pPr>
                              <w:rPr>
                                <w:rFonts w:hint="eastAsia" w:ascii="仿宋" w:hAnsi="仿宋" w:eastAsia="仿宋" w:cs="仿宋"/>
                                <w:color w:val="00B0F0"/>
                                <w:sz w:val="28"/>
                                <w:szCs w:val="28"/>
                              </w:rPr>
                            </w:pPr>
                          </w:p>
                          <w:p w14:paraId="61832D7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14:paraId="0A4EEA4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14:paraId="757A671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17341109">
                            <w:pPr>
                              <w:jc w:val="center"/>
                              <w:rPr>
                                <w:rFonts w:hint="eastAsia" w:ascii="仿宋" w:hAnsi="仿宋" w:eastAsia="仿宋" w:cs="仿宋"/>
                                <w:b/>
                                <w:sz w:val="44"/>
                                <w:szCs w:val="44"/>
                              </w:rPr>
                            </w:pPr>
                          </w:p>
                          <w:p w14:paraId="02DBE252">
                            <w:pPr>
                              <w:jc w:val="center"/>
                              <w:rPr>
                                <w:rFonts w:hint="eastAsia" w:ascii="仿宋" w:hAnsi="仿宋" w:eastAsia="仿宋" w:cs="仿宋"/>
                                <w:b/>
                                <w:sz w:val="44"/>
                                <w:szCs w:val="44"/>
                              </w:rPr>
                            </w:pPr>
                          </w:p>
                          <w:p w14:paraId="1477F4AE">
                            <w:pPr>
                              <w:jc w:val="center"/>
                              <w:rPr>
                                <w:rFonts w:hint="eastAsia" w:ascii="仿宋" w:hAnsi="仿宋" w:eastAsia="仿宋" w:cs="仿宋"/>
                                <w:b/>
                                <w:sz w:val="44"/>
                                <w:szCs w:val="44"/>
                              </w:rPr>
                            </w:pPr>
                          </w:p>
                          <w:p w14:paraId="24DD3669">
                            <w:pPr>
                              <w:jc w:val="center"/>
                              <w:rPr>
                                <w:rFonts w:hint="eastAsia" w:ascii="仿宋" w:hAnsi="仿宋" w:eastAsia="仿宋" w:cs="仿宋"/>
                                <w:b/>
                                <w:sz w:val="44"/>
                                <w:szCs w:val="44"/>
                              </w:rPr>
                            </w:pPr>
                          </w:p>
                          <w:p w14:paraId="6E18FCBF">
                            <w:pPr>
                              <w:jc w:val="center"/>
                              <w:rPr>
                                <w:rFonts w:hint="eastAsia" w:ascii="仿宋" w:hAnsi="仿宋" w:eastAsia="仿宋" w:cs="仿宋"/>
                                <w:b/>
                                <w:sz w:val="44"/>
                                <w:szCs w:val="44"/>
                              </w:rPr>
                            </w:pPr>
                            <w:r>
                              <w:rPr>
                                <w:rFonts w:hint="eastAsia" w:ascii="仿宋" w:hAnsi="仿宋" w:eastAsia="仿宋" w:cs="仿宋"/>
                                <w:b/>
                                <w:sz w:val="44"/>
                                <w:szCs w:val="44"/>
                                <w:lang w:val="en-US" w:eastAsia="zh-CN"/>
                              </w:rPr>
                              <w:t>竞争性磋商响应</w:t>
                            </w:r>
                            <w:r>
                              <w:rPr>
                                <w:rFonts w:hint="eastAsia" w:ascii="仿宋" w:hAnsi="仿宋" w:eastAsia="仿宋" w:cs="仿宋"/>
                                <w:b/>
                                <w:sz w:val="44"/>
                                <w:szCs w:val="44"/>
                              </w:rPr>
                              <w:t>文件（正本或副本）</w:t>
                            </w:r>
                          </w:p>
                          <w:p w14:paraId="6DAE13EB">
                            <w:pPr>
                              <w:rPr>
                                <w:rFonts w:hint="eastAsia" w:ascii="仿宋" w:hAnsi="仿宋" w:eastAsia="仿宋" w:cs="仿宋"/>
                                <w:sz w:val="28"/>
                                <w:szCs w:val="28"/>
                              </w:rPr>
                            </w:pPr>
                          </w:p>
                          <w:p w14:paraId="02D771A5">
                            <w:pPr>
                              <w:rPr>
                                <w:rFonts w:hint="eastAsia" w:ascii="仿宋" w:hAnsi="仿宋" w:eastAsia="仿宋" w:cs="仿宋"/>
                                <w:sz w:val="28"/>
                                <w:szCs w:val="28"/>
                              </w:rPr>
                            </w:pPr>
                          </w:p>
                          <w:p w14:paraId="29F24EA7">
                            <w:pPr>
                              <w:rPr>
                                <w:rFonts w:hint="eastAsia" w:ascii="仿宋" w:hAnsi="仿宋" w:eastAsia="仿宋" w:cs="仿宋"/>
                                <w:sz w:val="28"/>
                                <w:szCs w:val="28"/>
                              </w:rPr>
                            </w:pPr>
                          </w:p>
                          <w:p w14:paraId="440E461C">
                            <w:pPr>
                              <w:rPr>
                                <w:rFonts w:hint="eastAsia" w:ascii="仿宋" w:hAnsi="仿宋" w:eastAsia="仿宋" w:cs="仿宋"/>
                                <w:sz w:val="28"/>
                                <w:szCs w:val="28"/>
                              </w:rPr>
                            </w:pPr>
                          </w:p>
                          <w:p w14:paraId="59D45818">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14:paraId="1F6E821E">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5258381E">
                            <w:pPr>
                              <w:pStyle w:val="9"/>
                              <w:jc w:val="center"/>
                              <w:rPr>
                                <w:rFonts w:hint="eastAsia" w:ascii="仿宋" w:hAnsi="仿宋" w:eastAsia="仿宋" w:cs="仿宋"/>
                                <w:color w:val="auto"/>
                              </w:rPr>
                            </w:pPr>
                          </w:p>
                          <w:p w14:paraId="50ADB054">
                            <w:pPr>
                              <w:pStyle w:val="9"/>
                              <w:jc w:val="center"/>
                              <w:rPr>
                                <w:rFonts w:hint="eastAsia" w:ascii="仿宋" w:hAnsi="仿宋" w:eastAsia="仿宋" w:cs="仿宋"/>
                                <w:color w:val="auto"/>
                              </w:rPr>
                            </w:pPr>
                          </w:p>
                          <w:p w14:paraId="694D0E44">
                            <w:pPr>
                              <w:pStyle w:val="9"/>
                              <w:jc w:val="center"/>
                              <w:rPr>
                                <w:rFonts w:hint="eastAsia" w:ascii="仿宋" w:hAnsi="仿宋" w:eastAsia="仿宋" w:cs="仿宋"/>
                                <w:color w:val="auto"/>
                              </w:rPr>
                            </w:pPr>
                          </w:p>
                          <w:p w14:paraId="2F410F6D">
                            <w:pPr>
                              <w:pStyle w:val="9"/>
                              <w:jc w:val="center"/>
                              <w:rPr>
                                <w:rFonts w:hint="eastAsia" w:ascii="楷体" w:hAnsi="楷体" w:eastAsia="楷体" w:cs="楷体"/>
                                <w:color w:val="auto"/>
                              </w:rPr>
                            </w:pPr>
                            <w:r>
                              <w:rPr>
                                <w:rFonts w:hint="eastAsia" w:ascii="仿宋" w:hAnsi="仿宋" w:eastAsia="仿宋" w:cs="仿宋"/>
                                <w:color w:val="auto"/>
                              </w:rPr>
                              <w:t>在****年*月*日*时*分之前不得启封</w:t>
                            </w:r>
                          </w:p>
                          <w:p w14:paraId="17C2C50C">
                            <w:pPr>
                              <w:pStyle w:val="9"/>
                              <w:rPr>
                                <w:rFonts w:hint="eastAsia" w:ascii="楷体" w:hAnsi="楷体" w:eastAsia="楷体" w:cs="楷体"/>
                                <w:color w:val="00B0F0"/>
                              </w:rPr>
                            </w:pPr>
                          </w:p>
                          <w:p w14:paraId="4A40CF20">
                            <w:pPr>
                              <w:rPr>
                                <w:rFonts w:hint="eastAsia" w:ascii="楷体" w:hAnsi="楷体" w:eastAsia="楷体" w:cs="楷体"/>
                                <w:color w:val="00B0F0"/>
                                <w:sz w:val="28"/>
                                <w:szCs w:val="28"/>
                              </w:rPr>
                            </w:pPr>
                            <w:r>
                              <w:rPr>
                                <w:rFonts w:hint="eastAsia" w:ascii="楷体" w:hAnsi="楷体" w:eastAsia="楷体" w:cs="楷体"/>
                                <w:color w:val="00B0F0"/>
                                <w:sz w:val="28"/>
                                <w:szCs w:val="28"/>
                              </w:rPr>
                              <w:t xml:space="preserve">                                </w:t>
                            </w:r>
                          </w:p>
                        </w:txbxContent>
                      </wps:txbx>
                      <wps:bodyPr upright="1"/>
                    </wps:wsp>
                  </a:graphicData>
                </a:graphic>
              </wp:anchor>
            </w:drawing>
          </mc:Choice>
          <mc:Fallback>
            <w:pict>
              <v:shape id="_x0000_s1026" o:spid="_x0000_s1026" o:spt="202" type="#_x0000_t202" style="position:absolute;left:0pt;margin-left:11.35pt;margin-top:13.25pt;height:606.8pt;width:447.15pt;z-index:251669504;mso-width-relative:page;mso-height-relative:page;" fillcolor="#FFFFFF" filled="t" stroked="t" coordsize="21600,21600" o:gfxdata="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hcTs32QAAAAoBAAAPAAAAAAAAAAEA&#10;IAAAACIAAABkcnMvZG93bnJldi54bWxQSwECFAAUAAAACACHTuJAFWgPqA4CAAA5BAAADgAAAAAA&#10;AAABACAAAAAoAQAAZHJzL2Uyb0RvYy54bWxQSwUGAAAAAAYABgBZAQAAqAUAAAAA&#10;">
                <v:fill on="t" focussize="0,0"/>
                <v:stroke color="#000000" joinstyle="miter"/>
                <v:imagedata o:title=""/>
                <o:lock v:ext="edit" aspectratio="f"/>
                <v:textbox>
                  <w:txbxContent>
                    <w:p w14:paraId="6BA7FC02">
                      <w:pPr>
                        <w:rPr>
                          <w:rFonts w:hint="eastAsia" w:ascii="仿宋" w:hAnsi="仿宋" w:eastAsia="仿宋" w:cs="仿宋"/>
                          <w:color w:val="00B0F0"/>
                          <w:sz w:val="28"/>
                          <w:szCs w:val="28"/>
                        </w:rPr>
                      </w:pPr>
                    </w:p>
                    <w:p w14:paraId="61832D7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14:paraId="0A4EEA4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14:paraId="757A671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17341109">
                      <w:pPr>
                        <w:jc w:val="center"/>
                        <w:rPr>
                          <w:rFonts w:hint="eastAsia" w:ascii="仿宋" w:hAnsi="仿宋" w:eastAsia="仿宋" w:cs="仿宋"/>
                          <w:b/>
                          <w:sz w:val="44"/>
                          <w:szCs w:val="44"/>
                        </w:rPr>
                      </w:pPr>
                    </w:p>
                    <w:p w14:paraId="02DBE252">
                      <w:pPr>
                        <w:jc w:val="center"/>
                        <w:rPr>
                          <w:rFonts w:hint="eastAsia" w:ascii="仿宋" w:hAnsi="仿宋" w:eastAsia="仿宋" w:cs="仿宋"/>
                          <w:b/>
                          <w:sz w:val="44"/>
                          <w:szCs w:val="44"/>
                        </w:rPr>
                      </w:pPr>
                    </w:p>
                    <w:p w14:paraId="1477F4AE">
                      <w:pPr>
                        <w:jc w:val="center"/>
                        <w:rPr>
                          <w:rFonts w:hint="eastAsia" w:ascii="仿宋" w:hAnsi="仿宋" w:eastAsia="仿宋" w:cs="仿宋"/>
                          <w:b/>
                          <w:sz w:val="44"/>
                          <w:szCs w:val="44"/>
                        </w:rPr>
                      </w:pPr>
                    </w:p>
                    <w:p w14:paraId="24DD3669">
                      <w:pPr>
                        <w:jc w:val="center"/>
                        <w:rPr>
                          <w:rFonts w:hint="eastAsia" w:ascii="仿宋" w:hAnsi="仿宋" w:eastAsia="仿宋" w:cs="仿宋"/>
                          <w:b/>
                          <w:sz w:val="44"/>
                          <w:szCs w:val="44"/>
                        </w:rPr>
                      </w:pPr>
                    </w:p>
                    <w:p w14:paraId="6E18FCBF">
                      <w:pPr>
                        <w:jc w:val="center"/>
                        <w:rPr>
                          <w:rFonts w:hint="eastAsia" w:ascii="仿宋" w:hAnsi="仿宋" w:eastAsia="仿宋" w:cs="仿宋"/>
                          <w:b/>
                          <w:sz w:val="44"/>
                          <w:szCs w:val="44"/>
                        </w:rPr>
                      </w:pPr>
                      <w:r>
                        <w:rPr>
                          <w:rFonts w:hint="eastAsia" w:ascii="仿宋" w:hAnsi="仿宋" w:eastAsia="仿宋" w:cs="仿宋"/>
                          <w:b/>
                          <w:sz w:val="44"/>
                          <w:szCs w:val="44"/>
                          <w:lang w:val="en-US" w:eastAsia="zh-CN"/>
                        </w:rPr>
                        <w:t>竞争性磋商响应</w:t>
                      </w:r>
                      <w:r>
                        <w:rPr>
                          <w:rFonts w:hint="eastAsia" w:ascii="仿宋" w:hAnsi="仿宋" w:eastAsia="仿宋" w:cs="仿宋"/>
                          <w:b/>
                          <w:sz w:val="44"/>
                          <w:szCs w:val="44"/>
                        </w:rPr>
                        <w:t>文件（正本或副本）</w:t>
                      </w:r>
                    </w:p>
                    <w:p w14:paraId="6DAE13EB">
                      <w:pPr>
                        <w:rPr>
                          <w:rFonts w:hint="eastAsia" w:ascii="仿宋" w:hAnsi="仿宋" w:eastAsia="仿宋" w:cs="仿宋"/>
                          <w:sz w:val="28"/>
                          <w:szCs w:val="28"/>
                        </w:rPr>
                      </w:pPr>
                    </w:p>
                    <w:p w14:paraId="02D771A5">
                      <w:pPr>
                        <w:rPr>
                          <w:rFonts w:hint="eastAsia" w:ascii="仿宋" w:hAnsi="仿宋" w:eastAsia="仿宋" w:cs="仿宋"/>
                          <w:sz w:val="28"/>
                          <w:szCs w:val="28"/>
                        </w:rPr>
                      </w:pPr>
                    </w:p>
                    <w:p w14:paraId="29F24EA7">
                      <w:pPr>
                        <w:rPr>
                          <w:rFonts w:hint="eastAsia" w:ascii="仿宋" w:hAnsi="仿宋" w:eastAsia="仿宋" w:cs="仿宋"/>
                          <w:sz w:val="28"/>
                          <w:szCs w:val="28"/>
                        </w:rPr>
                      </w:pPr>
                    </w:p>
                    <w:p w14:paraId="440E461C">
                      <w:pPr>
                        <w:rPr>
                          <w:rFonts w:hint="eastAsia" w:ascii="仿宋" w:hAnsi="仿宋" w:eastAsia="仿宋" w:cs="仿宋"/>
                          <w:sz w:val="28"/>
                          <w:szCs w:val="28"/>
                        </w:rPr>
                      </w:pPr>
                    </w:p>
                    <w:p w14:paraId="59D45818">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14:paraId="1F6E821E">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5258381E">
                      <w:pPr>
                        <w:pStyle w:val="9"/>
                        <w:jc w:val="center"/>
                        <w:rPr>
                          <w:rFonts w:hint="eastAsia" w:ascii="仿宋" w:hAnsi="仿宋" w:eastAsia="仿宋" w:cs="仿宋"/>
                          <w:color w:val="auto"/>
                        </w:rPr>
                      </w:pPr>
                    </w:p>
                    <w:p w14:paraId="50ADB054">
                      <w:pPr>
                        <w:pStyle w:val="9"/>
                        <w:jc w:val="center"/>
                        <w:rPr>
                          <w:rFonts w:hint="eastAsia" w:ascii="仿宋" w:hAnsi="仿宋" w:eastAsia="仿宋" w:cs="仿宋"/>
                          <w:color w:val="auto"/>
                        </w:rPr>
                      </w:pPr>
                    </w:p>
                    <w:p w14:paraId="694D0E44">
                      <w:pPr>
                        <w:pStyle w:val="9"/>
                        <w:jc w:val="center"/>
                        <w:rPr>
                          <w:rFonts w:hint="eastAsia" w:ascii="仿宋" w:hAnsi="仿宋" w:eastAsia="仿宋" w:cs="仿宋"/>
                          <w:color w:val="auto"/>
                        </w:rPr>
                      </w:pPr>
                    </w:p>
                    <w:p w14:paraId="2F410F6D">
                      <w:pPr>
                        <w:pStyle w:val="9"/>
                        <w:jc w:val="center"/>
                        <w:rPr>
                          <w:rFonts w:hint="eastAsia" w:ascii="楷体" w:hAnsi="楷体" w:eastAsia="楷体" w:cs="楷体"/>
                          <w:color w:val="auto"/>
                        </w:rPr>
                      </w:pPr>
                      <w:r>
                        <w:rPr>
                          <w:rFonts w:hint="eastAsia" w:ascii="仿宋" w:hAnsi="仿宋" w:eastAsia="仿宋" w:cs="仿宋"/>
                          <w:color w:val="auto"/>
                        </w:rPr>
                        <w:t>在****年*月*日*时*分之前不得启封</w:t>
                      </w:r>
                    </w:p>
                    <w:p w14:paraId="17C2C50C">
                      <w:pPr>
                        <w:pStyle w:val="9"/>
                        <w:rPr>
                          <w:rFonts w:hint="eastAsia" w:ascii="楷体" w:hAnsi="楷体" w:eastAsia="楷体" w:cs="楷体"/>
                          <w:color w:val="00B0F0"/>
                        </w:rPr>
                      </w:pPr>
                    </w:p>
                    <w:p w14:paraId="4A40CF20">
                      <w:pPr>
                        <w:rPr>
                          <w:rFonts w:hint="eastAsia" w:ascii="楷体" w:hAnsi="楷体" w:eastAsia="楷体" w:cs="楷体"/>
                          <w:color w:val="00B0F0"/>
                          <w:sz w:val="28"/>
                          <w:szCs w:val="28"/>
                        </w:rPr>
                      </w:pPr>
                      <w:r>
                        <w:rPr>
                          <w:rFonts w:hint="eastAsia" w:ascii="楷体" w:hAnsi="楷体" w:eastAsia="楷体" w:cs="楷体"/>
                          <w:color w:val="00B0F0"/>
                          <w:sz w:val="28"/>
                          <w:szCs w:val="28"/>
                        </w:rPr>
                        <w:t xml:space="preserve">                                </w:t>
                      </w:r>
                    </w:p>
                  </w:txbxContent>
                </v:textbox>
              </v:shape>
            </w:pict>
          </mc:Fallback>
        </mc:AlternateContent>
      </w:r>
    </w:p>
    <w:p w14:paraId="3ED3FD1A">
      <w:pPr>
        <w:snapToGrid w:val="0"/>
        <w:spacing w:line="560" w:lineRule="exact"/>
        <w:rPr>
          <w:rFonts w:hint="eastAsia" w:ascii="仿宋" w:hAnsi="仿宋" w:eastAsia="仿宋" w:cs="仿宋"/>
          <w:b/>
          <w:bCs/>
          <w:color w:val="auto"/>
          <w:kern w:val="0"/>
          <w:sz w:val="28"/>
          <w:szCs w:val="28"/>
          <w:highlight w:val="none"/>
        </w:rPr>
      </w:pPr>
    </w:p>
    <w:p w14:paraId="392C1C6F">
      <w:pPr>
        <w:widowControl/>
        <w:spacing w:line="560" w:lineRule="exact"/>
        <w:ind w:left="420" w:leftChars="200"/>
        <w:rPr>
          <w:rFonts w:hint="eastAsia" w:ascii="仿宋" w:hAnsi="仿宋" w:eastAsia="仿宋" w:cs="仿宋"/>
          <w:color w:val="auto"/>
          <w:szCs w:val="24"/>
          <w:highlight w:val="none"/>
        </w:rPr>
      </w:pPr>
    </w:p>
    <w:p w14:paraId="514C4DC1">
      <w:pPr>
        <w:widowControl/>
        <w:spacing w:line="560" w:lineRule="exact"/>
        <w:ind w:left="420" w:left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45F54C3A">
      <w:pPr>
        <w:pStyle w:val="9"/>
        <w:rPr>
          <w:rFonts w:hint="eastAsia" w:ascii="仿宋" w:hAnsi="仿宋" w:eastAsia="仿宋" w:cs="仿宋"/>
          <w:color w:val="auto"/>
          <w:highlight w:val="none"/>
        </w:rPr>
      </w:pPr>
    </w:p>
    <w:p w14:paraId="6E452711">
      <w:pPr>
        <w:rPr>
          <w:rFonts w:hint="eastAsia" w:ascii="仿宋" w:hAnsi="仿宋" w:eastAsia="仿宋" w:cs="仿宋"/>
          <w:color w:val="auto"/>
          <w:highlight w:val="none"/>
        </w:rPr>
      </w:pPr>
    </w:p>
    <w:p w14:paraId="5681B9D8">
      <w:pPr>
        <w:spacing w:line="560" w:lineRule="exact"/>
        <w:rPr>
          <w:rFonts w:hint="eastAsia" w:ascii="仿宋" w:hAnsi="仿宋" w:eastAsia="仿宋" w:cs="仿宋"/>
          <w:b/>
          <w:color w:val="auto"/>
          <w:sz w:val="44"/>
          <w:szCs w:val="44"/>
          <w:highlight w:val="none"/>
        </w:rPr>
      </w:pPr>
    </w:p>
    <w:p w14:paraId="40C00686">
      <w:pPr>
        <w:pStyle w:val="9"/>
        <w:rPr>
          <w:rFonts w:hint="eastAsia" w:ascii="仿宋" w:hAnsi="仿宋" w:eastAsia="仿宋" w:cs="仿宋"/>
          <w:color w:val="auto"/>
          <w:highlight w:val="none"/>
        </w:rPr>
      </w:pPr>
    </w:p>
    <w:p w14:paraId="78E4369C">
      <w:pP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14:paraId="0C2600DD">
      <w:pPr>
        <w:pStyle w:val="9"/>
        <w:rPr>
          <w:rFonts w:hint="eastAsia" w:ascii="仿宋" w:hAnsi="仿宋" w:eastAsia="仿宋" w:cs="仿宋"/>
          <w:b/>
          <w:color w:val="auto"/>
          <w:sz w:val="24"/>
          <w:highlight w:val="none"/>
        </w:rPr>
      </w:pPr>
    </w:p>
    <w:p w14:paraId="6F29E9A7">
      <w:pPr>
        <w:rPr>
          <w:rFonts w:hint="eastAsia" w:ascii="仿宋" w:hAnsi="仿宋" w:eastAsia="仿宋" w:cs="仿宋"/>
          <w:b/>
          <w:color w:val="auto"/>
          <w:sz w:val="24"/>
          <w:highlight w:val="none"/>
        </w:rPr>
      </w:pPr>
    </w:p>
    <w:bookmarkEnd w:id="101"/>
    <w:bookmarkEnd w:id="102"/>
    <w:p w14:paraId="1531D8A7">
      <w:pPr>
        <w:pStyle w:val="11"/>
        <w:rPr>
          <w:rFonts w:hint="eastAsia" w:ascii="仿宋" w:hAnsi="仿宋" w:eastAsia="仿宋" w:cs="仿宋"/>
          <w:color w:val="auto"/>
          <w:sz w:val="24"/>
          <w:highlight w:val="none"/>
          <w:lang w:val="en-US"/>
        </w:rPr>
      </w:pPr>
    </w:p>
    <w:p w14:paraId="35176A56">
      <w:pPr>
        <w:pStyle w:val="11"/>
        <w:rPr>
          <w:rFonts w:hint="eastAsia" w:ascii="仿宋" w:hAnsi="仿宋" w:eastAsia="仿宋" w:cs="仿宋"/>
          <w:color w:val="auto"/>
          <w:sz w:val="24"/>
          <w:highlight w:val="none"/>
          <w:lang w:val="en-US"/>
        </w:rPr>
      </w:pPr>
    </w:p>
    <w:p w14:paraId="07947C7B">
      <w:pPr>
        <w:pStyle w:val="11"/>
        <w:rPr>
          <w:rFonts w:hint="eastAsia" w:ascii="仿宋" w:hAnsi="仿宋" w:eastAsia="仿宋" w:cs="仿宋"/>
          <w:color w:val="auto"/>
          <w:sz w:val="24"/>
          <w:highlight w:val="none"/>
          <w:lang w:val="en-US"/>
        </w:rPr>
      </w:pPr>
    </w:p>
    <w:p w14:paraId="3EB1F485">
      <w:pPr>
        <w:pStyle w:val="11"/>
        <w:rPr>
          <w:rFonts w:hint="eastAsia" w:ascii="仿宋" w:hAnsi="仿宋" w:eastAsia="仿宋" w:cs="仿宋"/>
          <w:color w:val="auto"/>
          <w:sz w:val="24"/>
          <w:highlight w:val="none"/>
          <w:lang w:val="en-US"/>
        </w:rPr>
      </w:pPr>
    </w:p>
    <w:p w14:paraId="08D256D7">
      <w:pPr>
        <w:pStyle w:val="11"/>
        <w:rPr>
          <w:rFonts w:hint="eastAsia" w:ascii="仿宋" w:hAnsi="仿宋" w:eastAsia="仿宋" w:cs="仿宋"/>
          <w:color w:val="auto"/>
          <w:sz w:val="24"/>
          <w:highlight w:val="none"/>
          <w:lang w:val="en-US"/>
        </w:rPr>
      </w:pPr>
    </w:p>
    <w:p w14:paraId="724E77F2">
      <w:pPr>
        <w:pStyle w:val="11"/>
        <w:rPr>
          <w:rFonts w:hint="eastAsia" w:ascii="仿宋" w:hAnsi="仿宋" w:eastAsia="仿宋" w:cs="仿宋"/>
          <w:color w:val="auto"/>
          <w:sz w:val="24"/>
          <w:highlight w:val="none"/>
          <w:lang w:val="en-US"/>
        </w:rPr>
      </w:pPr>
    </w:p>
    <w:p w14:paraId="5DA05FD8">
      <w:pPr>
        <w:pStyle w:val="11"/>
        <w:rPr>
          <w:rFonts w:hint="eastAsia" w:ascii="仿宋" w:hAnsi="仿宋" w:eastAsia="仿宋" w:cs="仿宋"/>
          <w:color w:val="auto"/>
          <w:sz w:val="24"/>
          <w:highlight w:val="none"/>
          <w:lang w:val="en-US"/>
        </w:rPr>
      </w:pPr>
    </w:p>
    <w:p w14:paraId="376DDF07">
      <w:pPr>
        <w:pStyle w:val="11"/>
        <w:rPr>
          <w:rFonts w:hint="eastAsia" w:ascii="仿宋" w:hAnsi="仿宋" w:eastAsia="仿宋" w:cs="仿宋"/>
          <w:color w:val="auto"/>
          <w:sz w:val="24"/>
          <w:highlight w:val="none"/>
          <w:lang w:val="en-US"/>
        </w:rPr>
      </w:pPr>
    </w:p>
    <w:p w14:paraId="7D44EC5B">
      <w:pPr>
        <w:pStyle w:val="11"/>
        <w:rPr>
          <w:rFonts w:hint="eastAsia" w:ascii="仿宋" w:hAnsi="仿宋" w:eastAsia="仿宋" w:cs="仿宋"/>
          <w:color w:val="auto"/>
          <w:sz w:val="24"/>
          <w:highlight w:val="none"/>
          <w:lang w:val="en-US"/>
        </w:rPr>
      </w:pPr>
    </w:p>
    <w:p w14:paraId="4E29424A">
      <w:pPr>
        <w:pStyle w:val="11"/>
        <w:rPr>
          <w:rFonts w:hint="eastAsia" w:ascii="仿宋" w:hAnsi="仿宋" w:eastAsia="仿宋" w:cs="仿宋"/>
          <w:color w:val="auto"/>
          <w:sz w:val="24"/>
          <w:highlight w:val="none"/>
          <w:lang w:val="en-US"/>
        </w:rPr>
      </w:pPr>
    </w:p>
    <w:p w14:paraId="3EDFF38E">
      <w:pPr>
        <w:pStyle w:val="11"/>
        <w:rPr>
          <w:rFonts w:hint="eastAsia" w:ascii="仿宋" w:hAnsi="仿宋" w:eastAsia="仿宋" w:cs="仿宋"/>
          <w:color w:val="auto"/>
          <w:sz w:val="24"/>
          <w:highlight w:val="none"/>
          <w:lang w:val="en-US"/>
        </w:rPr>
      </w:pPr>
    </w:p>
    <w:p w14:paraId="4318DDC7">
      <w:pPr>
        <w:pageBreakBefore w:val="0"/>
        <w:widowControl w:val="0"/>
        <w:kinsoku/>
        <w:wordWrap/>
        <w:overflowPunct/>
        <w:topLinePunct w:val="0"/>
        <w:bidi w:val="0"/>
        <w:adjustRightInd/>
        <w:snapToGrid/>
        <w:jc w:val="center"/>
        <w:textAlignment w:val="auto"/>
        <w:outlineLvl w:val="9"/>
        <w:rPr>
          <w:rFonts w:hint="eastAsia" w:ascii="仿宋" w:hAnsi="仿宋" w:eastAsia="仿宋" w:cs="仿宋"/>
          <w:b/>
          <w:bCs/>
          <w:i/>
          <w:iCs/>
          <w:color w:val="auto"/>
          <w:sz w:val="48"/>
          <w:szCs w:val="48"/>
          <w:highlight w:val="none"/>
          <w:lang w:val="en-US" w:eastAsia="zh-CN"/>
        </w:rPr>
      </w:pPr>
      <w:r>
        <w:rPr>
          <w:rFonts w:hint="eastAsia" w:ascii="仿宋" w:hAnsi="仿宋" w:eastAsia="仿宋" w:cs="仿宋"/>
          <w:b/>
          <w:bCs/>
          <w:i/>
          <w:iCs/>
          <w:color w:val="auto"/>
          <w:sz w:val="48"/>
          <w:szCs w:val="48"/>
          <w:highlight w:val="none"/>
          <w:lang w:val="zh-CN" w:eastAsia="zh-CN"/>
        </w:rPr>
        <w:t>为政府采购</w:t>
      </w:r>
      <w:r>
        <w:rPr>
          <w:rFonts w:hint="eastAsia" w:ascii="仿宋" w:hAnsi="仿宋" w:eastAsia="仿宋" w:cs="仿宋"/>
          <w:b/>
          <w:bCs/>
          <w:i/>
          <w:iCs/>
          <w:color w:val="auto"/>
          <w:sz w:val="48"/>
          <w:szCs w:val="48"/>
          <w:highlight w:val="none"/>
          <w:lang w:val="en-US" w:eastAsia="zh-CN"/>
        </w:rPr>
        <w:t xml:space="preserve">  我们更专心</w:t>
      </w:r>
    </w:p>
    <w:p w14:paraId="444405F8">
      <w:pPr>
        <w:pageBreakBefore w:val="0"/>
        <w:widowControl w:val="0"/>
        <w:kinsoku/>
        <w:wordWrap/>
        <w:overflowPunct/>
        <w:topLinePunct w:val="0"/>
        <w:bidi w:val="0"/>
        <w:adjustRightInd/>
        <w:snapToGrid/>
        <w:textAlignment w:val="auto"/>
        <w:outlineLvl w:val="9"/>
        <w:rPr>
          <w:rFonts w:hint="eastAsia" w:ascii="仿宋" w:hAnsi="仿宋" w:eastAsia="仿宋" w:cs="仿宋"/>
          <w:i/>
          <w:iCs/>
          <w:color w:val="auto"/>
          <w:sz w:val="28"/>
          <w:szCs w:val="22"/>
          <w:highlight w:val="none"/>
          <w:u w:val="none"/>
          <w:lang w:val="en-US" w:eastAsia="zh-CN"/>
        </w:rPr>
      </w:pPr>
      <w:r>
        <w:rPr>
          <w:rFonts w:hint="eastAsia" w:ascii="仿宋" w:hAnsi="仿宋" w:eastAsia="仿宋" w:cs="仿宋"/>
          <w:b/>
          <w:bCs/>
          <w:i/>
          <w:iCs/>
          <w:color w:val="auto"/>
          <w:sz w:val="48"/>
          <w:szCs w:val="48"/>
          <w:highlight w:val="none"/>
          <w:u w:val="none"/>
          <w:lang w:val="en-US" w:eastAsia="zh-CN"/>
        </w:rPr>
        <w:t xml:space="preserve">        </w:t>
      </w:r>
      <w:r>
        <w:rPr>
          <w:rFonts w:hint="eastAsia" w:ascii="仿宋" w:hAnsi="仿宋" w:eastAsia="仿宋" w:cs="仿宋"/>
          <w:b/>
          <w:bCs/>
          <w:i/>
          <w:iCs/>
          <w:color w:val="auto"/>
          <w:sz w:val="48"/>
          <w:szCs w:val="48"/>
          <w:highlight w:val="none"/>
          <w:u w:val="single"/>
          <w:lang w:val="en-US" w:eastAsia="zh-CN"/>
        </w:rPr>
        <w:t xml:space="preserve">                      </w:t>
      </w:r>
      <w:r>
        <w:rPr>
          <w:rFonts w:hint="eastAsia" w:ascii="仿宋" w:hAnsi="仿宋" w:eastAsia="仿宋" w:cs="仿宋"/>
          <w:b/>
          <w:bCs/>
          <w:i/>
          <w:iCs/>
          <w:color w:val="auto"/>
          <w:sz w:val="48"/>
          <w:szCs w:val="48"/>
          <w:highlight w:val="none"/>
          <w:u w:val="none"/>
          <w:lang w:val="en-US" w:eastAsia="zh-CN"/>
        </w:rPr>
        <w:t xml:space="preserve">      </w:t>
      </w:r>
    </w:p>
    <w:p w14:paraId="1B817CA8">
      <w:pPr>
        <w:pageBreakBefore w:val="0"/>
        <w:widowControl w:val="0"/>
        <w:kinsoku/>
        <w:wordWrap/>
        <w:overflowPunct/>
        <w:topLinePunct w:val="0"/>
        <w:bidi w:val="0"/>
        <w:adjustRightInd/>
        <w:snapToGrid/>
        <w:jc w:val="center"/>
        <w:textAlignment w:val="auto"/>
        <w:outlineLvl w:val="9"/>
        <w:rPr>
          <w:rFonts w:hint="eastAsia" w:ascii="仿宋" w:hAnsi="仿宋" w:eastAsia="仿宋" w:cs="仿宋"/>
          <w:b/>
          <w:bCs/>
          <w:i/>
          <w:iCs/>
          <w:color w:val="auto"/>
          <w:sz w:val="48"/>
          <w:szCs w:val="48"/>
          <w:highlight w:val="none"/>
          <w:lang w:val="en-US" w:eastAsia="zh-CN"/>
        </w:rPr>
      </w:pPr>
      <w:r>
        <w:rPr>
          <w:rFonts w:hint="eastAsia" w:ascii="仿宋" w:hAnsi="仿宋" w:eastAsia="仿宋" w:cs="仿宋"/>
          <w:b/>
          <w:bCs/>
          <w:i/>
          <w:iCs/>
          <w:color w:val="auto"/>
          <w:sz w:val="48"/>
          <w:szCs w:val="48"/>
          <w:highlight w:val="none"/>
          <w:lang w:val="en-US" w:eastAsia="zh-CN"/>
        </w:rPr>
        <w:t>做政府采购  我们更用心</w:t>
      </w:r>
    </w:p>
    <w:p w14:paraId="5F85D640">
      <w:pPr>
        <w:pageBreakBefore w:val="0"/>
        <w:widowControl w:val="0"/>
        <w:kinsoku/>
        <w:wordWrap/>
        <w:overflowPunct/>
        <w:topLinePunct w:val="0"/>
        <w:bidi w:val="0"/>
        <w:adjustRightInd/>
        <w:snapToGrid/>
        <w:textAlignment w:val="auto"/>
        <w:outlineLvl w:val="9"/>
        <w:rPr>
          <w:rFonts w:hint="eastAsia" w:ascii="仿宋" w:hAnsi="仿宋" w:eastAsia="仿宋" w:cs="仿宋"/>
          <w:color w:val="auto"/>
          <w:highlight w:val="none"/>
          <w:lang w:val="zh-CN" w:eastAsia="zh-CN"/>
        </w:rPr>
      </w:pPr>
    </w:p>
    <w:p w14:paraId="03206574">
      <w:pPr>
        <w:pageBreakBefore w:val="0"/>
        <w:widowControl w:val="0"/>
        <w:kinsoku/>
        <w:wordWrap/>
        <w:overflowPunct/>
        <w:topLinePunct w:val="0"/>
        <w:bidi w:val="0"/>
        <w:adjustRightInd/>
        <w:snapToGrid/>
        <w:textAlignment w:val="auto"/>
        <w:outlineLvl w:val="9"/>
        <w:rPr>
          <w:rFonts w:hint="eastAsia" w:ascii="仿宋" w:hAnsi="仿宋" w:eastAsia="仿宋" w:cs="仿宋"/>
          <w:color w:val="auto"/>
          <w:highlight w:val="none"/>
          <w:lang w:val="zh-CN" w:eastAsia="zh-CN"/>
        </w:rPr>
      </w:pPr>
    </w:p>
    <w:p w14:paraId="20D295D4">
      <w:pPr>
        <w:pageBreakBefore w:val="0"/>
        <w:widowControl w:val="0"/>
        <w:kinsoku/>
        <w:wordWrap/>
        <w:overflowPunct/>
        <w:topLinePunct w:val="0"/>
        <w:bidi w:val="0"/>
        <w:adjustRightInd/>
        <w:snapToGrid/>
        <w:textAlignment w:val="auto"/>
        <w:outlineLvl w:val="9"/>
        <w:rPr>
          <w:rFonts w:hint="eastAsia" w:ascii="仿宋" w:hAnsi="仿宋" w:eastAsia="仿宋" w:cs="仿宋"/>
          <w:color w:val="auto"/>
          <w:highlight w:val="none"/>
          <w:lang w:val="zh-CN" w:eastAsia="zh-CN"/>
        </w:rPr>
      </w:pPr>
    </w:p>
    <w:p w14:paraId="3AA26F23">
      <w:pPr>
        <w:pStyle w:val="8"/>
        <w:rPr>
          <w:rFonts w:hint="eastAsia" w:ascii="仿宋" w:hAnsi="仿宋" w:eastAsia="仿宋" w:cs="仿宋"/>
          <w:highlight w:val="none"/>
          <w:lang w:val="zh-CN" w:eastAsia="zh-CN"/>
        </w:rPr>
      </w:pPr>
    </w:p>
    <w:p w14:paraId="1FD2E833">
      <w:pPr>
        <w:pStyle w:val="8"/>
        <w:rPr>
          <w:rFonts w:hint="eastAsia" w:ascii="仿宋" w:hAnsi="仿宋" w:eastAsia="仿宋" w:cs="仿宋"/>
          <w:color w:val="auto"/>
          <w:highlight w:val="none"/>
          <w:lang w:val="zh-CN" w:eastAsia="zh-CN"/>
        </w:rPr>
      </w:pPr>
    </w:p>
    <w:p w14:paraId="6C131234">
      <w:pPr>
        <w:pStyle w:val="8"/>
        <w:rPr>
          <w:rFonts w:hint="eastAsia" w:ascii="仿宋" w:hAnsi="仿宋" w:eastAsia="仿宋" w:cs="仿宋"/>
          <w:color w:val="auto"/>
          <w:highlight w:val="none"/>
          <w:lang w:val="zh-CN" w:eastAsia="zh-CN"/>
        </w:rPr>
      </w:pPr>
    </w:p>
    <w:p w14:paraId="4770C38A">
      <w:pPr>
        <w:pStyle w:val="8"/>
        <w:rPr>
          <w:rFonts w:hint="eastAsia" w:ascii="仿宋" w:hAnsi="仿宋" w:eastAsia="仿宋" w:cs="仿宋"/>
          <w:color w:val="auto"/>
          <w:highlight w:val="none"/>
          <w:lang w:val="zh-CN" w:eastAsia="zh-CN"/>
        </w:rPr>
      </w:pPr>
    </w:p>
    <w:p w14:paraId="2673874C">
      <w:pPr>
        <w:pStyle w:val="8"/>
        <w:rPr>
          <w:rFonts w:hint="eastAsia" w:ascii="仿宋" w:hAnsi="仿宋" w:eastAsia="仿宋" w:cs="仿宋"/>
          <w:color w:val="auto"/>
          <w:highlight w:val="none"/>
          <w:lang w:val="zh-CN" w:eastAsia="zh-CN"/>
        </w:rPr>
      </w:pPr>
    </w:p>
    <w:p w14:paraId="5A80858F">
      <w:pPr>
        <w:pStyle w:val="8"/>
        <w:rPr>
          <w:rFonts w:hint="eastAsia" w:ascii="仿宋" w:hAnsi="仿宋" w:eastAsia="仿宋" w:cs="仿宋"/>
          <w:color w:val="auto"/>
          <w:highlight w:val="none"/>
          <w:lang w:val="zh-CN" w:eastAsia="zh-CN"/>
        </w:rPr>
      </w:pPr>
    </w:p>
    <w:p w14:paraId="351DDA48">
      <w:pPr>
        <w:pStyle w:val="8"/>
        <w:rPr>
          <w:rFonts w:hint="eastAsia" w:ascii="仿宋" w:hAnsi="仿宋" w:eastAsia="仿宋" w:cs="仿宋"/>
          <w:color w:val="auto"/>
          <w:highlight w:val="none"/>
          <w:lang w:val="zh-CN" w:eastAsia="zh-CN"/>
        </w:rPr>
      </w:pPr>
    </w:p>
    <w:p w14:paraId="56F0723E">
      <w:pPr>
        <w:pStyle w:val="8"/>
        <w:rPr>
          <w:rFonts w:hint="eastAsia" w:ascii="仿宋" w:hAnsi="仿宋" w:eastAsia="仿宋" w:cs="仿宋"/>
          <w:color w:val="auto"/>
          <w:highlight w:val="none"/>
          <w:lang w:val="zh-CN" w:eastAsia="zh-CN"/>
        </w:rPr>
      </w:pPr>
    </w:p>
    <w:p w14:paraId="2B915C97">
      <w:pPr>
        <w:pageBreakBefore w:val="0"/>
        <w:widowControl w:val="0"/>
        <w:kinsoku/>
        <w:wordWrap/>
        <w:overflowPunct/>
        <w:topLinePunct w:val="0"/>
        <w:bidi w:val="0"/>
        <w:adjustRightInd/>
        <w:snapToGrid/>
        <w:textAlignment w:val="auto"/>
        <w:outlineLvl w:val="9"/>
        <w:rPr>
          <w:rFonts w:hint="eastAsia" w:ascii="仿宋" w:hAnsi="仿宋" w:eastAsia="仿宋" w:cs="仿宋"/>
          <w:color w:val="auto"/>
          <w:highlight w:val="none"/>
          <w:lang w:val="zh-CN" w:eastAsia="zh-CN"/>
        </w:rPr>
      </w:pPr>
    </w:p>
    <w:p w14:paraId="6509B436">
      <w:pPr>
        <w:pageBreakBefore w:val="0"/>
        <w:widowControl w:val="0"/>
        <w:kinsoku/>
        <w:wordWrap/>
        <w:overflowPunct/>
        <w:topLinePunct w:val="0"/>
        <w:bidi w:val="0"/>
        <w:adjustRightInd/>
        <w:snapToGrid/>
        <w:jc w:val="left"/>
        <w:textAlignment w:val="auto"/>
        <w:outlineLvl w:val="9"/>
        <w:rPr>
          <w:rFonts w:hint="eastAsia" w:ascii="仿宋" w:hAnsi="仿宋" w:eastAsia="仿宋" w:cs="仿宋"/>
          <w:color w:val="auto"/>
          <w:sz w:val="40"/>
          <w:szCs w:val="40"/>
          <w:highlight w:val="none"/>
          <w:u w:val="none"/>
          <w:lang w:val="zh-CN" w:eastAsia="zh-CN"/>
        </w:rPr>
      </w:pPr>
      <w:r>
        <w:rPr>
          <w:rFonts w:hint="eastAsia" w:ascii="仿宋" w:hAnsi="仿宋" w:eastAsia="仿宋" w:cs="仿宋"/>
          <w:color w:val="auto"/>
          <w:sz w:val="40"/>
          <w:szCs w:val="40"/>
          <w:highlight w:val="none"/>
          <w:u w:val="none"/>
          <w:lang w:val="zh-CN" w:eastAsia="zh-CN"/>
        </w:rPr>
        <w:t>华招广和项目管理有限公司</w:t>
      </w:r>
    </w:p>
    <w:p w14:paraId="3AE612FD">
      <w:pPr>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 w:hAnsi="仿宋" w:eastAsia="仿宋" w:cs="仿宋"/>
          <w:b w:val="0"/>
          <w:bCs/>
          <w:color w:val="auto"/>
          <w:sz w:val="24"/>
          <w:szCs w:val="24"/>
          <w:highlight w:val="none"/>
          <w:u w:val="none"/>
          <w:lang w:val="zh-CN" w:eastAsia="zh-CN"/>
        </w:rPr>
      </w:pPr>
      <w:r>
        <w:rPr>
          <w:rFonts w:hint="eastAsia" w:ascii="仿宋" w:hAnsi="仿宋" w:eastAsia="仿宋" w:cs="仿宋"/>
          <w:sz w:val="24"/>
          <w:highlight w:val="none"/>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243840</wp:posOffset>
                </wp:positionV>
                <wp:extent cx="5863590" cy="8890"/>
                <wp:effectExtent l="0" t="0" r="0" b="0"/>
                <wp:wrapNone/>
                <wp:docPr id="5" name="直接连接符 5"/>
                <wp:cNvGraphicFramePr/>
                <a:graphic xmlns:a="http://schemas.openxmlformats.org/drawingml/2006/main">
                  <a:graphicData uri="http://schemas.microsoft.com/office/word/2010/wordprocessingShape">
                    <wps:wsp>
                      <wps:cNvCnPr/>
                      <wps:spPr>
                        <a:xfrm>
                          <a:off x="818515" y="5873115"/>
                          <a:ext cx="5863590" cy="88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9.2pt;height:0.7pt;width:461.7pt;z-index:251664384;mso-width-relative:page;mso-height-relative:page;" filled="f" stroked="t" coordsize="21600,21600" o:gfxdata="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PpErjXAAAABwEAAA8AAAAAAAAAAQAgAAAAIgAAAGRycy9kb3ducmV2LnhtbFBLAQIUABQAAAAI&#10;AIdO4kDEIDtW7gEAAMADAAAOAAAAAAAAAAEAIAAAACYBAABkcnMvZTJvRG9jLnhtbFBLBQYAAAAA&#10;BgAGAFkBAACGBQAAAAA=&#10;">
                <v:fill on="f" focussize="0,0"/>
                <v:stroke weight="1.5pt" color="#000000 [3213]" miterlimit="8" joinstyle="miter"/>
                <v:imagedata o:title=""/>
                <o:lock v:ext="edit" aspectratio="f"/>
              </v:line>
            </w:pict>
          </mc:Fallback>
        </mc:AlternateContent>
      </w:r>
    </w:p>
    <w:p w14:paraId="55898F2C">
      <w:pPr>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u w:val="none"/>
          <w:lang w:val="zh-CN" w:eastAsia="zh-CN"/>
        </w:rPr>
        <w:t>地</w:t>
      </w:r>
      <w:r>
        <w:rPr>
          <w:rFonts w:hint="eastAsia" w:ascii="仿宋" w:hAnsi="仿宋" w:eastAsia="仿宋" w:cs="仿宋"/>
          <w:b w:val="0"/>
          <w:bCs/>
          <w:color w:val="auto"/>
          <w:sz w:val="24"/>
          <w:szCs w:val="24"/>
          <w:highlight w:val="none"/>
          <w:u w:val="none"/>
          <w:lang w:val="en-US" w:eastAsia="zh-CN"/>
        </w:rPr>
        <w:t xml:space="preserve">    </w:t>
      </w:r>
      <w:r>
        <w:rPr>
          <w:rFonts w:hint="eastAsia" w:ascii="仿宋" w:hAnsi="仿宋" w:eastAsia="仿宋" w:cs="仿宋"/>
          <w:b w:val="0"/>
          <w:bCs/>
          <w:color w:val="auto"/>
          <w:sz w:val="24"/>
          <w:szCs w:val="24"/>
          <w:highlight w:val="none"/>
          <w:u w:val="none"/>
          <w:lang w:val="zh-CN" w:eastAsia="zh-CN"/>
        </w:rPr>
        <w:t>址：</w:t>
      </w:r>
      <w:r>
        <w:rPr>
          <w:rFonts w:hint="eastAsia" w:ascii="仿宋" w:hAnsi="仿宋" w:eastAsia="仿宋" w:cs="仿宋"/>
          <w:b w:val="0"/>
          <w:bCs/>
          <w:color w:val="auto"/>
          <w:sz w:val="24"/>
          <w:szCs w:val="24"/>
          <w:highlight w:val="none"/>
        </w:rPr>
        <w:t>西安市朱雀大街南段1号汇成天玺C座18层</w:t>
      </w:r>
    </w:p>
    <w:p w14:paraId="15F0E423">
      <w:pPr>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编：</w:t>
      </w:r>
      <w:r>
        <w:rPr>
          <w:rFonts w:hint="eastAsia" w:ascii="仿宋" w:hAnsi="仿宋" w:eastAsia="仿宋" w:cs="仿宋"/>
          <w:color w:val="auto"/>
          <w:sz w:val="24"/>
          <w:szCs w:val="24"/>
          <w:highlight w:val="none"/>
          <w:lang w:val="en-US" w:eastAsia="zh-CN"/>
        </w:rPr>
        <w:t>710000</w:t>
      </w:r>
    </w:p>
    <w:p w14:paraId="026E9ADF">
      <w:pPr>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电</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话：</w:t>
      </w:r>
      <w:r>
        <w:rPr>
          <w:rFonts w:hint="eastAsia" w:ascii="仿宋" w:hAnsi="仿宋" w:eastAsia="仿宋" w:cs="仿宋"/>
          <w:b w:val="0"/>
          <w:bCs/>
          <w:color w:val="auto"/>
          <w:sz w:val="24"/>
          <w:szCs w:val="24"/>
          <w:highlight w:val="none"/>
          <w:lang w:val="en-US" w:eastAsia="zh-CN"/>
        </w:rPr>
        <w:t>029-87592321</w:t>
      </w:r>
    </w:p>
    <w:p w14:paraId="1430658C">
      <w:pPr>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电子邮箱：</w:t>
      </w:r>
      <w:r>
        <w:rPr>
          <w:rFonts w:hint="eastAsia" w:ascii="仿宋" w:hAnsi="仿宋" w:eastAsia="仿宋" w:cs="仿宋"/>
          <w:color w:val="auto"/>
          <w:sz w:val="24"/>
          <w:szCs w:val="24"/>
          <w:highlight w:val="none"/>
          <w:lang w:val="en-US" w:eastAsia="zh-CN"/>
        </w:rPr>
        <w:t>hzghxmglyxgs@163.com</w:t>
      </w:r>
    </w:p>
    <w:p w14:paraId="5F951CE1">
      <w:pPr>
        <w:pStyle w:val="11"/>
        <w:rPr>
          <w:rFonts w:hint="eastAsia" w:ascii="仿宋" w:hAnsi="仿宋" w:eastAsia="仿宋" w:cs="仿宋"/>
          <w:color w:val="auto"/>
          <w:sz w:val="24"/>
          <w:highlight w:val="none"/>
          <w:lang w:val="en-US"/>
        </w:rPr>
      </w:pPr>
    </w:p>
    <w:p w14:paraId="1D26539B">
      <w:pPr>
        <w:rPr>
          <w:rFonts w:hint="eastAsia" w:ascii="仿宋" w:hAnsi="仿宋" w:eastAsia="仿宋" w:cs="仿宋"/>
          <w:highlight w:val="none"/>
        </w:rPr>
      </w:pPr>
      <w:r>
        <w:rPr>
          <w:rFonts w:hint="eastAsia" w:ascii="仿宋" w:hAnsi="仿宋" w:eastAsia="仿宋" w:cs="仿宋"/>
          <w:sz w:val="24"/>
          <w:highlight w:val="none"/>
        </w:rPr>
        <mc:AlternateContent>
          <mc:Choice Requires="wps">
            <w:drawing>
              <wp:anchor distT="0" distB="0" distL="114300" distR="114300" simplePos="0" relativeHeight="251666432" behindDoc="0" locked="0" layoutInCell="1" allowOverlap="1">
                <wp:simplePos x="0" y="0"/>
                <wp:positionH relativeFrom="column">
                  <wp:posOffset>31750</wp:posOffset>
                </wp:positionH>
                <wp:positionV relativeFrom="paragraph">
                  <wp:posOffset>141605</wp:posOffset>
                </wp:positionV>
                <wp:extent cx="5863590" cy="8890"/>
                <wp:effectExtent l="0" t="0" r="0" b="0"/>
                <wp:wrapNone/>
                <wp:docPr id="6" name="直接连接符 6"/>
                <wp:cNvGraphicFramePr/>
                <a:graphic xmlns:a="http://schemas.openxmlformats.org/drawingml/2006/main">
                  <a:graphicData uri="http://schemas.microsoft.com/office/word/2010/wordprocessingShape">
                    <wps:wsp>
                      <wps:cNvCnPr/>
                      <wps:spPr>
                        <a:xfrm>
                          <a:off x="0" y="0"/>
                          <a:ext cx="5863590" cy="88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pt;margin-top:11.15pt;height:0.7pt;width:461.7pt;z-index:251666432;mso-width-relative:page;mso-height-relative:page;" filled="f" stroked="t" coordsize="21600,21600" o:gfxdata="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HMiT2AAA&#10;AAcBAAAPAAAAAAAAAAEAIAAAACIAAABkcnMvZG93bnJldi54bWxQSwECFAAUAAAACACHTuJA2yIP&#10;8+UBAAC1AwAADgAAAAAAAAABACAAAAAnAQAAZHJzL2Uyb0RvYy54bWxQSwUGAAAAAAYABgBZAQAA&#10;fgUAAAAA&#10;">
                <v:fill on="f" focussize="0,0"/>
                <v:stroke weight="1.5pt" color="#000000 [3213]" miterlimit="8" joinstyle="miter"/>
                <v:imagedata o:title=""/>
                <o:lock v:ext="edit" aspectratio="f"/>
              </v:line>
            </w:pict>
          </mc:Fallback>
        </mc:AlternateContent>
      </w:r>
    </w:p>
    <w:sectPr>
      <w:pgSz w:w="11905" w:h="16840"/>
      <w:pgMar w:top="1417" w:right="1287" w:bottom="935" w:left="1259" w:header="850" w:footer="102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C2A06">
    <w:pPr>
      <w:spacing w:line="280" w:lineRule="exact"/>
      <w:jc w:val="center"/>
      <w:rPr>
        <w:rFonts w:hint="eastAsia" w:ascii="楷体" w:hAnsi="楷体" w:eastAsia="楷体" w:cs="楷体"/>
        <w:b/>
        <w:sz w:val="18"/>
        <w:szCs w:val="18"/>
        <w:u w:val="single"/>
        <w:lang w:val="en-US" w:eastAsia="zh-CN"/>
      </w:rPr>
    </w:pPr>
    <w:r>
      <w:rPr>
        <w:rFonts w:hint="eastAsia" w:ascii="楷体" w:hAnsi="楷体" w:eastAsia="楷体" w:cs="楷体"/>
        <w:b/>
        <w:sz w:val="18"/>
        <w:szCs w:val="18"/>
      </w:rPr>
      <w:t>第</w:t>
    </w:r>
    <w:r>
      <w:rPr>
        <w:rFonts w:hint="eastAsia" w:ascii="楷体" w:hAnsi="楷体" w:eastAsia="楷体" w:cs="楷体"/>
        <w:b/>
        <w:sz w:val="18"/>
        <w:szCs w:val="18"/>
      </w:rPr>
      <w:fldChar w:fldCharType="begin"/>
    </w:r>
    <w:r>
      <w:rPr>
        <w:rFonts w:hint="eastAsia" w:ascii="楷体" w:hAnsi="楷体" w:eastAsia="楷体" w:cs="楷体"/>
        <w:b/>
        <w:sz w:val="18"/>
        <w:szCs w:val="18"/>
      </w:rPr>
      <w:instrText xml:space="preserve"> PAGE  \* Arabic  \* MERGEFORMAT </w:instrText>
    </w:r>
    <w:r>
      <w:rPr>
        <w:rFonts w:hint="eastAsia" w:ascii="楷体" w:hAnsi="楷体" w:eastAsia="楷体" w:cs="楷体"/>
        <w:b/>
        <w:sz w:val="18"/>
        <w:szCs w:val="18"/>
      </w:rPr>
      <w:fldChar w:fldCharType="separate"/>
    </w:r>
    <w:r>
      <w:rPr>
        <w:rFonts w:hint="eastAsia" w:ascii="楷体" w:hAnsi="楷体" w:eastAsia="楷体" w:cs="楷体"/>
        <w:b/>
        <w:sz w:val="18"/>
        <w:szCs w:val="18"/>
      </w:rPr>
      <w:t>17</w:t>
    </w:r>
    <w:r>
      <w:rPr>
        <w:rFonts w:hint="eastAsia" w:ascii="楷体" w:hAnsi="楷体" w:eastAsia="楷体" w:cs="楷体"/>
        <w:b/>
        <w:sz w:val="18"/>
        <w:szCs w:val="18"/>
      </w:rPr>
      <w:fldChar w:fldCharType="end"/>
    </w:r>
    <w:r>
      <w:rPr>
        <w:rFonts w:hint="eastAsia" w:ascii="楷体" w:hAnsi="楷体" w:eastAsia="楷体" w:cs="楷体"/>
        <w:b/>
        <w:sz w:val="18"/>
        <w:szCs w:val="18"/>
      </w:rPr>
      <w:t>页 共</w:t>
    </w:r>
    <w:r>
      <w:rPr>
        <w:rFonts w:hint="eastAsia" w:ascii="楷体" w:hAnsi="楷体" w:eastAsia="楷体" w:cs="楷体"/>
        <w:b/>
        <w:sz w:val="18"/>
        <w:szCs w:val="18"/>
      </w:rPr>
      <w:fldChar w:fldCharType="begin"/>
    </w:r>
    <w:r>
      <w:rPr>
        <w:rFonts w:hint="eastAsia" w:ascii="楷体" w:hAnsi="楷体" w:eastAsia="楷体" w:cs="楷体"/>
        <w:b/>
        <w:sz w:val="18"/>
        <w:szCs w:val="18"/>
      </w:rPr>
      <w:instrText xml:space="preserve"> NUMPAGES  \* Arabic  \* MERGEFORMAT </w:instrText>
    </w:r>
    <w:r>
      <w:rPr>
        <w:rFonts w:hint="eastAsia" w:ascii="楷体" w:hAnsi="楷体" w:eastAsia="楷体" w:cs="楷体"/>
        <w:b/>
        <w:sz w:val="18"/>
        <w:szCs w:val="18"/>
      </w:rPr>
      <w:fldChar w:fldCharType="separate"/>
    </w:r>
    <w:r>
      <w:rPr>
        <w:rFonts w:hint="eastAsia" w:ascii="楷体" w:hAnsi="楷体" w:eastAsia="楷体" w:cs="楷体"/>
        <w:b/>
        <w:sz w:val="18"/>
        <w:szCs w:val="18"/>
      </w:rPr>
      <w:t>62</w:t>
    </w:r>
    <w:r>
      <w:rPr>
        <w:rFonts w:hint="eastAsia" w:ascii="楷体" w:hAnsi="楷体" w:eastAsia="楷体" w:cs="楷体"/>
        <w:b/>
        <w:sz w:val="18"/>
        <w:szCs w:val="18"/>
      </w:rPr>
      <w:fldChar w:fldCharType="end"/>
    </w:r>
    <w:r>
      <w:rPr>
        <w:rFonts w:hint="eastAsia" w:ascii="楷体" w:hAnsi="楷体" w:eastAsia="楷体" w:cs="楷体"/>
        <w:b/>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A76FB">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0" w:hangingChars="200"/>
      <w:jc w:val="center"/>
      <w:textAlignment w:val="auto"/>
      <w:outlineLvl w:val="9"/>
    </w:pPr>
    <w:r>
      <w:rPr>
        <w:sz w:val="18"/>
      </w:rPr>
      <mc:AlternateContent>
        <mc:Choice Requires="wps">
          <w:drawing>
            <wp:anchor distT="0" distB="0" distL="114300" distR="114300" simplePos="0" relativeHeight="251668480" behindDoc="0" locked="0" layoutInCell="1" allowOverlap="1">
              <wp:simplePos x="0" y="0"/>
              <wp:positionH relativeFrom="margin">
                <wp:posOffset>2364105</wp:posOffset>
              </wp:positionH>
              <wp:positionV relativeFrom="paragraph">
                <wp:posOffset>238125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347D11">
                          <w:pPr>
                            <w:pStyle w:val="11"/>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6.15pt;margin-top:18.75pt;height:144pt;width:144pt;mso-position-horizontal-relative:margin;mso-wrap-style:none;z-index:251668480;mso-width-relative:page;mso-height-relative:page;" filled="f" stroked="f" coordsize="21600,21600" o:gfxdata="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CCB2bWAAAACgEAAA8AAAAAAAAAAQAgAAAAIgAAAGRycy9kb3du&#10;cmV2LnhtbFBLAQIUABQAAAAIAIdO4kC/exhDyAEAAJsDAAAOAAAAAAAAAAEAIAAAACUBAABkcnMv&#10;ZTJvRG9jLnhtbFBLBQYAAAAABgAGAFkBAABfBQAAAAA=&#10;">
              <v:fill on="f" focussize="0,0"/>
              <v:stroke on="f"/>
              <v:imagedata o:title=""/>
              <o:lock v:ext="edit" aspectratio="f"/>
              <v:textbox inset="0mm,0mm,0mm,0mm" style="mso-fit-shape-to-text:t;">
                <w:txbxContent>
                  <w:p w14:paraId="2F347D11">
                    <w:pPr>
                      <w:pStyle w:val="11"/>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D5BA8">
    <w:pPr>
      <w:pStyle w:val="11"/>
      <w:framePr w:wrap="around" w:vAnchor="text" w:hAnchor="margin" w:xAlign="center" w:y="1"/>
      <w:rPr>
        <w:rStyle w:val="18"/>
      </w:rPr>
    </w:pPr>
    <w:r>
      <w:fldChar w:fldCharType="begin"/>
    </w:r>
    <w:r>
      <w:rPr>
        <w:rStyle w:val="18"/>
      </w:rPr>
      <w:instrText xml:space="preserve">PAGE  </w:instrText>
    </w:r>
    <w:r>
      <w:fldChar w:fldCharType="separate"/>
    </w:r>
    <w:r>
      <w:fldChar w:fldCharType="end"/>
    </w:r>
  </w:p>
  <w:p w14:paraId="3D706223">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68F35">
    <w:pPr>
      <w:spacing w:line="280" w:lineRule="exact"/>
      <w:rPr>
        <w:rFonts w:hint="eastAsia" w:ascii="楷体" w:hAnsi="楷体" w:eastAsia="楷体" w:cs="楷体"/>
        <w:b/>
        <w:sz w:val="18"/>
        <w:szCs w:val="18"/>
        <w:u w:val="single"/>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EABA3">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5A40C">
    <w:pPr>
      <w:spacing w:line="280" w:lineRule="exact"/>
      <w:jc w:val="center"/>
      <w:rPr>
        <w:rFonts w:hint="eastAsia" w:ascii="仿宋" w:hAnsi="仿宋" w:eastAsia="仿宋" w:cs="仿宋"/>
        <w:b/>
        <w:sz w:val="18"/>
        <w:szCs w:val="18"/>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lang w:eastAsia="zh-CN"/>
      </w:rPr>
      <w:t>西安市朱雀大街南段</w:t>
    </w:r>
    <w:r>
      <w:rPr>
        <w:rFonts w:hint="eastAsia" w:ascii="仿宋" w:hAnsi="仿宋" w:eastAsia="仿宋" w:cs="仿宋"/>
        <w:b/>
        <w:sz w:val="18"/>
        <w:szCs w:val="18"/>
        <w:u w:val="single"/>
        <w:lang w:val="en-US" w:eastAsia="zh-CN"/>
      </w:rPr>
      <w:t>1号汇成天玺C座18层          电话：029-87592321</w:t>
    </w:r>
  </w:p>
  <w:p w14:paraId="70FC4E4A">
    <w:pPr>
      <w:spacing w:line="280" w:lineRule="exact"/>
      <w:jc w:val="center"/>
      <w:rPr>
        <w:rFonts w:hint="eastAsia" w:ascii="仿宋" w:hAnsi="仿宋" w:eastAsia="仿宋" w:cs="仿宋"/>
        <w:b/>
        <w:sz w:val="18"/>
        <w:szCs w:val="18"/>
      </w:rPr>
    </w:pPr>
    <w:r>
      <w:rPr>
        <w:rFonts w:hint="eastAsia" w:ascii="仿宋" w:hAnsi="仿宋" w:eastAsia="仿宋" w:cs="仿宋"/>
        <w:sz w:val="18"/>
      </w:rPr>
      <mc:AlternateContent>
        <mc:Choice Requires="wps">
          <w:drawing>
            <wp:anchor distT="0" distB="0" distL="114300" distR="114300" simplePos="0" relativeHeight="251661312" behindDoc="0" locked="0" layoutInCell="1" allowOverlap="1">
              <wp:simplePos x="0" y="0"/>
              <wp:positionH relativeFrom="margin">
                <wp:posOffset>2468880</wp:posOffset>
              </wp:positionH>
              <wp:positionV relativeFrom="paragraph">
                <wp:posOffset>36830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EB009A0">
                          <w:pPr>
                            <w:pStyle w:val="11"/>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33</w:t>
                          </w:r>
                          <w:r>
                            <w:rPr>
                              <w:rFonts w:hint="eastAsia" w:ascii="楷体" w:hAnsi="楷体" w:eastAsia="楷体" w:cs="楷体"/>
                              <w:lang w:eastAsia="zh-CN"/>
                            </w:rPr>
                            <w:fldChar w:fldCharType="end"/>
                          </w:r>
                          <w:r>
                            <w:rPr>
                              <w:rFonts w:hint="eastAsia" w:ascii="楷体" w:hAnsi="楷体" w:eastAsia="楷体" w:cs="楷体"/>
                              <w:lang w:eastAsia="zh-CN"/>
                            </w:rPr>
                            <w:t xml:space="preserve"> 页 共 </w:t>
                          </w:r>
                          <w:r>
                            <w:rPr>
                              <w:rFonts w:hint="eastAsia" w:ascii="楷体" w:hAnsi="楷体" w:eastAsia="楷体" w:cs="楷体"/>
                              <w:lang w:eastAsia="zh-CN"/>
                            </w:rPr>
                            <w:fldChar w:fldCharType="begin"/>
                          </w:r>
                          <w:r>
                            <w:rPr>
                              <w:rFonts w:hint="eastAsia" w:ascii="楷体" w:hAnsi="楷体" w:eastAsia="楷体" w:cs="楷体"/>
                              <w:lang w:eastAsia="zh-CN"/>
                            </w:rPr>
                            <w:instrText xml:space="preserve"> NUMPAGES  \* MERGEFORMAT </w:instrText>
                          </w:r>
                          <w:r>
                            <w:rPr>
                              <w:rFonts w:hint="eastAsia" w:ascii="楷体" w:hAnsi="楷体" w:eastAsia="楷体" w:cs="楷体"/>
                              <w:lang w:eastAsia="zh-CN"/>
                            </w:rPr>
                            <w:fldChar w:fldCharType="separate"/>
                          </w:r>
                          <w:r>
                            <w:rPr>
                              <w:rFonts w:hint="eastAsia" w:ascii="楷体" w:hAnsi="楷体" w:eastAsia="楷体" w:cs="楷体"/>
                              <w:lang w:eastAsia="zh-CN"/>
                            </w:rPr>
                            <w:t>70</w:t>
                          </w:r>
                          <w:r>
                            <w:rPr>
                              <w:rFonts w:hint="eastAsia" w:ascii="楷体" w:hAnsi="楷体" w:eastAsia="楷体" w:cs="楷体"/>
                              <w:lang w:eastAsia="zh-CN"/>
                            </w:rPr>
                            <w:fldChar w:fldCharType="end"/>
                          </w:r>
                          <w:r>
                            <w:rPr>
                              <w:rFonts w:hint="eastAsia" w:ascii="楷体" w:hAnsi="楷体" w:eastAsia="楷体" w:cs="楷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94.4pt;margin-top:2.9pt;height:144pt;width:144pt;mso-position-horizontal-relative:margin;mso-wrap-style:none;z-index:251661312;mso-width-relative:page;mso-height-relative:page;" filled="f" stroked="f" coordsize="21600,21600" o:gfxdata="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KsTe2QAAAAkBAAAPAAAAAAAAAAEAIAAA&#10;ACIAAABkcnMvZG93bnJldi54bWxQSwECFAAUAAAACACHTuJAUD9+1dIBAAClAwAADgAAAAAAAAAB&#10;ACAAAAAoAQAAZHJzL2Uyb0RvYy54bWxQSwUGAAAAAAYABgBZAQAAbAUAAAAA&#10;">
              <v:fill on="f" focussize="0,0"/>
              <v:stroke on="f" weight="1.25pt"/>
              <v:imagedata o:title=""/>
              <o:lock v:ext="edit" aspectratio="f"/>
              <v:textbox inset="0mm,0mm,0mm,0mm" style="mso-fit-shape-to-text:t;">
                <w:txbxContent>
                  <w:p w14:paraId="6EB009A0">
                    <w:pPr>
                      <w:pStyle w:val="11"/>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33</w:t>
                    </w:r>
                    <w:r>
                      <w:rPr>
                        <w:rFonts w:hint="eastAsia" w:ascii="楷体" w:hAnsi="楷体" w:eastAsia="楷体" w:cs="楷体"/>
                        <w:lang w:eastAsia="zh-CN"/>
                      </w:rPr>
                      <w:fldChar w:fldCharType="end"/>
                    </w:r>
                    <w:r>
                      <w:rPr>
                        <w:rFonts w:hint="eastAsia" w:ascii="楷体" w:hAnsi="楷体" w:eastAsia="楷体" w:cs="楷体"/>
                        <w:lang w:eastAsia="zh-CN"/>
                      </w:rPr>
                      <w:t xml:space="preserve"> 页 共 </w:t>
                    </w:r>
                    <w:r>
                      <w:rPr>
                        <w:rFonts w:hint="eastAsia" w:ascii="楷体" w:hAnsi="楷体" w:eastAsia="楷体" w:cs="楷体"/>
                        <w:lang w:eastAsia="zh-CN"/>
                      </w:rPr>
                      <w:fldChar w:fldCharType="begin"/>
                    </w:r>
                    <w:r>
                      <w:rPr>
                        <w:rFonts w:hint="eastAsia" w:ascii="楷体" w:hAnsi="楷体" w:eastAsia="楷体" w:cs="楷体"/>
                        <w:lang w:eastAsia="zh-CN"/>
                      </w:rPr>
                      <w:instrText xml:space="preserve"> NUMPAGES  \* MERGEFORMAT </w:instrText>
                    </w:r>
                    <w:r>
                      <w:rPr>
                        <w:rFonts w:hint="eastAsia" w:ascii="楷体" w:hAnsi="楷体" w:eastAsia="楷体" w:cs="楷体"/>
                        <w:lang w:eastAsia="zh-CN"/>
                      </w:rPr>
                      <w:fldChar w:fldCharType="separate"/>
                    </w:r>
                    <w:r>
                      <w:rPr>
                        <w:rFonts w:hint="eastAsia" w:ascii="楷体" w:hAnsi="楷体" w:eastAsia="楷体" w:cs="楷体"/>
                        <w:lang w:eastAsia="zh-CN"/>
                      </w:rPr>
                      <w:t>70</w:t>
                    </w:r>
                    <w:r>
                      <w:rPr>
                        <w:rFonts w:hint="eastAsia" w:ascii="楷体" w:hAnsi="楷体" w:eastAsia="楷体" w:cs="楷体"/>
                        <w:lang w:eastAsia="zh-CN"/>
                      </w:rPr>
                      <w:fldChar w:fldCharType="end"/>
                    </w:r>
                    <w:r>
                      <w:rPr>
                        <w:rFonts w:hint="eastAsia" w:ascii="楷体" w:hAnsi="楷体" w:eastAsia="楷体" w:cs="楷体"/>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D018E">
    <w:pPr>
      <w:spacing w:line="280" w:lineRule="exact"/>
      <w:jc w:val="center"/>
      <w:rPr>
        <w:rFonts w:hint="default" w:ascii="楷体" w:hAnsi="楷体" w:eastAsia="楷体" w:cs="楷体"/>
        <w:b/>
        <w:sz w:val="18"/>
        <w:szCs w:val="18"/>
        <w:u w:val="single"/>
        <w:lang w:val="en-US" w:eastAsia="zh-CN"/>
      </w:rPr>
    </w:pPr>
    <w:r>
      <w:rPr>
        <w:rFonts w:hint="eastAsia" w:ascii="楷体" w:hAnsi="楷体" w:eastAsia="楷体" w:cs="楷体"/>
        <w:b/>
        <w:sz w:val="18"/>
        <w:szCs w:val="18"/>
        <w:u w:val="single"/>
        <w:lang w:eastAsia="zh-CN"/>
      </w:rPr>
      <w:t>华招广和项目管理有限公司</w:t>
    </w:r>
    <w:r>
      <w:rPr>
        <w:rFonts w:hint="eastAsia" w:ascii="楷体" w:hAnsi="楷体" w:eastAsia="楷体" w:cs="楷体"/>
        <w:b/>
        <w:sz w:val="18"/>
        <w:szCs w:val="18"/>
        <w:u w:val="single"/>
        <w:lang w:val="en-US" w:eastAsia="zh-CN"/>
      </w:rPr>
      <w:t xml:space="preserve">        </w:t>
    </w:r>
    <w:r>
      <w:rPr>
        <w:rFonts w:hint="eastAsia" w:ascii="楷体" w:hAnsi="楷体" w:eastAsia="楷体" w:cs="楷体"/>
        <w:b/>
        <w:sz w:val="18"/>
        <w:szCs w:val="18"/>
        <w:u w:val="single"/>
        <w:lang w:eastAsia="zh-CN"/>
      </w:rPr>
      <w:t>西安市朱雀大街南段</w:t>
    </w:r>
    <w:r>
      <w:rPr>
        <w:rFonts w:hint="eastAsia" w:ascii="楷体" w:hAnsi="楷体" w:eastAsia="楷体" w:cs="楷体"/>
        <w:b/>
        <w:sz w:val="18"/>
        <w:szCs w:val="18"/>
        <w:u w:val="single"/>
        <w:lang w:val="en-US" w:eastAsia="zh-CN"/>
      </w:rPr>
      <w:t>1号汇成天玺C座18层          电话：029-87592321</w:t>
    </w:r>
  </w:p>
  <w:p w14:paraId="25729B95">
    <w:pPr>
      <w:spacing w:line="280" w:lineRule="exact"/>
      <w:jc w:val="center"/>
      <w:rPr>
        <w:rFonts w:hint="eastAsia" w:ascii="楷体" w:hAnsi="楷体" w:eastAsia="楷体" w:cs="楷体"/>
        <w:b/>
        <w:sz w:val="18"/>
        <w:szCs w:val="18"/>
        <w:u w:val="single"/>
      </w:rPr>
    </w:pPr>
    <w:r>
      <w:rPr>
        <w:sz w:val="18"/>
      </w:rPr>
      <mc:AlternateContent>
        <mc:Choice Requires="wps">
          <w:drawing>
            <wp:anchor distT="0" distB="0" distL="114300" distR="114300" simplePos="0" relativeHeight="251662336" behindDoc="0" locked="0" layoutInCell="1" allowOverlap="1">
              <wp:simplePos x="0" y="0"/>
              <wp:positionH relativeFrom="margin">
                <wp:posOffset>2486025</wp:posOffset>
              </wp:positionH>
              <wp:positionV relativeFrom="paragraph">
                <wp:posOffset>28575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7720C2">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70</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95.75pt;margin-top:2.25pt;height:144pt;width:144pt;mso-position-horizontal-relative:margin;mso-wrap-style:none;z-index:251662336;mso-width-relative:page;mso-height-relative:page;" filled="f" stroked="f" coordsize="21600,21600" o:gfxdata="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UNzrdoAAAAJAQAADwAAAAAAAAABACAA&#10;AAAiAAAAZHJzL2Rvd25yZXYueG1sUEsBAhQAFAAAAAgAh07iQDviuy/SAQAApQMAAA4AAAAAAAAA&#10;AQAgAAAAKQEAAGRycy9lMm9Eb2MueG1sUEsFBgAAAAAGAAYAWQEAAG0FAAAAAA==&#10;">
              <v:fill on="f" focussize="0,0"/>
              <v:stroke on="f" weight="1.25pt"/>
              <v:imagedata o:title=""/>
              <o:lock v:ext="edit" aspectratio="f"/>
              <v:textbox inset="0mm,0mm,0mm,0mm" style="mso-fit-shape-to-text:t;">
                <w:txbxContent>
                  <w:p w14:paraId="637720C2">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70</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60FDC">
    <w:pPr>
      <w:pStyle w:val="11"/>
      <w:ind w:firstLine="90" w:firstLineChars="50"/>
      <w:rPr>
        <w:rStyle w:val="18"/>
        <w:rFonts w:hint="eastAsia"/>
      </w:rPr>
    </w:pPr>
    <w:r>
      <w:rPr>
        <w:rStyle w:val="18"/>
        <w:rFonts w:hint="eastAsia"/>
      </w:rPr>
      <w:t xml:space="preserve">  </w:t>
    </w:r>
  </w:p>
  <w:p w14:paraId="5682A145">
    <w:pPr>
      <w:spacing w:line="280" w:lineRule="exact"/>
      <w:jc w:val="center"/>
      <w:rPr>
        <w:rFonts w:hint="eastAsia" w:ascii="楷体" w:hAnsi="楷体" w:eastAsia="楷体" w:cs="楷体"/>
        <w:b/>
        <w:sz w:val="18"/>
        <w:szCs w:val="18"/>
        <w:u w:val="single"/>
      </w:rPr>
    </w:pPr>
    <w:r>
      <w:rPr>
        <w:rFonts w:hint="eastAsia" w:ascii="楷体" w:hAnsi="楷体" w:eastAsia="楷体" w:cs="楷体"/>
        <w:b/>
        <w:sz w:val="18"/>
        <w:szCs w:val="18"/>
        <w:u w:val="single"/>
        <w:lang w:eastAsia="zh-CN"/>
      </w:rPr>
      <w:t>华招广和项目管理有限公司</w:t>
    </w:r>
    <w:r>
      <w:rPr>
        <w:rFonts w:hint="eastAsia" w:ascii="楷体" w:hAnsi="楷体" w:eastAsia="楷体" w:cs="楷体"/>
        <w:b/>
        <w:sz w:val="18"/>
        <w:szCs w:val="18"/>
        <w:u w:val="single"/>
        <w:lang w:val="en-US" w:eastAsia="zh-CN"/>
      </w:rPr>
      <w:t xml:space="preserve">                                       </w:t>
    </w:r>
    <w:r>
      <w:rPr>
        <w:rFonts w:hint="eastAsia" w:ascii="楷体" w:hAnsi="楷体" w:eastAsia="楷体" w:cs="楷体"/>
        <w:b/>
        <w:sz w:val="18"/>
        <w:szCs w:val="18"/>
        <w:u w:val="single"/>
        <w:lang w:eastAsia="zh-CN"/>
      </w:rPr>
      <w:t>西安市朱雀大街南段</w:t>
    </w:r>
    <w:r>
      <w:rPr>
        <w:rFonts w:hint="eastAsia" w:ascii="楷体" w:hAnsi="楷体" w:eastAsia="楷体" w:cs="楷体"/>
        <w:b/>
        <w:sz w:val="18"/>
        <w:szCs w:val="18"/>
        <w:u w:val="single"/>
        <w:lang w:val="en-US" w:eastAsia="zh-CN"/>
      </w:rPr>
      <w:t>1号汇成天玺C座18层                                       电话：029-87592321</w:t>
    </w:r>
  </w:p>
  <w:p w14:paraId="6C4AE32E">
    <w:pPr>
      <w:spacing w:line="280" w:lineRule="exact"/>
      <w:jc w:val="center"/>
      <w:rPr>
        <w:rFonts w:hint="eastAsia" w:ascii="宋体" w:hAnsi="宋体"/>
        <w:b/>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4151630</wp:posOffset>
              </wp:positionH>
              <wp:positionV relativeFrom="paragraph">
                <wp:posOffset>48260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BCBF09">
                          <w:pPr>
                            <w:pStyle w:val="11"/>
                            <w:jc w:val="center"/>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45</w:t>
                          </w:r>
                          <w:r>
                            <w:rPr>
                              <w:rFonts w:hint="eastAsia" w:ascii="楷体" w:hAnsi="楷体" w:eastAsia="楷体" w:cs="楷体"/>
                              <w:lang w:eastAsia="zh-CN"/>
                            </w:rPr>
                            <w:fldChar w:fldCharType="end"/>
                          </w:r>
                          <w:r>
                            <w:rPr>
                              <w:rFonts w:hint="eastAsia" w:ascii="楷体" w:hAnsi="楷体" w:eastAsia="楷体" w:cs="楷体"/>
                              <w:lang w:eastAsia="zh-CN"/>
                            </w:rPr>
                            <w:t xml:space="preserve"> 页 共 </w:t>
                          </w:r>
                          <w:r>
                            <w:rPr>
                              <w:rFonts w:hint="eastAsia" w:ascii="楷体" w:hAnsi="楷体" w:eastAsia="楷体" w:cs="楷体"/>
                              <w:lang w:eastAsia="zh-CN"/>
                            </w:rPr>
                            <w:fldChar w:fldCharType="begin"/>
                          </w:r>
                          <w:r>
                            <w:rPr>
                              <w:rFonts w:hint="eastAsia" w:ascii="楷体" w:hAnsi="楷体" w:eastAsia="楷体" w:cs="楷体"/>
                              <w:lang w:eastAsia="zh-CN"/>
                            </w:rPr>
                            <w:instrText xml:space="preserve"> NUMPAGES  \* MERGEFORMAT </w:instrText>
                          </w:r>
                          <w:r>
                            <w:rPr>
                              <w:rFonts w:hint="eastAsia" w:ascii="楷体" w:hAnsi="楷体" w:eastAsia="楷体" w:cs="楷体"/>
                              <w:lang w:eastAsia="zh-CN"/>
                            </w:rPr>
                            <w:fldChar w:fldCharType="separate"/>
                          </w:r>
                          <w:r>
                            <w:rPr>
                              <w:rFonts w:hint="eastAsia" w:ascii="楷体" w:hAnsi="楷体" w:eastAsia="楷体" w:cs="楷体"/>
                              <w:lang w:eastAsia="zh-CN"/>
                            </w:rPr>
                            <w:t>70</w:t>
                          </w:r>
                          <w:r>
                            <w:rPr>
                              <w:rFonts w:hint="eastAsia" w:ascii="楷体" w:hAnsi="楷体" w:eastAsia="楷体" w:cs="楷体"/>
                              <w:lang w:eastAsia="zh-CN"/>
                            </w:rPr>
                            <w:fldChar w:fldCharType="end"/>
                          </w:r>
                          <w:r>
                            <w:rPr>
                              <w:rFonts w:hint="eastAsia" w:ascii="楷体" w:hAnsi="楷体" w:eastAsia="楷体" w:cs="楷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326.9pt;margin-top:3.8pt;height:144pt;width:144pt;mso-position-horizontal-relative:margin;mso-wrap-style:none;z-index:251663360;mso-width-relative:page;mso-height-relative:page;" filled="f" stroked="f" coordsize="21600,21600" o:gfxdata="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UyCo2QAAAAkBAAAPAAAAAAAAAAEAIAAA&#10;ACIAAABkcnMvZG93bnJldi54bWxQSwECFAAUAAAACACHTuJAtontNdIBAAClAwAADgAAAAAAAAAB&#10;ACAAAAAoAQAAZHJzL2Uyb0RvYy54bWxQSwUGAAAAAAYABgBZAQAAbAUAAAAA&#10;">
              <v:fill on="f" focussize="0,0"/>
              <v:stroke on="f" weight="1.25pt"/>
              <v:imagedata o:title=""/>
              <o:lock v:ext="edit" aspectratio="f"/>
              <v:textbox inset="0mm,0mm,0mm,0mm" style="mso-fit-shape-to-text:t;">
                <w:txbxContent>
                  <w:p w14:paraId="24BCBF09">
                    <w:pPr>
                      <w:pStyle w:val="11"/>
                      <w:jc w:val="center"/>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45</w:t>
                    </w:r>
                    <w:r>
                      <w:rPr>
                        <w:rFonts w:hint="eastAsia" w:ascii="楷体" w:hAnsi="楷体" w:eastAsia="楷体" w:cs="楷体"/>
                        <w:lang w:eastAsia="zh-CN"/>
                      </w:rPr>
                      <w:fldChar w:fldCharType="end"/>
                    </w:r>
                    <w:r>
                      <w:rPr>
                        <w:rFonts w:hint="eastAsia" w:ascii="楷体" w:hAnsi="楷体" w:eastAsia="楷体" w:cs="楷体"/>
                        <w:lang w:eastAsia="zh-CN"/>
                      </w:rPr>
                      <w:t xml:space="preserve"> 页 共 </w:t>
                    </w:r>
                    <w:r>
                      <w:rPr>
                        <w:rFonts w:hint="eastAsia" w:ascii="楷体" w:hAnsi="楷体" w:eastAsia="楷体" w:cs="楷体"/>
                        <w:lang w:eastAsia="zh-CN"/>
                      </w:rPr>
                      <w:fldChar w:fldCharType="begin"/>
                    </w:r>
                    <w:r>
                      <w:rPr>
                        <w:rFonts w:hint="eastAsia" w:ascii="楷体" w:hAnsi="楷体" w:eastAsia="楷体" w:cs="楷体"/>
                        <w:lang w:eastAsia="zh-CN"/>
                      </w:rPr>
                      <w:instrText xml:space="preserve"> NUMPAGES  \* MERGEFORMAT </w:instrText>
                    </w:r>
                    <w:r>
                      <w:rPr>
                        <w:rFonts w:hint="eastAsia" w:ascii="楷体" w:hAnsi="楷体" w:eastAsia="楷体" w:cs="楷体"/>
                        <w:lang w:eastAsia="zh-CN"/>
                      </w:rPr>
                      <w:fldChar w:fldCharType="separate"/>
                    </w:r>
                    <w:r>
                      <w:rPr>
                        <w:rFonts w:hint="eastAsia" w:ascii="楷体" w:hAnsi="楷体" w:eastAsia="楷体" w:cs="楷体"/>
                        <w:lang w:eastAsia="zh-CN"/>
                      </w:rPr>
                      <w:t>70</w:t>
                    </w:r>
                    <w:r>
                      <w:rPr>
                        <w:rFonts w:hint="eastAsia" w:ascii="楷体" w:hAnsi="楷体" w:eastAsia="楷体" w:cs="楷体"/>
                        <w:lang w:eastAsia="zh-CN"/>
                      </w:rPr>
                      <w:fldChar w:fldCharType="end"/>
                    </w:r>
                    <w:r>
                      <w:rPr>
                        <w:rFonts w:hint="eastAsia" w:ascii="楷体" w:hAnsi="楷体" w:eastAsia="楷体" w:cs="楷体"/>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6913">
    <w:pPr>
      <w:spacing w:line="280" w:lineRule="exact"/>
      <w:jc w:val="center"/>
      <w:rPr>
        <w:rFonts w:hint="eastAsia" w:ascii="仿宋" w:hAnsi="仿宋" w:eastAsia="仿宋" w:cs="仿宋"/>
        <w:b/>
        <w:sz w:val="18"/>
        <w:szCs w:val="18"/>
        <w:u w:val="single"/>
      </w:rPr>
    </w:pPr>
    <w:r>
      <w:rPr>
        <w:rFonts w:hint="eastAsia" w:ascii="仿宋" w:hAnsi="仿宋" w:eastAsia="仿宋" w:cs="仿宋"/>
        <w:sz w:val="18"/>
      </w:rPr>
      <mc:AlternateContent>
        <mc:Choice Requires="wps">
          <w:drawing>
            <wp:anchor distT="0" distB="0" distL="114300" distR="114300" simplePos="0" relativeHeight="251665408" behindDoc="0" locked="0" layoutInCell="1" allowOverlap="1">
              <wp:simplePos x="0" y="0"/>
              <wp:positionH relativeFrom="margin">
                <wp:posOffset>2484755</wp:posOffset>
              </wp:positionH>
              <wp:positionV relativeFrom="paragraph">
                <wp:posOffset>198755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682F763">
                          <w:pPr>
                            <w:pStyle w:val="11"/>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53</w:t>
                          </w:r>
                          <w:r>
                            <w:rPr>
                              <w:rFonts w:hint="eastAsia" w:ascii="楷体" w:hAnsi="楷体" w:eastAsia="楷体" w:cs="楷体"/>
                              <w:lang w:eastAsia="zh-CN"/>
                            </w:rPr>
                            <w:fldChar w:fldCharType="end"/>
                          </w:r>
                          <w:r>
                            <w:rPr>
                              <w:rFonts w:hint="eastAsia" w:ascii="楷体" w:hAnsi="楷体" w:eastAsia="楷体" w:cs="楷体"/>
                              <w:lang w:eastAsia="zh-CN"/>
                            </w:rPr>
                            <w:t xml:space="preserve"> 页 共 </w:t>
                          </w:r>
                          <w:r>
                            <w:rPr>
                              <w:rFonts w:hint="eastAsia" w:ascii="楷体" w:hAnsi="楷体" w:eastAsia="楷体" w:cs="楷体"/>
                              <w:lang w:eastAsia="zh-CN"/>
                            </w:rPr>
                            <w:fldChar w:fldCharType="begin"/>
                          </w:r>
                          <w:r>
                            <w:rPr>
                              <w:rFonts w:hint="eastAsia" w:ascii="楷体" w:hAnsi="楷体" w:eastAsia="楷体" w:cs="楷体"/>
                              <w:lang w:eastAsia="zh-CN"/>
                            </w:rPr>
                            <w:instrText xml:space="preserve"> NUMPAGES  \* MERGEFORMAT </w:instrText>
                          </w:r>
                          <w:r>
                            <w:rPr>
                              <w:rFonts w:hint="eastAsia" w:ascii="楷体" w:hAnsi="楷体" w:eastAsia="楷体" w:cs="楷体"/>
                              <w:lang w:eastAsia="zh-CN"/>
                            </w:rPr>
                            <w:fldChar w:fldCharType="separate"/>
                          </w:r>
                          <w:r>
                            <w:rPr>
                              <w:rFonts w:hint="eastAsia" w:ascii="楷体" w:hAnsi="楷体" w:eastAsia="楷体" w:cs="楷体"/>
                              <w:lang w:eastAsia="zh-CN"/>
                            </w:rPr>
                            <w:t>71</w:t>
                          </w:r>
                          <w:r>
                            <w:rPr>
                              <w:rFonts w:hint="eastAsia" w:ascii="楷体" w:hAnsi="楷体" w:eastAsia="楷体" w:cs="楷体"/>
                              <w:lang w:eastAsia="zh-CN"/>
                            </w:rPr>
                            <w:fldChar w:fldCharType="end"/>
                          </w:r>
                          <w:r>
                            <w:rPr>
                              <w:rFonts w:hint="eastAsia" w:ascii="楷体" w:hAnsi="楷体" w:eastAsia="楷体" w:cs="楷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95.65pt;margin-top:15.65pt;height:144pt;width:144pt;mso-position-horizontal-relative:margin;mso-wrap-style:none;z-index:251665408;mso-width-relative:page;mso-height-relative:page;" filled="f" stroked="f" coordsize="21600,21600" o:gfxdata="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ep8StcAAAAKAQAADwAAAAAAAAABACAAAAAi&#10;AAAAZHJzL2Rvd25yZXYueG1sUEsBAhQAFAAAAAgAh07iQKxeQQHSAQAApQMAAA4AAAAAAAAAAQAg&#10;AAAAJgEAAGRycy9lMm9Eb2MueG1sUEsFBgAAAAAGAAYAWQEAAGoFAAAAAA==&#10;">
              <v:fill on="f" focussize="0,0"/>
              <v:stroke on="f" weight="1.25pt"/>
              <v:imagedata o:title=""/>
              <o:lock v:ext="edit" aspectratio="f"/>
              <v:textbox inset="0mm,0mm,0mm,0mm" style="mso-fit-shape-to-text:t;">
                <w:txbxContent>
                  <w:p w14:paraId="3682F763">
                    <w:pPr>
                      <w:pStyle w:val="11"/>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53</w:t>
                    </w:r>
                    <w:r>
                      <w:rPr>
                        <w:rFonts w:hint="eastAsia" w:ascii="楷体" w:hAnsi="楷体" w:eastAsia="楷体" w:cs="楷体"/>
                        <w:lang w:eastAsia="zh-CN"/>
                      </w:rPr>
                      <w:fldChar w:fldCharType="end"/>
                    </w:r>
                    <w:r>
                      <w:rPr>
                        <w:rFonts w:hint="eastAsia" w:ascii="楷体" w:hAnsi="楷体" w:eastAsia="楷体" w:cs="楷体"/>
                        <w:lang w:eastAsia="zh-CN"/>
                      </w:rPr>
                      <w:t xml:space="preserve"> 页 共 </w:t>
                    </w:r>
                    <w:r>
                      <w:rPr>
                        <w:rFonts w:hint="eastAsia" w:ascii="楷体" w:hAnsi="楷体" w:eastAsia="楷体" w:cs="楷体"/>
                        <w:lang w:eastAsia="zh-CN"/>
                      </w:rPr>
                      <w:fldChar w:fldCharType="begin"/>
                    </w:r>
                    <w:r>
                      <w:rPr>
                        <w:rFonts w:hint="eastAsia" w:ascii="楷体" w:hAnsi="楷体" w:eastAsia="楷体" w:cs="楷体"/>
                        <w:lang w:eastAsia="zh-CN"/>
                      </w:rPr>
                      <w:instrText xml:space="preserve"> NUMPAGES  \* MERGEFORMAT </w:instrText>
                    </w:r>
                    <w:r>
                      <w:rPr>
                        <w:rFonts w:hint="eastAsia" w:ascii="楷体" w:hAnsi="楷体" w:eastAsia="楷体" w:cs="楷体"/>
                        <w:lang w:eastAsia="zh-CN"/>
                      </w:rPr>
                      <w:fldChar w:fldCharType="separate"/>
                    </w:r>
                    <w:r>
                      <w:rPr>
                        <w:rFonts w:hint="eastAsia" w:ascii="楷体" w:hAnsi="楷体" w:eastAsia="楷体" w:cs="楷体"/>
                        <w:lang w:eastAsia="zh-CN"/>
                      </w:rPr>
                      <w:t>71</w:t>
                    </w:r>
                    <w:r>
                      <w:rPr>
                        <w:rFonts w:hint="eastAsia" w:ascii="楷体" w:hAnsi="楷体" w:eastAsia="楷体" w:cs="楷体"/>
                        <w:lang w:eastAsia="zh-CN"/>
                      </w:rPr>
                      <w:fldChar w:fldCharType="end"/>
                    </w:r>
                    <w:r>
                      <w:rPr>
                        <w:rFonts w:hint="eastAsia" w:ascii="楷体" w:hAnsi="楷体" w:eastAsia="楷体" w:cs="楷体"/>
                        <w:lang w:eastAsia="zh-CN"/>
                      </w:rPr>
                      <w:t xml:space="preserve"> 页</w:t>
                    </w:r>
                  </w:p>
                </w:txbxContent>
              </v:textbox>
            </v:shape>
          </w:pict>
        </mc:Fallback>
      </mc:AlternateContent>
    </w: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lang w:eastAsia="zh-CN"/>
      </w:rPr>
      <w:t>西安市朱雀大街南段</w:t>
    </w:r>
    <w:r>
      <w:rPr>
        <w:rFonts w:hint="eastAsia" w:ascii="仿宋" w:hAnsi="仿宋" w:eastAsia="仿宋" w:cs="仿宋"/>
        <w:b/>
        <w:sz w:val="18"/>
        <w:szCs w:val="18"/>
        <w:u w:val="single"/>
        <w:lang w:val="en-US" w:eastAsia="zh-CN"/>
      </w:rPr>
      <w:t>1号汇成天玺C座18层          电话：029-87592321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F0FAD">
    <w:pPr>
      <w:spacing w:line="240" w:lineRule="exact"/>
      <w:ind w:firstLine="103" w:firstLineChars="49"/>
      <w:rPr>
        <w:rFonts w:hint="eastAsia"/>
        <w:b/>
        <w:szCs w:val="21"/>
      </w:rPr>
    </w:pPr>
    <w:r>
      <w:rPr>
        <w:rFonts w:hint="eastAsia"/>
        <w:b/>
        <w:szCs w:val="21"/>
      </w:rPr>
      <w:t>--------------</w:t>
    </w:r>
    <w:r>
      <w:rPr>
        <w:rFonts w:hint="eastAsia"/>
        <w:b/>
      </w:rPr>
      <w:t>-</w:t>
    </w:r>
    <w:r>
      <w:rPr>
        <w:rFonts w:hint="eastAsia"/>
        <w:b/>
        <w:szCs w:val="21"/>
      </w:rPr>
      <w:t>--------------------------------------------------</w:t>
    </w:r>
    <w:r>
      <w:rPr>
        <w:szCs w:val="21"/>
      </w:rPr>
      <w:fldChar w:fldCharType="begin"/>
    </w:r>
    <w:r>
      <w:rPr>
        <w:rStyle w:val="18"/>
        <w:szCs w:val="21"/>
      </w:rPr>
      <w:instrText xml:space="preserve"> PAGE </w:instrText>
    </w:r>
    <w:r>
      <w:rPr>
        <w:szCs w:val="21"/>
      </w:rPr>
      <w:fldChar w:fldCharType="separate"/>
    </w:r>
    <w:r>
      <w:rPr>
        <w:rStyle w:val="18"/>
        <w:szCs w:val="21"/>
      </w:rPr>
      <w:t>41</w:t>
    </w:r>
    <w:r>
      <w:rPr>
        <w:szCs w:val="21"/>
      </w:rPr>
      <w:fldChar w:fldCharType="end"/>
    </w:r>
    <w:r>
      <w:rPr>
        <w:rStyle w:val="18"/>
        <w:rFonts w:hint="eastAsia"/>
        <w:szCs w:val="21"/>
      </w:rPr>
      <w:t xml:space="preserve"> </w:t>
    </w:r>
    <w:r>
      <w:rPr>
        <w:rFonts w:hint="eastAsia"/>
        <w:b/>
        <w:szCs w:val="21"/>
      </w:rPr>
      <w:t>---------------------------------------------------------</w:t>
    </w:r>
  </w:p>
  <w:p w14:paraId="229A8A78">
    <w:pPr>
      <w:spacing w:line="280" w:lineRule="exact"/>
      <w:jc w:val="center"/>
      <w:rPr>
        <w:rFonts w:hint="eastAsia"/>
        <w:b/>
        <w:szCs w:val="21"/>
      </w:rPr>
    </w:pPr>
    <w:r>
      <w:rPr>
        <w:rFonts w:hint="eastAsia"/>
        <w:b/>
        <w:szCs w:val="21"/>
        <w:lang w:eastAsia="zh-CN"/>
      </w:rPr>
      <w:t>华招广和项目管理有限公司</w:t>
    </w:r>
    <w:r>
      <w:rPr>
        <w:rFonts w:hint="eastAsia"/>
        <w:b/>
        <w:szCs w:val="21"/>
      </w:rPr>
      <w:t xml:space="preserve">  SHAANXI SHANGDE TENDERING CO，LTD</w:t>
    </w:r>
  </w:p>
  <w:p w14:paraId="527647B1">
    <w:pPr>
      <w:spacing w:line="280" w:lineRule="exact"/>
      <w:jc w:val="center"/>
      <w:rPr>
        <w:rStyle w:val="18"/>
        <w:rFonts w:hint="eastAsia"/>
        <w:b/>
        <w:szCs w:val="21"/>
      </w:rPr>
    </w:pPr>
    <w:r>
      <w:rPr>
        <w:rFonts w:hint="eastAsia"/>
        <w:b/>
      </w:rPr>
      <w:t>地 址：西安市南二环西段华融国际A座25层D区   电 话：029-85350801/2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3DC48">
    <w:pPr>
      <w:pStyle w:val="12"/>
      <w:pBdr>
        <w:bottom w:val="none" w:color="auto" w:sz="0" w:space="1"/>
      </w:pBdr>
      <w:jc w:val="both"/>
      <w:rPr>
        <w:rFonts w:hint="default" w:ascii="楷体" w:hAnsi="楷体" w:eastAsia="楷体" w:cs="楷体"/>
        <w:b/>
        <w:sz w:val="18"/>
        <w:szCs w:val="18"/>
        <w:u w:val="single"/>
        <w:shd w:val="pct10" w:color="auto" w:fill="FFFFFF"/>
        <w:lang w:val="en-US"/>
      </w:rPr>
    </w:pPr>
    <w:r>
      <w:rPr>
        <w:rFonts w:hint="eastAsia" w:ascii="仿宋" w:hAnsi="仿宋" w:eastAsia="仿宋" w:cs="仿宋"/>
        <w:b/>
        <w:color w:val="auto"/>
        <w:sz w:val="18"/>
        <w:szCs w:val="18"/>
        <w:u w:val="single"/>
        <w:lang w:eastAsia="zh-CN"/>
      </w:rPr>
      <w:t>公共公益宣传服务</w:t>
    </w:r>
    <w:r>
      <w:rPr>
        <w:rFonts w:hint="eastAsia" w:ascii="仿宋" w:hAnsi="仿宋" w:eastAsia="仿宋" w:cs="仿宋"/>
        <w:b/>
        <w:color w:val="auto"/>
        <w:sz w:val="18"/>
        <w:szCs w:val="18"/>
        <w:u w:val="single"/>
      </w:rPr>
      <w:t xml:space="preserve">  </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5A477">
    <w:pPr>
      <w:pStyle w:val="12"/>
      <w:pBdr>
        <w:bottom w:val="none" w:color="auto" w:sz="0" w:space="1"/>
      </w:pBdr>
      <w:jc w:val="both"/>
      <w:rPr>
        <w:rFonts w:hint="eastAsia"/>
        <w:lang w:eastAsia="zh-CN"/>
      </w:rPr>
    </w:pPr>
    <w:r>
      <w:rPr>
        <w:rFonts w:hint="eastAsia" w:ascii="仿宋" w:hAnsi="仿宋" w:eastAsia="仿宋" w:cs="仿宋"/>
        <w:b/>
        <w:color w:val="auto"/>
        <w:sz w:val="18"/>
        <w:szCs w:val="18"/>
        <w:u w:val="single"/>
        <w:lang w:eastAsia="zh-CN"/>
      </w:rPr>
      <w:t>公共公益宣传服务</w:t>
    </w: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u w:val="single"/>
        <w:lang w:val="en-US" w:eastAsia="zh-CN"/>
      </w:rPr>
      <w:t xml:space="preserve">    </w:t>
    </w: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u w:val="single"/>
        <w:lang w:val="en-US" w:eastAsia="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AF6FC">
    <w:pPr>
      <w:pStyle w:val="12"/>
    </w:pPr>
    <w:r>
      <w:rPr>
        <w:rFonts w:hint="eastAsia" w:ascii="宋体" w:hAnsi="宋体"/>
        <w:b/>
        <w:kern w:val="144"/>
        <w:sz w:val="21"/>
        <w:szCs w:val="21"/>
        <w:u w:val="single"/>
        <w:shd w:val="pct10" w:color="auto" w:fill="FFFFF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65382">
    <w:pPr>
      <w:pBdr>
        <w:bottom w:val="none" w:color="auto" w:sz="0" w:space="0"/>
      </w:pBdr>
      <w:spacing w:line="460" w:lineRule="exact"/>
      <w:rPr>
        <w:rFonts w:hint="eastAsia" w:ascii="黑体" w:eastAsia="黑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F8975">
    <w:pPr>
      <w:pStyle w:val="12"/>
      <w:pBdr>
        <w:bottom w:val="none" w:color="auto" w:sz="0" w:space="1"/>
      </w:pBdr>
      <w:jc w:val="both"/>
      <w:rPr>
        <w:rFonts w:hint="default"/>
        <w:lang w:val="en-US"/>
      </w:rPr>
    </w:pPr>
    <w:r>
      <w:rPr>
        <w:rFonts w:hint="eastAsia" w:ascii="仿宋" w:hAnsi="仿宋" w:eastAsia="仿宋" w:cs="仿宋"/>
        <w:b/>
        <w:color w:val="auto"/>
        <w:sz w:val="18"/>
        <w:szCs w:val="18"/>
        <w:u w:val="single"/>
        <w:lang w:eastAsia="zh-CN"/>
      </w:rPr>
      <w:t>公共公益宣传服务</w:t>
    </w:r>
    <w:r>
      <w:rPr>
        <w:rFonts w:hint="eastAsia" w:ascii="仿宋" w:hAnsi="仿宋" w:eastAsia="仿宋" w:cs="仿宋"/>
        <w:b/>
        <w:color w:val="auto"/>
        <w:sz w:val="18"/>
        <w:szCs w:val="18"/>
        <w:u w:val="single"/>
      </w:rPr>
      <w:t xml:space="preserve"> </w:t>
    </w:r>
    <w:r>
      <w:rPr>
        <w:rFonts w:hint="eastAsia" w:ascii="仿宋" w:hAnsi="仿宋" w:eastAsia="仿宋" w:cs="仿宋"/>
        <w:b/>
        <w:color w:val="0000FF"/>
        <w:sz w:val="18"/>
        <w:szCs w:val="18"/>
        <w:u w:val="single"/>
      </w:rPr>
      <w:t xml:space="preserve"> </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B5FE6">
    <w:pPr>
      <w:pStyle w:val="12"/>
      <w:pBdr>
        <w:bottom w:val="none" w:color="auto" w:sz="0" w:space="1"/>
      </w:pBdr>
      <w:jc w:val="both"/>
      <w:rPr>
        <w:rFonts w:hint="default"/>
        <w:lang w:val="en-US"/>
      </w:rPr>
    </w:pPr>
    <w:r>
      <w:rPr>
        <w:rFonts w:hint="eastAsia" w:ascii="仿宋" w:hAnsi="仿宋" w:eastAsia="仿宋" w:cs="仿宋"/>
        <w:b/>
        <w:color w:val="auto"/>
        <w:sz w:val="18"/>
        <w:szCs w:val="18"/>
        <w:u w:val="single"/>
        <w:lang w:eastAsia="zh-CN"/>
      </w:rPr>
      <w:t>公共公益宣传服务</w:t>
    </w: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u w:val="single"/>
        <w:lang w:val="en-US" w:eastAsia="zh-CN"/>
      </w:rPr>
      <w:t xml:space="preserve">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227CA">
    <w:pPr>
      <w:pStyle w:val="12"/>
      <w:rPr>
        <w:rFonts w:hint="eastAsia"/>
        <w:szCs w:val="21"/>
        <w:shd w:val="pct10" w:color="auto" w:fill="FFFFFF"/>
      </w:rPr>
    </w:pPr>
    <w:r>
      <w:rPr>
        <w:rFonts w:hint="eastAsia" w:ascii="宋体" w:hAnsi="宋体"/>
        <w:b/>
        <w:lang w:eastAsia="zh-CN"/>
      </w:rPr>
      <w:t>公共公益宣传服务</w:t>
    </w:r>
    <w:r>
      <w:rPr>
        <w:rFonts w:hint="eastAsia" w:ascii="宋体" w:hAnsi="宋体"/>
        <w:b/>
      </w:rPr>
      <w:t xml:space="preserve">                  文件编号: </w:t>
    </w:r>
    <w:r>
      <w:rPr>
        <w:rFonts w:hint="eastAsia" w:ascii="宋体" w:hAnsi="宋体"/>
        <w:b/>
        <w:lang w:eastAsia="zh-CN"/>
      </w:rPr>
      <w:t>GDZB-2017-0000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803F9">
    <w:pPr>
      <w:pStyle w:val="12"/>
      <w:pBdr>
        <w:bottom w:val="none" w:color="auto" w:sz="0" w:space="1"/>
      </w:pBdr>
      <w:jc w:val="both"/>
      <w:rPr>
        <w:rFonts w:hint="default"/>
        <w:color w:val="0000FF"/>
        <w:lang w:val="en-US"/>
      </w:rPr>
    </w:pPr>
    <w:r>
      <w:rPr>
        <w:rFonts w:hint="eastAsia" w:ascii="仿宋" w:hAnsi="仿宋" w:eastAsia="仿宋" w:cs="仿宋"/>
        <w:b/>
        <w:color w:val="auto"/>
        <w:sz w:val="18"/>
        <w:szCs w:val="18"/>
        <w:u w:val="single"/>
        <w:lang w:eastAsia="zh-CN"/>
      </w:rPr>
      <w:t>公共公益宣传服务</w:t>
    </w: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u w:val="single"/>
        <w:lang w:val="en-US" w:eastAsia="zh-CN"/>
      </w:rPr>
      <w:t xml:space="preserve">      </w:t>
    </w: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u w:val="single"/>
        <w:lang w:val="en-US" w:eastAsia="zh-CN"/>
      </w:rPr>
      <w:t xml:space="preserve">                                                 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F051">
    <w:pPr>
      <w:pStyle w:val="12"/>
      <w:rPr>
        <w:rFonts w:hint="eastAsia" w:ascii="宋体" w:hAnsi="宋体"/>
        <w:b/>
        <w:sz w:val="21"/>
        <w:szCs w:val="21"/>
        <w:shd w:val="pct10" w:color="auto" w:fill="FFFFFF"/>
      </w:rPr>
    </w:pPr>
    <w:r>
      <w:rPr>
        <w:rFonts w:hint="eastAsia" w:ascii="宋体" w:hAnsi="宋体"/>
        <w:b/>
        <w:sz w:val="21"/>
        <w:szCs w:val="21"/>
        <w:shd w:val="pct10" w:color="auto" w:fill="FFFFFF"/>
      </w:rPr>
      <w:t>西安市经开区高陵区重大项目测量评估公司入围项目              文件编号:SDZB2017-2361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E97F6">
    <w:pPr>
      <w:pStyle w:val="12"/>
      <w:pBdr>
        <w:bottom w:val="none" w:color="auto" w:sz="0" w:space="1"/>
      </w:pBdr>
      <w:jc w:val="both"/>
      <w:rPr>
        <w:rFonts w:hint="default"/>
        <w:color w:val="0000FF"/>
        <w:lang w:val="en-US"/>
      </w:rPr>
    </w:pPr>
    <w:r>
      <w:rPr>
        <w:rFonts w:hint="eastAsia" w:ascii="仿宋" w:hAnsi="仿宋" w:eastAsia="仿宋" w:cs="仿宋"/>
        <w:b/>
        <w:color w:val="auto"/>
        <w:sz w:val="18"/>
        <w:szCs w:val="18"/>
        <w:u w:val="single"/>
        <w:lang w:eastAsia="zh-CN"/>
      </w:rPr>
      <w:t>公共公益宣传服务</w:t>
    </w: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u w:val="single"/>
        <w:lang w:val="en-US" w:eastAsia="zh-CN"/>
      </w:rPr>
      <w:t xml:space="preserve">      </w:t>
    </w: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u w:val="single"/>
        <w:lang w:val="en-US" w:eastAsia="zh-CN"/>
      </w:rPr>
      <w:t xml:space="preserve">                                   </w:t>
    </w: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u w:val="single"/>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FBE73"/>
    <w:multiLevelType w:val="singleLevel"/>
    <w:tmpl w:val="C4AFBE7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Y2VjMzI4NjUzZjc0ZTk1YjcyNTIxYjJhMTg2NGMifQ=="/>
  </w:docVars>
  <w:rsids>
    <w:rsidRoot w:val="5CA52231"/>
    <w:rsid w:val="007B0CD8"/>
    <w:rsid w:val="01194375"/>
    <w:rsid w:val="01523F52"/>
    <w:rsid w:val="01974C30"/>
    <w:rsid w:val="031F36CF"/>
    <w:rsid w:val="038322B9"/>
    <w:rsid w:val="043678B4"/>
    <w:rsid w:val="06E93094"/>
    <w:rsid w:val="0708446E"/>
    <w:rsid w:val="08730E67"/>
    <w:rsid w:val="09E418C9"/>
    <w:rsid w:val="09E71B0D"/>
    <w:rsid w:val="0ADA4045"/>
    <w:rsid w:val="0AF50259"/>
    <w:rsid w:val="0B1A1626"/>
    <w:rsid w:val="0B495921"/>
    <w:rsid w:val="0B6131F9"/>
    <w:rsid w:val="0C7D2BDC"/>
    <w:rsid w:val="0C7F37F2"/>
    <w:rsid w:val="0E2F54AF"/>
    <w:rsid w:val="0E535B99"/>
    <w:rsid w:val="10402210"/>
    <w:rsid w:val="11716160"/>
    <w:rsid w:val="12857B56"/>
    <w:rsid w:val="12E01259"/>
    <w:rsid w:val="145C30F7"/>
    <w:rsid w:val="15333C21"/>
    <w:rsid w:val="15A05B67"/>
    <w:rsid w:val="166925C4"/>
    <w:rsid w:val="196873D3"/>
    <w:rsid w:val="19925274"/>
    <w:rsid w:val="1A9A0701"/>
    <w:rsid w:val="1C3F3B57"/>
    <w:rsid w:val="1C3F5BDD"/>
    <w:rsid w:val="1ED02718"/>
    <w:rsid w:val="1FA90ED0"/>
    <w:rsid w:val="21327A1A"/>
    <w:rsid w:val="23422660"/>
    <w:rsid w:val="238166D6"/>
    <w:rsid w:val="23A82C34"/>
    <w:rsid w:val="24D24F1B"/>
    <w:rsid w:val="252B7D0A"/>
    <w:rsid w:val="259A0EAE"/>
    <w:rsid w:val="25CC73E3"/>
    <w:rsid w:val="26DB434F"/>
    <w:rsid w:val="2709461F"/>
    <w:rsid w:val="27222C9B"/>
    <w:rsid w:val="27E2170E"/>
    <w:rsid w:val="284A0F2F"/>
    <w:rsid w:val="287B542D"/>
    <w:rsid w:val="2884639A"/>
    <w:rsid w:val="28A94E85"/>
    <w:rsid w:val="296F5970"/>
    <w:rsid w:val="2A040F73"/>
    <w:rsid w:val="2A4C0BBB"/>
    <w:rsid w:val="2B560404"/>
    <w:rsid w:val="2B8C6DE7"/>
    <w:rsid w:val="2C016606"/>
    <w:rsid w:val="2D1A08C6"/>
    <w:rsid w:val="2D345147"/>
    <w:rsid w:val="2DD71042"/>
    <w:rsid w:val="2E9C6CCB"/>
    <w:rsid w:val="2EE66D15"/>
    <w:rsid w:val="2F9D6352"/>
    <w:rsid w:val="30607D73"/>
    <w:rsid w:val="311F752F"/>
    <w:rsid w:val="31434FCB"/>
    <w:rsid w:val="31EF5665"/>
    <w:rsid w:val="31F31329"/>
    <w:rsid w:val="32863A4C"/>
    <w:rsid w:val="33AB4C3A"/>
    <w:rsid w:val="34CE76D9"/>
    <w:rsid w:val="35A11878"/>
    <w:rsid w:val="35B50461"/>
    <w:rsid w:val="35BA2CBE"/>
    <w:rsid w:val="36566C9D"/>
    <w:rsid w:val="386C12AB"/>
    <w:rsid w:val="388F4F9A"/>
    <w:rsid w:val="39A131D7"/>
    <w:rsid w:val="3C2903AD"/>
    <w:rsid w:val="3C841449"/>
    <w:rsid w:val="3CBE19AA"/>
    <w:rsid w:val="3D1632CA"/>
    <w:rsid w:val="40743BD4"/>
    <w:rsid w:val="451C3413"/>
    <w:rsid w:val="45283340"/>
    <w:rsid w:val="4543013D"/>
    <w:rsid w:val="45574CCE"/>
    <w:rsid w:val="45DD0B92"/>
    <w:rsid w:val="463F4B0F"/>
    <w:rsid w:val="46745FFD"/>
    <w:rsid w:val="47122F46"/>
    <w:rsid w:val="48B05D9F"/>
    <w:rsid w:val="48DB337A"/>
    <w:rsid w:val="49A72C60"/>
    <w:rsid w:val="49AE2DA6"/>
    <w:rsid w:val="4C7669D1"/>
    <w:rsid w:val="4CC33596"/>
    <w:rsid w:val="4D9647B6"/>
    <w:rsid w:val="4EC14B14"/>
    <w:rsid w:val="4F7810D0"/>
    <w:rsid w:val="4FDF66F6"/>
    <w:rsid w:val="50947199"/>
    <w:rsid w:val="51E643EA"/>
    <w:rsid w:val="52067C23"/>
    <w:rsid w:val="52330B8C"/>
    <w:rsid w:val="526E2461"/>
    <w:rsid w:val="52C55CC1"/>
    <w:rsid w:val="53285977"/>
    <w:rsid w:val="54A63A23"/>
    <w:rsid w:val="55083CB2"/>
    <w:rsid w:val="55151BE0"/>
    <w:rsid w:val="56692FD1"/>
    <w:rsid w:val="56765710"/>
    <w:rsid w:val="577675F9"/>
    <w:rsid w:val="5A33039E"/>
    <w:rsid w:val="5B155BB6"/>
    <w:rsid w:val="5B4C1D88"/>
    <w:rsid w:val="5B8F7A58"/>
    <w:rsid w:val="5CA52231"/>
    <w:rsid w:val="5D490E84"/>
    <w:rsid w:val="5DC55432"/>
    <w:rsid w:val="5E2A65C0"/>
    <w:rsid w:val="5E8B1BDC"/>
    <w:rsid w:val="5EB15BE6"/>
    <w:rsid w:val="5EF534F9"/>
    <w:rsid w:val="5FA32E8F"/>
    <w:rsid w:val="60161979"/>
    <w:rsid w:val="63716F7B"/>
    <w:rsid w:val="637D74E4"/>
    <w:rsid w:val="64914331"/>
    <w:rsid w:val="653918E3"/>
    <w:rsid w:val="66131BAE"/>
    <w:rsid w:val="67267CB5"/>
    <w:rsid w:val="677775CA"/>
    <w:rsid w:val="67BD7633"/>
    <w:rsid w:val="6A503012"/>
    <w:rsid w:val="6A6804B7"/>
    <w:rsid w:val="6A7154B1"/>
    <w:rsid w:val="6B6B0DB4"/>
    <w:rsid w:val="6C3311BD"/>
    <w:rsid w:val="6D124693"/>
    <w:rsid w:val="6DEC1F6B"/>
    <w:rsid w:val="6E7D78D2"/>
    <w:rsid w:val="6EF77A99"/>
    <w:rsid w:val="6F395020"/>
    <w:rsid w:val="73C36560"/>
    <w:rsid w:val="742A7349"/>
    <w:rsid w:val="74594EE2"/>
    <w:rsid w:val="75134281"/>
    <w:rsid w:val="75596138"/>
    <w:rsid w:val="75D648AF"/>
    <w:rsid w:val="762878B8"/>
    <w:rsid w:val="765F1837"/>
    <w:rsid w:val="779A2A38"/>
    <w:rsid w:val="77B6365C"/>
    <w:rsid w:val="77EF5926"/>
    <w:rsid w:val="786F5C73"/>
    <w:rsid w:val="79406E32"/>
    <w:rsid w:val="79DD4D36"/>
    <w:rsid w:val="7A8D516D"/>
    <w:rsid w:val="7B8B0B16"/>
    <w:rsid w:val="7D755AD9"/>
    <w:rsid w:val="7D9F4904"/>
    <w:rsid w:val="7E081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99"/>
    <w:pPr>
      <w:keepNext/>
      <w:keepLines/>
      <w:spacing w:before="260" w:beforeLines="0" w:after="260" w:afterLines="0" w:line="413" w:lineRule="auto"/>
      <w:outlineLvl w:val="1"/>
    </w:pPr>
    <w:rPr>
      <w:rFonts w:ascii="Arial" w:hAnsi="Arial" w:eastAsia="黑体"/>
      <w:b/>
      <w:bCs/>
      <w:sz w:val="32"/>
      <w:szCs w:val="32"/>
    </w:rPr>
  </w:style>
  <w:style w:type="paragraph" w:styleId="5">
    <w:name w:val="heading 4"/>
    <w:basedOn w:val="1"/>
    <w:next w:val="1"/>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6">
    <w:name w:val="table of authorities"/>
    <w:basedOn w:val="1"/>
    <w:next w:val="1"/>
    <w:unhideWhenUsed/>
    <w:qFormat/>
    <w:uiPriority w:val="99"/>
    <w:pPr>
      <w:ind w:left="420" w:leftChars="200"/>
    </w:pPr>
  </w:style>
  <w:style w:type="paragraph" w:styleId="7">
    <w:name w:val="Note Heading"/>
    <w:basedOn w:val="1"/>
    <w:next w:val="1"/>
    <w:qFormat/>
    <w:uiPriority w:val="0"/>
    <w:pPr>
      <w:jc w:val="center"/>
    </w:pPr>
  </w:style>
  <w:style w:type="paragraph" w:styleId="8">
    <w:name w:val="Normal Indent"/>
    <w:basedOn w:val="1"/>
    <w:qFormat/>
    <w:uiPriority w:val="99"/>
    <w:pPr>
      <w:ind w:firstLine="420" w:firstLineChars="200"/>
    </w:pPr>
  </w:style>
  <w:style w:type="paragraph" w:styleId="9">
    <w:name w:val="Body Text"/>
    <w:basedOn w:val="1"/>
    <w:unhideWhenUsed/>
    <w:qFormat/>
    <w:uiPriority w:val="99"/>
    <w:pPr>
      <w:spacing w:after="120"/>
    </w:pPr>
    <w:rPr>
      <w:rFonts w:eastAsia="Times New Roman"/>
    </w:rPr>
  </w:style>
  <w:style w:type="paragraph" w:styleId="10">
    <w:name w:val="Plain Text"/>
    <w:basedOn w:val="1"/>
    <w:qFormat/>
    <w:uiPriority w:val="0"/>
    <w:rPr>
      <w:rFonts w:ascii="宋体" w:hAnsi="Courier New"/>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39"/>
    <w:pPr>
      <w:ind w:left="420" w:leftChars="200"/>
    </w:pPr>
  </w:style>
  <w:style w:type="paragraph" w:styleId="14">
    <w:name w:val="Normal (Web)"/>
    <w:basedOn w:val="1"/>
    <w:qFormat/>
    <w:uiPriority w:val="0"/>
    <w:pPr>
      <w:spacing w:before="0" w:beforeAutospacing="0" w:after="0" w:afterAutospacing="0"/>
      <w:ind w:left="0" w:right="0"/>
      <w:jc w:val="left"/>
    </w:pPr>
    <w:rPr>
      <w:kern w:val="0"/>
      <w:sz w:val="24"/>
      <w:lang w:val="en-US" w:eastAsia="zh-CN" w:bidi="ar"/>
    </w:rPr>
  </w:style>
  <w:style w:type="character" w:styleId="17">
    <w:name w:val="Strong"/>
    <w:basedOn w:val="16"/>
    <w:qFormat/>
    <w:uiPriority w:val="0"/>
    <w:rPr>
      <w:b/>
      <w:bCs/>
    </w:rPr>
  </w:style>
  <w:style w:type="character" w:styleId="18">
    <w:name w:val="page number"/>
    <w:basedOn w:val="16"/>
    <w:qFormat/>
    <w:uiPriority w:val="0"/>
  </w:style>
  <w:style w:type="character" w:styleId="19">
    <w:name w:val="FollowedHyperlink"/>
    <w:basedOn w:val="16"/>
    <w:qFormat/>
    <w:uiPriority w:val="0"/>
    <w:rPr>
      <w:color w:val="333333"/>
      <w:u w:val="none"/>
    </w:rPr>
  </w:style>
  <w:style w:type="character" w:styleId="20">
    <w:name w:val="Emphasis"/>
    <w:basedOn w:val="16"/>
    <w:qFormat/>
    <w:uiPriority w:val="0"/>
  </w:style>
  <w:style w:type="character" w:styleId="21">
    <w:name w:val="HTML Definition"/>
    <w:basedOn w:val="16"/>
    <w:qFormat/>
    <w:uiPriority w:val="0"/>
    <w:rPr>
      <w:i/>
      <w:color w:val="FFFFFF"/>
      <w:sz w:val="18"/>
      <w:szCs w:val="18"/>
      <w:shd w:val="clear" w:fill="0082DF"/>
    </w:rPr>
  </w:style>
  <w:style w:type="character" w:styleId="22">
    <w:name w:val="Hyperlink"/>
    <w:basedOn w:val="16"/>
    <w:qFormat/>
    <w:uiPriority w:val="0"/>
    <w:rPr>
      <w:color w:val="333333"/>
      <w:u w:val="none"/>
    </w:rPr>
  </w:style>
  <w:style w:type="character" w:styleId="23">
    <w:name w:val="HTML Code"/>
    <w:basedOn w:val="16"/>
    <w:qFormat/>
    <w:uiPriority w:val="0"/>
    <w:rPr>
      <w:rFonts w:ascii="Consolas" w:hAnsi="Consolas" w:eastAsia="Consolas" w:cs="Consolas"/>
      <w:color w:val="C7254E"/>
      <w:sz w:val="21"/>
      <w:szCs w:val="21"/>
      <w:shd w:val="clear" w:fill="F9F2F4"/>
    </w:rPr>
  </w:style>
  <w:style w:type="character" w:styleId="24">
    <w:name w:val="HTML Keyboard"/>
    <w:basedOn w:val="16"/>
    <w:qFormat/>
    <w:uiPriority w:val="0"/>
    <w:rPr>
      <w:rFonts w:hint="default" w:ascii="Consolas" w:hAnsi="Consolas" w:eastAsia="Consolas" w:cs="Consolas"/>
      <w:color w:val="FFFFFF"/>
      <w:sz w:val="21"/>
      <w:szCs w:val="21"/>
      <w:shd w:val="clear" w:fill="333333"/>
    </w:rPr>
  </w:style>
  <w:style w:type="character" w:styleId="25">
    <w:name w:val="HTML Sample"/>
    <w:basedOn w:val="16"/>
    <w:qFormat/>
    <w:uiPriority w:val="0"/>
    <w:rPr>
      <w:rFonts w:hint="default" w:ascii="Consolas" w:hAnsi="Consolas" w:eastAsia="Consolas" w:cs="Consolas"/>
      <w:sz w:val="21"/>
      <w:szCs w:val="21"/>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正文缩进1"/>
    <w:basedOn w:val="1"/>
    <w:qFormat/>
    <w:uiPriority w:val="0"/>
    <w:pPr>
      <w:autoSpaceDE w:val="0"/>
      <w:autoSpaceDN w:val="0"/>
      <w:adjustRightInd w:val="0"/>
      <w:ind w:firstLine="420"/>
      <w:jc w:val="left"/>
    </w:pPr>
    <w:rPr>
      <w:rFonts w:ascii="宋体"/>
      <w:kern w:val="0"/>
      <w:sz w:val="24"/>
    </w:rPr>
  </w:style>
  <w:style w:type="paragraph" w:customStyle="1" w:styleId="28">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29">
    <w:name w:val="title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30">
    <w:name w:val="p15"/>
    <w:basedOn w:val="1"/>
    <w:qFormat/>
    <w:uiPriority w:val="99"/>
    <w:pPr>
      <w:widowControl/>
    </w:pPr>
    <w:rPr>
      <w:kern w:val="0"/>
      <w:szCs w:val="21"/>
    </w:rPr>
  </w:style>
  <w:style w:type="character" w:customStyle="1" w:styleId="31">
    <w:name w:val="font21"/>
    <w:basedOn w:val="16"/>
    <w:qFormat/>
    <w:uiPriority w:val="99"/>
    <w:rPr>
      <w:rFonts w:ascii="宋体" w:hAnsi="宋体" w:eastAsia="宋体"/>
      <w:color w:val="000000"/>
      <w:sz w:val="20"/>
      <w:u w:val="none"/>
    </w:rPr>
  </w:style>
  <w:style w:type="paragraph" w:styleId="32">
    <w:name w:val="List Paragraph"/>
    <w:basedOn w:val="1"/>
    <w:qFormat/>
    <w:uiPriority w:val="34"/>
    <w:pPr>
      <w:ind w:firstLine="420" w:firstLineChars="200"/>
    </w:pPr>
    <w:rPr>
      <w:rFonts w:ascii="Calibri" w:hAnsi="Calibri" w:eastAsia="宋体" w:cs="Times New Roman"/>
      <w:szCs w:val="22"/>
    </w:rPr>
  </w:style>
  <w:style w:type="paragraph" w:customStyle="1" w:styleId="33">
    <w:name w:val="正文 New"/>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4">
    <w:name w:val="hour_am"/>
    <w:basedOn w:val="16"/>
    <w:qFormat/>
    <w:uiPriority w:val="0"/>
  </w:style>
  <w:style w:type="character" w:customStyle="1" w:styleId="35">
    <w:name w:val="hover3"/>
    <w:basedOn w:val="16"/>
    <w:qFormat/>
    <w:uiPriority w:val="0"/>
    <w:rPr>
      <w:shd w:val="clear" w:fill="EEEEEE"/>
    </w:rPr>
  </w:style>
  <w:style w:type="character" w:customStyle="1" w:styleId="36">
    <w:name w:val="old"/>
    <w:basedOn w:val="16"/>
    <w:qFormat/>
    <w:uiPriority w:val="0"/>
    <w:rPr>
      <w:color w:val="999999"/>
    </w:rPr>
  </w:style>
  <w:style w:type="character" w:customStyle="1" w:styleId="37">
    <w:name w:val="glyphicon4"/>
    <w:basedOn w:val="16"/>
    <w:qFormat/>
    <w:uiPriority w:val="0"/>
  </w:style>
  <w:style w:type="character" w:customStyle="1" w:styleId="38">
    <w:name w:val="hour_pm"/>
    <w:basedOn w:val="16"/>
    <w:qFormat/>
    <w:uiPriority w:val="0"/>
  </w:style>
  <w:style w:type="paragraph" w:customStyle="1" w:styleId="39">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40">
    <w:name w:val="indent"/>
    <w:basedOn w:val="16"/>
    <w:qFormat/>
    <w:uiPriority w:val="0"/>
  </w:style>
  <w:style w:type="character" w:customStyle="1" w:styleId="41">
    <w:name w:val="button"/>
    <w:basedOn w:val="16"/>
    <w:qFormat/>
    <w:uiPriority w:val="0"/>
  </w:style>
  <w:style w:type="character" w:customStyle="1" w:styleId="42">
    <w:name w:val="tmpztreemove_arrow"/>
    <w:basedOn w:val="16"/>
    <w:qFormat/>
    <w:uiPriority w:val="0"/>
    <w:rPr>
      <w:shd w:val="clear" w:fill="FFFFFF"/>
    </w:rPr>
  </w:style>
  <w:style w:type="paragraph" w:customStyle="1" w:styleId="43">
    <w:name w:val="Table Text"/>
    <w:basedOn w:val="1"/>
    <w:semiHidden/>
    <w:qFormat/>
    <w:uiPriority w:val="0"/>
    <w:rPr>
      <w:rFonts w:ascii="仿宋" w:hAnsi="仿宋" w:eastAsia="仿宋" w:cs="仿宋"/>
      <w:sz w:val="20"/>
      <w:szCs w:val="20"/>
      <w:lang w:val="en-US" w:eastAsia="en-US" w:bidi="ar-SA"/>
    </w:rPr>
  </w:style>
  <w:style w:type="table" w:customStyle="1" w:styleId="44">
    <w:name w:val="Table Normal"/>
    <w:unhideWhenUsed/>
    <w:qFormat/>
    <w:uiPriority w:val="0"/>
    <w:tblPr>
      <w:tblCellMar>
        <w:top w:w="0" w:type="dxa"/>
        <w:left w:w="0" w:type="dxa"/>
        <w:bottom w:w="0" w:type="dxa"/>
        <w:right w:w="0" w:type="dxa"/>
      </w:tblCellMar>
    </w:tblPr>
  </w:style>
  <w:style w:type="paragraph" w:customStyle="1" w:styleId="45">
    <w:name w:val="Normal Indent"/>
    <w:basedOn w:val="1"/>
    <w:qFormat/>
    <w:uiPriority w:val="0"/>
    <w:pPr>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2316</Words>
  <Characters>2608</Characters>
  <Lines>0</Lines>
  <Paragraphs>0</Paragraphs>
  <TotalTime>42</TotalTime>
  <ScaleCrop>false</ScaleCrop>
  <LinksUpToDate>false</LinksUpToDate>
  <CharactersWithSpaces>2666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2020-12-10T01:31:00Z</dcterms:created>
  <dc:creator>Administrator</dc:creator>
  <cp:lastModifiedBy>QinL109</cp:lastModifiedBy>
  <dcterms:modified xsi:type="dcterms:W3CDTF">2025-04-23T08:04:48Z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D274D47A5546479CB00FC1E273B4FB26</vt:lpwstr>
  </property>
  <property fmtid="{D5CDD505-2E9C-101B-9397-08002B2CF9AE}" pid="4" name="KSOTemplateDocerSaveRecord">
    <vt:lpwstr>eyJoZGlkIjoiNWM3NGJjMGQzZWYzNDQwZWRlNWQxZGM5MzZkYzAzMzkiLCJ1c2VySWQiOiI1Njc3MDgxNTgifQ==</vt:lpwstr>
  </property>
</Properties>
</file>