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48E7D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3A994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4" w:leftChars="5" w:right="11" w:firstLine="560" w:firstLineChars="200"/>
        <w:jc w:val="left"/>
        <w:textAlignment w:val="auto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eastAsia="zh-CN"/>
        </w:rPr>
        <w:t>神木市农业农村局西沙街道办事处丰园村高效旱作节水项目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030EEB6E">
      <w:pPr>
        <w:pStyle w:val="9"/>
        <w:spacing w:line="500" w:lineRule="exact"/>
        <w:ind w:left="0" w:leftChars="0" w:firstLine="3614" w:firstLineChars="120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6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4664"/>
        <w:gridCol w:w="1312"/>
        <w:gridCol w:w="1493"/>
      </w:tblGrid>
      <w:tr w14:paraId="20DA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D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1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11F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4C5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</w:tr>
      <w:tr w14:paraId="3B41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9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9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低位渗渠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2A84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9FBB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0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5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9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4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5217.92 </w:t>
            </w:r>
          </w:p>
        </w:tc>
      </w:tr>
      <w:tr w14:paraId="1AF7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2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B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3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811.092 </w:t>
            </w:r>
          </w:p>
        </w:tc>
      </w:tr>
      <w:tr w14:paraId="424F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9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5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F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5217.92 </w:t>
            </w:r>
          </w:p>
        </w:tc>
      </w:tr>
      <w:tr w14:paraId="04F2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9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1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M10浆砌块石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7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207.696 </w:t>
            </w:r>
          </w:p>
        </w:tc>
      </w:tr>
      <w:tr w14:paraId="4481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E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人工铺滤料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D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286.344 </w:t>
            </w:r>
          </w:p>
        </w:tc>
      </w:tr>
      <w:tr w14:paraId="1CD0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F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3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干砌块石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C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87.316 </w:t>
            </w:r>
          </w:p>
        </w:tc>
      </w:tr>
      <w:tr w14:paraId="7EB9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3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1.1.7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A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l梁C30混凝土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0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</w:tr>
      <w:tr w14:paraId="5D68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A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1.1.8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2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B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 </w:t>
            </w:r>
          </w:p>
        </w:tc>
      </w:tr>
      <w:tr w14:paraId="74D1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F6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6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高位蓄水池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F990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7D4D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0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E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F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200m3钢筋混凝土蓄水池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2309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10D2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0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6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A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1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1049.87 </w:t>
            </w:r>
          </w:p>
        </w:tc>
      </w:tr>
      <w:tr w14:paraId="67EB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3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1.2.1.2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6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9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849.87 </w:t>
            </w:r>
          </w:p>
        </w:tc>
      </w:tr>
      <w:tr w14:paraId="0DD6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B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1.2.1.3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7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池顶人工土方回填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D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368.64 </w:t>
            </w:r>
          </w:p>
        </w:tc>
      </w:tr>
      <w:tr w14:paraId="3B36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A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1.2.1.4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E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3:7灰土基础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8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25.39 </w:t>
            </w:r>
          </w:p>
        </w:tc>
      </w:tr>
      <w:tr w14:paraId="2702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1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1.2.1.5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0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C15混凝土垫层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D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8.836 </w:t>
            </w:r>
          </w:p>
        </w:tc>
      </w:tr>
      <w:tr w14:paraId="7E27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4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1.2.1.6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E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 顶板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3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3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10.1 </w:t>
            </w:r>
          </w:p>
        </w:tc>
      </w:tr>
      <w:tr w14:paraId="5C2A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9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1.2.1.7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5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 底板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2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5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15.1 </w:t>
            </w:r>
          </w:p>
        </w:tc>
      </w:tr>
      <w:tr w14:paraId="21FA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C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1.2.1.8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F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 池壁及支柱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F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25.7 </w:t>
            </w:r>
          </w:p>
        </w:tc>
      </w:tr>
      <w:tr w14:paraId="20A7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A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1.2.1.9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F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普通平面钢模板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7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F9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170.04 </w:t>
            </w:r>
          </w:p>
        </w:tc>
      </w:tr>
      <w:tr w14:paraId="4C56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9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"1.2.1.10"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</w:rPr>
              <w:t>1.2.1.10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8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钢筋制作及安装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8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6.25 </w:t>
            </w:r>
          </w:p>
        </w:tc>
      </w:tr>
      <w:tr w14:paraId="48D8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4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"1.2.1.11"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</w:rPr>
              <w:t>1.2.1.11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A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1:2防水砂浆抹面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9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163.8 </w:t>
            </w:r>
          </w:p>
        </w:tc>
      </w:tr>
      <w:tr w14:paraId="08FB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8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"1.2.1.12"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</w:rPr>
              <w:t>1.2.1.12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7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砖砌截水墙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E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6.55 </w:t>
            </w:r>
          </w:p>
        </w:tc>
      </w:tr>
      <w:tr w14:paraId="4CC4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D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3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输配水管道工程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77BE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189E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01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E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0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DN75镀锌钢管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D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918.17 </w:t>
            </w:r>
          </w:p>
        </w:tc>
      </w:tr>
      <w:tr w14:paraId="4B9C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0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4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配水管道工程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FDEB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D6AA2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2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0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6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管道土方开挖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A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9454.42 </w:t>
            </w:r>
          </w:p>
        </w:tc>
      </w:tr>
      <w:tr w14:paraId="4FE8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F9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1.4.2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C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管道土方回填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C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9454.42 </w:t>
            </w:r>
          </w:p>
        </w:tc>
      </w:tr>
      <w:tr w14:paraId="44AF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13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1.4.3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5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DE110PE管（0.8Mpa)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E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4668.85 </w:t>
            </w:r>
          </w:p>
        </w:tc>
      </w:tr>
      <w:tr w14:paraId="378F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E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1.4.4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C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DE90PE管（0.8Mpa)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9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 </w:t>
            </w:r>
          </w:p>
        </w:tc>
      </w:tr>
      <w:tr w14:paraId="0679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E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1.4.5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B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Φ90PE管（滴灌带）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9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2683.81 </w:t>
            </w:r>
          </w:p>
        </w:tc>
      </w:tr>
      <w:tr w14:paraId="5414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9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1.4.6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4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Φ16PE管（滴灌带）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1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288315 </w:t>
            </w:r>
          </w:p>
        </w:tc>
      </w:tr>
      <w:tr w14:paraId="3493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0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1.4.7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2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管道开挖处机械捡石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0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</w:tr>
      <w:tr w14:paraId="7534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3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1.4.8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8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出水栓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2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</w:tr>
      <w:tr w14:paraId="708C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1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B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退水井(11座）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7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28BC0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3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0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9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1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 </w:t>
            </w:r>
          </w:p>
        </w:tc>
      </w:tr>
      <w:tr w14:paraId="149E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0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1.5.2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2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 </w:t>
            </w:r>
          </w:p>
        </w:tc>
      </w:tr>
      <w:tr w14:paraId="445A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1.5.3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7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1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6.93 </w:t>
            </w:r>
          </w:p>
        </w:tc>
      </w:tr>
      <w:tr w14:paraId="1FE8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B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1.5.4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D3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MU10机砖墙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C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20.9 </w:t>
            </w:r>
          </w:p>
        </w:tc>
      </w:tr>
      <w:tr w14:paraId="31E3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A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1.5.5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6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M10砂浆抹面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B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72.16 </w:t>
            </w:r>
          </w:p>
        </w:tc>
      </w:tr>
      <w:tr w14:paraId="0C31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6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1.5.6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5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井盖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D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</w:tr>
      <w:tr w14:paraId="08A2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F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1.5.7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7E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DN50闸阀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67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</w:tr>
      <w:tr w14:paraId="2267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F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机房(1座）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AF5F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699C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6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3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7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0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29.63 </w:t>
            </w:r>
          </w:p>
        </w:tc>
      </w:tr>
      <w:tr w14:paraId="63A3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8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1.6.2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D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22.31 </w:t>
            </w:r>
          </w:p>
        </w:tc>
      </w:tr>
      <w:tr w14:paraId="746C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B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1.6.3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F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原土翻夯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C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10.5 </w:t>
            </w:r>
          </w:p>
        </w:tc>
      </w:tr>
      <w:tr w14:paraId="2804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D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1.6.4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C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M10水泥砂浆砌砖墙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8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28.66 </w:t>
            </w:r>
          </w:p>
        </w:tc>
      </w:tr>
      <w:tr w14:paraId="3E2B2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1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1.6.5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B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夯填3:7灰土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6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 </w:t>
            </w:r>
          </w:p>
        </w:tc>
      </w:tr>
      <w:tr w14:paraId="5128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42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1.6.6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2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现浇C20钢筋砼圈梁及挑檐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6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</w:tr>
      <w:tr w14:paraId="0887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5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1.6.7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D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弯扎钢筋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7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0.073 </w:t>
            </w:r>
          </w:p>
        </w:tc>
      </w:tr>
      <w:tr w14:paraId="4DA4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C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1.6.8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4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0.005 </w:t>
            </w:r>
          </w:p>
        </w:tc>
      </w:tr>
      <w:tr w14:paraId="598D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F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1.6.9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2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购安空心屋面板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2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</w:tr>
      <w:tr w14:paraId="0619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3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1.6.10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现浇地平及散水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E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</w:tr>
      <w:tr w14:paraId="2A73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E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B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SBS屋面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1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</w:tr>
      <w:tr w14:paraId="25F9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9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1.6.12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B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室外墙面刷大白粉一道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FE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 </w:t>
            </w:r>
          </w:p>
        </w:tc>
      </w:tr>
      <w:tr w14:paraId="07BE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1.6.13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1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制安钢门/钢窗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4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3.42 </w:t>
            </w:r>
          </w:p>
        </w:tc>
      </w:tr>
      <w:tr w14:paraId="322B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9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1.6.14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A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室外墙面刷大白粉一道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51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 </w:t>
            </w:r>
          </w:p>
        </w:tc>
      </w:tr>
      <w:tr w14:paraId="6104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F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1.6.15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1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室外M10水泥砂浆压光墙面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F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 </w:t>
            </w:r>
          </w:p>
        </w:tc>
      </w:tr>
      <w:tr w14:paraId="716F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A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1.6.16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E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室外M10水泥砂浆压光墙面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4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</w:tr>
      <w:tr w14:paraId="5275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B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1.6.17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8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200QJ20-170/11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深井泵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B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365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3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1.6.18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4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Y-60 0-1.0MPa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4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16E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29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1.6.19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0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WDZ-YJE 3*50+1*25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（包括地埋土方））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9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23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 w14:paraId="3BC1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0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1.6.20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D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水泵配电柜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成套设备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2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4B88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D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1.6.21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0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定时开关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A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708B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D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1.6.22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51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GWS-BI5-75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自动变频加压泵（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H=45m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5.5KW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F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565F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8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1.6.23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3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YS510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变频控制器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7.5KW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0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D48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4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1.6.24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D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配电柜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6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592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D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1.6.25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A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直径1米检修口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D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3E82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D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1.6.26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B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DN200通风帽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4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4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 w14:paraId="189A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8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1.6.27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C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DN200通风管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9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 w14:paraId="4DD6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AA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1.6.28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3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爬梯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B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7EC9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6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1.6.29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7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喇叭口支架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0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6858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C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1.6.30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9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水管吊架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3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66F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D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1.6.31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E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DN300穿墙套管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0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 w14:paraId="49B4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E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1.6.32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1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D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</w:tr>
      <w:tr w14:paraId="69CE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6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1.6.33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B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钢盖板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B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66A4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9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1.6.34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B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爬梯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8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0A73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2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1.6.35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9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B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</w:tr>
      <w:tr w14:paraId="6C18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6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E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4E7B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BFCE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7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1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8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临时道路(土方开挖）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BC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7064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6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8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抽水台班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1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 w14:paraId="1A72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A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79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临时道路石方开挖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9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</w:tr>
    </w:tbl>
    <w:p w14:paraId="1CE06A0D">
      <w:pPr>
        <w:pStyle w:val="5"/>
        <w:ind w:left="0" w:leftChars="0" w:firstLine="0" w:firstLineChars="0"/>
        <w:rPr>
          <w:rFonts w:hint="eastAsia"/>
        </w:rPr>
      </w:pPr>
    </w:p>
    <w:p w14:paraId="235D64B2">
      <w:pPr>
        <w:pStyle w:val="5"/>
        <w:ind w:left="0" w:leftChars="0" w:firstLine="0" w:firstLineChars="0"/>
        <w:rPr>
          <w:rFonts w:hint="eastAsia"/>
        </w:rPr>
      </w:pPr>
    </w:p>
    <w:p w14:paraId="38764C36">
      <w:pPr>
        <w:pStyle w:val="5"/>
        <w:spacing w:line="240" w:lineRule="auto"/>
        <w:ind w:left="0" w:leftChars="0" w:firstLine="0" w:firstLineChars="0"/>
        <w:rPr>
          <w:rFonts w:hint="eastAsia" w:eastAsia="华文仿宋"/>
          <w:lang w:eastAsia="zh-CN"/>
        </w:rPr>
      </w:pPr>
    </w:p>
    <w:p w14:paraId="67091CE0">
      <w:pPr>
        <w:pStyle w:val="5"/>
        <w:spacing w:line="240" w:lineRule="auto"/>
        <w:ind w:left="0" w:leftChars="0" w:firstLine="0" w:firstLineChars="0"/>
        <w:rPr>
          <w:rFonts w:hint="eastAsia" w:eastAsia="华文仿宋"/>
          <w:lang w:eastAsia="zh-CN"/>
        </w:rPr>
      </w:pPr>
    </w:p>
    <w:p w14:paraId="0C077F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5880"/>
    <w:rsid w:val="141E5880"/>
    <w:rsid w:val="510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character" w:styleId="8">
    <w:name w:val="Hyperlink"/>
    <w:qFormat/>
    <w:uiPriority w:val="99"/>
    <w:rPr>
      <w:color w:val="000000"/>
      <w:sz w:val="18"/>
      <w:szCs w:val="18"/>
      <w:u w:val="none"/>
    </w:rPr>
  </w:style>
  <w:style w:type="paragraph" w:customStyle="1" w:styleId="9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2025-05-14T13:57:00Z</dcterms:created>
  <dc:creator>王峰</dc:creator>
  <cp:lastModifiedBy>王峰</cp:lastModifiedBy>
  <dcterms:modified xsi:type="dcterms:W3CDTF">2025-05-14T13:58:10Z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1B9E6DAD32374261BCA089D26127B8C6_11</vt:lpwstr>
  </property>
  <property fmtid="{D5CDD505-2E9C-101B-9397-08002B2CF9AE}" pid="4" name="KSOTemplateDocerSaveRecord">
    <vt:lpwstr>eyJoZGlkIjoiNzMwM2E3N2RlYmYxNTAzZjFhYjRlMTdkOWNiYWZlOWMiLCJ1c2VySWQiOiI0NTY5MTgzNjEifQ==</vt:lpwstr>
  </property>
</Properties>
</file>