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B3DCB">
      <w:pPr>
        <w:adjustRightInd w:val="0"/>
        <w:snapToGrid w:val="0"/>
        <w:spacing w:line="360" w:lineRule="auto"/>
        <w:jc w:val="right"/>
        <w:rPr>
          <w:rFonts w:ascii="宋体" w:cs="Times New Roman"/>
          <w:b/>
          <w:bCs/>
          <w:color w:val="auto"/>
          <w:sz w:val="30"/>
          <w:szCs w:val="30"/>
        </w:rPr>
      </w:pPr>
      <w:bookmarkStart w:id="0" w:name="OLE_LINK9"/>
      <w:bookmarkStart w:id="236" w:name="_GoBack"/>
      <w:bookmarkEnd w:id="236"/>
    </w:p>
    <w:p w14:paraId="68F4A903">
      <w:pPr>
        <w:tabs>
          <w:tab w:val="left" w:pos="7400"/>
        </w:tabs>
        <w:adjustRightInd w:val="0"/>
        <w:snapToGrid w:val="0"/>
        <w:spacing w:line="360" w:lineRule="auto"/>
        <w:rPr>
          <w:rFonts w:ascii="宋体" w:cs="Times New Roman"/>
          <w:b/>
          <w:bCs/>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AKSH2025-ZCS-043</w:t>
      </w:r>
      <w:r>
        <w:rPr>
          <w:rFonts w:hint="eastAsia" w:ascii="宋体" w:cs="Times New Roman"/>
          <w:b/>
          <w:bCs/>
          <w:sz w:val="44"/>
          <w:szCs w:val="44"/>
        </w:rPr>
        <w:tab/>
      </w:r>
    </w:p>
    <w:p w14:paraId="24307278">
      <w:pPr>
        <w:pStyle w:val="10"/>
      </w:pPr>
    </w:p>
    <w:p w14:paraId="6A65FDF7"/>
    <w:p w14:paraId="74C45791">
      <w:pPr>
        <w:pStyle w:val="10"/>
      </w:pPr>
    </w:p>
    <w:p w14:paraId="588D6899">
      <w:pPr>
        <w:pStyle w:val="10"/>
      </w:pPr>
    </w:p>
    <w:p w14:paraId="46289FD9">
      <w:pPr>
        <w:pStyle w:val="22"/>
        <w:jc w:val="center"/>
        <w:rPr>
          <w:rFonts w:hint="default" w:eastAsia="宋体"/>
          <w:color w:val="auto"/>
          <w:lang w:val="en-US" w:eastAsia="zh-CN"/>
        </w:rPr>
      </w:pPr>
      <w:r>
        <w:rPr>
          <w:rFonts w:hint="eastAsia" w:ascii="宋体" w:hAnsi="宋体" w:cs="宋体"/>
          <w:b/>
          <w:bCs/>
          <w:color w:val="auto"/>
          <w:kern w:val="2"/>
          <w:sz w:val="56"/>
          <w:szCs w:val="56"/>
          <w:lang w:val="en-US" w:eastAsia="zh-CN" w:bidi="ar-SA"/>
        </w:rPr>
        <w:t>安康市第一小学高新校区钢结构楼体安全鉴定服务采购项目</w:t>
      </w:r>
    </w:p>
    <w:p w14:paraId="59B784F0">
      <w:pPr>
        <w:pStyle w:val="22"/>
      </w:pPr>
    </w:p>
    <w:p w14:paraId="385B100F">
      <w:pPr>
        <w:pStyle w:val="22"/>
      </w:pPr>
    </w:p>
    <w:p w14:paraId="38137657">
      <w:pPr>
        <w:pStyle w:val="22"/>
      </w:pPr>
    </w:p>
    <w:p w14:paraId="79EE4C6A">
      <w:pPr>
        <w:pStyle w:val="22"/>
      </w:pPr>
    </w:p>
    <w:p w14:paraId="56B9B5FD">
      <w:pPr>
        <w:pStyle w:val="22"/>
      </w:pPr>
    </w:p>
    <w:p w14:paraId="70E094E1">
      <w:pPr>
        <w:pStyle w:val="22"/>
      </w:pPr>
    </w:p>
    <w:p w14:paraId="3125882F">
      <w:pPr>
        <w:pStyle w:val="22"/>
      </w:pPr>
    </w:p>
    <w:p w14:paraId="36E019D8">
      <w:pPr>
        <w:pStyle w:val="22"/>
      </w:pPr>
    </w:p>
    <w:p w14:paraId="5360CED2">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9"/>
                    <a:stretch>
                      <a:fillRect/>
                    </a:stretch>
                  </pic:blipFill>
                  <pic:spPr>
                    <a:xfrm>
                      <a:off x="0" y="0"/>
                      <a:ext cx="1599474" cy="1157901"/>
                    </a:xfrm>
                    <a:prstGeom prst="rect">
                      <a:avLst/>
                    </a:prstGeom>
                  </pic:spPr>
                </pic:pic>
              </a:graphicData>
            </a:graphic>
          </wp:anchor>
        </w:drawing>
      </w:r>
      <w:r>
        <w:rPr>
          <w:rFonts w:hint="eastAsia" w:ascii="宋体" w:cs="Times New Roman"/>
          <w:b/>
          <w:bCs/>
          <w:sz w:val="52"/>
          <w:szCs w:val="52"/>
        </w:rPr>
        <w:t xml:space="preserve"> </w:t>
      </w:r>
    </w:p>
    <w:p w14:paraId="72139C6D">
      <w:pPr>
        <w:adjustRightInd w:val="0"/>
        <w:snapToGrid w:val="0"/>
        <w:spacing w:line="360" w:lineRule="auto"/>
        <w:jc w:val="center"/>
        <w:rPr>
          <w:rFonts w:hint="eastAsia" w:ascii="宋体" w:hAnsi="宋体" w:cs="宋体"/>
          <w:b/>
          <w:bCs/>
          <w:sz w:val="56"/>
          <w:szCs w:val="56"/>
        </w:rPr>
      </w:pPr>
    </w:p>
    <w:p w14:paraId="4C75239B">
      <w:pPr>
        <w:tabs>
          <w:tab w:val="left" w:pos="0"/>
        </w:tabs>
        <w:adjustRightInd w:val="0"/>
        <w:snapToGrid w:val="0"/>
        <w:spacing w:line="360" w:lineRule="auto"/>
        <w:jc w:val="center"/>
        <w:rPr>
          <w:rFonts w:ascii="宋体" w:hAnsi="宋体" w:cs="宋体"/>
          <w:b/>
          <w:bCs/>
          <w:sz w:val="52"/>
          <w:szCs w:val="52"/>
        </w:rPr>
      </w:pPr>
      <w:r>
        <w:rPr>
          <w:rFonts w:hint="eastAsia" w:ascii="宋体" w:hAnsi="宋体" w:cs="宋体"/>
          <w:b/>
          <w:bCs/>
          <w:sz w:val="52"/>
          <w:szCs w:val="52"/>
        </w:rPr>
        <w:t>竞争性磋商文件</w:t>
      </w:r>
    </w:p>
    <w:p w14:paraId="18A0200D"/>
    <w:p w14:paraId="1B17C951">
      <w:pPr>
        <w:pStyle w:val="22"/>
      </w:pPr>
    </w:p>
    <w:p w14:paraId="7BDE9576">
      <w:pPr>
        <w:pStyle w:val="22"/>
      </w:pPr>
    </w:p>
    <w:p w14:paraId="0D31B0F5">
      <w:pPr>
        <w:pStyle w:val="22"/>
      </w:pPr>
    </w:p>
    <w:p w14:paraId="77737E57">
      <w:pPr>
        <w:pStyle w:val="22"/>
      </w:pPr>
    </w:p>
    <w:p w14:paraId="2047CF5D">
      <w:pPr>
        <w:pStyle w:val="22"/>
      </w:pPr>
    </w:p>
    <w:p w14:paraId="2F1BA005">
      <w:pPr>
        <w:pStyle w:val="22"/>
      </w:pPr>
    </w:p>
    <w:p w14:paraId="1BD5ADEB">
      <w:pPr>
        <w:pStyle w:val="22"/>
      </w:pPr>
    </w:p>
    <w:p w14:paraId="6F0ABF27">
      <w:pPr>
        <w:pStyle w:val="22"/>
      </w:pPr>
    </w:p>
    <w:p w14:paraId="683DD036">
      <w:pPr>
        <w:pStyle w:val="22"/>
      </w:pPr>
    </w:p>
    <w:p w14:paraId="2F5EF227">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hint="eastAsia" w:eastAsia="宋体"/>
          <w:lang w:eastAsia="zh-CN"/>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r>
        <w:rPr>
          <w:rFonts w:hint="eastAsia" w:ascii="宋体" w:hAnsi="宋体" w:cs="宋体"/>
          <w:b/>
          <w:bCs/>
          <w:sz w:val="30"/>
          <w:szCs w:val="30"/>
          <w:lang w:eastAsia="zh-CN"/>
        </w:rPr>
        <w:t>安康市第一小学</w:t>
      </w:r>
    </w:p>
    <w:p w14:paraId="22985FDE">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17E9C608">
      <w:pPr>
        <w:keepNext w:val="0"/>
        <w:keepLines w:val="0"/>
        <w:pageBreakBefore w:val="0"/>
        <w:widowControl w:val="0"/>
        <w:kinsoku/>
        <w:wordWrap/>
        <w:overflowPunct/>
        <w:topLinePunct w:val="0"/>
        <w:autoSpaceDE/>
        <w:autoSpaceDN/>
        <w:bidi w:val="0"/>
        <w:adjustRightInd w:val="0"/>
        <w:snapToGrid w:val="0"/>
        <w:spacing w:line="480" w:lineRule="auto"/>
        <w:ind w:firstLine="1807" w:firstLineChars="600"/>
        <w:jc w:val="left"/>
        <w:textAlignment w:val="auto"/>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992" w:footer="992" w:gutter="0"/>
          <w:cols w:space="0" w:num="1"/>
          <w:titlePg/>
          <w:rtlGutter w:val="0"/>
          <w:docGrid w:type="lines" w:linePitch="333" w:charSpace="0"/>
        </w:sectPr>
      </w:pPr>
      <w:r>
        <w:rPr>
          <w:rFonts w:hint="eastAsia" w:ascii="宋体" w:hAnsi="宋体" w:cs="宋体"/>
          <w:b/>
          <w:bCs/>
          <w:sz w:val="30"/>
          <w:szCs w:val="30"/>
          <w:lang w:val="en-US" w:eastAsia="zh-CN"/>
        </w:rPr>
        <w:t>时    间：</w:t>
      </w:r>
      <w:r>
        <w:rPr>
          <w:rFonts w:hint="eastAsia" w:ascii="宋体" w:hAnsi="宋体" w:cs="宋体"/>
          <w:b/>
          <w:bCs/>
          <w:sz w:val="30"/>
          <w:szCs w:val="30"/>
        </w:rPr>
        <w:t>二</w:t>
      </w:r>
      <w:r>
        <w:rPr>
          <w:rFonts w:hint="eastAsia" w:ascii="宋体" w:hAnsi="宋体" w:cs="宋体"/>
          <w:b/>
          <w:bCs/>
          <w:sz w:val="30"/>
          <w:szCs w:val="30"/>
          <w:lang w:val="en-US" w:eastAsia="zh-CN"/>
        </w:rPr>
        <w:t>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五</w:t>
      </w:r>
      <w:r>
        <w:rPr>
          <w:rFonts w:hint="eastAsia" w:ascii="宋体" w:hAnsi="宋体" w:cs="宋体"/>
          <w:b/>
          <w:bCs/>
          <w:sz w:val="30"/>
          <w:szCs w:val="30"/>
        </w:rPr>
        <w:t>月</w:t>
      </w:r>
    </w:p>
    <w:p w14:paraId="28B1FA0D">
      <w:pPr>
        <w:pStyle w:val="24"/>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168" w:beforeLines="50" w:after="168" w:afterLines="50" w:line="240" w:lineRule="auto"/>
        <w:textAlignment w:val="auto"/>
        <w:rPr>
          <w:rFonts w:ascii="宋体" w:hAnsi="宋体" w:cs="宋体"/>
          <w:b w:val="0"/>
          <w:bCs w:val="0"/>
          <w:sz w:val="44"/>
          <w:szCs w:val="48"/>
        </w:rPr>
      </w:pPr>
      <w:r>
        <w:rPr>
          <w:rFonts w:ascii="宋体" w:hAnsi="宋体" w:cs="宋体"/>
          <w:b w:val="0"/>
          <w:bCs w:val="0"/>
          <w:sz w:val="48"/>
          <w:szCs w:val="52"/>
        </w:rPr>
        <w:tab/>
      </w:r>
      <w:r>
        <w:rPr>
          <w:rFonts w:hint="eastAsia" w:ascii="宋体" w:hAnsi="宋体" w:cs="宋体"/>
          <w:b/>
          <w:bCs/>
          <w:sz w:val="44"/>
          <w:szCs w:val="48"/>
        </w:rPr>
        <w:t xml:space="preserve">目 </w:t>
      </w:r>
      <w:r>
        <w:rPr>
          <w:rFonts w:ascii="宋体" w:hAnsi="宋体" w:cs="宋体"/>
          <w:b/>
          <w:bCs/>
          <w:sz w:val="44"/>
          <w:szCs w:val="48"/>
        </w:rPr>
        <w:t xml:space="preserve"> </w:t>
      </w:r>
      <w:r>
        <w:rPr>
          <w:rFonts w:hint="eastAsia" w:ascii="宋体" w:hAnsi="宋体" w:cs="宋体"/>
          <w:b/>
          <w:bCs/>
          <w:sz w:val="44"/>
          <w:szCs w:val="48"/>
        </w:rPr>
        <w:t>录</w:t>
      </w:r>
      <w:r>
        <w:rPr>
          <w:rFonts w:ascii="宋体" w:hAnsi="宋体" w:cs="宋体"/>
          <w:b/>
          <w:bCs/>
          <w:sz w:val="44"/>
          <w:szCs w:val="48"/>
        </w:rPr>
        <w:tab/>
      </w:r>
    </w:p>
    <w:p w14:paraId="44A74A6C">
      <w:pPr>
        <w:rPr>
          <w:sz w:val="20"/>
          <w:szCs w:val="20"/>
        </w:rPr>
      </w:pPr>
    </w:p>
    <w:p w14:paraId="2B6860E2">
      <w:pPr>
        <w:rPr>
          <w:sz w:val="20"/>
          <w:szCs w:val="20"/>
        </w:rPr>
      </w:pPr>
    </w:p>
    <w:p w14:paraId="195976B5">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bookmarkStart w:id="1" w:name="_Toc536202282"/>
      <w:bookmarkStart w:id="2" w:name="OLE_LINK3"/>
      <w:bookmarkStart w:id="3" w:name="_Toc19543333"/>
      <w:bookmarkStart w:id="4" w:name="_Toc536429369"/>
      <w:bookmarkStart w:id="5" w:name="_Toc536202376"/>
      <w:bookmarkStart w:id="6" w:name="_Toc438048787"/>
      <w:bookmarkStart w:id="7" w:name="_Toc30089"/>
      <w:r>
        <w:rPr>
          <w:rFonts w:hint="eastAsia" w:ascii="宋体" w:hAnsi="宋体" w:eastAsia="宋体" w:cs="宋体"/>
          <w:caps w:val="0"/>
          <w:sz w:val="28"/>
          <w:szCs w:val="28"/>
        </w:rPr>
        <w:fldChar w:fldCharType="begin"/>
      </w:r>
      <w:r>
        <w:rPr>
          <w:rFonts w:hint="eastAsia" w:ascii="宋体" w:hAnsi="宋体" w:eastAsia="宋体" w:cs="宋体"/>
          <w:caps w:val="0"/>
          <w:sz w:val="28"/>
          <w:szCs w:val="28"/>
        </w:rPr>
        <w:instrText xml:space="preserve"> TOC \o "1-1" \h \z \u </w:instrText>
      </w:r>
      <w:r>
        <w:rPr>
          <w:rFonts w:hint="eastAsia" w:ascii="宋体" w:hAnsi="宋体" w:eastAsia="宋体" w:cs="宋体"/>
          <w:caps w:val="0"/>
          <w:sz w:val="28"/>
          <w:szCs w:val="28"/>
        </w:rPr>
        <w:fldChar w:fldCharType="separate"/>
      </w:r>
      <w:r>
        <w:rPr>
          <w:rFonts w:hint="eastAsia" w:ascii="宋体" w:hAnsi="宋体" w:eastAsia="宋体" w:cs="宋体"/>
          <w:caps w:val="0"/>
          <w:sz w:val="28"/>
          <w:szCs w:val="28"/>
        </w:rPr>
        <w:fldChar w:fldCharType="begin"/>
      </w:r>
      <w:r>
        <w:rPr>
          <w:rFonts w:hint="eastAsia" w:ascii="宋体" w:hAnsi="宋体" w:eastAsia="宋体" w:cs="宋体"/>
          <w:caps w:val="0"/>
          <w:sz w:val="28"/>
          <w:szCs w:val="28"/>
        </w:rPr>
        <w:instrText xml:space="preserve"> HYPERLINK \l _Toc29906 </w:instrText>
      </w:r>
      <w:r>
        <w:rPr>
          <w:rFonts w:hint="eastAsia" w:ascii="宋体" w:hAnsi="宋体" w:eastAsia="宋体" w:cs="宋体"/>
          <w:caps w:val="0"/>
          <w:sz w:val="28"/>
          <w:szCs w:val="28"/>
        </w:rPr>
        <w:fldChar w:fldCharType="separate"/>
      </w:r>
      <w:r>
        <w:rPr>
          <w:rFonts w:hint="eastAsia" w:ascii="宋体" w:hAnsi="宋体" w:eastAsia="宋体" w:cs="宋体"/>
          <w:sz w:val="28"/>
          <w:szCs w:val="28"/>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_Toc29906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aps w:val="0"/>
          <w:sz w:val="28"/>
          <w:szCs w:val="28"/>
        </w:rPr>
        <w:fldChar w:fldCharType="end"/>
      </w:r>
    </w:p>
    <w:p w14:paraId="090DFC01">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aps/>
          <w:kern w:val="2"/>
          <w:sz w:val="28"/>
          <w:szCs w:val="28"/>
        </w:rPr>
        <w:fldChar w:fldCharType="begin"/>
      </w:r>
      <w:r>
        <w:rPr>
          <w:rFonts w:hint="eastAsia" w:ascii="宋体" w:hAnsi="宋体" w:eastAsia="宋体" w:cs="宋体"/>
          <w:caps/>
          <w:kern w:val="2"/>
          <w:sz w:val="28"/>
          <w:szCs w:val="28"/>
        </w:rPr>
        <w:instrText xml:space="preserve"> HYPERLINK \l _Toc24897 </w:instrText>
      </w:r>
      <w:r>
        <w:rPr>
          <w:rFonts w:hint="eastAsia" w:ascii="宋体" w:hAnsi="宋体" w:eastAsia="宋体" w:cs="宋体"/>
          <w:caps/>
          <w:kern w:val="2"/>
          <w:sz w:val="28"/>
          <w:szCs w:val="28"/>
        </w:rPr>
        <w:fldChar w:fldCharType="separate"/>
      </w:r>
      <w:r>
        <w:rPr>
          <w:rFonts w:hint="eastAsia" w:ascii="宋体" w:hAnsi="宋体" w:eastAsia="宋体" w:cs="宋体"/>
          <w:sz w:val="28"/>
          <w:szCs w:val="28"/>
        </w:rPr>
        <w:t>第二部分  供应商须知前附表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_Toc24897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aps/>
          <w:kern w:val="2"/>
          <w:sz w:val="28"/>
          <w:szCs w:val="28"/>
        </w:rPr>
        <w:fldChar w:fldCharType="end"/>
      </w:r>
    </w:p>
    <w:p w14:paraId="01B72FC6">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aps/>
          <w:kern w:val="2"/>
          <w:sz w:val="28"/>
          <w:szCs w:val="28"/>
        </w:rPr>
        <w:fldChar w:fldCharType="begin"/>
      </w:r>
      <w:r>
        <w:rPr>
          <w:rFonts w:hint="eastAsia" w:ascii="宋体" w:hAnsi="宋体" w:eastAsia="宋体" w:cs="宋体"/>
          <w:caps/>
          <w:kern w:val="2"/>
          <w:sz w:val="28"/>
          <w:szCs w:val="28"/>
        </w:rPr>
        <w:instrText xml:space="preserve"> HYPERLINK \l _Toc16446 </w:instrText>
      </w:r>
      <w:r>
        <w:rPr>
          <w:rFonts w:hint="eastAsia" w:ascii="宋体" w:hAnsi="宋体" w:eastAsia="宋体" w:cs="宋体"/>
          <w:caps/>
          <w:kern w:val="2"/>
          <w:sz w:val="28"/>
          <w:szCs w:val="28"/>
        </w:rPr>
        <w:fldChar w:fldCharType="separate"/>
      </w:r>
      <w:r>
        <w:rPr>
          <w:rFonts w:hint="eastAsia" w:ascii="宋体" w:hAnsi="宋体" w:eastAsia="宋体" w:cs="宋体"/>
          <w:sz w:val="28"/>
          <w:szCs w:val="28"/>
        </w:rPr>
        <w:t>第三部分  供应商须知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_Toc16446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caps/>
          <w:kern w:val="2"/>
          <w:sz w:val="28"/>
          <w:szCs w:val="28"/>
        </w:rPr>
        <w:fldChar w:fldCharType="end"/>
      </w:r>
    </w:p>
    <w:p w14:paraId="4F055C18">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aps/>
          <w:kern w:val="2"/>
          <w:sz w:val="28"/>
          <w:szCs w:val="28"/>
        </w:rPr>
        <w:fldChar w:fldCharType="begin"/>
      </w:r>
      <w:r>
        <w:rPr>
          <w:rFonts w:hint="eastAsia" w:ascii="宋体" w:hAnsi="宋体" w:eastAsia="宋体" w:cs="宋体"/>
          <w:caps/>
          <w:kern w:val="2"/>
          <w:sz w:val="28"/>
          <w:szCs w:val="28"/>
        </w:rPr>
        <w:instrText xml:space="preserve"> HYPERLINK \l _Toc4120 </w:instrText>
      </w:r>
      <w:r>
        <w:rPr>
          <w:rFonts w:hint="eastAsia" w:ascii="宋体" w:hAnsi="宋体" w:eastAsia="宋体" w:cs="宋体"/>
          <w:caps/>
          <w:kern w:val="2"/>
          <w:sz w:val="28"/>
          <w:szCs w:val="28"/>
        </w:rPr>
        <w:fldChar w:fldCharType="separate"/>
      </w:r>
      <w:r>
        <w:rPr>
          <w:rFonts w:hint="eastAsia" w:ascii="宋体" w:hAnsi="宋体" w:eastAsia="宋体" w:cs="宋体"/>
          <w:sz w:val="28"/>
          <w:szCs w:val="28"/>
        </w:rPr>
        <w:t xml:space="preserve">第四部分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_Toc4120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aps/>
          <w:kern w:val="2"/>
          <w:sz w:val="28"/>
          <w:szCs w:val="28"/>
        </w:rPr>
        <w:fldChar w:fldCharType="end"/>
      </w:r>
    </w:p>
    <w:p w14:paraId="5B60DA0D">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aps/>
          <w:kern w:val="2"/>
          <w:sz w:val="28"/>
          <w:szCs w:val="28"/>
        </w:rPr>
        <w:fldChar w:fldCharType="begin"/>
      </w:r>
      <w:r>
        <w:rPr>
          <w:rFonts w:hint="eastAsia" w:ascii="宋体" w:hAnsi="宋体" w:eastAsia="宋体" w:cs="宋体"/>
          <w:caps/>
          <w:kern w:val="2"/>
          <w:sz w:val="28"/>
          <w:szCs w:val="28"/>
        </w:rPr>
        <w:instrText xml:space="preserve"> HYPERLINK \l _Toc3338 </w:instrText>
      </w:r>
      <w:r>
        <w:rPr>
          <w:rFonts w:hint="eastAsia" w:ascii="宋体" w:hAnsi="宋体" w:eastAsia="宋体" w:cs="宋体"/>
          <w:caps/>
          <w:kern w:val="2"/>
          <w:sz w:val="28"/>
          <w:szCs w:val="28"/>
        </w:rPr>
        <w:fldChar w:fldCharType="separate"/>
      </w:r>
      <w:r>
        <w:rPr>
          <w:rFonts w:hint="eastAsia" w:ascii="宋体" w:hAnsi="宋体" w:eastAsia="宋体" w:cs="宋体"/>
          <w:sz w:val="28"/>
          <w:szCs w:val="28"/>
        </w:rPr>
        <w:t xml:space="preserve">第五部分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采购内容及</w:t>
      </w:r>
      <w:r>
        <w:rPr>
          <w:rFonts w:hint="eastAsia" w:ascii="宋体" w:hAnsi="宋体" w:eastAsia="宋体" w:cs="宋体"/>
          <w:sz w:val="28"/>
          <w:szCs w:val="28"/>
          <w:lang w:eastAsia="zh-CN"/>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_Toc3338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caps/>
          <w:kern w:val="2"/>
          <w:sz w:val="28"/>
          <w:szCs w:val="28"/>
        </w:rPr>
        <w:fldChar w:fldCharType="end"/>
      </w:r>
    </w:p>
    <w:p w14:paraId="008B204B">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aps/>
          <w:kern w:val="2"/>
          <w:sz w:val="28"/>
          <w:szCs w:val="28"/>
        </w:rPr>
        <w:fldChar w:fldCharType="begin"/>
      </w:r>
      <w:r>
        <w:rPr>
          <w:rFonts w:hint="eastAsia" w:ascii="宋体" w:hAnsi="宋体" w:eastAsia="宋体" w:cs="宋体"/>
          <w:caps/>
          <w:kern w:val="2"/>
          <w:sz w:val="28"/>
          <w:szCs w:val="28"/>
        </w:rPr>
        <w:instrText xml:space="preserve"> HYPERLINK \l _Toc30693 </w:instrText>
      </w:r>
      <w:r>
        <w:rPr>
          <w:rFonts w:hint="eastAsia" w:ascii="宋体" w:hAnsi="宋体" w:eastAsia="宋体" w:cs="宋体"/>
          <w:caps/>
          <w:kern w:val="2"/>
          <w:sz w:val="28"/>
          <w:szCs w:val="28"/>
        </w:rPr>
        <w:fldChar w:fldCharType="separate"/>
      </w:r>
      <w:r>
        <w:rPr>
          <w:rFonts w:hint="eastAsia" w:ascii="宋体" w:hAnsi="宋体" w:eastAsia="宋体" w:cs="宋体"/>
          <w:sz w:val="28"/>
          <w:szCs w:val="28"/>
        </w:rPr>
        <w:t xml:space="preserve">第六部分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商务及合同主要条款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_Toc30693 \h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caps/>
          <w:kern w:val="2"/>
          <w:sz w:val="28"/>
          <w:szCs w:val="28"/>
        </w:rPr>
        <w:fldChar w:fldCharType="end"/>
      </w:r>
    </w:p>
    <w:p w14:paraId="76DFB999">
      <w:pPr>
        <w:pStyle w:val="24"/>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caps/>
          <w:kern w:val="2"/>
          <w:sz w:val="28"/>
          <w:szCs w:val="28"/>
        </w:rPr>
        <w:fldChar w:fldCharType="begin"/>
      </w:r>
      <w:r>
        <w:rPr>
          <w:rFonts w:hint="eastAsia" w:ascii="宋体" w:hAnsi="宋体" w:eastAsia="宋体" w:cs="宋体"/>
          <w:caps/>
          <w:kern w:val="2"/>
          <w:sz w:val="28"/>
          <w:szCs w:val="28"/>
        </w:rPr>
        <w:instrText xml:space="preserve"> HYPERLINK \l _Toc23732 </w:instrText>
      </w:r>
      <w:r>
        <w:rPr>
          <w:rFonts w:hint="eastAsia" w:ascii="宋体" w:hAnsi="宋体" w:eastAsia="宋体" w:cs="宋体"/>
          <w:caps/>
          <w:kern w:val="2"/>
          <w:sz w:val="28"/>
          <w:szCs w:val="28"/>
        </w:rPr>
        <w:fldChar w:fldCharType="separate"/>
      </w:r>
      <w:r>
        <w:rPr>
          <w:rFonts w:hint="eastAsia" w:ascii="宋体" w:hAnsi="宋体" w:eastAsia="宋体" w:cs="宋体"/>
          <w:sz w:val="28"/>
          <w:szCs w:val="28"/>
        </w:rPr>
        <w:t xml:space="preserve">第七部分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_Toc23732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caps/>
          <w:kern w:val="2"/>
          <w:sz w:val="28"/>
          <w:szCs w:val="28"/>
        </w:rPr>
        <w:fldChar w:fldCharType="end"/>
      </w:r>
    </w:p>
    <w:p w14:paraId="5404A34E">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sectPr>
          <w:headerReference r:id="rId7" w:type="first"/>
          <w:footerReference r:id="rId9" w:type="first"/>
          <w:headerReference r:id="rId6" w:type="default"/>
          <w:footerReference r:id="rId8" w:type="default"/>
          <w:pgSz w:w="11906" w:h="16838"/>
          <w:pgMar w:top="1417" w:right="1417" w:bottom="1417" w:left="1417" w:header="992" w:footer="992" w:gutter="0"/>
          <w:pgNumType w:fmt="decimal" w:start="1"/>
          <w:cols w:space="0" w:num="1"/>
          <w:titlePg/>
          <w:rtlGutter w:val="0"/>
          <w:docGrid w:type="lines" w:linePitch="333" w:charSpace="0"/>
        </w:sectPr>
      </w:pPr>
      <w:r>
        <w:rPr>
          <w:rFonts w:hint="eastAsia" w:ascii="宋体" w:hAnsi="宋体" w:eastAsia="宋体" w:cs="宋体"/>
          <w:caps/>
          <w:kern w:val="2"/>
          <w:sz w:val="28"/>
          <w:szCs w:val="28"/>
        </w:rPr>
        <w:fldChar w:fldCharType="end"/>
      </w:r>
    </w:p>
    <w:p w14:paraId="64DB0F06">
      <w:pPr>
        <w:pStyle w:val="2"/>
        <w:keepNext/>
        <w:keepLines/>
        <w:pageBreakBefore w:val="0"/>
        <w:widowControl w:val="0"/>
        <w:tabs>
          <w:tab w:val="left" w:pos="206"/>
        </w:tabs>
        <w:kinsoku/>
        <w:wordWrap/>
        <w:overflowPunct/>
        <w:topLinePunct w:val="0"/>
        <w:autoSpaceDE/>
        <w:autoSpaceDN/>
        <w:bidi w:val="0"/>
        <w:adjustRightInd/>
        <w:snapToGrid/>
        <w:spacing w:before="168" w:beforeLines="50" w:after="168" w:afterLines="50" w:line="240" w:lineRule="auto"/>
        <w:jc w:val="center"/>
        <w:textAlignment w:val="auto"/>
        <w:rPr>
          <w:sz w:val="36"/>
          <w:szCs w:val="36"/>
        </w:rPr>
      </w:pPr>
      <w:bookmarkStart w:id="8" w:name="_Toc29906"/>
      <w:r>
        <w:rPr>
          <w:rFonts w:hint="eastAsia"/>
          <w:sz w:val="36"/>
          <w:szCs w:val="36"/>
        </w:rPr>
        <w:t xml:space="preserve">第一部分  </w:t>
      </w:r>
      <w:bookmarkEnd w:id="1"/>
      <w:bookmarkEnd w:id="2"/>
      <w:bookmarkEnd w:id="3"/>
      <w:bookmarkEnd w:id="4"/>
      <w:bookmarkEnd w:id="5"/>
      <w:bookmarkEnd w:id="8"/>
      <w:bookmarkStart w:id="9" w:name="OLE_LINK1"/>
      <w:bookmarkStart w:id="10" w:name="OLE_LINK4"/>
      <w:bookmarkStart w:id="11" w:name="_Toc536202283"/>
      <w:bookmarkStart w:id="12" w:name="_Toc536429370"/>
      <w:bookmarkStart w:id="13" w:name="_Toc536429317"/>
      <w:bookmarkStart w:id="14" w:name="_Toc536202377"/>
      <w:bookmarkStart w:id="15" w:name="_Toc5018"/>
      <w:r>
        <w:rPr>
          <w:rFonts w:hint="eastAsia"/>
          <w:sz w:val="36"/>
          <w:szCs w:val="36"/>
        </w:rPr>
        <w:t>竞争性</w:t>
      </w:r>
      <w:r>
        <w:rPr>
          <w:sz w:val="36"/>
          <w:szCs w:val="36"/>
        </w:rPr>
        <w:t>磋商公告</w:t>
      </w:r>
    </w:p>
    <w:bookmarkEnd w:id="9"/>
    <w:bookmarkEnd w:id="10"/>
    <w:p w14:paraId="260E6A8F">
      <w:pPr>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安康市第一小学高新校区钢结构楼体安全鉴定服务采购项目</w:t>
      </w:r>
      <w:r>
        <w:rPr>
          <w:rFonts w:hint="eastAsia" w:ascii="宋体" w:hAnsi="宋体" w:eastAsia="宋体" w:cs="宋体"/>
          <w:color w:val="000000" w:themeColor="text1"/>
          <w:kern w:val="0"/>
          <w:sz w:val="24"/>
          <w:szCs w:val="24"/>
          <w14:textFill>
            <w14:solidFill>
              <w14:schemeClr w14:val="tx1"/>
            </w14:solidFill>
          </w14:textFill>
        </w:rPr>
        <w:t>的潜</w:t>
      </w:r>
      <w:r>
        <w:rPr>
          <w:rFonts w:hint="eastAsia" w:ascii="宋体" w:hAnsi="宋体" w:eastAsia="宋体" w:cs="宋体"/>
          <w:kern w:val="0"/>
          <w:sz w:val="24"/>
          <w:szCs w:val="24"/>
        </w:rPr>
        <w:t>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r>
        <w:rPr>
          <w:rFonts w:hint="eastAsia" w:ascii="宋体" w:hAnsi="宋体" w:eastAsia="宋体" w:cs="宋体"/>
          <w:color w:val="000000" w:themeColor="text1"/>
          <w:kern w:val="0"/>
          <w:sz w:val="24"/>
          <w:szCs w:val="24"/>
          <w14:textFill>
            <w14:solidFill>
              <w14:schemeClr w14:val="tx1"/>
            </w14:solidFill>
          </w14:textFill>
        </w:rPr>
        <w:t>获取采购文件。</w:t>
      </w:r>
      <w:r>
        <w:rPr>
          <w:rFonts w:hint="eastAsia" w:ascii="宋体" w:hAnsi="宋体" w:eastAsia="宋体" w:cs="宋体"/>
          <w:color w:val="auto"/>
          <w:kern w:val="0"/>
          <w:sz w:val="24"/>
          <w:szCs w:val="24"/>
        </w:rPr>
        <w:t>并于</w:t>
      </w:r>
      <w:r>
        <w:rPr>
          <w:rFonts w:hint="eastAsia" w:ascii="宋体" w:hAnsi="宋体" w:cs="宋体"/>
          <w:color w:val="auto"/>
          <w:kern w:val="0"/>
          <w:sz w:val="24"/>
          <w:szCs w:val="24"/>
          <w:lang w:val="en-US" w:eastAsia="zh-CN"/>
        </w:rPr>
        <w:t>2025年</w:t>
      </w:r>
      <w:r>
        <w:rPr>
          <w:rFonts w:hint="eastAsia" w:ascii="宋体" w:hAnsi="宋体" w:cs="宋体"/>
          <w:color w:val="000000" w:themeColor="text1"/>
          <w:kern w:val="0"/>
          <w:sz w:val="24"/>
          <w:szCs w:val="24"/>
          <w:lang w:val="en-US" w:eastAsia="zh-CN"/>
          <w14:textFill>
            <w14:solidFill>
              <w14:schemeClr w14:val="tx1"/>
            </w14:solidFill>
          </w14:textFill>
        </w:rPr>
        <w:t>05月19日15:00时</w:t>
      </w:r>
      <w:r>
        <w:rPr>
          <w:rFonts w:hint="eastAsia" w:ascii="宋体" w:hAnsi="宋体" w:eastAsia="宋体" w:cs="宋体"/>
          <w:color w:val="000000" w:themeColor="text1"/>
          <w:kern w:val="0"/>
          <w:sz w:val="24"/>
          <w:szCs w:val="24"/>
          <w14:textFill>
            <w14:solidFill>
              <w14:schemeClr w14:val="tx1"/>
            </w14:solidFill>
          </w14:textFill>
        </w:rPr>
        <w:t>（北京时间）前提交响应文件。</w:t>
      </w:r>
    </w:p>
    <w:p w14:paraId="4D6B4409">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right="0" w:rightChars="0" w:firstLine="482" w:firstLineChars="200"/>
        <w:jc w:val="left"/>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项目基本情况</w:t>
      </w:r>
    </w:p>
    <w:p w14:paraId="2E822506">
      <w:pPr>
        <w:keepNext w:val="0"/>
        <w:keepLines w:val="0"/>
        <w:pageBreakBefore w:val="0"/>
        <w:widowControl/>
        <w:tabs>
          <w:tab w:val="left" w:pos="7020"/>
        </w:tabs>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项目编号：</w:t>
      </w:r>
      <w:r>
        <w:rPr>
          <w:rFonts w:hint="eastAsia" w:ascii="宋体" w:hAnsi="宋体" w:cs="宋体"/>
          <w:color w:val="000000" w:themeColor="text1"/>
          <w:kern w:val="0"/>
          <w:sz w:val="24"/>
          <w:szCs w:val="24"/>
          <w:lang w:eastAsia="zh-CN"/>
          <w14:textFill>
            <w14:solidFill>
              <w14:schemeClr w14:val="tx1"/>
            </w14:solidFill>
          </w14:textFill>
        </w:rPr>
        <w:t>AKSH2025-ZCS-043</w:t>
      </w:r>
      <w:r>
        <w:rPr>
          <w:rFonts w:hint="eastAsia" w:ascii="宋体" w:hAnsi="宋体" w:cs="宋体"/>
          <w:color w:val="000000" w:themeColor="text1"/>
          <w:kern w:val="0"/>
          <w:sz w:val="24"/>
          <w:szCs w:val="24"/>
          <w:lang w:val="en-US" w:eastAsia="zh-CN"/>
          <w14:textFill>
            <w14:solidFill>
              <w14:schemeClr w14:val="tx1"/>
            </w14:solidFill>
          </w14:textFill>
        </w:rPr>
        <w:tab/>
      </w:r>
    </w:p>
    <w:p w14:paraId="7B837352">
      <w:pPr>
        <w:pStyle w:val="48"/>
        <w:keepNext w:val="0"/>
        <w:keepLines w:val="0"/>
        <w:pageBreakBefore w:val="0"/>
        <w:kinsoku/>
        <w:wordWrap/>
        <w:overflowPunct/>
        <w:topLinePunct w:val="0"/>
        <w:autoSpaceDE/>
        <w:autoSpaceDN/>
        <w:bidi w:val="0"/>
        <w:adjustRightInd/>
        <w:spacing w:line="440" w:lineRule="exact"/>
        <w:ind w:left="0" w:leftChars="0" w:right="0" w:rightChars="0" w:firstLine="480"/>
        <w:jc w:val="left"/>
        <w:textAlignment w:val="auto"/>
        <w:rPr>
          <w:rFonts w:hint="default" w:ascii="宋体" w:hAnsi="宋体" w:eastAsia="宋体" w:cs="宋体"/>
          <w:color w:val="000000" w:themeColor="text1"/>
          <w:kern w:val="0"/>
          <w:sz w:val="24"/>
          <w:szCs w:val="24"/>
          <w:lang w:val="en-US"/>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cs="宋体"/>
          <w:color w:val="000000" w:themeColor="text1"/>
          <w:kern w:val="0"/>
          <w:sz w:val="24"/>
          <w:szCs w:val="24"/>
          <w:lang w:val="en-US" w:eastAsia="zh-CN"/>
          <w14:textFill>
            <w14:solidFill>
              <w14:schemeClr w14:val="tx1"/>
            </w14:solidFill>
          </w14:textFill>
        </w:rPr>
        <w:t>安康市第一小学高新校区钢结构楼体安全鉴定服务采购项目</w:t>
      </w:r>
    </w:p>
    <w:p w14:paraId="7CCDBD21">
      <w:pPr>
        <w:pStyle w:val="48"/>
        <w:keepNext w:val="0"/>
        <w:keepLines w:val="0"/>
        <w:pageBreakBefore w:val="0"/>
        <w:tabs>
          <w:tab w:val="left" w:pos="6502"/>
        </w:tabs>
        <w:kinsoku/>
        <w:wordWrap/>
        <w:overflowPunct/>
        <w:topLinePunct w:val="0"/>
        <w:autoSpaceDE/>
        <w:autoSpaceDN/>
        <w:bidi w:val="0"/>
        <w:adjustRightInd/>
        <w:spacing w:line="440" w:lineRule="exact"/>
        <w:ind w:left="0" w:leftChars="0" w:right="0" w:rightChars="0" w:firstLine="48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3.</w:t>
      </w:r>
      <w:r>
        <w:rPr>
          <w:rFonts w:hint="eastAsia" w:ascii="宋体" w:hAnsi="宋体" w:eastAsia="宋体" w:cs="宋体"/>
          <w:color w:val="auto"/>
          <w:kern w:val="0"/>
          <w:sz w:val="24"/>
          <w:szCs w:val="24"/>
        </w:rPr>
        <w:t>采购方式：竞争性磋商</w:t>
      </w:r>
      <w:r>
        <w:rPr>
          <w:rFonts w:hint="eastAsia" w:ascii="宋体" w:hAnsi="宋体" w:cs="宋体"/>
          <w:color w:val="auto"/>
          <w:kern w:val="0"/>
          <w:sz w:val="24"/>
          <w:szCs w:val="24"/>
          <w:lang w:eastAsia="zh-CN"/>
        </w:rPr>
        <w:tab/>
      </w:r>
    </w:p>
    <w:p w14:paraId="2BF564F2">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eastAsia="zh-CN"/>
        </w:rPr>
        <w:t>4.</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198000.00元</w:t>
      </w:r>
    </w:p>
    <w:p w14:paraId="7443EA23">
      <w:pPr>
        <w:pStyle w:val="48"/>
        <w:keepNext w:val="0"/>
        <w:keepLines w:val="0"/>
        <w:pageBreakBefore w:val="0"/>
        <w:kinsoku/>
        <w:wordWrap/>
        <w:overflowPunct/>
        <w:topLinePunct w:val="0"/>
        <w:autoSpaceDE/>
        <w:autoSpaceDN/>
        <w:bidi w:val="0"/>
        <w:adjustRightInd/>
        <w:spacing w:line="44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5.</w:t>
      </w:r>
      <w:r>
        <w:rPr>
          <w:rFonts w:hint="eastAsia" w:ascii="宋体" w:hAnsi="宋体" w:eastAsia="宋体" w:cs="宋体"/>
          <w:color w:val="auto"/>
          <w:kern w:val="0"/>
          <w:sz w:val="24"/>
          <w:szCs w:val="24"/>
        </w:rPr>
        <w:t>采购需求</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安康市第一小学高新校区钢结构楼体安全鉴定服务采购项目，对建筑物结构、使用功能、安全可靠性综合检测、评估及鉴定等</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具体</w:t>
      </w:r>
      <w:r>
        <w:rPr>
          <w:rFonts w:hint="eastAsia" w:ascii="宋体" w:hAnsi="宋体" w:cs="宋体"/>
          <w:color w:val="auto"/>
          <w:kern w:val="0"/>
          <w:sz w:val="24"/>
          <w:szCs w:val="24"/>
          <w:lang w:eastAsia="zh-CN"/>
        </w:rPr>
        <w:t>采购内容详见磋商文件第五部分采购内容及要求</w:t>
      </w:r>
      <w:r>
        <w:rPr>
          <w:rFonts w:hint="eastAsia" w:ascii="宋体" w:hAnsi="宋体" w:eastAsia="宋体" w:cs="宋体"/>
          <w:color w:val="auto"/>
          <w:kern w:val="0"/>
          <w:sz w:val="24"/>
          <w:szCs w:val="24"/>
        </w:rPr>
        <w:t>）</w:t>
      </w:r>
    </w:p>
    <w:p w14:paraId="55F61353">
      <w:pPr>
        <w:keepNext w:val="0"/>
        <w:keepLines w:val="0"/>
        <w:pageBreakBefore w:val="0"/>
        <w:widowControl w:val="0"/>
        <w:kinsoku/>
        <w:wordWrap/>
        <w:overflowPunct/>
        <w:topLinePunct w:val="0"/>
        <w:autoSpaceDE/>
        <w:autoSpaceDN/>
        <w:bidi w:val="0"/>
        <w:adjustRightInd/>
        <w:snapToGrid/>
        <w:spacing w:line="440" w:lineRule="exact"/>
        <w:ind w:leftChars="0" w:firstLine="480" w:firstLineChars="200"/>
        <w:textAlignment w:val="auto"/>
        <w:rPr>
          <w:rFonts w:hint="default" w:ascii="宋体" w:hAnsi="宋体" w:eastAsia="宋体" w:cs="宋体"/>
          <w:b w:val="0"/>
          <w:bCs/>
          <w:color w:val="FF0000"/>
          <w:sz w:val="24"/>
          <w:szCs w:val="24"/>
          <w:lang w:val="en-US" w:eastAsia="zh-CN"/>
        </w:rPr>
      </w:pPr>
      <w:r>
        <w:rPr>
          <w:rFonts w:hint="eastAsia" w:ascii="宋体" w:hAnsi="宋体" w:cs="宋体"/>
          <w:color w:val="000000" w:themeColor="text1"/>
          <w:kern w:val="0"/>
          <w:sz w:val="24"/>
          <w:szCs w:val="24"/>
          <w:lang w:val="en-US" w:eastAsia="zh-CN" w:bidi="ar-SA"/>
          <w14:textFill>
            <w14:solidFill>
              <w14:schemeClr w14:val="tx1"/>
            </w14:solidFill>
          </w14:textFill>
        </w:rPr>
        <w:t>6.合同履行期：</w:t>
      </w:r>
      <w:r>
        <w:rPr>
          <w:rFonts w:hint="eastAsia" w:ascii="宋体" w:hAnsi="宋体" w:cs="宋体"/>
          <w:b w:val="0"/>
          <w:bCs/>
          <w:color w:val="000000" w:themeColor="text1"/>
          <w:sz w:val="24"/>
          <w:szCs w:val="24"/>
          <w:lang w:val="en-US" w:eastAsia="zh-CN"/>
          <w14:textFill>
            <w14:solidFill>
              <w14:schemeClr w14:val="tx1"/>
            </w14:solidFill>
          </w14:textFill>
        </w:rPr>
        <w:t>自合同签订生效之日起30个日历天内完成</w:t>
      </w:r>
    </w:p>
    <w:p w14:paraId="32766E57">
      <w:pPr>
        <w:pStyle w:val="48"/>
        <w:keepNext w:val="0"/>
        <w:keepLines w:val="0"/>
        <w:pageBreakBefore w:val="0"/>
        <w:kinsoku/>
        <w:wordWrap/>
        <w:overflowPunct/>
        <w:topLinePunct w:val="0"/>
        <w:autoSpaceDE/>
        <w:autoSpaceDN/>
        <w:bidi w:val="0"/>
        <w:adjustRightInd/>
        <w:spacing w:line="440" w:lineRule="exact"/>
        <w:ind w:leftChars="0" w:right="0" w:rightChars="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 xml:space="preserve">本项目不接受联合体投标 </w:t>
      </w:r>
    </w:p>
    <w:p w14:paraId="6A675C53">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leftChars="0" w:right="0" w:rightChars="0" w:firstLine="482" w:firstLineChars="200"/>
        <w:jc w:val="left"/>
        <w:textAlignment w:val="auto"/>
        <w:rPr>
          <w:rFonts w:hint="eastAsia" w:ascii="宋体" w:hAnsi="宋体" w:eastAsia="宋体" w:cs="宋体"/>
          <w:kern w:val="0"/>
          <w:sz w:val="24"/>
          <w:szCs w:val="24"/>
        </w:rPr>
      </w:pPr>
      <w:r>
        <w:rPr>
          <w:rFonts w:hint="eastAsia" w:ascii="宋体" w:hAnsi="宋体" w:cs="宋体"/>
          <w:b/>
          <w:bCs/>
          <w:kern w:val="0"/>
          <w:sz w:val="24"/>
          <w:szCs w:val="24"/>
          <w:lang w:val="en-US" w:eastAsia="zh-CN"/>
        </w:rPr>
        <w:t>二、</w:t>
      </w:r>
      <w:r>
        <w:rPr>
          <w:rFonts w:hint="eastAsia" w:ascii="宋体" w:hAnsi="宋体" w:eastAsia="宋体" w:cs="宋体"/>
          <w:b/>
          <w:bCs/>
          <w:kern w:val="0"/>
          <w:sz w:val="24"/>
          <w:szCs w:val="24"/>
        </w:rPr>
        <w:t>投标人的资格要求：</w:t>
      </w:r>
    </w:p>
    <w:p w14:paraId="2D08D43F">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（一）满足《中华人民共和国政府采购法》第二十二条的规定；</w:t>
      </w:r>
    </w:p>
    <w:p w14:paraId="45F4A91F">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（二）特定资格条件</w:t>
      </w:r>
      <w:r>
        <w:rPr>
          <w:rFonts w:hint="eastAsia" w:ascii="宋体" w:hAnsi="宋体" w:eastAsia="宋体" w:cs="宋体"/>
          <w:sz w:val="24"/>
          <w:szCs w:val="24"/>
        </w:rPr>
        <w:t xml:space="preserve">： </w:t>
      </w:r>
    </w:p>
    <w:p w14:paraId="7009570C">
      <w:pPr>
        <w:keepNext w:val="0"/>
        <w:keepLines w:val="0"/>
        <w:pageBreakBefore w:val="0"/>
        <w:tabs>
          <w:tab w:val="left" w:pos="567"/>
        </w:tabs>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4A3CF62B">
      <w:pPr>
        <w:keepNext w:val="0"/>
        <w:keepLines w:val="0"/>
        <w:pageBreakBefore w:val="0"/>
        <w:kinsoku/>
        <w:wordWrap/>
        <w:overflowPunct/>
        <w:topLinePunct w:val="0"/>
        <w:autoSpaceDE/>
        <w:autoSpaceDN/>
        <w:bidi w:val="0"/>
        <w:adjustRightInd/>
        <w:spacing w:line="440" w:lineRule="exact"/>
        <w:ind w:left="0" w:leftChars="0" w:right="0" w:rightChars="0"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2.</w:t>
      </w:r>
      <w:r>
        <w:rPr>
          <w:rFonts w:hint="eastAsia" w:ascii="宋体" w:hAnsi="宋体" w:cs="宋体"/>
          <w:color w:val="000000"/>
          <w:kern w:val="0"/>
          <w:sz w:val="24"/>
          <w:szCs w:val="24"/>
          <w:lang w:eastAsia="zh-CN"/>
        </w:rPr>
        <w:t>法定代表人授权书及被授权人身份证（法定代表人直接投标只须提交其身份证原件）。</w:t>
      </w:r>
    </w:p>
    <w:p w14:paraId="53827D2A">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42A6FD44">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书面声明：投标人必须提供参加政府采购活动前3年内在经营活动中没有重大违法记录的书面声明。 </w:t>
      </w:r>
    </w:p>
    <w:p w14:paraId="2F900AF6">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财务状况报告：提供2023年度或2024年度的财务审计报告或者投标截止时间前六个月内基本开户银行出具的资信证明</w:t>
      </w:r>
      <w:r>
        <w:rPr>
          <w:rFonts w:hint="eastAsia" w:ascii="宋体" w:hAnsi="宋体" w:cs="宋体"/>
          <w:kern w:val="0"/>
          <w:sz w:val="24"/>
          <w:szCs w:val="24"/>
          <w:lang w:val="en-US" w:eastAsia="zh-CN"/>
        </w:rPr>
        <w:t>（成立时间至提交响应文件截止时间不足一年的可提供成立后任意时段的资产负债表）。</w:t>
      </w:r>
    </w:p>
    <w:p w14:paraId="62AC7181">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w:t>
      </w:r>
      <w:r>
        <w:rPr>
          <w:rFonts w:hint="eastAsia" w:ascii="宋体" w:hAnsi="宋体" w:cs="宋体"/>
          <w:color w:val="000000"/>
          <w:sz w:val="24"/>
          <w:szCs w:val="24"/>
        </w:rPr>
        <w:t>税收缴纳证明：</w:t>
      </w:r>
      <w:r>
        <w:rPr>
          <w:rFonts w:hint="eastAsia" w:ascii="宋体" w:hAnsi="宋体" w:cs="宋体"/>
          <w:kern w:val="0"/>
          <w:sz w:val="24"/>
          <w:szCs w:val="24"/>
          <w:lang w:eastAsia="zh-CN"/>
        </w:rPr>
        <w:t>提供2024年4月至今任意一个月缴纳的纳税证明或完税证明</w:t>
      </w:r>
      <w:r>
        <w:rPr>
          <w:rFonts w:hint="eastAsia" w:ascii="宋体" w:hAnsi="宋体" w:cs="宋体"/>
          <w:color w:val="000000"/>
          <w:sz w:val="24"/>
          <w:szCs w:val="24"/>
        </w:rPr>
        <w:t>，依法免税</w:t>
      </w:r>
      <w:r>
        <w:rPr>
          <w:rFonts w:hint="eastAsia" w:ascii="宋体" w:hAnsi="宋体" w:cs="宋体"/>
          <w:color w:val="000000"/>
          <w:sz w:val="24"/>
          <w:szCs w:val="24"/>
          <w:lang w:val="en-US" w:eastAsia="zh-CN"/>
        </w:rPr>
        <w:t>或缓缴</w:t>
      </w:r>
      <w:r>
        <w:rPr>
          <w:rFonts w:hint="eastAsia" w:ascii="宋体" w:hAnsi="宋体" w:cs="宋体"/>
          <w:color w:val="000000"/>
          <w:sz w:val="24"/>
          <w:szCs w:val="24"/>
        </w:rPr>
        <w:t>的单位应提供相关证明材料，纳税证明或完税证明上应有代收机构或税务机关的公章或业务专用章</w:t>
      </w:r>
      <w:r>
        <w:rPr>
          <w:rFonts w:hint="eastAsia" w:ascii="宋体" w:hAnsi="宋体" w:cs="宋体"/>
          <w:color w:val="000000"/>
          <w:sz w:val="24"/>
          <w:szCs w:val="24"/>
          <w:lang w:eastAsia="zh-CN"/>
        </w:rPr>
        <w:t>（</w:t>
      </w:r>
      <w:r>
        <w:rPr>
          <w:rFonts w:hint="eastAsia" w:ascii="宋体" w:hAnsi="宋体" w:cs="宋体"/>
          <w:color w:val="000000"/>
          <w:sz w:val="24"/>
          <w:szCs w:val="24"/>
        </w:rPr>
        <w:t>成立时间至提交响应文件截止时间不足三个月的可不提供</w:t>
      </w:r>
      <w:r>
        <w:rPr>
          <w:rFonts w:hint="eastAsia" w:ascii="宋体" w:hAnsi="宋体" w:cs="宋体"/>
          <w:color w:val="000000"/>
          <w:sz w:val="24"/>
          <w:szCs w:val="24"/>
          <w:lang w:eastAsia="zh-CN"/>
        </w:rPr>
        <w:t>）</w:t>
      </w:r>
      <w:r>
        <w:rPr>
          <w:rFonts w:hint="eastAsia" w:ascii="宋体" w:hAnsi="宋体" w:cs="宋体"/>
          <w:color w:val="000000"/>
          <w:sz w:val="24"/>
          <w:szCs w:val="24"/>
        </w:rPr>
        <w:t>。</w:t>
      </w:r>
    </w:p>
    <w:p w14:paraId="23FE7805">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000000"/>
          <w:kern w:val="0"/>
          <w:sz w:val="24"/>
          <w:szCs w:val="24"/>
        </w:rPr>
        <w:t>7</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社会保障资金缴纳证明：提供2024年4月至今任意一个</w:t>
      </w:r>
      <w:r>
        <w:rPr>
          <w:rFonts w:hint="eastAsia" w:ascii="宋体" w:hAnsi="宋体" w:cs="宋体"/>
          <w:kern w:val="0"/>
          <w:sz w:val="24"/>
          <w:szCs w:val="24"/>
          <w:lang w:eastAsia="zh-CN"/>
        </w:rPr>
        <w:t>月社会保障资金缴存单据或社保机构开具的社会保险参保缴费情况证明</w:t>
      </w:r>
      <w:r>
        <w:rPr>
          <w:rFonts w:hint="eastAsia" w:ascii="宋体" w:hAnsi="宋体" w:cs="宋体"/>
          <w:color w:val="auto"/>
          <w:kern w:val="0"/>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kern w:val="0"/>
          <w:sz w:val="24"/>
          <w:szCs w:val="24"/>
        </w:rPr>
        <w:t>。</w:t>
      </w:r>
    </w:p>
    <w:p w14:paraId="6A7B228A">
      <w:pPr>
        <w:keepNext w:val="0"/>
        <w:keepLines w:val="0"/>
        <w:pageBreakBefore w:val="0"/>
        <w:kinsoku/>
        <w:wordWrap/>
        <w:overflowPunct/>
        <w:topLinePunct w:val="0"/>
        <w:autoSpaceDE/>
        <w:autoSpaceDN/>
        <w:bidi w:val="0"/>
        <w:adjustRightInd/>
        <w:spacing w:line="440" w:lineRule="exact"/>
        <w:ind w:left="0" w:leftChars="0" w:right="0" w:rightChars="0" w:firstLine="481"/>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8.提供具有履行合同所必需的设备和专业技术能力的承诺书。</w:t>
      </w:r>
    </w:p>
    <w:p w14:paraId="5832859D">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9.具有省级质量技术监督局颁发的检测检验机构资质认定（CMA）证书并具有建设工程质量检测机构证书）。</w:t>
      </w:r>
    </w:p>
    <w:p w14:paraId="2FE15309">
      <w:pPr>
        <w:keepNext w:val="0"/>
        <w:keepLines w:val="0"/>
        <w:pageBreakBefore w:val="0"/>
        <w:kinsoku/>
        <w:wordWrap/>
        <w:overflowPunct/>
        <w:topLinePunct w:val="0"/>
        <w:autoSpaceDE/>
        <w:autoSpaceDN/>
        <w:bidi w:val="0"/>
        <w:adjustRightInd/>
        <w:spacing w:line="440" w:lineRule="exact"/>
        <w:ind w:left="0" w:leftChars="0" w:right="0" w:rightChars="0" w:firstLine="481"/>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3FA2A6DB">
      <w:pPr>
        <w:keepNext w:val="0"/>
        <w:keepLines w:val="0"/>
        <w:pageBreakBefore w:val="0"/>
        <w:kinsoku/>
        <w:wordWrap/>
        <w:overflowPunct/>
        <w:topLinePunct w:val="0"/>
        <w:autoSpaceDE/>
        <w:autoSpaceDN/>
        <w:bidi w:val="0"/>
        <w:adjustRightInd/>
        <w:spacing w:line="440" w:lineRule="exact"/>
        <w:ind w:left="0" w:leftChars="0" w:right="0" w:rightChars="0" w:firstLine="481"/>
        <w:textAlignment w:val="auto"/>
        <w:rPr>
          <w:rFonts w:hint="eastAsia" w:ascii="宋体" w:hAnsi="宋体" w:eastAsia="宋体" w:cs="宋体"/>
          <w:sz w:val="24"/>
          <w:szCs w:val="24"/>
        </w:rPr>
      </w:pPr>
      <w:r>
        <w:rPr>
          <w:rFonts w:hint="eastAsia" w:ascii="宋体" w:hAnsi="宋体" w:eastAsia="宋体" w:cs="宋体"/>
          <w:color w:val="auto"/>
          <w:sz w:val="24"/>
          <w:szCs w:val="24"/>
        </w:rPr>
        <w:t>（三）采购项目需要</w:t>
      </w:r>
      <w:r>
        <w:rPr>
          <w:rFonts w:hint="eastAsia" w:ascii="宋体" w:hAnsi="宋体" w:eastAsia="宋体" w:cs="宋体"/>
          <w:sz w:val="24"/>
          <w:szCs w:val="24"/>
        </w:rPr>
        <w:t>落实的政府采购政策</w:t>
      </w:r>
    </w:p>
    <w:p w14:paraId="3C253A66">
      <w:pPr>
        <w:pStyle w:val="32"/>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1.《政府采购促进中小企业发展管理办法》（财库〔2020〕46号）；</w:t>
      </w:r>
    </w:p>
    <w:p w14:paraId="18922F19">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2.《财政部司法部关于政府采购支持监狱企业发展有关问题的通知》（财库〔2014〕68号）；</w:t>
      </w:r>
    </w:p>
    <w:p w14:paraId="35C4862D">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3.《财政部发展改革委生态环境部市场监管总局关于调整优化节能产品、环境标志产品政府采购执行机制的通知》（财库〔2019〕9号）；</w:t>
      </w:r>
    </w:p>
    <w:p w14:paraId="04D22CB0">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4.《财政部民政部中国残疾人联合会关于促进残疾人就业政府采购政策的通知》（财库〔2017〕141号）；</w:t>
      </w:r>
    </w:p>
    <w:p w14:paraId="42843544">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5.《财政部农业农村部国家乡村振兴局关于运用政府采购政策支持乡村产业振兴的通知》财库〔2021〕19号；</w:t>
      </w:r>
    </w:p>
    <w:p w14:paraId="0226E84C">
      <w:pPr>
        <w:keepNext w:val="0"/>
        <w:keepLines w:val="0"/>
        <w:pageBreakBefore w:val="0"/>
        <w:kinsoku/>
        <w:wordWrap/>
        <w:overflowPunct/>
        <w:topLinePunct w:val="0"/>
        <w:autoSpaceDE/>
        <w:autoSpaceDN/>
        <w:bidi w:val="0"/>
        <w:adjustRightInd/>
        <w:spacing w:line="440" w:lineRule="exact"/>
        <w:ind w:left="0" w:leftChars="0" w:firstLine="480" w:firstLineChars="200"/>
        <w:textAlignment w:val="auto"/>
        <w:rPr>
          <w:rFonts w:hint="eastAsia" w:ascii="宋体" w:hAnsi="宋体" w:cs="宋体"/>
          <w:color w:val="auto"/>
          <w:sz w:val="24"/>
          <w:szCs w:val="24"/>
          <w:lang w:val="en-US"/>
        </w:rPr>
      </w:pPr>
      <w:r>
        <w:rPr>
          <w:rFonts w:hint="eastAsia" w:ascii="宋体" w:hAnsi="宋体" w:cs="宋体"/>
          <w:color w:val="auto"/>
          <w:sz w:val="24"/>
          <w:szCs w:val="24"/>
          <w:lang w:val="en-US" w:eastAsia="zh-CN"/>
        </w:rPr>
        <w:t>6.《陕西省财政厅关于加快推进我省中小企业政府采购信用融资工作的通知》（陕 财办采〔2020〕15 号）、陕西省财政厅关于印发《陕西省中小企业政府采购信用融资办法》（陕财办采〔2018〕23 号）；</w:t>
      </w:r>
    </w:p>
    <w:p w14:paraId="10C413A0">
      <w:pPr>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宋体" w:hAnsi="宋体" w:eastAsia="宋体" w:cs="宋体"/>
          <w:b/>
          <w:bCs/>
          <w:sz w:val="24"/>
          <w:szCs w:val="24"/>
        </w:rPr>
      </w:pPr>
      <w:r>
        <w:rPr>
          <w:rFonts w:hint="eastAsia" w:ascii="宋体" w:hAnsi="宋体" w:cs="宋体"/>
          <w:color w:val="auto"/>
          <w:sz w:val="24"/>
          <w:szCs w:val="24"/>
          <w:lang w:val="en-US" w:eastAsia="zh-CN"/>
        </w:rPr>
        <w:t>7.其他需要落实的政府采购政策。</w:t>
      </w:r>
    </w:p>
    <w:p w14:paraId="35944A66">
      <w:pPr>
        <w:keepNext w:val="0"/>
        <w:keepLines w:val="0"/>
        <w:pageBreakBefore w:val="0"/>
        <w:kinsoku/>
        <w:wordWrap/>
        <w:overflowPunct/>
        <w:topLinePunct w:val="0"/>
        <w:autoSpaceDE/>
        <w:autoSpaceDN/>
        <w:bidi w:val="0"/>
        <w:adjustRightInd/>
        <w:snapToGrid w:val="0"/>
        <w:spacing w:line="440" w:lineRule="exact"/>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三、磋商文件获取 </w:t>
      </w:r>
    </w:p>
    <w:p w14:paraId="1F771D56">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kern w:val="0"/>
          <w:sz w:val="24"/>
          <w:szCs w:val="24"/>
          <w:lang w:val="en-US" w:eastAsia="zh-CN" w:bidi="ar-SA"/>
        </w:rPr>
      </w:pPr>
      <w:bookmarkStart w:id="16" w:name="_Toc35529352"/>
      <w:r>
        <w:rPr>
          <w:rFonts w:hint="eastAsia" w:ascii="宋体" w:hAnsi="宋体" w:cs="宋体"/>
          <w:kern w:val="0"/>
          <w:sz w:val="24"/>
          <w:szCs w:val="24"/>
          <w:lang w:eastAsia="zh-CN"/>
        </w:rPr>
        <w:t>1.</w:t>
      </w:r>
      <w:r>
        <w:rPr>
          <w:rFonts w:hint="eastAsia" w:ascii="宋体" w:hAnsi="宋体" w:eastAsia="宋体" w:cs="宋体"/>
          <w:kern w:val="0"/>
          <w:sz w:val="24"/>
          <w:szCs w:val="24"/>
        </w:rPr>
        <w:t>获取时间</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202</w:t>
      </w:r>
      <w:r>
        <w:rPr>
          <w:rFonts w:hint="eastAsia" w:ascii="宋体" w:hAnsi="宋体" w:cs="宋体"/>
          <w:color w:val="000000" w:themeColor="text1"/>
          <w:kern w:val="0"/>
          <w:sz w:val="24"/>
          <w:szCs w:val="24"/>
          <w:lang w:val="en-US" w:eastAsia="zh-CN"/>
          <w14:textFill>
            <w14:solidFill>
              <w14:schemeClr w14:val="tx1"/>
            </w14:solidFill>
          </w14:textFill>
        </w:rPr>
        <w:t>5年05</w:t>
      </w:r>
      <w:r>
        <w:rPr>
          <w:rFonts w:hint="eastAsia" w:ascii="宋体" w:hAnsi="宋体" w:cs="宋体"/>
          <w:color w:val="auto"/>
          <w:kern w:val="0"/>
          <w:sz w:val="24"/>
          <w:szCs w:val="24"/>
          <w:lang w:val="en-US" w:eastAsia="zh-CN"/>
        </w:rPr>
        <w:t>月07</w:t>
      </w:r>
      <w:r>
        <w:rPr>
          <w:rFonts w:hint="eastAsia" w:ascii="宋体" w:hAnsi="宋体" w:cs="宋体"/>
          <w:color w:val="000000" w:themeColor="text1"/>
          <w:kern w:val="0"/>
          <w:sz w:val="24"/>
          <w:szCs w:val="24"/>
          <w:lang w:val="en-US" w:eastAsia="zh-CN"/>
          <w14:textFill>
            <w14:solidFill>
              <w14:schemeClr w14:val="tx1"/>
            </w14:solidFill>
          </w14:textFill>
        </w:rPr>
        <w:t>日</w:t>
      </w:r>
      <w:r>
        <w:rPr>
          <w:rFonts w:hint="eastAsia" w:ascii="宋体" w:hAnsi="宋体" w:cs="宋体"/>
          <w:color w:val="auto"/>
          <w:kern w:val="0"/>
          <w:sz w:val="24"/>
          <w:szCs w:val="24"/>
          <w:lang w:val="en-US" w:eastAsia="zh-CN"/>
        </w:rPr>
        <w:t>至2025年05月13</w:t>
      </w:r>
      <w:r>
        <w:rPr>
          <w:rFonts w:hint="eastAsia" w:ascii="宋体" w:hAnsi="宋体" w:cs="宋体"/>
          <w:color w:val="000000" w:themeColor="text1"/>
          <w:kern w:val="0"/>
          <w:sz w:val="24"/>
          <w:szCs w:val="24"/>
          <w:lang w:val="en-US" w:eastAsia="zh-CN"/>
          <w14:textFill>
            <w14:solidFill>
              <w14:schemeClr w14:val="tx1"/>
            </w14:solidFill>
          </w14:textFill>
        </w:rPr>
        <w:t>日</w:t>
      </w:r>
      <w:r>
        <w:rPr>
          <w:rFonts w:hint="eastAsia" w:ascii="宋体" w:hAnsi="宋体" w:eastAsia="宋体" w:cs="宋体"/>
          <w:color w:val="auto"/>
          <w:kern w:val="0"/>
          <w:sz w:val="24"/>
          <w:szCs w:val="24"/>
          <w:lang w:val="en-US" w:eastAsia="zh-CN" w:bidi="ar-SA"/>
        </w:rPr>
        <w:t>上午9</w:t>
      </w:r>
      <w:r>
        <w:rPr>
          <w:rFonts w:hint="eastAsia" w:ascii="宋体" w:hAnsi="宋体" w:cs="宋体"/>
          <w:color w:val="auto"/>
          <w:kern w:val="0"/>
          <w:sz w:val="24"/>
          <w:szCs w:val="24"/>
          <w:lang w:val="en-US" w:eastAsia="zh-CN" w:bidi="ar-SA"/>
        </w:rPr>
        <w:t>：</w:t>
      </w:r>
      <w:r>
        <w:rPr>
          <w:rFonts w:hint="eastAsia" w:ascii="宋体" w:hAnsi="宋体" w:eastAsia="宋体" w:cs="宋体"/>
          <w:color w:val="000000" w:themeColor="text1"/>
          <w:kern w:val="0"/>
          <w:sz w:val="24"/>
          <w:szCs w:val="24"/>
          <w:lang w:val="en-US" w:eastAsia="zh-CN" w:bidi="ar-SA"/>
          <w14:textFill>
            <w14:solidFill>
              <w14:schemeClr w14:val="tx1"/>
            </w14:solidFill>
          </w14:textFill>
        </w:rPr>
        <w:t>00-1</w:t>
      </w: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00，下午14</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00-17</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00（节假日除外）</w:t>
      </w:r>
      <w:bookmarkEnd w:id="16"/>
      <w:r>
        <w:rPr>
          <w:rFonts w:hint="eastAsia" w:ascii="宋体" w:hAnsi="宋体" w:eastAsia="宋体" w:cs="宋体"/>
          <w:kern w:val="0"/>
          <w:sz w:val="24"/>
          <w:szCs w:val="24"/>
          <w:lang w:val="en-US" w:eastAsia="zh-CN" w:bidi="ar-SA"/>
        </w:rPr>
        <w:t xml:space="preserve"> </w:t>
      </w:r>
    </w:p>
    <w:p w14:paraId="3AF110AB">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bookmarkStart w:id="17" w:name="_Toc35529353"/>
      <w:r>
        <w:rPr>
          <w:rFonts w:hint="eastAsia" w:ascii="宋体" w:hAnsi="宋体" w:cs="宋体"/>
          <w:color w:val="000000" w:themeColor="text1"/>
          <w:kern w:val="0"/>
          <w:sz w:val="24"/>
          <w:szCs w:val="24"/>
          <w:lang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获取地点：</w:t>
      </w:r>
      <w:bookmarkEnd w:id="17"/>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p>
    <w:p w14:paraId="712EEF7A">
      <w:pPr>
        <w:pStyle w:val="48"/>
        <w:keepNext w:val="0"/>
        <w:keepLines w:val="0"/>
        <w:pageBreakBefore w:val="0"/>
        <w:kinsoku/>
        <w:wordWrap/>
        <w:overflowPunct/>
        <w:topLinePunct w:val="0"/>
        <w:autoSpaceDE/>
        <w:autoSpaceDN/>
        <w:bidi w:val="0"/>
        <w:adjustRightInd/>
        <w:spacing w:line="440" w:lineRule="exact"/>
        <w:ind w:left="0" w:leftChars="0" w:right="0" w:rightChars="0"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获取方式：现场</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eastAsia="宋体" w:cs="宋体"/>
          <w:color w:val="000000" w:themeColor="text1"/>
          <w:kern w:val="0"/>
          <w:sz w:val="24"/>
          <w:szCs w:val="24"/>
          <w14:textFill>
            <w14:solidFill>
              <w14:schemeClr w14:val="tx1"/>
            </w14:solidFill>
          </w14:textFill>
        </w:rPr>
        <w:t xml:space="preserve"> </w:t>
      </w:r>
    </w:p>
    <w:p w14:paraId="22B02DD2">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kern w:val="0"/>
          <w:sz w:val="24"/>
          <w:szCs w:val="24"/>
        </w:rPr>
      </w:pPr>
      <w:bookmarkStart w:id="18" w:name="_Toc35529355"/>
      <w:bookmarkStart w:id="19" w:name="_Toc35529356"/>
      <w:r>
        <w:rPr>
          <w:rFonts w:hint="eastAsia" w:ascii="宋体" w:hAnsi="宋体" w:cs="宋体"/>
          <w:kern w:val="0"/>
          <w:sz w:val="24"/>
          <w:szCs w:val="24"/>
          <w:lang w:val="en-US" w:eastAsia="zh-CN"/>
        </w:rPr>
        <w:t>4.</w:t>
      </w:r>
      <w:r>
        <w:rPr>
          <w:rFonts w:hint="eastAsia" w:ascii="宋体" w:hAnsi="宋体" w:eastAsia="宋体" w:cs="宋体"/>
          <w:kern w:val="0"/>
          <w:sz w:val="24"/>
          <w:szCs w:val="24"/>
        </w:rPr>
        <w:t>磋商文件的</w:t>
      </w:r>
      <w:r>
        <w:rPr>
          <w:rFonts w:hint="eastAsia" w:ascii="宋体" w:hAnsi="宋体" w:cs="宋体"/>
          <w:kern w:val="0"/>
          <w:sz w:val="24"/>
          <w:szCs w:val="24"/>
          <w:lang w:val="en-US" w:eastAsia="zh-CN"/>
        </w:rPr>
        <w:t>获取</w:t>
      </w:r>
      <w:r>
        <w:rPr>
          <w:rFonts w:hint="eastAsia" w:ascii="宋体" w:hAnsi="宋体" w:eastAsia="宋体" w:cs="宋体"/>
          <w:kern w:val="0"/>
          <w:sz w:val="24"/>
          <w:szCs w:val="24"/>
        </w:rPr>
        <w:t>期限：自本公告发布之日起不得少于5个工作日</w:t>
      </w:r>
      <w:bookmarkEnd w:id="18"/>
      <w:r>
        <w:rPr>
          <w:rFonts w:hint="eastAsia" w:ascii="宋体" w:hAnsi="宋体" w:eastAsia="宋体" w:cs="宋体"/>
          <w:kern w:val="0"/>
          <w:sz w:val="24"/>
          <w:szCs w:val="24"/>
        </w:rPr>
        <w:t xml:space="preserve"> </w:t>
      </w:r>
    </w:p>
    <w:bookmarkEnd w:id="19"/>
    <w:p w14:paraId="7BC34068">
      <w:pPr>
        <w:keepNext w:val="0"/>
        <w:keepLines w:val="0"/>
        <w:pageBreakBefore w:val="0"/>
        <w:kinsoku/>
        <w:wordWrap/>
        <w:overflowPunct/>
        <w:topLinePunct w:val="0"/>
        <w:autoSpaceDE/>
        <w:autoSpaceDN/>
        <w:bidi w:val="0"/>
        <w:adjustRightInd/>
        <w:spacing w:line="44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z w:val="24"/>
          <w:szCs w:val="24"/>
          <w:lang w:val="en-US" w:eastAsia="zh-CN"/>
        </w:rPr>
        <w:t>获取</w:t>
      </w:r>
      <w:r>
        <w:rPr>
          <w:rFonts w:hint="eastAsia" w:ascii="宋体" w:hAnsi="宋体" w:eastAsia="宋体" w:cs="宋体"/>
          <w:b/>
          <w:bCs/>
          <w:sz w:val="24"/>
          <w:szCs w:val="24"/>
        </w:rPr>
        <w:t>须知：投标供应商</w:t>
      </w:r>
      <w:r>
        <w:rPr>
          <w:rFonts w:hint="eastAsia" w:ascii="宋体" w:hAnsi="宋体" w:cs="宋体"/>
          <w:b/>
          <w:bCs/>
          <w:sz w:val="24"/>
          <w:szCs w:val="24"/>
          <w:lang w:val="en-US" w:eastAsia="zh-CN"/>
        </w:rPr>
        <w:t>应</w:t>
      </w:r>
      <w:r>
        <w:rPr>
          <w:rFonts w:hint="eastAsia" w:ascii="宋体" w:hAnsi="宋体" w:eastAsia="宋体" w:cs="宋体"/>
          <w:b/>
          <w:bCs/>
          <w:sz w:val="24"/>
          <w:szCs w:val="24"/>
        </w:rPr>
        <w:t>在文件</w:t>
      </w:r>
      <w:r>
        <w:rPr>
          <w:rFonts w:hint="eastAsia" w:ascii="宋体" w:hAnsi="宋体" w:cs="宋体"/>
          <w:b/>
          <w:bCs/>
          <w:sz w:val="24"/>
          <w:szCs w:val="24"/>
          <w:lang w:val="en-US" w:eastAsia="zh-CN"/>
        </w:rPr>
        <w:t>获取</w:t>
      </w:r>
      <w:r>
        <w:rPr>
          <w:rFonts w:hint="eastAsia" w:ascii="宋体" w:hAnsi="宋体" w:eastAsia="宋体" w:cs="宋体"/>
          <w:b/>
          <w:bCs/>
          <w:sz w:val="24"/>
          <w:szCs w:val="24"/>
        </w:rPr>
        <w:t>时间以内将单位介绍信（备注经办人联系电话及电子邮箱）</w:t>
      </w:r>
      <w:r>
        <w:rPr>
          <w:rFonts w:hint="eastAsia" w:ascii="宋体" w:hAnsi="宋体" w:eastAsia="宋体" w:cs="宋体"/>
          <w:b/>
          <w:bCs/>
          <w:sz w:val="24"/>
          <w:szCs w:val="24"/>
          <w:lang w:eastAsia="zh-CN"/>
        </w:rPr>
        <w:t>及</w:t>
      </w:r>
      <w:r>
        <w:rPr>
          <w:rFonts w:hint="eastAsia" w:ascii="宋体" w:hAnsi="宋体" w:eastAsia="宋体" w:cs="宋体"/>
          <w:b/>
          <w:bCs/>
          <w:sz w:val="24"/>
          <w:szCs w:val="24"/>
        </w:rPr>
        <w:t>身份证复印件加盖公章递</w:t>
      </w:r>
      <w:r>
        <w:rPr>
          <w:rFonts w:hint="eastAsia" w:ascii="宋体" w:hAnsi="宋体" w:eastAsia="宋体" w:cs="宋体"/>
          <w:b/>
          <w:bCs/>
          <w:sz w:val="24"/>
          <w:szCs w:val="24"/>
          <w:lang w:val="en-US" w:eastAsia="zh-CN"/>
        </w:rPr>
        <w:t>交</w:t>
      </w:r>
      <w:r>
        <w:rPr>
          <w:rFonts w:hint="eastAsia" w:ascii="宋体" w:hAnsi="宋体" w:eastAsia="宋体" w:cs="宋体"/>
          <w:b/>
          <w:bCs/>
          <w:sz w:val="24"/>
          <w:szCs w:val="24"/>
        </w:rPr>
        <w:t>至安康尚昊招标代理有限公司</w:t>
      </w:r>
      <w:r>
        <w:rPr>
          <w:rFonts w:hint="eastAsia" w:ascii="宋体" w:hAnsi="宋体" w:eastAsia="宋体" w:cs="宋体"/>
          <w:b/>
          <w:bCs/>
          <w:sz w:val="24"/>
          <w:szCs w:val="24"/>
          <w:lang w:eastAsia="zh-CN"/>
        </w:rPr>
        <w:t>（</w:t>
      </w:r>
      <w:r>
        <w:rPr>
          <w:rFonts w:hint="eastAsia" w:ascii="宋体" w:hAnsi="宋体" w:cs="宋体"/>
          <w:b/>
          <w:bCs/>
          <w:sz w:val="24"/>
          <w:szCs w:val="24"/>
          <w:lang w:eastAsia="zh-CN"/>
        </w:rPr>
        <w:t>安康市高新区高新观澜8栋二单元801室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采购代理机构</w:t>
      </w:r>
      <w:r>
        <w:rPr>
          <w:rFonts w:hint="eastAsia" w:ascii="宋体" w:hAnsi="宋体" w:eastAsia="宋体" w:cs="宋体"/>
          <w:b/>
          <w:bCs/>
          <w:color w:val="auto"/>
          <w:sz w:val="24"/>
          <w:szCs w:val="24"/>
          <w:lang w:val="en-US" w:eastAsia="zh-CN"/>
        </w:rPr>
        <w:t>进行</w:t>
      </w:r>
      <w:r>
        <w:rPr>
          <w:rFonts w:hint="eastAsia" w:ascii="宋体" w:hAnsi="宋体" w:eastAsia="宋体" w:cs="宋体"/>
          <w:b/>
          <w:bCs/>
          <w:color w:val="auto"/>
          <w:sz w:val="24"/>
          <w:szCs w:val="24"/>
        </w:rPr>
        <w:t>确认</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否则报名无效，确认完毕后采购代理机构</w:t>
      </w:r>
      <w:r>
        <w:rPr>
          <w:rFonts w:hint="eastAsia" w:ascii="宋体" w:hAnsi="宋体" w:eastAsia="宋体" w:cs="宋体"/>
          <w:b/>
          <w:bCs/>
          <w:color w:val="auto"/>
          <w:sz w:val="24"/>
          <w:szCs w:val="24"/>
          <w:lang w:eastAsia="zh-CN"/>
        </w:rPr>
        <w:t>将通过邮箱传送磋商文件，请注意查收。</w:t>
      </w:r>
    </w:p>
    <w:p w14:paraId="6A022ECE">
      <w:pPr>
        <w:keepNext w:val="0"/>
        <w:keepLines w:val="0"/>
        <w:pageBreakBefore w:val="0"/>
        <w:kinsoku/>
        <w:wordWrap/>
        <w:overflowPunct/>
        <w:topLinePunct w:val="0"/>
        <w:autoSpaceDE/>
        <w:autoSpaceDN/>
        <w:bidi w:val="0"/>
        <w:adjustRightInd/>
        <w:spacing w:line="440" w:lineRule="exact"/>
        <w:ind w:left="0" w:leftChars="0" w:right="0" w:rightChars="0"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2A553283">
      <w:pPr>
        <w:keepNext w:val="0"/>
        <w:keepLines w:val="0"/>
        <w:pageBreakBefore w:val="0"/>
        <w:widowControl/>
        <w:tabs>
          <w:tab w:val="left" w:pos="0"/>
        </w:tabs>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eastAsia="宋体" w:cs="宋体"/>
          <w:color w:val="auto"/>
          <w:kern w:val="0"/>
          <w:sz w:val="24"/>
          <w:szCs w:val="24"/>
        </w:rPr>
        <w:t>响应文件递交截止时间：</w:t>
      </w:r>
      <w:r>
        <w:rPr>
          <w:rFonts w:hint="eastAsia" w:ascii="宋体" w:hAnsi="宋体" w:cs="宋体"/>
          <w:color w:val="auto"/>
          <w:kern w:val="0"/>
          <w:sz w:val="24"/>
          <w:szCs w:val="24"/>
          <w:lang w:val="en-US" w:eastAsia="zh-CN"/>
        </w:rPr>
        <w:t>2025年</w:t>
      </w:r>
      <w:r>
        <w:rPr>
          <w:rFonts w:hint="eastAsia" w:ascii="宋体" w:hAnsi="宋体" w:cs="宋体"/>
          <w:color w:val="000000" w:themeColor="text1"/>
          <w:kern w:val="0"/>
          <w:sz w:val="24"/>
          <w:szCs w:val="24"/>
          <w:lang w:val="en-US" w:eastAsia="zh-CN"/>
          <w14:textFill>
            <w14:solidFill>
              <w14:schemeClr w14:val="tx1"/>
            </w14:solidFill>
          </w14:textFill>
        </w:rPr>
        <w:t>05月19日15:00时</w:t>
      </w:r>
      <w:r>
        <w:rPr>
          <w:rFonts w:hint="eastAsia" w:ascii="宋体" w:hAnsi="宋体" w:eastAsia="宋体" w:cs="宋体"/>
          <w:color w:val="auto"/>
          <w:kern w:val="0"/>
          <w:sz w:val="24"/>
          <w:szCs w:val="24"/>
        </w:rPr>
        <w:t xml:space="preserve"> </w:t>
      </w:r>
    </w:p>
    <w:p w14:paraId="6C4C629F">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安康市高新区高新观澜8栋二单元801室</w:t>
      </w:r>
    </w:p>
    <w:p w14:paraId="4AD87498">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leftChars="0" w:right="0" w:rightChars="0" w:firstLine="482"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r>
        <w:rPr>
          <w:rFonts w:hint="eastAsia" w:ascii="宋体" w:hAnsi="宋体" w:eastAsia="宋体" w:cs="宋体"/>
          <w:color w:val="auto"/>
          <w:kern w:val="0"/>
          <w:sz w:val="24"/>
          <w:szCs w:val="24"/>
        </w:rPr>
        <w:t>自本公告发布之日起3个工作日</w:t>
      </w:r>
    </w:p>
    <w:p w14:paraId="21CE687B">
      <w:pPr>
        <w:keepNext w:val="0"/>
        <w:keepLines w:val="0"/>
        <w:pageBreakBefore w:val="0"/>
        <w:widowControl/>
        <w:tabs>
          <w:tab w:val="left" w:pos="1620"/>
        </w:tabs>
        <w:kinsoku/>
        <w:wordWrap/>
        <w:overflowPunct/>
        <w:topLinePunct w:val="0"/>
        <w:autoSpaceDE/>
        <w:autoSpaceDN/>
        <w:bidi w:val="0"/>
        <w:adjustRightInd/>
        <w:snapToGrid w:val="0"/>
        <w:spacing w:line="440" w:lineRule="exact"/>
        <w:ind w:left="0" w:leftChars="0" w:right="0" w:rightChars="0" w:firstLine="482" w:firstLineChars="20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六、其他补充事宜：</w:t>
      </w:r>
      <w:r>
        <w:rPr>
          <w:rFonts w:hint="eastAsia" w:ascii="宋体" w:hAnsi="宋体" w:cs="宋体"/>
          <w:b w:val="0"/>
          <w:bCs w:val="0"/>
          <w:color w:val="auto"/>
          <w:kern w:val="0"/>
          <w:sz w:val="24"/>
          <w:szCs w:val="24"/>
          <w:lang w:eastAsia="zh-CN"/>
        </w:rPr>
        <w:t>无</w:t>
      </w:r>
    </w:p>
    <w:p w14:paraId="35248234">
      <w:pPr>
        <w:pStyle w:val="48"/>
        <w:keepNext w:val="0"/>
        <w:keepLines w:val="0"/>
        <w:pageBreakBefore w:val="0"/>
        <w:kinsoku/>
        <w:wordWrap/>
        <w:overflowPunct/>
        <w:topLinePunct w:val="0"/>
        <w:autoSpaceDE/>
        <w:autoSpaceDN/>
        <w:bidi w:val="0"/>
        <w:adjustRightInd/>
        <w:spacing w:line="440" w:lineRule="exact"/>
        <w:ind w:left="0" w:leftChars="0" w:right="0" w:rightChars="0"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七、对本次采购提出询问，请按以下方式联系</w:t>
      </w:r>
    </w:p>
    <w:p w14:paraId="6A0CF8AB">
      <w:pPr>
        <w:pStyle w:val="48"/>
        <w:keepNext w:val="0"/>
        <w:keepLines w:val="0"/>
        <w:pageBreakBefore w:val="0"/>
        <w:numPr>
          <w:ilvl w:val="0"/>
          <w:numId w:val="0"/>
        </w:numPr>
        <w:kinsoku/>
        <w:wordWrap/>
        <w:overflowPunct/>
        <w:topLinePunct w:val="0"/>
        <w:autoSpaceDE/>
        <w:autoSpaceDN/>
        <w:bidi w:val="0"/>
        <w:adjustRightInd/>
        <w:spacing w:line="440" w:lineRule="exact"/>
        <w:ind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47BC9F4E">
      <w:pPr>
        <w:pStyle w:val="48"/>
        <w:keepNext w:val="0"/>
        <w:keepLines w:val="0"/>
        <w:pageBreakBefore w:val="0"/>
        <w:numPr>
          <w:ilvl w:val="0"/>
          <w:numId w:val="0"/>
        </w:numPr>
        <w:kinsoku/>
        <w:wordWrap/>
        <w:overflowPunct/>
        <w:topLinePunct w:val="0"/>
        <w:autoSpaceDE/>
        <w:autoSpaceDN/>
        <w:bidi w:val="0"/>
        <w:adjustRightInd/>
        <w:spacing w:line="440" w:lineRule="exact"/>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安康市第一小学</w:t>
      </w:r>
    </w:p>
    <w:p w14:paraId="4528B005">
      <w:pPr>
        <w:pStyle w:val="48"/>
        <w:keepNext w:val="0"/>
        <w:keepLines w:val="0"/>
        <w:pageBreakBefore w:val="0"/>
        <w:numPr>
          <w:ilvl w:val="0"/>
          <w:numId w:val="0"/>
        </w:numPr>
        <w:kinsoku/>
        <w:wordWrap/>
        <w:overflowPunct/>
        <w:topLinePunct w:val="0"/>
        <w:autoSpaceDE/>
        <w:autoSpaceDN/>
        <w:bidi w:val="0"/>
        <w:adjustRightInd/>
        <w:spacing w:line="440" w:lineRule="exact"/>
        <w:ind w:right="0" w:righ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cs="宋体"/>
          <w:color w:val="auto"/>
          <w:sz w:val="24"/>
          <w:szCs w:val="24"/>
          <w:u w:val="none"/>
          <w:lang w:val="en-US" w:eastAsia="zh-CN"/>
        </w:rPr>
        <w:t>安康市汉滨区育才路17号</w:t>
      </w:r>
    </w:p>
    <w:p w14:paraId="135999E8">
      <w:pPr>
        <w:pStyle w:val="48"/>
        <w:keepNext w:val="0"/>
        <w:keepLines w:val="0"/>
        <w:pageBreakBefore w:val="0"/>
        <w:numPr>
          <w:ilvl w:val="0"/>
          <w:numId w:val="0"/>
        </w:numPr>
        <w:kinsoku/>
        <w:wordWrap/>
        <w:overflowPunct/>
        <w:topLinePunct w:val="0"/>
        <w:autoSpaceDE/>
        <w:autoSpaceDN/>
        <w:bidi w:val="0"/>
        <w:adjustRightInd/>
        <w:spacing w:line="440" w:lineRule="exact"/>
        <w:ind w:right="0" w:righ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 系 人：</w:t>
      </w:r>
      <w:r>
        <w:rPr>
          <w:rFonts w:hint="eastAsia" w:ascii="宋体" w:hAnsi="宋体" w:cs="宋体"/>
          <w:color w:val="auto"/>
          <w:kern w:val="0"/>
          <w:sz w:val="24"/>
          <w:szCs w:val="24"/>
          <w:lang w:val="en-US" w:eastAsia="zh-CN"/>
        </w:rPr>
        <w:t>汤老师</w:t>
      </w:r>
    </w:p>
    <w:p w14:paraId="57488436">
      <w:pPr>
        <w:pStyle w:val="48"/>
        <w:keepNext w:val="0"/>
        <w:keepLines w:val="0"/>
        <w:pageBreakBefore w:val="0"/>
        <w:numPr>
          <w:ilvl w:val="0"/>
          <w:numId w:val="0"/>
        </w:numPr>
        <w:kinsoku/>
        <w:wordWrap/>
        <w:overflowPunct/>
        <w:topLinePunct w:val="0"/>
        <w:autoSpaceDE/>
        <w:autoSpaceDN/>
        <w:bidi w:val="0"/>
        <w:adjustRightInd/>
        <w:spacing w:line="440" w:lineRule="exact"/>
        <w:ind w:right="0" w:righ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w:t>
      </w:r>
      <w:r>
        <w:rPr>
          <w:rFonts w:hint="eastAsia" w:ascii="宋体" w:hAnsi="宋体" w:cs="宋体"/>
          <w:color w:val="auto"/>
          <w:kern w:val="0"/>
          <w:sz w:val="24"/>
          <w:szCs w:val="24"/>
          <w:lang w:val="en-US" w:eastAsia="zh-CN"/>
        </w:rPr>
        <w:t>13509153178</w:t>
      </w:r>
    </w:p>
    <w:p w14:paraId="2042ECAD">
      <w:pPr>
        <w:pStyle w:val="48"/>
        <w:keepNext w:val="0"/>
        <w:keepLines w:val="0"/>
        <w:pageBreakBefore w:val="0"/>
        <w:numPr>
          <w:ilvl w:val="0"/>
          <w:numId w:val="0"/>
        </w:numPr>
        <w:kinsoku/>
        <w:wordWrap/>
        <w:overflowPunct/>
        <w:topLinePunct w:val="0"/>
        <w:autoSpaceDE/>
        <w:autoSpaceDN/>
        <w:bidi w:val="0"/>
        <w:adjustRightInd/>
        <w:spacing w:line="440" w:lineRule="exact"/>
        <w:ind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2766A9B2">
      <w:pPr>
        <w:pStyle w:val="48"/>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3A029A6B">
      <w:pPr>
        <w:pStyle w:val="48"/>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cs="宋体"/>
          <w:color w:val="auto"/>
          <w:kern w:val="0"/>
          <w:sz w:val="24"/>
          <w:szCs w:val="24"/>
          <w:lang w:eastAsia="zh-CN"/>
        </w:rPr>
        <w:t>安康市高新区高新观澜8栋二单元801室</w:t>
      </w:r>
    </w:p>
    <w:p w14:paraId="66349B1E">
      <w:pPr>
        <w:pStyle w:val="48"/>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联 系 人：郑工</w:t>
      </w:r>
    </w:p>
    <w:p w14:paraId="4886ECBB">
      <w:pPr>
        <w:pStyle w:val="48"/>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w:t>
      </w:r>
      <w:r>
        <w:rPr>
          <w:rFonts w:hint="eastAsia" w:ascii="宋体" w:hAnsi="宋体" w:cs="宋体"/>
          <w:color w:val="auto"/>
          <w:kern w:val="0"/>
          <w:sz w:val="24"/>
          <w:szCs w:val="24"/>
          <w:lang w:val="en-US" w:eastAsia="zh-CN"/>
        </w:rPr>
        <w:t>13991519725</w:t>
      </w:r>
    </w:p>
    <w:p w14:paraId="38EF0CA4">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jc w:val="right"/>
        <w:textAlignment w:val="auto"/>
        <w:rPr>
          <w:rFonts w:hint="eastAsia" w:ascii="宋体" w:hAnsi="宋体" w:eastAsia="宋体" w:cs="宋体"/>
          <w:color w:val="auto"/>
          <w:kern w:val="0"/>
          <w:sz w:val="24"/>
          <w:szCs w:val="24"/>
        </w:rPr>
      </w:pPr>
    </w:p>
    <w:p w14:paraId="40887DEC">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15F169E0">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2025</w:t>
      </w:r>
      <w:r>
        <w:rPr>
          <w:rFonts w:hint="eastAsia" w:ascii="宋体" w:hAnsi="宋体" w:eastAsia="宋体" w:cs="宋体"/>
          <w:color w:val="000000" w:themeColor="text1"/>
          <w:kern w:val="0"/>
          <w:sz w:val="24"/>
          <w:szCs w:val="24"/>
          <w:lang w:val="en-US" w:eastAsia="zh-CN" w:bidi="ar-SA"/>
          <w14:textFill>
            <w14:solidFill>
              <w14:schemeClr w14:val="tx1"/>
            </w14:solidFill>
          </w14:textFill>
        </w:rPr>
        <w:t>年</w:t>
      </w:r>
      <w:r>
        <w:rPr>
          <w:rFonts w:hint="eastAsia" w:ascii="宋体" w:hAnsi="宋体" w:cs="宋体"/>
          <w:color w:val="auto"/>
          <w:kern w:val="0"/>
          <w:sz w:val="24"/>
          <w:szCs w:val="24"/>
          <w:lang w:val="en-US" w:eastAsia="zh-CN" w:bidi="ar-SA"/>
        </w:rPr>
        <w:t>05</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06</w:t>
      </w:r>
      <w:r>
        <w:rPr>
          <w:rFonts w:hint="eastAsia" w:ascii="宋体" w:hAnsi="宋体" w:eastAsia="宋体" w:cs="宋体"/>
          <w:color w:val="000000" w:themeColor="text1"/>
          <w:kern w:val="0"/>
          <w:sz w:val="24"/>
          <w:szCs w:val="24"/>
          <w:lang w:val="en-US" w:eastAsia="zh-CN" w:bidi="ar-SA"/>
          <w14:textFill>
            <w14:solidFill>
              <w14:schemeClr w14:val="tx1"/>
            </w14:solidFill>
          </w14:textFill>
        </w:rPr>
        <w:t>日</w:t>
      </w:r>
    </w:p>
    <w:p w14:paraId="7E8791C2">
      <w:pPr>
        <w:pStyle w:val="2"/>
        <w:keepNext/>
        <w:keepLines/>
        <w:pageBreakBefore w:val="0"/>
        <w:widowControl w:val="0"/>
        <w:tabs>
          <w:tab w:val="left" w:pos="206"/>
        </w:tabs>
        <w:kinsoku/>
        <w:wordWrap/>
        <w:overflowPunct/>
        <w:topLinePunct w:val="0"/>
        <w:autoSpaceDE/>
        <w:autoSpaceDN/>
        <w:bidi w:val="0"/>
        <w:adjustRightInd/>
        <w:snapToGrid/>
        <w:spacing w:before="168" w:beforeLines="50" w:after="168" w:afterLines="50" w:line="240" w:lineRule="auto"/>
        <w:jc w:val="center"/>
        <w:textAlignment w:val="auto"/>
        <w:rPr>
          <w:rFonts w:hint="eastAsia" w:ascii="Times New Roman" w:hAnsi="Times New Roman" w:eastAsia="宋体" w:cs="Times New Roman"/>
          <w:sz w:val="36"/>
          <w:szCs w:val="36"/>
        </w:rPr>
      </w:pPr>
      <w:bookmarkStart w:id="20" w:name="_Toc24897"/>
      <w:bookmarkStart w:id="21" w:name="_Toc19543334"/>
      <w:r>
        <w:rPr>
          <w:rFonts w:hint="eastAsia" w:ascii="Times New Roman" w:hAnsi="Times New Roman" w:eastAsia="宋体" w:cs="Times New Roman"/>
          <w:sz w:val="36"/>
          <w:szCs w:val="36"/>
        </w:rPr>
        <w:t>第二部分  供应商须知前附表</w:t>
      </w:r>
      <w:bookmarkEnd w:id="6"/>
      <w:bookmarkEnd w:id="7"/>
      <w:bookmarkEnd w:id="11"/>
      <w:bookmarkEnd w:id="12"/>
      <w:bookmarkEnd w:id="13"/>
      <w:bookmarkEnd w:id="14"/>
      <w:bookmarkEnd w:id="15"/>
      <w:bookmarkEnd w:id="20"/>
      <w:bookmarkEnd w:id="21"/>
    </w:p>
    <w:tbl>
      <w:tblPr>
        <w:tblStyle w:val="79"/>
        <w:tblW w:w="9643" w:type="dxa"/>
        <w:jc w:val="center"/>
        <w:tblLayout w:type="fixed"/>
        <w:tblCellMar>
          <w:top w:w="147" w:type="dxa"/>
          <w:left w:w="108" w:type="dxa"/>
          <w:bottom w:w="56" w:type="dxa"/>
          <w:right w:w="0" w:type="dxa"/>
        </w:tblCellMar>
      </w:tblPr>
      <w:tblGrid>
        <w:gridCol w:w="704"/>
        <w:gridCol w:w="1982"/>
        <w:gridCol w:w="6957"/>
      </w:tblGrid>
      <w:tr w14:paraId="6331948F">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4CB20C">
            <w:pPr>
              <w:pageBreakBefore w:val="0"/>
              <w:wordWrap/>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82" w:type="dxa"/>
            <w:tcBorders>
              <w:top w:val="single" w:color="000000" w:sz="4" w:space="0"/>
              <w:left w:val="single" w:color="000000" w:sz="4" w:space="0"/>
              <w:bottom w:val="single" w:color="000000" w:sz="4" w:space="0"/>
              <w:right w:val="single" w:color="000000" w:sz="4" w:space="0"/>
            </w:tcBorders>
            <w:vAlign w:val="center"/>
          </w:tcPr>
          <w:p w14:paraId="107E0FDB">
            <w:pPr>
              <w:pageBreakBefore w:val="0"/>
              <w:wordWrap/>
              <w:topLinePunct w:val="0"/>
              <w:bidi w:val="0"/>
              <w:spacing w:line="460" w:lineRule="exact"/>
              <w:ind w:right="31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内 容</w:t>
            </w:r>
          </w:p>
        </w:tc>
        <w:tc>
          <w:tcPr>
            <w:tcW w:w="6957" w:type="dxa"/>
            <w:tcBorders>
              <w:top w:val="single" w:color="000000" w:sz="4" w:space="0"/>
              <w:left w:val="single" w:color="000000" w:sz="4" w:space="0"/>
              <w:bottom w:val="single" w:color="000000" w:sz="4" w:space="0"/>
              <w:right w:val="single" w:color="000000" w:sz="4" w:space="0"/>
            </w:tcBorders>
            <w:vAlign w:val="center"/>
          </w:tcPr>
          <w:p w14:paraId="6F29AA7D">
            <w:pPr>
              <w:pageBreakBefore w:val="0"/>
              <w:wordWrap/>
              <w:topLinePunct w:val="0"/>
              <w:bidi w:val="0"/>
              <w:spacing w:line="460" w:lineRule="exact"/>
              <w:ind w:left="840" w:right="111"/>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6145C3BB">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E77D3F0">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13CA3918">
            <w:pPr>
              <w:pageBreakBefore w:val="0"/>
              <w:wordWrap/>
              <w:topLinePunct w:val="0"/>
              <w:bidi w:val="0"/>
              <w:spacing w:line="460" w:lineRule="exact"/>
              <w:ind w:right="109"/>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957" w:type="dxa"/>
            <w:tcBorders>
              <w:top w:val="single" w:color="000000" w:sz="4" w:space="0"/>
              <w:left w:val="single" w:color="000000" w:sz="4" w:space="0"/>
              <w:bottom w:val="single" w:color="000000" w:sz="4" w:space="0"/>
              <w:right w:val="single" w:color="000000" w:sz="4" w:space="0"/>
            </w:tcBorders>
            <w:vAlign w:val="center"/>
          </w:tcPr>
          <w:p w14:paraId="6AD227E1">
            <w:pPr>
              <w:pageBreakBefore w:val="0"/>
              <w:wordWrap/>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安康市第一小学</w:t>
            </w:r>
          </w:p>
        </w:tc>
      </w:tr>
      <w:tr w14:paraId="2C6558C6">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593D88">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2364939D">
            <w:pPr>
              <w:pageBreakBefore w:val="0"/>
              <w:wordWrap/>
              <w:topLinePunct w:val="0"/>
              <w:bidi w:val="0"/>
              <w:spacing w:line="460" w:lineRule="exact"/>
              <w:ind w:right="109"/>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代理机构</w:t>
            </w:r>
          </w:p>
        </w:tc>
        <w:tc>
          <w:tcPr>
            <w:tcW w:w="6957" w:type="dxa"/>
            <w:tcBorders>
              <w:top w:val="single" w:color="000000" w:sz="4" w:space="0"/>
              <w:left w:val="single" w:color="000000" w:sz="4" w:space="0"/>
              <w:bottom w:val="single" w:color="000000" w:sz="4" w:space="0"/>
              <w:right w:val="single" w:color="000000" w:sz="4" w:space="0"/>
            </w:tcBorders>
            <w:vAlign w:val="center"/>
          </w:tcPr>
          <w:p w14:paraId="62CEC105">
            <w:pPr>
              <w:pageBreakBefore w:val="0"/>
              <w:wordWrap/>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tc>
      </w:tr>
      <w:tr w14:paraId="4E355EAD">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F7F895E">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21928A4E">
            <w:pPr>
              <w:pageBreakBefore w:val="0"/>
              <w:wordWrap/>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957" w:type="dxa"/>
            <w:tcBorders>
              <w:top w:val="single" w:color="000000" w:sz="4" w:space="0"/>
              <w:left w:val="single" w:color="000000" w:sz="4" w:space="0"/>
              <w:bottom w:val="single" w:color="000000" w:sz="4" w:space="0"/>
              <w:right w:val="single" w:color="000000" w:sz="4" w:space="0"/>
            </w:tcBorders>
            <w:vAlign w:val="center"/>
          </w:tcPr>
          <w:p w14:paraId="26CDB60E">
            <w:pPr>
              <w:pStyle w:val="78"/>
              <w:pageBreakBefore w:val="0"/>
              <w:widowControl/>
              <w:wordWrap/>
              <w:topLinePunct w:val="0"/>
              <w:bidi w:val="0"/>
              <w:snapToGrid w:val="0"/>
              <w:spacing w:line="460" w:lineRule="exact"/>
              <w:ind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255D982B">
                                  <w:pPr>
                                    <w:pStyle w:val="2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255D982B">
                            <w:pPr>
                              <w:pStyle w:val="2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color w:val="auto"/>
                <w:sz w:val="24"/>
                <w:szCs w:val="24"/>
                <w:lang w:val="en-US" w:eastAsia="zh-CN"/>
              </w:rPr>
              <w:t>安康市第一小学高新校区钢结构楼体安全鉴定服务采购项目</w:t>
            </w:r>
            <w:r>
              <w:rPr>
                <w:rFonts w:hint="eastAsia" w:ascii="宋体" w:hAnsi="宋体" w:eastAsia="宋体" w:cs="宋体"/>
                <w:color w:val="auto"/>
                <w:sz w:val="24"/>
                <w:szCs w:val="24"/>
              </w:rPr>
              <w:t xml:space="preserve"> </w:t>
            </w:r>
          </w:p>
        </w:tc>
      </w:tr>
      <w:tr w14:paraId="5C6166B4">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A595772">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6A5B2D41">
            <w:pPr>
              <w:pageBreakBefore w:val="0"/>
              <w:wordWrap/>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957" w:type="dxa"/>
            <w:tcBorders>
              <w:top w:val="single" w:color="000000" w:sz="4" w:space="0"/>
              <w:left w:val="single" w:color="000000" w:sz="4" w:space="0"/>
              <w:bottom w:val="single" w:color="000000" w:sz="4" w:space="0"/>
              <w:right w:val="single" w:color="000000" w:sz="4" w:space="0"/>
            </w:tcBorders>
          </w:tcPr>
          <w:p w14:paraId="34A507DB">
            <w:pPr>
              <w:pageBreakBefore w:val="0"/>
              <w:widowControl/>
              <w:tabs>
                <w:tab w:val="left" w:pos="1620"/>
              </w:tabs>
              <w:wordWrap/>
              <w:topLinePunct w:val="0"/>
              <w:bidi w:val="0"/>
              <w:snapToGrid w:val="0"/>
              <w:spacing w:line="460" w:lineRule="exact"/>
              <w:textAlignment w:val="auto"/>
              <w:outlineLvl w:val="9"/>
              <w:rPr>
                <w:rFonts w:hint="eastAsia" w:ascii="宋体" w:hAnsi="宋体" w:eastAsia="宋体" w:cs="宋体"/>
                <w:color w:val="auto"/>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安康市第一小学高新校区钢结构楼体安全鉴定服务采购项目，对建筑物结构、使用功能、安全可靠性综合检测、评估及鉴定等</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具体</w:t>
            </w:r>
            <w:r>
              <w:rPr>
                <w:rFonts w:hint="eastAsia" w:ascii="宋体" w:hAnsi="宋体" w:cs="宋体"/>
                <w:color w:val="auto"/>
                <w:kern w:val="0"/>
                <w:sz w:val="24"/>
                <w:szCs w:val="24"/>
                <w:lang w:eastAsia="zh-CN"/>
              </w:rPr>
              <w:t>采购内容详见磋商文件第五部分采购内容及要求</w:t>
            </w:r>
            <w:r>
              <w:rPr>
                <w:rFonts w:hint="eastAsia" w:ascii="宋体" w:hAnsi="宋体" w:eastAsia="宋体" w:cs="宋体"/>
                <w:color w:val="auto"/>
                <w:kern w:val="0"/>
                <w:sz w:val="24"/>
                <w:szCs w:val="24"/>
              </w:rPr>
              <w:t>）</w:t>
            </w:r>
          </w:p>
        </w:tc>
      </w:tr>
      <w:tr w14:paraId="06884E33">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7727984">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28CD7024">
            <w:pPr>
              <w:pageBreakBefore w:val="0"/>
              <w:wordWrap/>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6957" w:type="dxa"/>
            <w:tcBorders>
              <w:top w:val="single" w:color="000000" w:sz="4" w:space="0"/>
              <w:left w:val="single" w:color="000000" w:sz="4" w:space="0"/>
              <w:bottom w:val="single" w:color="000000" w:sz="4" w:space="0"/>
              <w:right w:val="single" w:color="000000" w:sz="4" w:space="0"/>
            </w:tcBorders>
          </w:tcPr>
          <w:p w14:paraId="2B8C194D">
            <w:pPr>
              <w:pageBreakBefore w:val="0"/>
              <w:wordWrap/>
              <w:topLinePunct w:val="0"/>
              <w:bidi w:val="0"/>
              <w:spacing w:line="460" w:lineRule="exact"/>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SA"/>
              </w:rPr>
              <w:t>198000.00元</w:t>
            </w:r>
          </w:p>
        </w:tc>
      </w:tr>
      <w:tr w14:paraId="7DA88281">
        <w:tblPrEx>
          <w:tblCellMar>
            <w:top w:w="147" w:type="dxa"/>
            <w:left w:w="108" w:type="dxa"/>
            <w:bottom w:w="56" w:type="dxa"/>
            <w:right w:w="0" w:type="dxa"/>
          </w:tblCellMar>
        </w:tblPrEx>
        <w:trPr>
          <w:trHeight w:val="565"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11EC4C6">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13C488C4">
            <w:pPr>
              <w:pageBreakBefore w:val="0"/>
              <w:wordWrap/>
              <w:topLinePunct w:val="0"/>
              <w:bidi w:val="0"/>
              <w:spacing w:line="460" w:lineRule="exact"/>
              <w:ind w:right="111"/>
              <w:jc w:val="center"/>
              <w:textAlignment w:val="auto"/>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资金来源</w:t>
            </w:r>
          </w:p>
        </w:tc>
        <w:tc>
          <w:tcPr>
            <w:tcW w:w="6957" w:type="dxa"/>
            <w:tcBorders>
              <w:top w:val="single" w:color="000000" w:sz="4" w:space="0"/>
              <w:left w:val="single" w:color="000000" w:sz="4" w:space="0"/>
              <w:bottom w:val="single" w:color="000000" w:sz="4" w:space="0"/>
              <w:right w:val="single" w:color="000000" w:sz="4" w:space="0"/>
            </w:tcBorders>
            <w:vAlign w:val="center"/>
          </w:tcPr>
          <w:p w14:paraId="18CEA425">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自筹资金</w:t>
            </w:r>
          </w:p>
        </w:tc>
      </w:tr>
      <w:tr w14:paraId="75713ECD">
        <w:tblPrEx>
          <w:tblCellMar>
            <w:top w:w="147" w:type="dxa"/>
            <w:left w:w="108" w:type="dxa"/>
            <w:bottom w:w="56" w:type="dxa"/>
            <w:right w:w="0" w:type="dxa"/>
          </w:tblCellMar>
        </w:tblPrEx>
        <w:trPr>
          <w:trHeight w:val="1932"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49569F">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61FBD252">
            <w:pPr>
              <w:pageBreakBefore w:val="0"/>
              <w:wordWrap/>
              <w:topLinePunct w:val="0"/>
              <w:bidi w:val="0"/>
              <w:spacing w:line="460" w:lineRule="exact"/>
              <w:ind w:right="111"/>
              <w:jc w:val="center"/>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报价</w:t>
            </w:r>
          </w:p>
        </w:tc>
        <w:tc>
          <w:tcPr>
            <w:tcW w:w="6957" w:type="dxa"/>
            <w:tcBorders>
              <w:top w:val="single" w:color="000000" w:sz="4" w:space="0"/>
              <w:left w:val="single" w:color="000000" w:sz="4" w:space="0"/>
              <w:bottom w:val="single" w:color="000000" w:sz="4" w:space="0"/>
              <w:right w:val="single" w:color="000000" w:sz="4" w:space="0"/>
            </w:tcBorders>
            <w:vAlign w:val="center"/>
          </w:tcPr>
          <w:p w14:paraId="1D00972C">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投标人所报的价格应考虑到可能发生的所有与完成本项目相关服务及履行合同义务有关的一切费用。</w:t>
            </w:r>
          </w:p>
          <w:p w14:paraId="78B81387">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r>
              <w:rPr>
                <w:rFonts w:hint="eastAsia" w:ascii="宋体" w:hAnsi="宋体" w:cs="宋体"/>
                <w:color w:val="auto"/>
                <w:sz w:val="24"/>
                <w:szCs w:val="24"/>
                <w:lang w:eastAsia="zh-CN"/>
              </w:rPr>
              <w:t>。</w:t>
            </w:r>
          </w:p>
        </w:tc>
      </w:tr>
      <w:tr w14:paraId="001B3275">
        <w:tblPrEx>
          <w:tblCellMar>
            <w:top w:w="147" w:type="dxa"/>
            <w:left w:w="108" w:type="dxa"/>
            <w:bottom w:w="56" w:type="dxa"/>
            <w:right w:w="0" w:type="dxa"/>
          </w:tblCellMar>
        </w:tblPrEx>
        <w:trPr>
          <w:trHeight w:val="68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E5A36D2">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68DB0AFB">
            <w:pPr>
              <w:keepNext w:val="0"/>
              <w:keepLines w:val="0"/>
              <w:pageBreakBefore w:val="0"/>
              <w:widowControl w:val="0"/>
              <w:kinsoku/>
              <w:wordWrap/>
              <w:overflowPunct/>
              <w:topLinePunct w:val="0"/>
              <w:autoSpaceDE/>
              <w:autoSpaceDN/>
              <w:bidi w:val="0"/>
              <w:adjustRightInd/>
              <w:snapToGrid/>
              <w:spacing w:line="460" w:lineRule="exact"/>
              <w:ind w:firstLine="240" w:firstLineChars="1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合同履行期</w:t>
            </w:r>
          </w:p>
        </w:tc>
        <w:tc>
          <w:tcPr>
            <w:tcW w:w="6957" w:type="dxa"/>
            <w:tcBorders>
              <w:top w:val="single" w:color="000000" w:sz="4" w:space="0"/>
              <w:left w:val="single" w:color="000000" w:sz="4" w:space="0"/>
              <w:bottom w:val="single" w:color="000000" w:sz="4" w:space="0"/>
              <w:right w:val="single" w:color="000000" w:sz="4" w:space="0"/>
            </w:tcBorders>
            <w:vAlign w:val="center"/>
          </w:tcPr>
          <w:p w14:paraId="7C4EF362">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自合同签订生效之日起30个日历天内完成</w:t>
            </w:r>
          </w:p>
        </w:tc>
      </w:tr>
      <w:tr w14:paraId="6D209BED">
        <w:tblPrEx>
          <w:tblCellMar>
            <w:top w:w="147" w:type="dxa"/>
            <w:left w:w="108" w:type="dxa"/>
            <w:bottom w:w="56" w:type="dxa"/>
            <w:right w:w="0" w:type="dxa"/>
          </w:tblCellMar>
        </w:tblPrEx>
        <w:trPr>
          <w:trHeight w:val="5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4B59FC">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3F3C91C9">
            <w:pPr>
              <w:keepNext w:val="0"/>
              <w:keepLines w:val="0"/>
              <w:pageBreakBefore w:val="0"/>
              <w:kinsoku/>
              <w:wordWrap/>
              <w:overflowPunct/>
              <w:topLinePunct w:val="0"/>
              <w:autoSpaceDE/>
              <w:autoSpaceDN/>
              <w:bidi w:val="0"/>
              <w:adjustRightInd/>
              <w:snapToGrid/>
              <w:spacing w:line="460" w:lineRule="exact"/>
              <w:ind w:right="111" w:rightChars="0"/>
              <w:jc w:val="center"/>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rPr>
              <w:t>地点</w:t>
            </w:r>
          </w:p>
        </w:tc>
        <w:tc>
          <w:tcPr>
            <w:tcW w:w="6957" w:type="dxa"/>
            <w:tcBorders>
              <w:top w:val="single" w:color="000000" w:sz="4" w:space="0"/>
              <w:left w:val="single" w:color="000000" w:sz="4" w:space="0"/>
              <w:bottom w:val="single" w:color="000000" w:sz="4" w:space="0"/>
              <w:right w:val="single" w:color="000000" w:sz="4" w:space="0"/>
            </w:tcBorders>
            <w:vAlign w:val="center"/>
          </w:tcPr>
          <w:p w14:paraId="6B2D5E42">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2CFFEAC5">
        <w:tblPrEx>
          <w:tblCellMar>
            <w:top w:w="147" w:type="dxa"/>
            <w:left w:w="108" w:type="dxa"/>
            <w:bottom w:w="56" w:type="dxa"/>
            <w:right w:w="0" w:type="dxa"/>
          </w:tblCellMar>
        </w:tblPrEx>
        <w:trPr>
          <w:trHeight w:val="5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1B0CE14">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6D12ECF5">
            <w:pPr>
              <w:pageBreakBefore w:val="0"/>
              <w:wordWrap/>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957" w:type="dxa"/>
            <w:tcBorders>
              <w:top w:val="single" w:color="000000" w:sz="4" w:space="0"/>
              <w:left w:val="single" w:color="000000" w:sz="4" w:space="0"/>
              <w:bottom w:val="single" w:color="000000" w:sz="4" w:space="0"/>
              <w:right w:val="single" w:color="000000" w:sz="4" w:space="0"/>
            </w:tcBorders>
          </w:tcPr>
          <w:p w14:paraId="4E732A4D">
            <w:pPr>
              <w:pageBreakBefore w:val="0"/>
              <w:wordWrap/>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资格后审</w:t>
            </w:r>
          </w:p>
        </w:tc>
      </w:tr>
      <w:tr w14:paraId="19EE6581">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FD40EA">
            <w:pPr>
              <w:pStyle w:val="78"/>
              <w:pageBreakBefore w:val="0"/>
              <w:numPr>
                <w:ilvl w:val="0"/>
                <w:numId w:val="1"/>
              </w:numPr>
              <w:wordWrap/>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2E19E646">
            <w:pPr>
              <w:pageBreakBefore w:val="0"/>
              <w:wordWrap/>
              <w:topLinePunct w:val="0"/>
              <w:bidi w:val="0"/>
              <w:spacing w:line="460" w:lineRule="exact"/>
              <w:ind w:right="29"/>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投标人资质要求</w:t>
            </w:r>
          </w:p>
        </w:tc>
        <w:tc>
          <w:tcPr>
            <w:tcW w:w="6957" w:type="dxa"/>
            <w:tcBorders>
              <w:top w:val="single" w:color="000000" w:sz="4" w:space="0"/>
              <w:left w:val="single" w:color="000000" w:sz="4" w:space="0"/>
              <w:bottom w:val="single" w:color="000000" w:sz="4" w:space="0"/>
              <w:right w:val="single" w:color="000000" w:sz="4" w:space="0"/>
            </w:tcBorders>
          </w:tcPr>
          <w:p w14:paraId="15C8B3F9">
            <w:pPr>
              <w:keepNext w:val="0"/>
              <w:keepLines w:val="0"/>
              <w:pageBreakBefore w:val="0"/>
              <w:tabs>
                <w:tab w:val="left" w:pos="567"/>
              </w:tabs>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4E04B434">
            <w:pPr>
              <w:keepNext w:val="0"/>
              <w:keepLines w:val="0"/>
              <w:pageBreakBefore w:val="0"/>
              <w:kinsoku/>
              <w:wordWrap/>
              <w:overflowPunct/>
              <w:topLinePunct w:val="0"/>
              <w:autoSpaceDE/>
              <w:autoSpaceDN/>
              <w:bidi w:val="0"/>
              <w:adjustRightInd/>
              <w:spacing w:line="460" w:lineRule="exact"/>
              <w:ind w:left="0" w:leftChars="0" w:right="0" w:rightChars="0"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2.</w:t>
            </w:r>
            <w:r>
              <w:rPr>
                <w:rFonts w:hint="eastAsia" w:ascii="宋体" w:hAnsi="宋体" w:cs="宋体"/>
                <w:color w:val="000000"/>
                <w:kern w:val="0"/>
                <w:sz w:val="24"/>
                <w:szCs w:val="24"/>
                <w:lang w:eastAsia="zh-CN"/>
              </w:rPr>
              <w:t>法定代表人授权书及被授权人身份证（法定代表人直接投标只须提交其身份证原件）。</w:t>
            </w:r>
          </w:p>
          <w:p w14:paraId="661DA5CA">
            <w:pPr>
              <w:keepNext w:val="0"/>
              <w:keepLines w:val="0"/>
              <w:pageBreakBefore w:val="0"/>
              <w:tabs>
                <w:tab w:val="center" w:pos="4153"/>
                <w:tab w:val="right" w:pos="8306"/>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5B1BBBA7">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书面声明：投标人必须提供参加政府采购活动前3年内在经营活动中没有重大违法记录的书面声明。 </w:t>
            </w:r>
          </w:p>
          <w:p w14:paraId="021B2CC9">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财务状况报告：提供2023年度或2024年度的财务审计报告或者投标截止时间前六个月内基本开户银行出具的资信证明</w:t>
            </w:r>
            <w:r>
              <w:rPr>
                <w:rFonts w:hint="eastAsia" w:ascii="宋体" w:hAnsi="宋体" w:cs="宋体"/>
                <w:kern w:val="0"/>
                <w:sz w:val="24"/>
                <w:szCs w:val="24"/>
                <w:lang w:val="en-US" w:eastAsia="zh-CN"/>
              </w:rPr>
              <w:t>（成立时间至提交响应文件截止时间不足一年的可提供成立后任意时段的资产负债表）。</w:t>
            </w:r>
          </w:p>
          <w:p w14:paraId="1A9FD1EE">
            <w:pPr>
              <w:keepNext w:val="0"/>
              <w:keepLines w:val="0"/>
              <w:pageBreakBefore w:val="0"/>
              <w:kinsoku/>
              <w:wordWrap/>
              <w:overflowPunct/>
              <w:topLinePunct w:val="0"/>
              <w:autoSpaceDE/>
              <w:autoSpaceDN/>
              <w:bidi w:val="0"/>
              <w:adjustRightInd/>
              <w:spacing w:line="460" w:lineRule="exact"/>
              <w:ind w:firstLine="480" w:firstLineChars="200"/>
              <w:textAlignment w:val="auto"/>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w:t>
            </w:r>
            <w:r>
              <w:rPr>
                <w:rFonts w:hint="eastAsia" w:ascii="宋体" w:hAnsi="宋体" w:cs="宋体"/>
                <w:color w:val="000000"/>
                <w:sz w:val="24"/>
                <w:szCs w:val="24"/>
              </w:rPr>
              <w:t>税收缴纳证明：</w:t>
            </w:r>
            <w:r>
              <w:rPr>
                <w:rFonts w:hint="eastAsia" w:ascii="宋体" w:hAnsi="宋体" w:cs="宋体"/>
                <w:kern w:val="0"/>
                <w:sz w:val="24"/>
                <w:szCs w:val="24"/>
                <w:lang w:eastAsia="zh-CN"/>
              </w:rPr>
              <w:t>提供2024年4月至今任意一个月缴纳的纳税证明或完税证明</w:t>
            </w:r>
            <w:r>
              <w:rPr>
                <w:rFonts w:hint="eastAsia" w:ascii="宋体" w:hAnsi="宋体" w:cs="宋体"/>
                <w:color w:val="000000"/>
                <w:sz w:val="24"/>
                <w:szCs w:val="24"/>
              </w:rPr>
              <w:t>，依法免税</w:t>
            </w:r>
            <w:r>
              <w:rPr>
                <w:rFonts w:hint="eastAsia" w:ascii="宋体" w:hAnsi="宋体" w:cs="宋体"/>
                <w:color w:val="000000"/>
                <w:sz w:val="24"/>
                <w:szCs w:val="24"/>
                <w:lang w:val="en-US" w:eastAsia="zh-CN"/>
              </w:rPr>
              <w:t>或缓缴</w:t>
            </w:r>
            <w:r>
              <w:rPr>
                <w:rFonts w:hint="eastAsia" w:ascii="宋体" w:hAnsi="宋体" w:cs="宋体"/>
                <w:color w:val="000000"/>
                <w:sz w:val="24"/>
                <w:szCs w:val="24"/>
              </w:rPr>
              <w:t>的单位应提供相关证明材料，纳税证明或完税证明上应有代收机构或税务机关的公章或业务专用章</w:t>
            </w:r>
            <w:r>
              <w:rPr>
                <w:rFonts w:hint="eastAsia" w:ascii="宋体" w:hAnsi="宋体" w:cs="宋体"/>
                <w:color w:val="000000"/>
                <w:sz w:val="24"/>
                <w:szCs w:val="24"/>
                <w:lang w:eastAsia="zh-CN"/>
              </w:rPr>
              <w:t>（</w:t>
            </w:r>
            <w:r>
              <w:rPr>
                <w:rFonts w:hint="eastAsia" w:ascii="宋体" w:hAnsi="宋体" w:cs="宋体"/>
                <w:color w:val="000000"/>
                <w:sz w:val="24"/>
                <w:szCs w:val="24"/>
              </w:rPr>
              <w:t>成立时间至提交响应文件截止时间不足三个月的可不提供</w:t>
            </w:r>
            <w:r>
              <w:rPr>
                <w:rFonts w:hint="eastAsia" w:ascii="宋体" w:hAnsi="宋体" w:cs="宋体"/>
                <w:color w:val="000000"/>
                <w:sz w:val="24"/>
                <w:szCs w:val="24"/>
                <w:lang w:eastAsia="zh-CN"/>
              </w:rPr>
              <w:t>）。</w:t>
            </w:r>
            <w:r>
              <w:rPr>
                <w:rFonts w:hint="eastAsia" w:ascii="宋体" w:hAnsi="宋体" w:cs="宋体"/>
                <w:color w:val="000000"/>
                <w:sz w:val="24"/>
                <w:szCs w:val="24"/>
              </w:rPr>
              <w:t>。</w:t>
            </w:r>
          </w:p>
          <w:p w14:paraId="4A9FEF21">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000000"/>
                <w:kern w:val="0"/>
                <w:sz w:val="24"/>
                <w:szCs w:val="24"/>
              </w:rPr>
              <w:t>7</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社会保障资金缴纳证明：提供2024年4月至今任意一个</w:t>
            </w:r>
            <w:r>
              <w:rPr>
                <w:rFonts w:hint="eastAsia" w:ascii="宋体" w:hAnsi="宋体" w:cs="宋体"/>
                <w:kern w:val="0"/>
                <w:sz w:val="24"/>
                <w:szCs w:val="24"/>
                <w:lang w:eastAsia="zh-CN"/>
              </w:rPr>
              <w:t>月社会保障资金缴存单据或社保机构开具的社会保险参保缴费情况证明</w:t>
            </w:r>
            <w:r>
              <w:rPr>
                <w:rFonts w:hint="eastAsia" w:ascii="宋体" w:hAnsi="宋体" w:cs="宋体"/>
                <w:color w:val="auto"/>
                <w:kern w:val="0"/>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kern w:val="0"/>
                <w:sz w:val="24"/>
                <w:szCs w:val="24"/>
              </w:rPr>
              <w:t>。</w:t>
            </w:r>
          </w:p>
          <w:p w14:paraId="23F56F81">
            <w:pPr>
              <w:keepNext w:val="0"/>
              <w:keepLines w:val="0"/>
              <w:pageBreakBefore w:val="0"/>
              <w:kinsoku/>
              <w:wordWrap/>
              <w:overflowPunct/>
              <w:topLinePunct w:val="0"/>
              <w:autoSpaceDE/>
              <w:autoSpaceDN/>
              <w:bidi w:val="0"/>
              <w:adjustRightInd/>
              <w:spacing w:line="460" w:lineRule="exact"/>
              <w:ind w:left="0" w:leftChars="0" w:right="0" w:rightChars="0" w:firstLine="481"/>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8.提供具有履行合同所必需的设备和专业技术能力的承诺书。</w:t>
            </w:r>
          </w:p>
          <w:p w14:paraId="26CDD905">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9.具有省级质量技术监督局颁发的检测检验机构资质认定（CMA）证书并具有建设工程质量检测机构证书）。</w:t>
            </w:r>
          </w:p>
          <w:p w14:paraId="394EEE8C">
            <w:pPr>
              <w:pageBreakBefore w:val="0"/>
              <w:wordWrap/>
              <w:topLinePunct w:val="0"/>
              <w:bidi w:val="0"/>
              <w:spacing w:after="50" w:line="460" w:lineRule="exact"/>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185A4755">
            <w:pPr>
              <w:pageBreakBefore w:val="0"/>
              <w:wordWrap/>
              <w:topLinePunct w:val="0"/>
              <w:bidi w:val="0"/>
              <w:spacing w:after="50" w:line="460" w:lineRule="exact"/>
              <w:ind w:firstLine="482" w:firstLineChars="200"/>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注：上述资质为必备资质，欠缺其中任何一项按无效文件处理。参加</w:t>
            </w:r>
            <w:r>
              <w:rPr>
                <w:rFonts w:hint="eastAsia" w:ascii="宋体" w:hAnsi="宋体" w:cs="宋体"/>
                <w:b/>
                <w:bCs/>
                <w:color w:val="auto"/>
                <w:kern w:val="0"/>
                <w:sz w:val="24"/>
                <w:szCs w:val="24"/>
                <w:lang w:val="en-US" w:eastAsia="zh-CN"/>
              </w:rPr>
              <w:t>开标</w:t>
            </w:r>
            <w:r>
              <w:rPr>
                <w:rFonts w:hint="eastAsia" w:ascii="宋体" w:hAnsi="宋体" w:eastAsia="宋体" w:cs="宋体"/>
                <w:b/>
                <w:bCs/>
                <w:color w:val="auto"/>
                <w:kern w:val="0"/>
                <w:sz w:val="24"/>
                <w:szCs w:val="24"/>
              </w:rPr>
              <w:t>会议时须提供上述资质文件（密封）单独递交进行审查，否则</w:t>
            </w:r>
            <w:r>
              <w:rPr>
                <w:rFonts w:hint="eastAsia" w:ascii="宋体" w:hAnsi="宋体" w:eastAsia="宋体" w:cs="宋体"/>
                <w:b/>
                <w:bCs/>
                <w:color w:val="auto"/>
                <w:kern w:val="0"/>
                <w:sz w:val="24"/>
                <w:szCs w:val="24"/>
                <w:lang w:eastAsia="zh-CN"/>
              </w:rPr>
              <w:t>按无效文件处理</w:t>
            </w:r>
            <w:r>
              <w:rPr>
                <w:rFonts w:hint="eastAsia" w:ascii="宋体" w:hAnsi="宋体" w:eastAsia="宋体" w:cs="宋体"/>
                <w:b/>
                <w:bCs/>
                <w:color w:val="auto"/>
                <w:kern w:val="0"/>
                <w:sz w:val="24"/>
                <w:szCs w:val="24"/>
              </w:rPr>
              <w:t>。</w:t>
            </w:r>
            <w:r>
              <w:rPr>
                <w:rFonts w:hint="eastAsia" w:ascii="宋体" w:hAnsi="宋体" w:cs="宋体"/>
                <w:b/>
                <w:bCs/>
                <w:color w:val="auto"/>
                <w:kern w:val="0"/>
                <w:sz w:val="24"/>
                <w:szCs w:val="24"/>
                <w:lang w:eastAsia="zh-CN"/>
              </w:rPr>
              <w:t>响应文件</w:t>
            </w:r>
            <w:r>
              <w:rPr>
                <w:rFonts w:hint="eastAsia" w:ascii="宋体" w:hAnsi="宋体" w:eastAsia="宋体" w:cs="宋体"/>
                <w:b/>
                <w:bCs/>
                <w:color w:val="auto"/>
                <w:kern w:val="0"/>
                <w:sz w:val="24"/>
                <w:szCs w:val="24"/>
              </w:rPr>
              <w:t>（正、副本）中应附一套加盖投标人公章（红章）的上述资质文件的复印件。投标人须保证资质文件的真实、合法、有效，因资质产生的一切纠纷由投标人承担法律责任</w:t>
            </w:r>
            <w:r>
              <w:rPr>
                <w:rFonts w:hint="eastAsia" w:ascii="宋体" w:hAnsi="宋体" w:cs="宋体"/>
                <w:b/>
                <w:bCs/>
                <w:color w:val="auto"/>
                <w:kern w:val="0"/>
                <w:sz w:val="24"/>
                <w:szCs w:val="24"/>
                <w:lang w:eastAsia="zh-CN"/>
              </w:rPr>
              <w:t>。</w:t>
            </w:r>
          </w:p>
        </w:tc>
      </w:tr>
      <w:tr w14:paraId="4F621CF8">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E87BA9C">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4B71D49F">
            <w:pPr>
              <w:pageBreakBefore w:val="0"/>
              <w:wordWrap/>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是否接受联合体</w:t>
            </w:r>
          </w:p>
          <w:p w14:paraId="51BA970A">
            <w:pPr>
              <w:pageBreakBefore w:val="0"/>
              <w:wordWrap/>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投标</w:t>
            </w:r>
          </w:p>
        </w:tc>
        <w:tc>
          <w:tcPr>
            <w:tcW w:w="6957" w:type="dxa"/>
            <w:tcBorders>
              <w:top w:val="single" w:color="000000" w:sz="4" w:space="0"/>
              <w:left w:val="single" w:color="000000" w:sz="4" w:space="0"/>
              <w:bottom w:val="single" w:color="000000" w:sz="4" w:space="0"/>
              <w:right w:val="single" w:color="000000" w:sz="4" w:space="0"/>
            </w:tcBorders>
            <w:vAlign w:val="center"/>
          </w:tcPr>
          <w:p w14:paraId="4FFE57BB">
            <w:pPr>
              <w:pageBreakBefore w:val="0"/>
              <w:wordWrap/>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005401AE">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82970C2">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60D1341D">
            <w:pPr>
              <w:pageBreakBefore w:val="0"/>
              <w:wordWrap/>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现场踏勘</w:t>
            </w:r>
          </w:p>
        </w:tc>
        <w:tc>
          <w:tcPr>
            <w:tcW w:w="6957" w:type="dxa"/>
            <w:tcBorders>
              <w:top w:val="single" w:color="000000" w:sz="4" w:space="0"/>
              <w:left w:val="single" w:color="000000" w:sz="4" w:space="0"/>
              <w:bottom w:val="single" w:color="000000" w:sz="4" w:space="0"/>
              <w:right w:val="single" w:color="000000" w:sz="4" w:space="0"/>
            </w:tcBorders>
          </w:tcPr>
          <w:p w14:paraId="2703B484">
            <w:pPr>
              <w:pageBreakBefore w:val="0"/>
              <w:wordWrap/>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自行勘察，未勘察现场造成的一切后果由投标人自行承担（一切费用自理）</w:t>
            </w:r>
          </w:p>
        </w:tc>
      </w:tr>
      <w:tr w14:paraId="158015F1">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0391693">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536BF05C">
            <w:pPr>
              <w:pageBreakBefore w:val="0"/>
              <w:wordWrap/>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6957" w:type="dxa"/>
            <w:tcBorders>
              <w:top w:val="single" w:color="000000" w:sz="4" w:space="0"/>
              <w:left w:val="single" w:color="000000" w:sz="4" w:space="0"/>
              <w:bottom w:val="single" w:color="000000" w:sz="4" w:space="0"/>
              <w:right w:val="single" w:color="000000" w:sz="4" w:space="0"/>
            </w:tcBorders>
          </w:tcPr>
          <w:p w14:paraId="66A90B85">
            <w:pPr>
              <w:pageBreakBefore w:val="0"/>
              <w:wordWrap/>
              <w:topLinePunct w:val="0"/>
              <w:bidi w:val="0"/>
              <w:spacing w:line="4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w:t>
            </w:r>
            <w:r>
              <w:rPr>
                <w:rFonts w:hint="eastAsia" w:ascii="宋体" w:hAnsi="宋体" w:cs="宋体"/>
                <w:color w:val="auto"/>
                <w:kern w:val="0"/>
                <w:sz w:val="24"/>
                <w:szCs w:val="24"/>
                <w:lang w:val="en-US" w:eastAsia="zh-CN"/>
              </w:rPr>
              <w:t>2025年</w:t>
            </w:r>
            <w:r>
              <w:rPr>
                <w:rFonts w:hint="eastAsia" w:ascii="宋体" w:hAnsi="宋体" w:cs="宋体"/>
                <w:color w:val="000000" w:themeColor="text1"/>
                <w:kern w:val="0"/>
                <w:sz w:val="24"/>
                <w:szCs w:val="24"/>
                <w:lang w:val="en-US" w:eastAsia="zh-CN"/>
                <w14:textFill>
                  <w14:solidFill>
                    <w14:schemeClr w14:val="tx1"/>
                  </w14:solidFill>
                </w14:textFill>
              </w:rPr>
              <w:t>05月19日15:00时</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14:paraId="06CB9DF4">
            <w:pPr>
              <w:pageBreakBefore w:val="0"/>
              <w:wordWrap/>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磋商地点：</w:t>
            </w:r>
            <w:r>
              <w:rPr>
                <w:rFonts w:hint="eastAsia" w:ascii="宋体" w:hAnsi="宋体" w:cs="宋体"/>
                <w:color w:val="auto"/>
                <w:sz w:val="24"/>
                <w:szCs w:val="24"/>
                <w:lang w:eastAsia="zh-CN"/>
              </w:rPr>
              <w:t>安康市高新区高新观澜8栋二单元801室</w:t>
            </w:r>
          </w:p>
          <w:p w14:paraId="748BF1FD">
            <w:pPr>
              <w:pageBreakBefore w:val="0"/>
              <w:wordWrap/>
              <w:topLinePunct w:val="0"/>
              <w:bidi w:val="0"/>
              <w:spacing w:line="4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（如有变动，另行通知）</w:t>
            </w:r>
          </w:p>
        </w:tc>
      </w:tr>
      <w:tr w14:paraId="33E15FB4">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D483D9">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65A092DD">
            <w:pPr>
              <w:pageBreakBefore w:val="0"/>
              <w:wordWrap/>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6957" w:type="dxa"/>
            <w:tcBorders>
              <w:top w:val="single" w:color="000000" w:sz="4" w:space="0"/>
              <w:left w:val="single" w:color="000000" w:sz="4" w:space="0"/>
              <w:bottom w:val="single" w:color="000000" w:sz="4" w:space="0"/>
              <w:right w:val="single" w:color="000000" w:sz="4" w:space="0"/>
            </w:tcBorders>
            <w:vAlign w:val="center"/>
          </w:tcPr>
          <w:p w14:paraId="55D32376">
            <w:pPr>
              <w:pageBreakBefore w:val="0"/>
              <w:wordWrap/>
              <w:topLinePunct w:val="0"/>
              <w:bidi w:val="0"/>
              <w:spacing w:line="460" w:lineRule="exac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递交截止时间</w:t>
            </w:r>
            <w:r>
              <w:rPr>
                <w:rFonts w:hint="eastAsia" w:ascii="宋体" w:hAnsi="宋体" w:eastAsia="宋体" w:cs="宋体"/>
                <w:color w:val="auto"/>
                <w:sz w:val="24"/>
                <w:szCs w:val="24"/>
              </w:rPr>
              <w:t>：</w:t>
            </w:r>
            <w:r>
              <w:rPr>
                <w:rFonts w:hint="eastAsia" w:ascii="宋体" w:hAnsi="宋体" w:cs="宋体"/>
                <w:color w:val="auto"/>
                <w:kern w:val="0"/>
                <w:sz w:val="24"/>
                <w:szCs w:val="24"/>
                <w:lang w:val="en-US" w:eastAsia="zh-CN"/>
              </w:rPr>
              <w:t>2025年</w:t>
            </w:r>
            <w:r>
              <w:rPr>
                <w:rFonts w:hint="eastAsia" w:ascii="宋体" w:hAnsi="宋体" w:cs="宋体"/>
                <w:color w:val="000000" w:themeColor="text1"/>
                <w:kern w:val="0"/>
                <w:sz w:val="24"/>
                <w:szCs w:val="24"/>
                <w:lang w:val="en-US" w:eastAsia="zh-CN"/>
                <w14:textFill>
                  <w14:solidFill>
                    <w14:schemeClr w14:val="tx1"/>
                  </w14:solidFill>
                </w14:textFill>
              </w:rPr>
              <w:t>05月19日15:00时</w:t>
            </w:r>
            <w:r>
              <w:rPr>
                <w:rFonts w:hint="eastAsia" w:ascii="宋体" w:hAnsi="宋体" w:eastAsia="宋体" w:cs="宋体"/>
                <w:color w:val="auto"/>
                <w:sz w:val="24"/>
                <w:szCs w:val="24"/>
                <w:lang w:val="en-US" w:eastAsia="zh-CN"/>
              </w:rPr>
              <w:t>止</w:t>
            </w:r>
          </w:p>
          <w:p w14:paraId="1090EEC6">
            <w:pPr>
              <w:pageBreakBefore w:val="0"/>
              <w:wordWrap/>
              <w:topLinePunct w:val="0"/>
              <w:bidi w:val="0"/>
              <w:spacing w:line="46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递交地点：</w:t>
            </w:r>
            <w:r>
              <w:rPr>
                <w:rFonts w:hint="eastAsia" w:ascii="宋体" w:hAnsi="宋体" w:cs="宋体"/>
                <w:color w:val="000000" w:themeColor="text1"/>
                <w:sz w:val="24"/>
                <w:szCs w:val="24"/>
                <w:lang w:eastAsia="zh-CN"/>
                <w14:textFill>
                  <w14:solidFill>
                    <w14:schemeClr w14:val="tx1"/>
                  </w14:solidFill>
                </w14:textFill>
              </w:rPr>
              <w:t>安康市高新区高新观澜8栋二单元801室</w:t>
            </w:r>
            <w:r>
              <w:rPr>
                <w:rFonts w:hint="eastAsia" w:ascii="宋体" w:hAnsi="宋体" w:eastAsia="宋体" w:cs="宋体"/>
                <w:color w:val="000000" w:themeColor="text1"/>
                <w:sz w:val="24"/>
                <w:szCs w:val="24"/>
                <w14:textFill>
                  <w14:solidFill>
                    <w14:schemeClr w14:val="tx1"/>
                  </w14:solidFill>
                </w14:textFill>
              </w:rPr>
              <w:t xml:space="preserve"> </w:t>
            </w:r>
          </w:p>
        </w:tc>
      </w:tr>
      <w:tr w14:paraId="3F78C862">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B75F22">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3196A004">
            <w:pPr>
              <w:pageBreakBefore w:val="0"/>
              <w:wordWrap/>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响应有效期</w:t>
            </w:r>
          </w:p>
        </w:tc>
        <w:tc>
          <w:tcPr>
            <w:tcW w:w="6957" w:type="dxa"/>
            <w:tcBorders>
              <w:top w:val="single" w:color="000000" w:sz="4" w:space="0"/>
              <w:left w:val="single" w:color="000000" w:sz="4" w:space="0"/>
              <w:bottom w:val="single" w:color="000000" w:sz="4" w:space="0"/>
              <w:right w:val="single" w:color="000000" w:sz="4" w:space="0"/>
            </w:tcBorders>
          </w:tcPr>
          <w:p w14:paraId="0E29E2F3">
            <w:pPr>
              <w:pageBreakBefore w:val="0"/>
              <w:wordWrap/>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19B9FE3A">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909549A">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7AE0E5F6">
            <w:pPr>
              <w:pageBreakBefore w:val="0"/>
              <w:wordWrap/>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6957" w:type="dxa"/>
            <w:tcBorders>
              <w:top w:val="single" w:color="000000" w:sz="4" w:space="0"/>
              <w:left w:val="single" w:color="000000" w:sz="4" w:space="0"/>
              <w:bottom w:val="single" w:color="000000" w:sz="4" w:space="0"/>
              <w:right w:val="single" w:color="000000" w:sz="4" w:space="0"/>
            </w:tcBorders>
          </w:tcPr>
          <w:p w14:paraId="7CD9C601">
            <w:pPr>
              <w:pageBreakBefore w:val="0"/>
              <w:wordWrap/>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1F3FE6B4">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E87A99">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2834894F">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磋商响应文件份数及其他要求</w:t>
            </w:r>
          </w:p>
        </w:tc>
        <w:tc>
          <w:tcPr>
            <w:tcW w:w="6957" w:type="dxa"/>
            <w:tcBorders>
              <w:top w:val="single" w:color="000000" w:sz="4" w:space="0"/>
              <w:left w:val="single" w:color="000000" w:sz="4" w:space="0"/>
              <w:bottom w:val="single" w:color="000000" w:sz="4" w:space="0"/>
              <w:right w:val="single" w:color="000000" w:sz="4" w:space="0"/>
            </w:tcBorders>
            <w:vAlign w:val="top"/>
          </w:tcPr>
          <w:p w14:paraId="6E0F8381">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rPr>
              <w:t>资质文件壹份</w:t>
            </w:r>
            <w:r>
              <w:rPr>
                <w:rFonts w:hint="eastAsia" w:ascii="宋体" w:hAnsi="宋体" w:cs="宋体"/>
                <w:color w:val="auto"/>
                <w:sz w:val="24"/>
                <w:szCs w:val="24"/>
                <w:lang w:eastAsia="zh-CN"/>
              </w:rPr>
              <w:t>，</w:t>
            </w:r>
            <w:r>
              <w:rPr>
                <w:rFonts w:hint="eastAsia" w:ascii="宋体" w:hAnsi="宋体" w:eastAsia="宋体" w:cs="宋体"/>
                <w:sz w:val="24"/>
                <w:szCs w:val="24"/>
              </w:rPr>
              <w:t>正本壹份，副本贰份，电子文件壹份（电子文件内容须为加盖响应单位公章正本响应文件全部内容的扫描件，格式为PDF），电子版文件装入响应文件正本密封袋内，随响应文件一同递交</w:t>
            </w:r>
            <w:r>
              <w:rPr>
                <w:rFonts w:hint="eastAsia" w:ascii="宋体" w:hAnsi="宋体" w:cs="宋体"/>
                <w:sz w:val="24"/>
                <w:szCs w:val="24"/>
                <w:lang w:eastAsia="zh-CN"/>
              </w:rPr>
              <w:t>。</w:t>
            </w:r>
          </w:p>
          <w:p w14:paraId="232BF3B0">
            <w:pPr>
              <w:pStyle w:val="34"/>
              <w:pageBreakBefore w:val="0"/>
              <w:wordWrap/>
              <w:topLinePunct w:val="0"/>
              <w:bidi w:val="0"/>
              <w:spacing w:line="46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是否要求提交电子版文件：是</w:t>
            </w:r>
          </w:p>
        </w:tc>
      </w:tr>
      <w:tr w14:paraId="553A1495">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963FBB1">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2F72E1E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sz w:val="24"/>
                <w:szCs w:val="24"/>
                <w:lang w:val="zh-CN"/>
              </w:rPr>
            </w:pPr>
            <w:r>
              <w:rPr>
                <w:rFonts w:hint="eastAsia" w:ascii="宋体" w:hAnsi="宋体" w:eastAsia="宋体" w:cs="宋体"/>
                <w:sz w:val="24"/>
                <w:szCs w:val="24"/>
                <w:lang w:val="zh-CN"/>
              </w:rPr>
              <w:t>封套上应写明的</w:t>
            </w:r>
          </w:p>
          <w:p w14:paraId="6426FB23">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lang w:val="zh-CN"/>
              </w:rPr>
              <w:t>内容</w:t>
            </w:r>
          </w:p>
        </w:tc>
        <w:tc>
          <w:tcPr>
            <w:tcW w:w="6957" w:type="dxa"/>
            <w:tcBorders>
              <w:top w:val="single" w:color="000000" w:sz="4" w:space="0"/>
              <w:left w:val="single" w:color="000000" w:sz="4" w:space="0"/>
              <w:bottom w:val="single" w:color="000000" w:sz="4" w:space="0"/>
              <w:right w:val="single" w:color="000000" w:sz="4" w:space="0"/>
            </w:tcBorders>
            <w:vAlign w:val="top"/>
          </w:tcPr>
          <w:p w14:paraId="0871B93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采购项目名称：</w:t>
            </w:r>
          </w:p>
          <w:p w14:paraId="1FAD2A90">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采购项目编号：</w:t>
            </w:r>
          </w:p>
          <w:p w14:paraId="1F86F613">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竞争性磋商响应文件</w:t>
            </w:r>
          </w:p>
          <w:p w14:paraId="5C37F22C">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w:t>
            </w:r>
          </w:p>
          <w:p w14:paraId="087B03A5">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分（磋商文件递交截止时间）前不得开启</w:t>
            </w:r>
          </w:p>
        </w:tc>
      </w:tr>
      <w:tr w14:paraId="60555FD9">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4F9CBDE">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4A53247F">
            <w:pPr>
              <w:pageBreakBefore w:val="0"/>
              <w:wordWrap/>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评分办法</w:t>
            </w:r>
          </w:p>
        </w:tc>
        <w:tc>
          <w:tcPr>
            <w:tcW w:w="6957" w:type="dxa"/>
            <w:tcBorders>
              <w:top w:val="single" w:color="000000" w:sz="4" w:space="0"/>
              <w:left w:val="single" w:color="000000" w:sz="4" w:space="0"/>
              <w:bottom w:val="single" w:color="000000" w:sz="4" w:space="0"/>
              <w:right w:val="single" w:color="000000" w:sz="4" w:space="0"/>
            </w:tcBorders>
          </w:tcPr>
          <w:p w14:paraId="61101CE8">
            <w:pPr>
              <w:pageBreakBefore w:val="0"/>
              <w:wordWrap/>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3D063FD4">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3F814A5">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11F54AF6">
            <w:pPr>
              <w:pageBreakBefore w:val="0"/>
              <w:wordWrap/>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磋商小组构成</w:t>
            </w:r>
          </w:p>
        </w:tc>
        <w:tc>
          <w:tcPr>
            <w:tcW w:w="6957" w:type="dxa"/>
            <w:tcBorders>
              <w:top w:val="single" w:color="000000" w:sz="4" w:space="0"/>
              <w:left w:val="single" w:color="000000" w:sz="4" w:space="0"/>
              <w:bottom w:val="single" w:color="000000" w:sz="4" w:space="0"/>
              <w:right w:val="single" w:color="000000" w:sz="4" w:space="0"/>
            </w:tcBorders>
          </w:tcPr>
          <w:p w14:paraId="66578204">
            <w:pPr>
              <w:pageBreakBefore w:val="0"/>
              <w:wordWrap/>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w:t>
            </w:r>
            <w:r>
              <w:rPr>
                <w:rFonts w:hint="eastAsia" w:ascii="宋体" w:hAnsi="宋体" w:cs="宋体"/>
                <w:sz w:val="24"/>
                <w:szCs w:val="24"/>
                <w:lang w:val="en-US" w:eastAsia="zh-CN"/>
              </w:rPr>
              <w:t>政府采购竞争性磋商采购方式管理暂行办法</w:t>
            </w:r>
            <w:r>
              <w:rPr>
                <w:rFonts w:hint="eastAsia" w:ascii="宋体" w:hAnsi="宋体" w:eastAsia="宋体" w:cs="宋体"/>
                <w:sz w:val="24"/>
                <w:szCs w:val="24"/>
              </w:rPr>
              <w:t>》等有关法律规定组建磋商小组</w:t>
            </w:r>
          </w:p>
        </w:tc>
      </w:tr>
      <w:tr w14:paraId="28E11714">
        <w:tblPrEx>
          <w:tblCellMar>
            <w:top w:w="147" w:type="dxa"/>
            <w:left w:w="108" w:type="dxa"/>
            <w:bottom w:w="56" w:type="dxa"/>
            <w:right w:w="0" w:type="dxa"/>
          </w:tblCellMar>
        </w:tblPrEx>
        <w:trPr>
          <w:trHeight w:val="6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06D1BC8">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1C8A9606">
            <w:pPr>
              <w:pageBreakBefore w:val="0"/>
              <w:wordWrap/>
              <w:topLinePunct w:val="0"/>
              <w:bidi w:val="0"/>
              <w:spacing w:line="460" w:lineRule="exact"/>
              <w:ind w:right="111" w:right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付款</w:t>
            </w:r>
            <w:r>
              <w:rPr>
                <w:rFonts w:hint="eastAsia" w:ascii="宋体" w:hAnsi="宋体" w:eastAsia="宋体" w:cs="宋体"/>
                <w:color w:val="000000" w:themeColor="text1"/>
                <w:sz w:val="24"/>
                <w:szCs w:val="24"/>
                <w14:textFill>
                  <w14:solidFill>
                    <w14:schemeClr w14:val="tx1"/>
                  </w14:solidFill>
                </w14:textFill>
              </w:rPr>
              <w:t>方式</w:t>
            </w:r>
          </w:p>
        </w:tc>
        <w:tc>
          <w:tcPr>
            <w:tcW w:w="6957" w:type="dxa"/>
            <w:tcBorders>
              <w:top w:val="single" w:color="000000" w:sz="4" w:space="0"/>
              <w:left w:val="single" w:color="000000" w:sz="4" w:space="0"/>
              <w:bottom w:val="single" w:color="000000" w:sz="4" w:space="0"/>
              <w:right w:val="single" w:color="000000" w:sz="4" w:space="0"/>
            </w:tcBorders>
            <w:vAlign w:val="center"/>
          </w:tcPr>
          <w:p w14:paraId="4F54766C">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经验收合格，甲方向乙方一次性支付合同总价款</w:t>
            </w:r>
          </w:p>
        </w:tc>
      </w:tr>
      <w:tr w14:paraId="3D392827">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521A0B">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vAlign w:val="center"/>
          </w:tcPr>
          <w:p w14:paraId="0D7787B9">
            <w:pPr>
              <w:pageBreakBefore w:val="0"/>
              <w:wordWrap/>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答疑</w:t>
            </w:r>
          </w:p>
        </w:tc>
        <w:tc>
          <w:tcPr>
            <w:tcW w:w="6957" w:type="dxa"/>
            <w:tcBorders>
              <w:top w:val="single" w:color="000000" w:sz="4" w:space="0"/>
              <w:left w:val="single" w:color="000000" w:sz="4" w:space="0"/>
              <w:bottom w:val="single" w:color="000000" w:sz="4" w:space="0"/>
              <w:right w:val="single" w:color="000000" w:sz="4" w:space="0"/>
            </w:tcBorders>
          </w:tcPr>
          <w:p w14:paraId="2A50C4AD">
            <w:pPr>
              <w:pageBreakBefore w:val="0"/>
              <w:wordWrap/>
              <w:topLinePunct w:val="0"/>
              <w:bidi w:val="0"/>
              <w:spacing w:line="460" w:lineRule="exact"/>
              <w:ind w:right="-11"/>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57073848">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43C2CCF">
            <w:pPr>
              <w:pStyle w:val="78"/>
              <w:pageBreakBefore w:val="0"/>
              <w:numPr>
                <w:ilvl w:val="0"/>
                <w:numId w:val="1"/>
              </w:numPr>
              <w:wordWrap/>
              <w:topLinePunct w:val="0"/>
              <w:bidi w:val="0"/>
              <w:spacing w:line="460" w:lineRule="exact"/>
              <w:ind w:firstLineChars="0"/>
              <w:jc w:val="center"/>
              <w:textAlignment w:val="auto"/>
              <w:outlineLvl w:val="9"/>
              <w:rPr>
                <w:rFonts w:hint="eastAsia" w:ascii="宋体" w:hAnsi="宋体" w:eastAsia="宋体" w:cs="宋体"/>
                <w:sz w:val="24"/>
                <w:szCs w:val="24"/>
              </w:rPr>
            </w:pPr>
            <w:bookmarkStart w:id="22" w:name="_Toc536429318"/>
            <w:bookmarkStart w:id="23" w:name="_Toc19272"/>
            <w:bookmarkStart w:id="24" w:name="_Toc21495"/>
            <w:bookmarkStart w:id="25" w:name="_Toc536202284"/>
            <w:bookmarkStart w:id="26" w:name="_Toc536202378"/>
            <w:bookmarkStart w:id="27" w:name="_Toc536429371"/>
          </w:p>
        </w:tc>
        <w:tc>
          <w:tcPr>
            <w:tcW w:w="1982" w:type="dxa"/>
            <w:tcBorders>
              <w:top w:val="single" w:color="000000" w:sz="4" w:space="0"/>
              <w:left w:val="single" w:color="000000" w:sz="4" w:space="0"/>
              <w:bottom w:val="single" w:color="000000" w:sz="4" w:space="0"/>
              <w:right w:val="single" w:color="000000" w:sz="4" w:space="0"/>
            </w:tcBorders>
            <w:vAlign w:val="center"/>
          </w:tcPr>
          <w:p w14:paraId="1CCA31FA">
            <w:pPr>
              <w:pageBreakBefore w:val="0"/>
              <w:wordWrap/>
              <w:topLinePunct w:val="0"/>
              <w:bidi w:val="0"/>
              <w:spacing w:line="460" w:lineRule="exact"/>
              <w:ind w:right="-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其他说明事项</w:t>
            </w:r>
          </w:p>
        </w:tc>
        <w:tc>
          <w:tcPr>
            <w:tcW w:w="6957" w:type="dxa"/>
            <w:tcBorders>
              <w:top w:val="single" w:color="000000" w:sz="4" w:space="0"/>
              <w:left w:val="single" w:color="000000" w:sz="4" w:space="0"/>
              <w:bottom w:val="single" w:color="000000" w:sz="4" w:space="0"/>
              <w:right w:val="single" w:color="000000" w:sz="4" w:space="0"/>
            </w:tcBorders>
          </w:tcPr>
          <w:p w14:paraId="6CFC4056">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w:t>
            </w:r>
            <w:r>
              <w:rPr>
                <w:rFonts w:hint="eastAsia" w:ascii="宋体" w:hAnsi="宋体" w:eastAsia="宋体" w:cs="宋体"/>
                <w:i w:val="0"/>
                <w:iCs w:val="0"/>
                <w:caps w:val="0"/>
                <w:color w:val="auto"/>
                <w:spacing w:val="0"/>
                <w:sz w:val="24"/>
                <w:szCs w:val="24"/>
                <w:shd w:val="clear" w:fill="FFFFFF"/>
              </w:rPr>
              <w:t>其他未列明行业</w:t>
            </w:r>
            <w:r>
              <w:rPr>
                <w:rFonts w:hint="eastAsia" w:ascii="宋体" w:hAnsi="宋体" w:eastAsia="宋体" w:cs="宋体"/>
                <w:i w:val="0"/>
                <w:iCs w:val="0"/>
                <w:caps w:val="0"/>
                <w:color w:val="auto"/>
                <w:spacing w:val="0"/>
                <w:sz w:val="24"/>
                <w:szCs w:val="24"/>
                <w:shd w:val="clear" w:fill="FFFFFF"/>
                <w:lang w:eastAsia="zh-CN"/>
              </w:rPr>
              <w:t>，</w:t>
            </w:r>
          </w:p>
          <w:p w14:paraId="472506D5">
            <w:pPr>
              <w:pageBreakBefore w:val="0"/>
              <w:wordWrap/>
              <w:topLinePunct w:val="0"/>
              <w:bidi w:val="0"/>
              <w:spacing w:line="460" w:lineRule="exact"/>
              <w:ind w:right="-11"/>
              <w:textAlignment w:val="auto"/>
              <w:outlineLvl w:val="9"/>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其他未列明行业</w:t>
            </w:r>
            <w:r>
              <w:rPr>
                <w:rFonts w:hint="eastAsia" w:cs="宋体" w:asciiTheme="minorEastAsia" w:hAnsiTheme="minorEastAsia"/>
                <w:color w:val="auto"/>
                <w:kern w:val="2"/>
                <w:sz w:val="24"/>
                <w:szCs w:val="24"/>
                <w:highlight w:val="none"/>
                <w:lang w:val="en-US" w:eastAsia="zh-CN" w:bidi="ar-SA"/>
              </w:rPr>
              <w:t>的</w:t>
            </w:r>
            <w:r>
              <w:rPr>
                <w:rFonts w:hint="eastAsia" w:eastAsia="宋体" w:cs="宋体" w:asciiTheme="minorEastAsia" w:hAnsiTheme="minorEastAsia"/>
                <w:color w:val="auto"/>
                <w:kern w:val="2"/>
                <w:sz w:val="24"/>
                <w:szCs w:val="24"/>
                <w:highlight w:val="none"/>
                <w:lang w:val="en-US" w:eastAsia="zh-CN" w:bidi="ar-SA"/>
              </w:rPr>
              <w:t>划型标准为：</w:t>
            </w:r>
            <w:r>
              <w:rPr>
                <w:rFonts w:hint="eastAsia" w:ascii="宋体" w:hAnsi="宋体" w:eastAsia="宋体" w:cs="宋体"/>
                <w:i w:val="0"/>
                <w:iCs w:val="0"/>
                <w:caps w:val="0"/>
                <w:color w:val="auto"/>
                <w:spacing w:val="0"/>
                <w:sz w:val="24"/>
                <w:szCs w:val="24"/>
                <w:shd w:val="clear" w:fill="FFFFFF"/>
              </w:rPr>
              <w:t>从业人员300人以下的为中小微型企业。其中，从业人员100人及以上的为中型企业；从业人员10人及以上的为小型企业；从业人员10人以下的为微型企业</w:t>
            </w:r>
          </w:p>
        </w:tc>
      </w:tr>
    </w:tbl>
    <w:p w14:paraId="771E12A0">
      <w:pPr>
        <w:pStyle w:val="10"/>
        <w:pageBreakBefore w:val="0"/>
        <w:wordWrap/>
        <w:topLinePunct w:val="0"/>
        <w:bidi w:val="0"/>
        <w:spacing w:line="460" w:lineRule="exact"/>
        <w:textAlignment w:val="auto"/>
        <w:outlineLvl w:val="9"/>
        <w:rPr>
          <w:kern w:val="44"/>
          <w:sz w:val="32"/>
          <w:szCs w:val="32"/>
        </w:rPr>
      </w:pPr>
      <w:r>
        <w:br w:type="page"/>
      </w:r>
    </w:p>
    <w:p w14:paraId="165116AA">
      <w:pPr>
        <w:keepNext/>
        <w:keepLines/>
        <w:pageBreakBefore w:val="0"/>
        <w:widowControl w:val="0"/>
        <w:tabs>
          <w:tab w:val="left" w:pos="206"/>
        </w:tabs>
        <w:kinsoku/>
        <w:wordWrap/>
        <w:overflowPunct/>
        <w:topLinePunct w:val="0"/>
        <w:autoSpaceDE/>
        <w:autoSpaceDN/>
        <w:bidi w:val="0"/>
        <w:adjustRightInd/>
        <w:snapToGrid/>
        <w:spacing w:before="168" w:beforeLines="50" w:after="168" w:afterLines="50" w:line="240" w:lineRule="auto"/>
        <w:jc w:val="center"/>
        <w:textAlignment w:val="auto"/>
        <w:outlineLvl w:val="0"/>
        <w:rPr>
          <w:rFonts w:hint="eastAsia" w:ascii="Times New Roman" w:hAnsi="Times New Roman" w:eastAsia="宋体" w:cs="Times New Roman"/>
          <w:b/>
          <w:bCs/>
          <w:sz w:val="36"/>
          <w:szCs w:val="36"/>
        </w:rPr>
      </w:pPr>
      <w:bookmarkStart w:id="28" w:name="_Toc16446"/>
      <w:bookmarkStart w:id="29" w:name="_Toc19543335"/>
      <w:r>
        <w:rPr>
          <w:rFonts w:hint="eastAsia" w:ascii="Times New Roman" w:hAnsi="Times New Roman" w:eastAsia="宋体" w:cs="Times New Roman"/>
          <w:b/>
          <w:bCs/>
          <w:sz w:val="36"/>
          <w:szCs w:val="36"/>
        </w:rPr>
        <w:t>第三部分   供应商须知</w:t>
      </w:r>
      <w:bookmarkEnd w:id="22"/>
      <w:bookmarkEnd w:id="23"/>
      <w:bookmarkEnd w:id="24"/>
      <w:bookmarkEnd w:id="25"/>
      <w:bookmarkEnd w:id="26"/>
      <w:bookmarkEnd w:id="27"/>
      <w:bookmarkEnd w:id="28"/>
      <w:bookmarkEnd w:id="29"/>
    </w:p>
    <w:p w14:paraId="5E111159">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center"/>
        <w:textAlignment w:val="auto"/>
        <w:outlineLvl w:val="9"/>
        <w:rPr>
          <w:rFonts w:ascii="宋体" w:cs="Times New Roman"/>
          <w:b/>
          <w:bCs/>
          <w:kern w:val="0"/>
          <w:sz w:val="30"/>
          <w:szCs w:val="30"/>
        </w:rPr>
      </w:pPr>
      <w:bookmarkStart w:id="30" w:name="_Toc536202379"/>
      <w:bookmarkStart w:id="31" w:name="_Toc536429372"/>
      <w:bookmarkStart w:id="32" w:name="_Toc26739"/>
      <w:bookmarkStart w:id="33" w:name="_Toc19543336"/>
      <w:bookmarkStart w:id="34" w:name="_Toc17059"/>
      <w:bookmarkStart w:id="35" w:name="_Toc536429319"/>
      <w:bookmarkStart w:id="36" w:name="_Toc536202285"/>
      <w:r>
        <w:rPr>
          <w:rFonts w:hint="eastAsia" w:ascii="宋体" w:hAnsi="宋体" w:cs="宋体"/>
          <w:b/>
          <w:bCs/>
          <w:kern w:val="0"/>
          <w:sz w:val="30"/>
          <w:szCs w:val="30"/>
        </w:rPr>
        <w:t>总 则</w:t>
      </w:r>
      <w:bookmarkEnd w:id="30"/>
      <w:bookmarkEnd w:id="31"/>
      <w:bookmarkEnd w:id="32"/>
      <w:bookmarkEnd w:id="33"/>
      <w:bookmarkEnd w:id="34"/>
      <w:bookmarkEnd w:id="35"/>
      <w:bookmarkEnd w:id="36"/>
    </w:p>
    <w:p w14:paraId="27CC8642">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1.</w:t>
      </w:r>
      <w:r>
        <w:rPr>
          <w:rFonts w:hint="eastAsia" w:ascii="宋体" w:hAnsi="宋体" w:eastAsia="宋体" w:cs="宋体"/>
          <w:b w:val="0"/>
          <w:bCs w:val="0"/>
          <w:sz w:val="24"/>
          <w:szCs w:val="24"/>
        </w:rPr>
        <w:t>适用范围</w:t>
      </w:r>
    </w:p>
    <w:p w14:paraId="13446584">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1.1本磋商文件适用于本次采购活动的全过程。</w:t>
      </w:r>
    </w:p>
    <w:p w14:paraId="25DE43F4">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1.2本次采购</w:t>
      </w:r>
      <w:r>
        <w:rPr>
          <w:rFonts w:hint="eastAsia" w:ascii="宋体" w:hAnsi="宋体" w:cs="宋体"/>
          <w:b w:val="0"/>
          <w:bCs w:val="0"/>
          <w:sz w:val="24"/>
          <w:szCs w:val="24"/>
          <w:lang w:val="en-US" w:eastAsia="zh-CN"/>
        </w:rPr>
        <w:t>按照</w:t>
      </w:r>
      <w:r>
        <w:rPr>
          <w:rFonts w:hint="eastAsia" w:ascii="宋体" w:hAnsi="宋体" w:eastAsia="宋体" w:cs="宋体"/>
          <w:b w:val="0"/>
          <w:bCs w:val="0"/>
          <w:sz w:val="24"/>
          <w:szCs w:val="24"/>
        </w:rPr>
        <w:t>政府采购，采购人、采购代理机构、供应商、磋商小组的相关行为均受《中华人民共和国政府采购法》及实施条例、财政部规章及政府采购项目所在地有关法规、规章的约束，其权利受到上述法律法规的保护。</w:t>
      </w:r>
    </w:p>
    <w:p w14:paraId="39C0C5F6">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2.</w:t>
      </w:r>
      <w:r>
        <w:rPr>
          <w:rFonts w:hint="eastAsia" w:ascii="宋体" w:hAnsi="宋体" w:eastAsia="宋体" w:cs="宋体"/>
          <w:b w:val="0"/>
          <w:bCs w:val="0"/>
          <w:sz w:val="24"/>
          <w:szCs w:val="24"/>
        </w:rPr>
        <w:t>定义</w:t>
      </w:r>
    </w:p>
    <w:p w14:paraId="6DDCBAC6">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2.1采购人：</w:t>
      </w:r>
      <w:r>
        <w:rPr>
          <w:rFonts w:hint="eastAsia" w:ascii="宋体" w:hAnsi="宋体" w:cs="宋体"/>
          <w:b w:val="0"/>
          <w:bCs w:val="0"/>
          <w:sz w:val="24"/>
          <w:szCs w:val="24"/>
          <w:lang w:eastAsia="zh-CN"/>
        </w:rPr>
        <w:t>安康市第一小学。</w:t>
      </w:r>
    </w:p>
    <w:p w14:paraId="66D86AA1">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2.2采购代理机构：安康尚昊招标代理有限公司</w:t>
      </w:r>
      <w:r>
        <w:rPr>
          <w:rFonts w:hint="eastAsia" w:ascii="宋体" w:hAnsi="宋体" w:cs="宋体"/>
          <w:b w:val="0"/>
          <w:bCs w:val="0"/>
          <w:sz w:val="24"/>
          <w:szCs w:val="24"/>
          <w:lang w:eastAsia="zh-CN"/>
        </w:rPr>
        <w:t>。</w:t>
      </w:r>
    </w:p>
    <w:p w14:paraId="29FF4FAA">
      <w:pPr>
        <w:pageBreakBefore w:val="0"/>
        <w:widowControl/>
        <w:wordWrap/>
        <w:topLinePunct w:val="0"/>
        <w:autoSpaceDE/>
        <w:autoSpaceDN/>
        <w:bidi w:val="0"/>
        <w:snapToGrid w:val="0"/>
        <w:spacing w:line="460" w:lineRule="exact"/>
        <w:ind w:right="-90" w:rightChars="-43" w:firstLine="480" w:firstLineChars="200"/>
        <w:jc w:val="left"/>
        <w:textAlignment w:val="auto"/>
        <w:outlineLvl w:val="9"/>
        <w:rPr>
          <w:rFonts w:hint="eastAsia" w:ascii="宋体" w:hAnsi="宋体" w:eastAsia="宋体" w:cs="宋体"/>
          <w:b w:val="0"/>
          <w:bCs w:val="0"/>
          <w:color w:val="FF0000"/>
          <w:sz w:val="24"/>
          <w:szCs w:val="24"/>
          <w:lang w:eastAsia="zh-CN"/>
        </w:rPr>
      </w:pPr>
      <w:r>
        <w:rPr>
          <w:rFonts w:hint="eastAsia" w:ascii="宋体" w:hAnsi="宋体" w:eastAsia="宋体" w:cs="宋体"/>
          <w:b w:val="0"/>
          <w:bCs w:val="0"/>
          <w:color w:val="auto"/>
          <w:sz w:val="24"/>
          <w:szCs w:val="24"/>
          <w:lang w:val="en-US" w:eastAsia="zh-CN"/>
        </w:rPr>
        <w:t>2.3</w:t>
      </w:r>
      <w:r>
        <w:rPr>
          <w:rFonts w:hint="eastAsia" w:ascii="宋体" w:hAnsi="宋体" w:eastAsia="宋体" w:cs="宋体"/>
          <w:b w:val="0"/>
          <w:bCs w:val="0"/>
          <w:color w:val="auto"/>
          <w:sz w:val="24"/>
          <w:szCs w:val="24"/>
          <w:lang w:eastAsia="zh-CN"/>
        </w:rPr>
        <w:t>监管</w:t>
      </w:r>
      <w:r>
        <w:rPr>
          <w:rFonts w:hint="eastAsia" w:ascii="宋体" w:hAnsi="宋体" w:eastAsia="宋体" w:cs="宋体"/>
          <w:b w:val="0"/>
          <w:bCs w:val="0"/>
          <w:color w:val="000000" w:themeColor="text1"/>
          <w:sz w:val="24"/>
          <w:szCs w:val="24"/>
          <w:lang w:eastAsia="zh-CN"/>
          <w14:textFill>
            <w14:solidFill>
              <w14:schemeClr w14:val="tx1"/>
            </w14:solidFill>
          </w14:textFill>
        </w:rPr>
        <w:t>机构：</w:t>
      </w:r>
      <w:r>
        <w:rPr>
          <w:rFonts w:hint="eastAsia" w:ascii="宋体" w:hAnsi="宋体" w:cs="宋体"/>
          <w:b w:val="0"/>
          <w:bCs w:val="0"/>
          <w:color w:val="000000" w:themeColor="text1"/>
          <w:sz w:val="24"/>
          <w:szCs w:val="24"/>
          <w14:textFill>
            <w14:solidFill>
              <w14:schemeClr w14:val="tx1"/>
            </w14:solidFill>
          </w14:textFill>
        </w:rPr>
        <w:t>安康市财政局</w:t>
      </w:r>
      <w:r>
        <w:rPr>
          <w:rFonts w:hint="eastAsia" w:ascii="宋体" w:hAnsi="宋体" w:cs="宋体"/>
          <w:b w:val="0"/>
          <w:bCs w:val="0"/>
          <w:color w:val="000000" w:themeColor="text1"/>
          <w:sz w:val="24"/>
          <w:szCs w:val="24"/>
          <w:lang w:eastAsia="zh-CN"/>
          <w14:textFill>
            <w14:solidFill>
              <w14:schemeClr w14:val="tx1"/>
            </w14:solidFill>
          </w14:textFill>
        </w:rPr>
        <w:t>。</w:t>
      </w:r>
    </w:p>
    <w:p w14:paraId="18C3A8CD">
      <w:pPr>
        <w:pageBreakBefore w:val="0"/>
        <w:widowControl/>
        <w:wordWrap/>
        <w:topLinePunct w:val="0"/>
        <w:autoSpaceDE/>
        <w:autoSpaceDN/>
        <w:bidi w:val="0"/>
        <w:snapToGrid w:val="0"/>
        <w:spacing w:line="460" w:lineRule="exact"/>
        <w:ind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供应商：是参与本项目磋商活动的法人、其他组织或自然人</w:t>
      </w:r>
      <w:r>
        <w:rPr>
          <w:rFonts w:hint="eastAsia" w:ascii="宋体" w:hAnsi="宋体" w:cs="宋体"/>
          <w:b w:val="0"/>
          <w:bCs w:val="0"/>
          <w:sz w:val="24"/>
          <w:szCs w:val="24"/>
          <w:lang w:eastAsia="zh-CN"/>
        </w:rPr>
        <w:t>。</w:t>
      </w:r>
    </w:p>
    <w:p w14:paraId="7845901E">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货物：是指本次投标所需的各种形态和种类的物品</w:t>
      </w:r>
      <w:r>
        <w:rPr>
          <w:rFonts w:hint="eastAsia" w:ascii="宋体" w:hAnsi="宋体" w:cs="宋体"/>
          <w:b w:val="0"/>
          <w:bCs w:val="0"/>
          <w:sz w:val="24"/>
          <w:szCs w:val="24"/>
          <w:lang w:eastAsia="zh-CN"/>
        </w:rPr>
        <w:t>。</w:t>
      </w:r>
    </w:p>
    <w:p w14:paraId="1C5CB4BA">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sz w:val="24"/>
          <w:szCs w:val="24"/>
        </w:rPr>
        <w:t>2.</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rPr>
        <w:t>服务：指除了货物和工程外的其他政府采购对象，包含除货物以外规定由供应商承担的</w:t>
      </w:r>
      <w:r>
        <w:rPr>
          <w:rFonts w:hint="eastAsia" w:ascii="宋体" w:hAnsi="宋体" w:eastAsia="宋体" w:cs="宋体"/>
          <w:b w:val="0"/>
          <w:bCs w:val="0"/>
          <w:color w:val="000000" w:themeColor="text1"/>
          <w:sz w:val="24"/>
          <w:szCs w:val="24"/>
          <w14:textFill>
            <w14:solidFill>
              <w14:schemeClr w14:val="tx1"/>
            </w14:solidFill>
          </w14:textFill>
        </w:rPr>
        <w:t>与货物有关的辅助服务。</w:t>
      </w:r>
    </w:p>
    <w:p w14:paraId="114ED584">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合格的供应商</w:t>
      </w:r>
    </w:p>
    <w:p w14:paraId="65E3BB25">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3.1具有本项目生产、制造、加工、供应或实施能力，符合、承认并承诺履行本磋商文件各项规定的国内供应商。</w:t>
      </w:r>
    </w:p>
    <w:p w14:paraId="6C64AA80">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3.2供应商应遵守有关的国家</w:t>
      </w:r>
      <w:r>
        <w:rPr>
          <w:rFonts w:hint="eastAsia" w:ascii="宋体" w:hAnsi="宋体" w:cs="宋体"/>
          <w:b w:val="0"/>
          <w:bCs w:val="0"/>
          <w:color w:val="000000" w:themeColor="text1"/>
          <w:sz w:val="24"/>
          <w:szCs w:val="24"/>
          <w:lang w:eastAsia="zh-CN"/>
          <w14:textFill>
            <w14:solidFill>
              <w14:schemeClr w14:val="tx1"/>
            </w14:solidFill>
          </w14:textFill>
        </w:rPr>
        <w:t>法律法规</w:t>
      </w:r>
      <w:r>
        <w:rPr>
          <w:rFonts w:hint="eastAsia" w:ascii="宋体" w:hAnsi="宋体" w:eastAsia="宋体" w:cs="宋体"/>
          <w:b w:val="0"/>
          <w:bCs w:val="0"/>
          <w:color w:val="000000" w:themeColor="text1"/>
          <w:sz w:val="24"/>
          <w:szCs w:val="24"/>
          <w14:textFill>
            <w14:solidFill>
              <w14:schemeClr w14:val="tx1"/>
            </w14:solidFill>
          </w14:textFill>
        </w:rPr>
        <w:t>和条例，具备《中华人民共和国政府采购法》和本文件中规定的条件：</w:t>
      </w:r>
    </w:p>
    <w:p w14:paraId="69668416">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具有独立承担民事责任的能力；</w:t>
      </w:r>
    </w:p>
    <w:p w14:paraId="544551F8">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具有良好的商业信誉和健全的财务会计制度；</w:t>
      </w:r>
    </w:p>
    <w:p w14:paraId="07E68950">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具有履行合同所必需的产品和专业技术能力；</w:t>
      </w:r>
    </w:p>
    <w:p w14:paraId="11427E12">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具有依法缴纳税收和社会保障资金的良好记录；</w:t>
      </w:r>
    </w:p>
    <w:p w14:paraId="101F4D1B">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参加此项采购活动前三年内，在经营活动中没有重大违法记录；</w:t>
      </w:r>
    </w:p>
    <w:p w14:paraId="7AF4CDD6">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w:t>
      </w:r>
      <w:r>
        <w:rPr>
          <w:rFonts w:hint="eastAsia" w:ascii="宋体" w:hAnsi="宋体" w:eastAsia="宋体" w:cs="宋体"/>
          <w:b w:val="0"/>
          <w:bCs w:val="0"/>
          <w:color w:val="000000" w:themeColor="text1"/>
          <w:sz w:val="24"/>
          <w:szCs w:val="24"/>
          <w14:textFill>
            <w14:solidFill>
              <w14:schemeClr w14:val="tx1"/>
            </w14:solidFill>
          </w14:textFill>
        </w:rPr>
        <w:tab/>
      </w:r>
      <w:r>
        <w:rPr>
          <w:rFonts w:hint="eastAsia" w:ascii="宋体" w:hAnsi="宋体" w:eastAsia="宋体" w:cs="宋体"/>
          <w:b w:val="0"/>
          <w:bCs w:val="0"/>
          <w:color w:val="000000" w:themeColor="text1"/>
          <w:sz w:val="24"/>
          <w:szCs w:val="24"/>
          <w14:textFill>
            <w14:solidFill>
              <w14:schemeClr w14:val="tx1"/>
            </w14:solidFill>
          </w14:textFill>
        </w:rPr>
        <w:t>法律、行政法规规定的其他条件。</w:t>
      </w:r>
    </w:p>
    <w:p w14:paraId="6A013F6D">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3.3供应商</w:t>
      </w:r>
      <w:r>
        <w:rPr>
          <w:rFonts w:hint="eastAsia" w:ascii="宋体" w:hAnsi="宋体" w:cs="宋体"/>
          <w:b w:val="0"/>
          <w:bCs w:val="0"/>
          <w:color w:val="000000" w:themeColor="text1"/>
          <w:sz w:val="24"/>
          <w:szCs w:val="24"/>
          <w:lang w:val="en-US" w:eastAsia="zh-CN"/>
          <w14:textFill>
            <w14:solidFill>
              <w14:schemeClr w14:val="tx1"/>
            </w14:solidFill>
          </w14:textFill>
        </w:rPr>
        <w:t>获取</w:t>
      </w:r>
      <w:r>
        <w:rPr>
          <w:rFonts w:hint="eastAsia" w:ascii="宋体" w:hAnsi="宋体" w:eastAsia="宋体" w:cs="宋体"/>
          <w:b w:val="0"/>
          <w:bCs w:val="0"/>
          <w:color w:val="000000" w:themeColor="text1"/>
          <w:sz w:val="24"/>
          <w:szCs w:val="24"/>
          <w14:textFill>
            <w14:solidFill>
              <w14:schemeClr w14:val="tx1"/>
            </w14:solidFill>
          </w14:textFill>
        </w:rPr>
        <w:t>磋商文件时应登记备案，并提供有效联系方式。</w:t>
      </w:r>
    </w:p>
    <w:p w14:paraId="546BC584">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3.4如供应商代表不是法定代表人，须持有《法定代表人授权委托书》 </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按磋商文件提供的格式填写</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w:t>
      </w:r>
    </w:p>
    <w:p w14:paraId="36202CAD">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3.5供应商应独立于采购人，不得直接或间接地与采购人为采购本次招标的货物或服务进行设计、编制技术规格</w:t>
      </w:r>
      <w:r>
        <w:rPr>
          <w:rFonts w:hint="eastAsia" w:ascii="宋体" w:hAnsi="宋体" w:cs="宋体"/>
          <w:b w:val="0"/>
          <w:bCs w:val="0"/>
          <w:color w:val="000000" w:themeColor="text1"/>
          <w:sz w:val="24"/>
          <w:szCs w:val="24"/>
          <w:lang w:eastAsia="zh-CN"/>
          <w14:textFill>
            <w14:solidFill>
              <w14:schemeClr w14:val="tx1"/>
            </w14:solidFill>
          </w14:textFill>
        </w:rPr>
        <w:t>和其他</w:t>
      </w:r>
      <w:r>
        <w:rPr>
          <w:rFonts w:hint="eastAsia" w:ascii="宋体" w:hAnsi="宋体" w:eastAsia="宋体" w:cs="宋体"/>
          <w:b w:val="0"/>
          <w:bCs w:val="0"/>
          <w:color w:val="000000" w:themeColor="text1"/>
          <w:sz w:val="24"/>
          <w:szCs w:val="24"/>
          <w14:textFill>
            <w14:solidFill>
              <w14:schemeClr w14:val="tx1"/>
            </w14:solidFill>
          </w14:textFill>
        </w:rPr>
        <w:t>文件所委托的咨询公司或其附属机构有任何关联。</w:t>
      </w:r>
    </w:p>
    <w:p w14:paraId="14C0C6AF">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3.6供应商不得存在下列情形之一：</w:t>
      </w:r>
    </w:p>
    <w:p w14:paraId="329DE06D">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（1）与采购人或采购代理机构存在隶属关系或者其他利害关系；</w:t>
      </w:r>
    </w:p>
    <w:p w14:paraId="60FA86EA">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（2）与其他供应商的法定代表人（或者负责人）为同一人，或者与其他供应商存在直接控股、管理关系；</w:t>
      </w:r>
    </w:p>
    <w:p w14:paraId="18FE79AD">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auto"/>
          <w:sz w:val="24"/>
          <w:szCs w:val="24"/>
        </w:rPr>
        <w:t>受到刑事处罚，或者受到 200万元以上罚款，责令停产停业、在一年至三年内禁止参加政府采购活动或吊销许可证、营业执照等情形之一的行政处罚，或者存在财政部门认定的其他重大违法记录</w:t>
      </w:r>
      <w:r>
        <w:rPr>
          <w:rFonts w:hint="eastAsia" w:ascii="宋体" w:hAnsi="宋体" w:cs="宋体"/>
          <w:b w:val="0"/>
          <w:bCs w:val="0"/>
          <w:color w:val="auto"/>
          <w:sz w:val="24"/>
          <w:szCs w:val="24"/>
          <w:lang w:eastAsia="zh-CN"/>
        </w:rPr>
        <w:t>；</w:t>
      </w:r>
    </w:p>
    <w:p w14:paraId="207C9BB9">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r>
        <w:rPr>
          <w:rFonts w:hint="eastAsia" w:ascii="宋体" w:hAnsi="宋体" w:cs="宋体"/>
          <w:b w:val="0"/>
          <w:bCs w:val="0"/>
          <w:color w:val="000000" w:themeColor="text1"/>
          <w:sz w:val="24"/>
          <w:szCs w:val="24"/>
          <w:lang w:eastAsia="zh-CN"/>
          <w14:textFill>
            <w14:solidFill>
              <w14:schemeClr w14:val="tx1"/>
            </w14:solidFill>
          </w14:textFill>
        </w:rPr>
        <w:t>。</w:t>
      </w:r>
    </w:p>
    <w:p w14:paraId="716689B3">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政府采购政策支持</w:t>
      </w:r>
    </w:p>
    <w:p w14:paraId="74DD535C">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4.1对列入财政部、国家发改委发布的《节能产品政府采购清单》且属于应当“强制采购的节能产品”，按照规定实行强制采购。 </w:t>
      </w:r>
    </w:p>
    <w:p w14:paraId="72CCAB2E">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07EDAED2">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4.3产品同时属于“非强制采购节能产品”、环境标志产品的，评审时只有其中一项能享受优先待遇（供应商自行选择，并在报价文件中填写相关信息及数据）。</w:t>
      </w:r>
    </w:p>
    <w:p w14:paraId="535766F6">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4.4供应商有融资、担保需求的，具体办理流程按照财政厅及相关政策执行。</w:t>
      </w:r>
    </w:p>
    <w:p w14:paraId="0D85F36A">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费用承担</w:t>
      </w:r>
    </w:p>
    <w:p w14:paraId="1443BC0C">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供应商准备和参加磋商活动发生的费用自理。</w:t>
      </w:r>
    </w:p>
    <w:p w14:paraId="0ED28F57">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6.</w:t>
      </w:r>
      <w:r>
        <w:rPr>
          <w:rFonts w:hint="eastAsia" w:ascii="宋体" w:hAnsi="宋体" w:eastAsia="宋体" w:cs="宋体"/>
          <w:b w:val="0"/>
          <w:bCs w:val="0"/>
          <w:sz w:val="24"/>
          <w:szCs w:val="24"/>
        </w:rPr>
        <w:t>保密</w:t>
      </w:r>
    </w:p>
    <w:p w14:paraId="30CAF9EE">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参与磋商活动的各方应对磋商文件和响应文件的商业和技术等秘密保密，违者应对由此造成的后果承担法律责任。</w:t>
      </w:r>
    </w:p>
    <w:p w14:paraId="716FBB5A">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7.</w:t>
      </w:r>
      <w:r>
        <w:rPr>
          <w:rFonts w:hint="eastAsia" w:ascii="宋体" w:hAnsi="宋体" w:eastAsia="宋体" w:cs="宋体"/>
          <w:b w:val="0"/>
          <w:bCs w:val="0"/>
          <w:sz w:val="24"/>
          <w:szCs w:val="24"/>
        </w:rPr>
        <w:t>语言文字</w:t>
      </w:r>
    </w:p>
    <w:p w14:paraId="5013AD11">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除专用术语外，与磋商文件有关的语言均使用中文；必要时专用术语应附有中文注释。</w:t>
      </w:r>
    </w:p>
    <w:p w14:paraId="6D0F895E">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8.</w:t>
      </w:r>
      <w:r>
        <w:rPr>
          <w:rFonts w:hint="eastAsia" w:ascii="宋体" w:hAnsi="宋体" w:eastAsia="宋体" w:cs="宋体"/>
          <w:b w:val="0"/>
          <w:bCs w:val="0"/>
          <w:sz w:val="24"/>
          <w:szCs w:val="24"/>
        </w:rPr>
        <w:t>计量单位</w:t>
      </w:r>
    </w:p>
    <w:p w14:paraId="6F6744EE">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所有计量均采用中华人民共和国法定计量单位。</w:t>
      </w:r>
    </w:p>
    <w:p w14:paraId="4B8016C4">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9.</w:t>
      </w:r>
      <w:r>
        <w:rPr>
          <w:rFonts w:hint="eastAsia" w:ascii="宋体" w:hAnsi="宋体" w:eastAsia="宋体" w:cs="宋体"/>
          <w:b w:val="0"/>
          <w:bCs w:val="0"/>
          <w:sz w:val="24"/>
          <w:szCs w:val="24"/>
        </w:rPr>
        <w:t>踏勘现场</w:t>
      </w:r>
    </w:p>
    <w:p w14:paraId="632F83A9">
      <w:pPr>
        <w:pStyle w:val="10"/>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自行勘察，未勘察现场造成的一切后果由投标人自行承担（一切费用自理）。</w:t>
      </w:r>
    </w:p>
    <w:p w14:paraId="395F5F17">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eastAsia="zh-CN"/>
        </w:rPr>
        <w:t>10.</w:t>
      </w:r>
      <w:r>
        <w:rPr>
          <w:rFonts w:hint="eastAsia" w:ascii="宋体" w:hAnsi="宋体" w:eastAsia="宋体" w:cs="宋体"/>
          <w:b w:val="0"/>
          <w:bCs w:val="0"/>
          <w:sz w:val="24"/>
          <w:szCs w:val="24"/>
        </w:rPr>
        <w:t>偏离</w:t>
      </w:r>
    </w:p>
    <w:p w14:paraId="7B02863C">
      <w:pPr>
        <w:pageBreakBefore w:val="0"/>
        <w:widowControl/>
        <w:wordWrap/>
        <w:topLinePunct w:val="0"/>
        <w:autoSpaceDE/>
        <w:autoSpaceDN/>
        <w:bidi w:val="0"/>
        <w:snapToGrid w:val="0"/>
        <w:spacing w:line="460" w:lineRule="exact"/>
        <w:ind w:left="0" w:leftChars="0" w:right="0" w:rightChars="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52FE38E4">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cs="宋体"/>
          <w:b/>
          <w:bCs/>
          <w:kern w:val="0"/>
          <w:sz w:val="30"/>
          <w:szCs w:val="30"/>
        </w:rPr>
      </w:pPr>
      <w:bookmarkStart w:id="37" w:name="_Toc3976"/>
      <w:bookmarkStart w:id="38" w:name="_Toc536202288"/>
      <w:bookmarkStart w:id="39" w:name="_Toc536429320"/>
      <w:bookmarkStart w:id="40" w:name="_Toc536202380"/>
      <w:bookmarkStart w:id="41" w:name="_Toc536429373"/>
      <w:bookmarkStart w:id="42" w:name="_Toc19543337"/>
      <w:r>
        <w:rPr>
          <w:rFonts w:hint="eastAsia" w:ascii="宋体" w:hAnsi="宋体" w:cs="宋体"/>
          <w:b/>
          <w:bCs/>
          <w:kern w:val="0"/>
          <w:sz w:val="30"/>
          <w:szCs w:val="30"/>
        </w:rPr>
        <w:t>竞争性磋商文件</w:t>
      </w:r>
      <w:bookmarkEnd w:id="37"/>
      <w:bookmarkEnd w:id="38"/>
      <w:bookmarkEnd w:id="39"/>
      <w:bookmarkEnd w:id="40"/>
      <w:bookmarkEnd w:id="41"/>
      <w:bookmarkEnd w:id="42"/>
    </w:p>
    <w:p w14:paraId="0DEABBCE">
      <w:pPr>
        <w:keepNext w:val="0"/>
        <w:keepLines w:val="0"/>
        <w:pageBreakBefore w:val="0"/>
        <w:widowControl w:val="0"/>
        <w:numPr>
          <w:ilvl w:val="0"/>
          <w:numId w:val="0"/>
        </w:numPr>
        <w:kinsoku/>
        <w:wordWrap/>
        <w:overflowPunct/>
        <w:topLinePunct w:val="0"/>
        <w:autoSpaceDE/>
        <w:autoSpaceDN/>
        <w:bidi w:val="0"/>
        <w:spacing w:line="460" w:lineRule="exact"/>
        <w:ind w:leftChars="200" w:right="0" w:rightChars="0"/>
        <w:jc w:val="both"/>
        <w:textAlignment w:val="auto"/>
        <w:outlineLvl w:val="9"/>
        <w:rPr>
          <w:rFonts w:hint="eastAsia" w:ascii="宋体" w:hAnsi="宋体" w:eastAsia="宋体" w:cs="宋体"/>
          <w:b w:val="0"/>
          <w:bCs w:val="0"/>
          <w:sz w:val="24"/>
          <w:szCs w:val="28"/>
        </w:rPr>
      </w:pPr>
      <w:bookmarkStart w:id="43" w:name="_Toc5801"/>
      <w:bookmarkStart w:id="44" w:name="_Toc536202289"/>
      <w:r>
        <w:rPr>
          <w:rFonts w:hint="eastAsia" w:ascii="宋体" w:hAnsi="宋体" w:cs="宋体"/>
          <w:b w:val="0"/>
          <w:bCs w:val="0"/>
          <w:sz w:val="24"/>
          <w:szCs w:val="28"/>
          <w:lang w:val="en-US" w:eastAsia="zh-CN"/>
        </w:rPr>
        <w:t>1.</w:t>
      </w:r>
      <w:r>
        <w:rPr>
          <w:rFonts w:hint="eastAsia" w:ascii="宋体" w:hAnsi="宋体" w:eastAsia="宋体" w:cs="宋体"/>
          <w:b w:val="0"/>
          <w:bCs w:val="0"/>
          <w:sz w:val="24"/>
          <w:szCs w:val="28"/>
        </w:rPr>
        <w:t>竞争性磋商文件的构成</w:t>
      </w:r>
      <w:bookmarkEnd w:id="43"/>
      <w:bookmarkEnd w:id="44"/>
    </w:p>
    <w:p w14:paraId="2D3C6810">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46733853">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竞争性磋商公告；</w:t>
      </w:r>
    </w:p>
    <w:p w14:paraId="67757E8D">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供应商须知前附表；</w:t>
      </w:r>
    </w:p>
    <w:p w14:paraId="1187874B">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供应商须知；</w:t>
      </w:r>
    </w:p>
    <w:p w14:paraId="1715D2A7">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评分标准；</w:t>
      </w:r>
    </w:p>
    <w:p w14:paraId="5C35FB21">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采购内容及</w:t>
      </w:r>
      <w:r>
        <w:rPr>
          <w:rFonts w:hint="eastAsia" w:ascii="宋体" w:hAnsi="宋体" w:eastAsia="宋体" w:cs="宋体"/>
          <w:sz w:val="24"/>
          <w:szCs w:val="28"/>
          <w:lang w:eastAsia="zh-CN"/>
        </w:rPr>
        <w:t>要求</w:t>
      </w:r>
      <w:r>
        <w:rPr>
          <w:rFonts w:hint="eastAsia" w:ascii="宋体" w:hAnsi="宋体" w:eastAsia="宋体" w:cs="宋体"/>
          <w:sz w:val="24"/>
          <w:szCs w:val="28"/>
        </w:rPr>
        <w:t>；</w:t>
      </w:r>
    </w:p>
    <w:p w14:paraId="0884E631">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商务及合同主要条款；</w:t>
      </w:r>
    </w:p>
    <w:p w14:paraId="05F38AD6">
      <w:pPr>
        <w:keepNext w:val="0"/>
        <w:keepLines w:val="0"/>
        <w:pageBreakBefore w:val="0"/>
        <w:widowControl w:val="0"/>
        <w:numPr>
          <w:ilvl w:val="0"/>
          <w:numId w:val="3"/>
        </w:numPr>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响应文件格式。</w:t>
      </w:r>
    </w:p>
    <w:p w14:paraId="32B65601">
      <w:pPr>
        <w:keepNext w:val="0"/>
        <w:keepLines w:val="0"/>
        <w:pageBreakBefore w:val="0"/>
        <w:widowControl w:val="0"/>
        <w:numPr>
          <w:ilvl w:val="0"/>
          <w:numId w:val="0"/>
        </w:numPr>
        <w:kinsoku/>
        <w:wordWrap/>
        <w:overflowPunct/>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45"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45"/>
    </w:p>
    <w:p w14:paraId="000D497C">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leftChars="0" w:right="0" w:rightChars="0" w:firstLine="600" w:firstLineChars="25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3FC53147">
      <w:pPr>
        <w:keepNext w:val="0"/>
        <w:keepLines w:val="0"/>
        <w:pageBreakBefore w:val="0"/>
        <w:widowControl w:val="0"/>
        <w:numPr>
          <w:ilvl w:val="0"/>
          <w:numId w:val="0"/>
        </w:numPr>
        <w:kinsoku/>
        <w:wordWrap/>
        <w:overflowPunct/>
        <w:topLinePunct w:val="0"/>
        <w:autoSpaceDE/>
        <w:autoSpaceDN/>
        <w:bidi w:val="0"/>
        <w:spacing w:line="460" w:lineRule="exact"/>
        <w:ind w:leftChars="200" w:right="0" w:rightChars="0"/>
        <w:jc w:val="both"/>
        <w:textAlignment w:val="auto"/>
        <w:outlineLvl w:val="9"/>
        <w:rPr>
          <w:rFonts w:hint="eastAsia" w:ascii="宋体" w:hAnsi="宋体" w:eastAsia="宋体" w:cs="宋体"/>
          <w:color w:val="000000" w:themeColor="text1"/>
          <w:sz w:val="24"/>
          <w:szCs w:val="28"/>
          <w14:textFill>
            <w14:solidFill>
              <w14:schemeClr w14:val="tx1"/>
            </w14:solidFill>
          </w14:textFill>
        </w:rPr>
      </w:pPr>
      <w:bookmarkStart w:id="46"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6"/>
    </w:p>
    <w:p w14:paraId="43B74310">
      <w:pPr>
        <w:keepNext w:val="0"/>
        <w:keepLines w:val="0"/>
        <w:pageBreakBefore w:val="0"/>
        <w:widowControl w:val="0"/>
        <w:tabs>
          <w:tab w:val="left" w:pos="0"/>
        </w:tabs>
        <w:kinsoku/>
        <w:wordWrap/>
        <w:overflowPunct/>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323FB88D">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47" w:name="_Toc536202293"/>
      <w:bookmarkStart w:id="48" w:name="_Toc19797"/>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47"/>
      <w:bookmarkEnd w:id="48"/>
    </w:p>
    <w:p w14:paraId="6DB68F2A">
      <w:pPr>
        <w:keepNext w:val="0"/>
        <w:keepLines w:val="0"/>
        <w:pageBreakBefore w:val="0"/>
        <w:kinsoku/>
        <w:wordWrap/>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7499B439">
      <w:pPr>
        <w:keepNext w:val="0"/>
        <w:keepLines w:val="0"/>
        <w:pageBreakBefore w:val="0"/>
        <w:tabs>
          <w:tab w:val="left" w:pos="0"/>
        </w:tabs>
        <w:kinsoku/>
        <w:wordWrap/>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4.2响应人若对磋商文件有任何疑问要求澄清，或认为有必要与采购人进行技术交流的，响应人在收到采购文件之日或者采购文件公告期限届满之日</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60B78362">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eastAsia="zh-CN"/>
        </w:rPr>
        <w:t>磋商文件</w:t>
      </w:r>
      <w:r>
        <w:rPr>
          <w:rFonts w:hint="eastAsia" w:ascii="宋体" w:hAnsi="宋体" w:eastAsia="宋体" w:cs="宋体"/>
          <w:sz w:val="24"/>
          <w:szCs w:val="24"/>
        </w:rPr>
        <w:t>做出实质性变动，则按照相关规定延长投标截止时间。</w:t>
      </w:r>
    </w:p>
    <w:p w14:paraId="1AC57FB1">
      <w:pPr>
        <w:pStyle w:val="7"/>
        <w:keepNext w:val="0"/>
        <w:keepLines w:val="0"/>
        <w:pageBreakBefore w:val="0"/>
        <w:kinsoku/>
        <w:wordWrap/>
        <w:topLinePunct w:val="0"/>
        <w:autoSpaceDE/>
        <w:autoSpaceDN/>
        <w:bidi w:val="0"/>
        <w:spacing w:line="460" w:lineRule="exact"/>
        <w:ind w:left="0" w:leftChars="0" w:right="0" w:rightChars="0"/>
        <w:jc w:val="both"/>
        <w:textAlignment w:val="auto"/>
        <w:outlineLvl w:val="9"/>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43FAA225">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49" w:name="_Toc536202294"/>
      <w:bookmarkStart w:id="50" w:name="_Toc6390"/>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49"/>
      <w:bookmarkEnd w:id="50"/>
    </w:p>
    <w:p w14:paraId="14E4D843">
      <w:pPr>
        <w:keepNext w:val="0"/>
        <w:keepLines w:val="0"/>
        <w:pageBreakBefore w:val="0"/>
        <w:kinsoku/>
        <w:wordWrap/>
        <w:overflowPunct w:val="0"/>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eastAsia="zh-CN"/>
        </w:rPr>
        <w:t>磋商文件</w:t>
      </w:r>
      <w:r>
        <w:rPr>
          <w:rFonts w:hint="eastAsia" w:ascii="宋体" w:hAnsi="宋体" w:eastAsia="宋体" w:cs="宋体"/>
          <w:sz w:val="24"/>
          <w:szCs w:val="24"/>
        </w:rPr>
        <w:t>的组成部分。</w:t>
      </w:r>
    </w:p>
    <w:p w14:paraId="5618F0F1">
      <w:pPr>
        <w:keepNext w:val="0"/>
        <w:keepLines w:val="0"/>
        <w:pageBreakBefore w:val="0"/>
        <w:kinsoku/>
        <w:wordWrap/>
        <w:overflowPunct w:val="0"/>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eastAsia="zh-CN"/>
        </w:rPr>
        <w:t>磋商文件</w:t>
      </w:r>
      <w:r>
        <w:rPr>
          <w:rFonts w:hint="eastAsia" w:ascii="宋体" w:hAnsi="宋体" w:eastAsia="宋体" w:cs="宋体"/>
          <w:sz w:val="24"/>
          <w:szCs w:val="24"/>
        </w:rPr>
        <w:t>的修改书将构成</w:t>
      </w:r>
      <w:r>
        <w:rPr>
          <w:rFonts w:hint="eastAsia" w:ascii="宋体" w:hAnsi="宋体" w:cs="宋体"/>
          <w:sz w:val="24"/>
          <w:szCs w:val="24"/>
          <w:lang w:eastAsia="zh-CN"/>
        </w:rPr>
        <w:t>磋商文件</w:t>
      </w:r>
      <w:r>
        <w:rPr>
          <w:rFonts w:hint="eastAsia" w:ascii="宋体" w:hAnsi="宋体" w:eastAsia="宋体" w:cs="宋体"/>
          <w:sz w:val="24"/>
          <w:szCs w:val="24"/>
        </w:rPr>
        <w:t>的一部分，对采购人和投标人都具有约束力。</w:t>
      </w:r>
    </w:p>
    <w:p w14:paraId="723DB192">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052DA03D">
      <w:pPr>
        <w:keepNext w:val="0"/>
        <w:keepLines w:val="0"/>
        <w:pageBreakBefore w:val="0"/>
        <w:numPr>
          <w:ilvl w:val="0"/>
          <w:numId w:val="0"/>
        </w:numPr>
        <w:kinsoku/>
        <w:wordWrap/>
        <w:topLinePunct w:val="0"/>
        <w:autoSpaceDE/>
        <w:autoSpaceDN/>
        <w:bidi w:val="0"/>
        <w:spacing w:line="460" w:lineRule="exact"/>
        <w:ind w:left="420" w:leftChars="0" w:right="0" w:rightChars="0"/>
        <w:jc w:val="both"/>
        <w:textAlignment w:val="auto"/>
        <w:outlineLvl w:val="9"/>
        <w:rPr>
          <w:rFonts w:hint="eastAsia" w:ascii="宋体" w:hAnsi="宋体" w:eastAsia="宋体" w:cs="宋体"/>
          <w:sz w:val="24"/>
          <w:szCs w:val="28"/>
        </w:rPr>
      </w:pPr>
      <w:bookmarkStart w:id="51" w:name="_Toc536202295"/>
      <w:bookmarkStart w:id="52" w:name="_Toc31188"/>
      <w:r>
        <w:rPr>
          <w:rFonts w:hint="eastAsia" w:ascii="宋体" w:hAnsi="宋体" w:cs="宋体"/>
          <w:sz w:val="24"/>
          <w:szCs w:val="28"/>
          <w:lang w:val="en-US" w:eastAsia="zh-CN"/>
        </w:rPr>
        <w:t>6.</w:t>
      </w:r>
      <w:r>
        <w:rPr>
          <w:rFonts w:hint="eastAsia" w:ascii="宋体" w:hAnsi="宋体" w:eastAsia="宋体" w:cs="宋体"/>
          <w:sz w:val="24"/>
          <w:szCs w:val="28"/>
        </w:rPr>
        <w:t>质疑</w:t>
      </w:r>
    </w:p>
    <w:p w14:paraId="65A09114">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供应商认为磋商文件、招标过程和中标结果使自己的权益受到损害的，可以按《政府采购法》第</w:t>
      </w:r>
      <w:r>
        <w:rPr>
          <w:rFonts w:hint="eastAsia" w:ascii="宋体" w:hAnsi="宋体" w:cs="宋体"/>
          <w:b w:val="0"/>
          <w:sz w:val="24"/>
          <w:szCs w:val="28"/>
          <w:lang w:val="en-US" w:eastAsia="zh-CN"/>
        </w:rPr>
        <w:t>五十二</w:t>
      </w:r>
      <w:r>
        <w:rPr>
          <w:rFonts w:hint="eastAsia" w:ascii="宋体" w:hAnsi="宋体" w:eastAsia="宋体" w:cs="宋体"/>
          <w:b w:val="0"/>
          <w:sz w:val="24"/>
          <w:szCs w:val="28"/>
        </w:rPr>
        <w:t>条执行。</w:t>
      </w:r>
    </w:p>
    <w:p w14:paraId="4D102FD9">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1"/>
      <w:bookmarkEnd w:id="52"/>
    </w:p>
    <w:p w14:paraId="76B06B71">
      <w:pPr>
        <w:keepNext w:val="0"/>
        <w:keepLines w:val="0"/>
        <w:pageBreakBefore w:val="0"/>
        <w:widowControl/>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w:t>
      </w:r>
    </w:p>
    <w:p w14:paraId="3534931C">
      <w:pPr>
        <w:pStyle w:val="7"/>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bookmarkStart w:id="53" w:name="_Toc536202296"/>
      <w:bookmarkStart w:id="54" w:name="_Toc5095"/>
      <w:r>
        <w:rPr>
          <w:rFonts w:hint="eastAsia" w:ascii="宋体" w:hAnsi="宋体" w:cs="宋体"/>
          <w:sz w:val="24"/>
          <w:szCs w:val="28"/>
          <w:lang w:eastAsia="zh-CN"/>
        </w:rPr>
        <w:t>8.</w:t>
      </w:r>
      <w:r>
        <w:rPr>
          <w:rFonts w:hint="eastAsia" w:ascii="宋体" w:hAnsi="宋体" w:eastAsia="宋体" w:cs="宋体"/>
          <w:b w:val="0"/>
          <w:bCs w:val="0"/>
          <w:sz w:val="24"/>
          <w:szCs w:val="28"/>
        </w:rPr>
        <w:t>竞争性磋商文件的解释权归代理机构</w:t>
      </w:r>
      <w:bookmarkEnd w:id="53"/>
      <w:bookmarkEnd w:id="54"/>
      <w:r>
        <w:rPr>
          <w:rFonts w:hint="eastAsia" w:ascii="宋体" w:hAnsi="宋体" w:eastAsia="宋体" w:cs="宋体"/>
          <w:sz w:val="24"/>
          <w:szCs w:val="28"/>
        </w:rPr>
        <w:t>（ 如发现</w:t>
      </w:r>
      <w:r>
        <w:rPr>
          <w:rFonts w:hint="eastAsia" w:ascii="宋体" w:hAnsi="宋体" w:cs="宋体"/>
          <w:sz w:val="24"/>
          <w:szCs w:val="28"/>
          <w:lang w:eastAsia="zh-CN"/>
        </w:rPr>
        <w:t>磋商文件</w:t>
      </w:r>
      <w:r>
        <w:rPr>
          <w:rFonts w:hint="eastAsia" w:ascii="宋体" w:hAnsi="宋体" w:eastAsia="宋体" w:cs="宋体"/>
          <w:sz w:val="24"/>
          <w:szCs w:val="28"/>
        </w:rPr>
        <w:t>内容与现行法律法规不相符的情况，以现行法律法规为准</w:t>
      </w:r>
      <w:r>
        <w:rPr>
          <w:rFonts w:hint="eastAsia" w:ascii="宋体" w:hAnsi="宋体" w:cs="宋体"/>
          <w:sz w:val="24"/>
          <w:szCs w:val="28"/>
          <w:lang w:eastAsia="zh-CN"/>
        </w:rPr>
        <w:t>）。</w:t>
      </w:r>
    </w:p>
    <w:p w14:paraId="5E1B3A0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55" w:name="_Toc536202297"/>
      <w:bookmarkStart w:id="56" w:name="_Toc622"/>
      <w:bookmarkStart w:id="57" w:name="_Toc536429321"/>
      <w:bookmarkStart w:id="58" w:name="_Toc19543338"/>
      <w:bookmarkStart w:id="59" w:name="_Toc536202381"/>
      <w:bookmarkStart w:id="60" w:name="_Toc536429374"/>
      <w:r>
        <w:rPr>
          <w:rFonts w:hint="eastAsia" w:ascii="宋体" w:hAnsi="宋体" w:cs="宋体"/>
          <w:b/>
          <w:bCs/>
          <w:kern w:val="0"/>
          <w:sz w:val="30"/>
          <w:szCs w:val="30"/>
          <w:lang w:val="en-US" w:eastAsia="zh-CN"/>
        </w:rPr>
        <w:t>三、</w:t>
      </w:r>
      <w:r>
        <w:rPr>
          <w:rFonts w:hint="eastAsia" w:ascii="宋体" w:hAnsi="宋体" w:eastAsia="宋体" w:cs="宋体"/>
          <w:b/>
          <w:bCs/>
          <w:kern w:val="0"/>
          <w:sz w:val="30"/>
          <w:szCs w:val="30"/>
        </w:rPr>
        <w:t>响应文件</w:t>
      </w:r>
      <w:bookmarkEnd w:id="55"/>
      <w:bookmarkEnd w:id="56"/>
      <w:bookmarkEnd w:id="57"/>
      <w:bookmarkEnd w:id="58"/>
      <w:bookmarkEnd w:id="59"/>
      <w:bookmarkEnd w:id="60"/>
    </w:p>
    <w:p w14:paraId="36F5DAFF">
      <w:pPr>
        <w:keepNext w:val="0"/>
        <w:keepLines w:val="0"/>
        <w:pageBreakBefore w:val="0"/>
        <w:kinsoku/>
        <w:wordWrap/>
        <w:overflowPunct/>
        <w:topLinePunct w:val="0"/>
        <w:autoSpaceDE/>
        <w:autoSpaceDN/>
        <w:bidi w:val="0"/>
        <w:spacing w:line="460" w:lineRule="exact"/>
        <w:ind w:firstLine="480" w:firstLineChars="200"/>
        <w:jc w:val="both"/>
        <w:textAlignment w:val="auto"/>
        <w:outlineLvl w:val="9"/>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4CDD183A">
      <w:pPr>
        <w:keepNext w:val="0"/>
        <w:keepLines w:val="0"/>
        <w:pageBreakBefore w:val="0"/>
        <w:kinsoku/>
        <w:wordWrap/>
        <w:overflowPunct/>
        <w:topLinePunct w:val="0"/>
        <w:autoSpaceDE/>
        <w:autoSpaceDN/>
        <w:bidi w:val="0"/>
        <w:spacing w:line="460" w:lineRule="exact"/>
        <w:ind w:firstLine="480" w:firstLineChars="200"/>
        <w:jc w:val="both"/>
        <w:textAlignment w:val="auto"/>
        <w:outlineLvl w:val="9"/>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6357575D">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1DA58524">
      <w:pPr>
        <w:keepNext w:val="0"/>
        <w:keepLines w:val="0"/>
        <w:pageBreakBefore w:val="0"/>
        <w:widowControl/>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w:t>
      </w:r>
      <w:r>
        <w:rPr>
          <w:rFonts w:hint="eastAsia" w:ascii="宋体" w:hAnsi="宋体" w:cs="宋体"/>
          <w:bCs/>
          <w:kern w:val="0"/>
          <w:sz w:val="24"/>
          <w:szCs w:val="24"/>
          <w:lang w:eastAsia="zh-CN"/>
        </w:rPr>
        <w:t>响应文件</w:t>
      </w:r>
      <w:r>
        <w:rPr>
          <w:rFonts w:hint="eastAsia" w:ascii="宋体" w:hAnsi="宋体" w:eastAsia="宋体" w:cs="宋体"/>
          <w:bCs/>
          <w:kern w:val="0"/>
          <w:sz w:val="24"/>
          <w:szCs w:val="24"/>
        </w:rPr>
        <w:t>，不得缺少</w:t>
      </w:r>
      <w:r>
        <w:rPr>
          <w:rFonts w:hint="eastAsia" w:ascii="宋体" w:hAnsi="宋体" w:cs="宋体"/>
          <w:bCs/>
          <w:kern w:val="0"/>
          <w:sz w:val="24"/>
          <w:szCs w:val="24"/>
          <w:lang w:eastAsia="zh-CN"/>
        </w:rPr>
        <w:t>磋商文件</w:t>
      </w:r>
      <w:r>
        <w:rPr>
          <w:rFonts w:hint="eastAsia" w:ascii="宋体" w:hAnsi="宋体" w:eastAsia="宋体" w:cs="宋体"/>
          <w:bCs/>
          <w:kern w:val="0"/>
          <w:sz w:val="24"/>
          <w:szCs w:val="24"/>
        </w:rPr>
        <w:t>要求填写的表格或提交的资料。</w:t>
      </w:r>
    </w:p>
    <w:p w14:paraId="11553E4C">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61"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1"/>
    </w:p>
    <w:p w14:paraId="4892FF42">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8"/>
          <w:szCs w:val="22"/>
        </w:rPr>
      </w:pPr>
      <w:bookmarkStart w:id="62" w:name="_Toc29200"/>
      <w:bookmarkStart w:id="63" w:name="_Toc536202300"/>
      <w:r>
        <w:rPr>
          <w:rFonts w:hint="eastAsia" w:ascii="宋体" w:hAnsi="宋体" w:eastAsia="宋体" w:cs="宋体"/>
          <w:sz w:val="24"/>
        </w:rPr>
        <w:t>（1）磋商报价为供应商充分考虑磋商文件的各项条款和所掌握的市场情况及本项目的实际情况，根据自身情况自主报价。</w:t>
      </w:r>
    </w:p>
    <w:p w14:paraId="4E00E615">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（2）供应商应在响应报价表中标明本次招标所要求的货物、服务且验收合格的所有费用。</w:t>
      </w:r>
    </w:p>
    <w:p w14:paraId="1429B1E8">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rPr>
        <w:t>（3）凡本磋商文件要求（或允许）及供应商认为需要进行报价的各项费用项目，（不论是否要求进入报价）若磋商时未报或未在响应文件中予以说明，采购人将按这些费用已包含在磋商报价中对待；</w:t>
      </w:r>
      <w:r>
        <w:rPr>
          <w:rFonts w:hint="eastAsia" w:ascii="宋体" w:hAnsi="宋体" w:eastAsia="宋体" w:cs="宋体"/>
          <w:spacing w:val="4"/>
          <w:sz w:val="24"/>
        </w:rPr>
        <w:t>供应商应考虑全部材料的风险，供应商一旦成交，采购人将不再对此部分进行调整；供应商的报价应将此差异考虑在综合单价内，</w:t>
      </w:r>
      <w:r>
        <w:rPr>
          <w:rFonts w:hint="eastAsia" w:ascii="宋体" w:hAnsi="宋体" w:eastAsia="宋体" w:cs="宋体"/>
          <w:sz w:val="24"/>
          <w:szCs w:val="24"/>
          <w:highlight w:val="none"/>
        </w:rPr>
        <w:t>采购人不再</w:t>
      </w:r>
      <w:r>
        <w:rPr>
          <w:rFonts w:hint="eastAsia" w:ascii="宋体" w:hAnsi="宋体" w:cs="宋体"/>
          <w:sz w:val="24"/>
          <w:szCs w:val="24"/>
          <w:highlight w:val="none"/>
          <w:lang w:eastAsia="zh-CN"/>
        </w:rPr>
        <w:t>承担其他任何</w:t>
      </w:r>
      <w:r>
        <w:rPr>
          <w:rFonts w:hint="eastAsia" w:ascii="宋体" w:hAnsi="宋体" w:eastAsia="宋体" w:cs="宋体"/>
          <w:sz w:val="24"/>
          <w:szCs w:val="24"/>
          <w:highlight w:val="none"/>
        </w:rPr>
        <w:t>费用</w:t>
      </w:r>
      <w:r>
        <w:rPr>
          <w:rFonts w:hint="eastAsia" w:ascii="宋体" w:hAnsi="宋体" w:eastAsia="宋体" w:cs="宋体"/>
          <w:spacing w:val="4"/>
          <w:sz w:val="24"/>
          <w:highlight w:val="none"/>
        </w:rPr>
        <w:t>。</w:t>
      </w:r>
    </w:p>
    <w:p w14:paraId="0FA5862C">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（4）响应报价表应有法定代表人或被授权人的签字。</w:t>
      </w:r>
    </w:p>
    <w:p w14:paraId="1D522739">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磋商货币</w:t>
      </w:r>
      <w:bookmarkEnd w:id="62"/>
      <w:bookmarkEnd w:id="63"/>
    </w:p>
    <w:p w14:paraId="72CAC1F8">
      <w:pPr>
        <w:keepNext w:val="0"/>
        <w:keepLines w:val="0"/>
        <w:pageBreakBefore w:val="0"/>
        <w:widowControl/>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42EC7B1A">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64"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64"/>
    </w:p>
    <w:p w14:paraId="37521C8B">
      <w:pPr>
        <w:keepNext w:val="0"/>
        <w:keepLines w:val="0"/>
        <w:pageBreakBefore w:val="0"/>
        <w:kinsoku/>
        <w:wordWrap/>
        <w:topLinePunct w:val="0"/>
        <w:autoSpaceDE/>
        <w:autoSpaceDN/>
        <w:bidi w:val="0"/>
        <w:adjustRightInd w:val="0"/>
        <w:snapToGrid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66D6D2C7">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65" w:name="_Toc536202303"/>
      <w:bookmarkStart w:id="66" w:name="_Toc24827"/>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65"/>
      <w:bookmarkEnd w:id="66"/>
    </w:p>
    <w:p w14:paraId="62E6ED26">
      <w:pPr>
        <w:keepNext w:val="0"/>
        <w:keepLines w:val="0"/>
        <w:pageBreakBefore w:val="0"/>
        <w:kinsoku/>
        <w:wordWrap/>
        <w:overflowPunct/>
        <w:topLinePunct w:val="0"/>
        <w:autoSpaceDE/>
        <w:autoSpaceDN/>
        <w:bidi w:val="0"/>
        <w:spacing w:line="460" w:lineRule="exact"/>
        <w:ind w:firstLine="480" w:firstLineChars="20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w:t>
      </w:r>
      <w:r>
        <w:rPr>
          <w:rFonts w:hint="eastAsia" w:ascii="宋体" w:hAnsi="宋体" w:cs="宋体"/>
          <w:sz w:val="24"/>
          <w:szCs w:val="28"/>
          <w:lang w:eastAsia="zh-CN"/>
        </w:rPr>
        <w:t>响应文件</w:t>
      </w:r>
      <w:r>
        <w:rPr>
          <w:rFonts w:hint="eastAsia" w:ascii="宋体" w:hAnsi="宋体" w:eastAsia="宋体" w:cs="宋体"/>
          <w:sz w:val="24"/>
          <w:szCs w:val="28"/>
        </w:rPr>
        <w:t>应与电子</w:t>
      </w:r>
      <w:r>
        <w:rPr>
          <w:rFonts w:hint="eastAsia" w:ascii="宋体" w:hAnsi="宋体" w:cs="宋体"/>
          <w:sz w:val="24"/>
          <w:szCs w:val="28"/>
          <w:lang w:eastAsia="zh-CN"/>
        </w:rPr>
        <w:t>响应文件</w:t>
      </w:r>
      <w:r>
        <w:rPr>
          <w:rFonts w:hint="eastAsia" w:ascii="宋体" w:hAnsi="宋体" w:eastAsia="宋体" w:cs="宋体"/>
          <w:sz w:val="24"/>
          <w:szCs w:val="28"/>
        </w:rPr>
        <w:t>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17E8ADAF">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5A2B606B">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cs="宋体"/>
          <w:sz w:val="24"/>
          <w:szCs w:val="28"/>
        </w:rPr>
        <w:t>PDF</w:t>
      </w:r>
      <w:r>
        <w:rPr>
          <w:rFonts w:hint="eastAsia" w:ascii="宋体" w:hAnsi="宋体" w:cs="宋体"/>
          <w:sz w:val="24"/>
          <w:szCs w:val="28"/>
          <w:lang w:val="en-US" w:eastAsia="zh-CN"/>
        </w:rPr>
        <w:t>扫描件</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260F4435">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206D7AEE">
      <w:pPr>
        <w:keepNext w:val="0"/>
        <w:keepLines w:val="0"/>
        <w:pageBreakBefore w:val="0"/>
        <w:numPr>
          <w:ilvl w:val="0"/>
          <w:numId w:val="4"/>
        </w:numPr>
        <w:kinsoku/>
        <w:wordWrap/>
        <w:topLinePunct w:val="0"/>
        <w:autoSpaceDE/>
        <w:autoSpaceDN/>
        <w:bidi w:val="0"/>
        <w:spacing w:line="460" w:lineRule="exact"/>
        <w:ind w:left="0" w:leftChars="0" w:right="0" w:rightChars="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供应商应在</w:t>
      </w:r>
      <w:r>
        <w:rPr>
          <w:rFonts w:hint="eastAsia" w:ascii="宋体" w:hAnsi="宋体" w:cs="宋体"/>
          <w:sz w:val="24"/>
          <w:szCs w:val="28"/>
          <w:lang w:eastAsia="zh-CN"/>
        </w:rPr>
        <w:t>响应文件</w:t>
      </w:r>
      <w:r>
        <w:rPr>
          <w:rFonts w:hint="eastAsia" w:ascii="宋体" w:hAnsi="宋体" w:eastAsia="宋体" w:cs="宋体"/>
          <w:sz w:val="24"/>
          <w:szCs w:val="28"/>
        </w:rPr>
        <w:t>正副本中指定的页面落款处填写供应商全称，并按要求加盖公章及签字</w:t>
      </w:r>
      <w:r>
        <w:rPr>
          <w:rFonts w:hint="eastAsia" w:ascii="宋体" w:hAnsi="宋体" w:cs="宋体"/>
          <w:sz w:val="24"/>
          <w:szCs w:val="28"/>
          <w:lang w:eastAsia="zh-CN"/>
        </w:rPr>
        <w:t>（</w:t>
      </w:r>
      <w:r>
        <w:rPr>
          <w:rFonts w:hint="eastAsia" w:ascii="宋体" w:hAnsi="宋体" w:eastAsia="宋体" w:cs="宋体"/>
          <w:sz w:val="24"/>
          <w:szCs w:val="28"/>
        </w:rPr>
        <w:t>包括</w:t>
      </w:r>
      <w:r>
        <w:rPr>
          <w:rFonts w:hint="eastAsia" w:ascii="宋体" w:hAnsi="宋体" w:cs="宋体"/>
          <w:sz w:val="24"/>
          <w:szCs w:val="28"/>
          <w:lang w:eastAsia="zh-CN"/>
        </w:rPr>
        <w:t>响应文件</w:t>
      </w:r>
      <w:r>
        <w:rPr>
          <w:rFonts w:hint="eastAsia" w:ascii="宋体" w:hAnsi="宋体" w:eastAsia="宋体" w:cs="宋体"/>
          <w:sz w:val="24"/>
          <w:szCs w:val="28"/>
        </w:rPr>
        <w:t>的封面）侧面还需加盖骑缝章。</w:t>
      </w:r>
    </w:p>
    <w:p w14:paraId="6A33E113">
      <w:pPr>
        <w:keepNext w:val="0"/>
        <w:keepLines w:val="0"/>
        <w:pageBreakBefore w:val="0"/>
        <w:numPr>
          <w:ilvl w:val="0"/>
          <w:numId w:val="4"/>
        </w:numPr>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300BC194">
      <w:pPr>
        <w:keepNext w:val="0"/>
        <w:keepLines w:val="0"/>
        <w:pageBreakBefore w:val="0"/>
        <w:numPr>
          <w:ilvl w:val="0"/>
          <w:numId w:val="4"/>
        </w:numPr>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755A65AA">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23672547">
      <w:pPr>
        <w:keepNext w:val="0"/>
        <w:keepLines w:val="0"/>
        <w:pageBreakBefore w:val="0"/>
        <w:kinsoku/>
        <w:wordWrap/>
        <w:topLinePunct w:val="0"/>
        <w:autoSpaceDE/>
        <w:autoSpaceDN/>
        <w:bidi w:val="0"/>
        <w:spacing w:line="460" w:lineRule="exact"/>
        <w:ind w:right="0" w:rightChars="0" w:firstLine="480" w:firstLineChars="200"/>
        <w:jc w:val="both"/>
        <w:textAlignment w:val="auto"/>
        <w:outlineLvl w:val="9"/>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1F9CCF54">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3340BD88">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10163BDB">
      <w:pPr>
        <w:keepNext w:val="0"/>
        <w:keepLines w:val="0"/>
        <w:pageBreakBefore w:val="0"/>
        <w:widowControl/>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kern w:val="0"/>
          <w:sz w:val="24"/>
          <w:szCs w:val="28"/>
        </w:rPr>
      </w:pPr>
      <w:r>
        <w:rPr>
          <w:rFonts w:hint="eastAsia" w:ascii="宋体" w:hAnsi="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17FCD8C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67" w:name="_Toc536429322"/>
      <w:bookmarkStart w:id="68" w:name="_Toc536429375"/>
      <w:bookmarkStart w:id="69" w:name="_Toc4747"/>
      <w:bookmarkStart w:id="70" w:name="_Toc536202382"/>
      <w:bookmarkStart w:id="71" w:name="_Toc19543339"/>
      <w:bookmarkStart w:id="72" w:name="_Toc536202305"/>
      <w:bookmarkStart w:id="73" w:name="_Toc3565"/>
      <w:bookmarkStart w:id="74" w:name="_Toc3736"/>
      <w:r>
        <w:rPr>
          <w:rFonts w:hint="eastAsia" w:ascii="宋体" w:hAnsi="宋体" w:cs="宋体"/>
          <w:b/>
          <w:bCs/>
          <w:kern w:val="0"/>
          <w:sz w:val="30"/>
          <w:szCs w:val="30"/>
          <w:lang w:val="en-US" w:eastAsia="zh-CN"/>
        </w:rPr>
        <w:t>四、</w:t>
      </w:r>
      <w:r>
        <w:rPr>
          <w:rFonts w:hint="eastAsia" w:ascii="宋体" w:hAnsi="宋体" w:eastAsia="宋体" w:cs="宋体"/>
          <w:b/>
          <w:bCs/>
          <w:kern w:val="0"/>
          <w:sz w:val="30"/>
          <w:szCs w:val="30"/>
        </w:rPr>
        <w:t>响应文件的递交</w:t>
      </w:r>
      <w:bookmarkEnd w:id="67"/>
      <w:bookmarkEnd w:id="68"/>
      <w:bookmarkEnd w:id="69"/>
      <w:bookmarkEnd w:id="70"/>
      <w:bookmarkEnd w:id="71"/>
      <w:bookmarkEnd w:id="72"/>
      <w:bookmarkEnd w:id="73"/>
    </w:p>
    <w:bookmarkEnd w:id="74"/>
    <w:p w14:paraId="785677F8">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75" w:name="_Toc3685"/>
      <w:bookmarkStart w:id="76" w:name="_Toc536202306"/>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75"/>
      <w:bookmarkEnd w:id="76"/>
    </w:p>
    <w:p w14:paraId="591D7CFF">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间前，只负责响应文件的接收、清点、造册登记工作，并请供应商代表签字确认，对其有效性不负任何责任。</w:t>
      </w:r>
    </w:p>
    <w:p w14:paraId="6A40204E">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lang w:eastAsia="zh-CN"/>
        </w:rPr>
      </w:pPr>
      <w:r>
        <w:rPr>
          <w:rFonts w:hint="eastAsia" w:ascii="宋体" w:hAnsi="宋体" w:eastAsia="宋体" w:cs="宋体"/>
          <w:sz w:val="24"/>
          <w:szCs w:val="28"/>
        </w:rPr>
        <w:t>1.2代理机构在宣布递交响应文件时间截止之后，拒绝接收任何人送达、递交的响应文件及其他资料</w:t>
      </w:r>
      <w:r>
        <w:rPr>
          <w:rFonts w:hint="eastAsia" w:ascii="宋体" w:hAnsi="宋体" w:cs="宋体"/>
          <w:sz w:val="24"/>
          <w:szCs w:val="28"/>
          <w:lang w:eastAsia="zh-CN"/>
        </w:rPr>
        <w:t>。</w:t>
      </w:r>
    </w:p>
    <w:p w14:paraId="01B43F5F">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lang w:eastAsia="zh-CN"/>
        </w:rPr>
      </w:pPr>
      <w:r>
        <w:rPr>
          <w:rFonts w:hint="eastAsia" w:ascii="宋体" w:hAnsi="宋体" w:eastAsia="宋体" w:cs="宋体"/>
          <w:sz w:val="24"/>
          <w:szCs w:val="28"/>
        </w:rPr>
        <w:t>1.3代理机构不接受邮寄的响应文件</w:t>
      </w:r>
      <w:r>
        <w:rPr>
          <w:rFonts w:hint="eastAsia" w:ascii="宋体" w:hAnsi="宋体" w:cs="宋体"/>
          <w:sz w:val="24"/>
          <w:szCs w:val="28"/>
          <w:lang w:eastAsia="zh-CN"/>
        </w:rPr>
        <w:t>。</w:t>
      </w:r>
    </w:p>
    <w:p w14:paraId="173DC901">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B4752D6">
      <w:pPr>
        <w:keepNext w:val="0"/>
        <w:keepLines w:val="0"/>
        <w:pageBreakBefore w:val="0"/>
        <w:numPr>
          <w:ilvl w:val="0"/>
          <w:numId w:val="0"/>
        </w:numPr>
        <w:kinsoku/>
        <w:wordWrap/>
        <w:topLinePunct w:val="0"/>
        <w:autoSpaceDE/>
        <w:autoSpaceDN/>
        <w:bidi w:val="0"/>
        <w:spacing w:line="460" w:lineRule="exact"/>
        <w:ind w:left="420" w:leftChars="0" w:right="0" w:rightChars="0"/>
        <w:jc w:val="both"/>
        <w:textAlignment w:val="auto"/>
        <w:outlineLvl w:val="9"/>
        <w:rPr>
          <w:rFonts w:hint="eastAsia" w:ascii="宋体" w:hAnsi="宋体" w:eastAsia="宋体" w:cs="宋体"/>
          <w:sz w:val="24"/>
          <w:szCs w:val="28"/>
        </w:rPr>
      </w:pPr>
      <w:bookmarkStart w:id="77" w:name="_Toc536202307"/>
      <w:bookmarkStart w:id="78" w:name="_Toc12741"/>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77"/>
      <w:bookmarkEnd w:id="78"/>
    </w:p>
    <w:p w14:paraId="59BD79CE">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lang w:eastAsia="zh-CN"/>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可以书面形式补充、修改或撤回已递交的响应文件，并以书面形式通知招标代理机构。补充、修改的内容应当按磋商文件要求密封、签署、盖章，并作为响应文件的组成部分</w:t>
      </w:r>
      <w:r>
        <w:rPr>
          <w:rFonts w:hint="eastAsia" w:ascii="宋体" w:hAnsi="宋体" w:cs="宋体"/>
          <w:sz w:val="24"/>
          <w:szCs w:val="28"/>
          <w:lang w:eastAsia="zh-CN"/>
        </w:rPr>
        <w:t>。</w:t>
      </w:r>
    </w:p>
    <w:p w14:paraId="3F15E791">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2.2供应商提出修改和撤标要求的，须在投标截止时间前密封送到招标代理机构，并在封面上加注“修改”或“撤回”字样。招标代理机构照相留存后，将响应文件（包含纸质及电子版）退还供应商。</w:t>
      </w:r>
    </w:p>
    <w:p w14:paraId="314CB14D">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95C921C">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5F6BA0FC">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79" w:name="_Toc14415"/>
      <w:bookmarkStart w:id="80" w:name="_Toc536429323"/>
      <w:bookmarkStart w:id="81" w:name="_Toc536202383"/>
      <w:bookmarkStart w:id="82" w:name="_Toc175"/>
      <w:bookmarkStart w:id="83" w:name="_Toc19543340"/>
      <w:bookmarkStart w:id="84" w:name="_Toc536429376"/>
      <w:bookmarkStart w:id="85" w:name="_Toc27066"/>
      <w:bookmarkStart w:id="86" w:name="_Toc536202308"/>
      <w:r>
        <w:rPr>
          <w:rFonts w:hint="eastAsia" w:ascii="宋体" w:hAnsi="宋体" w:cs="宋体"/>
          <w:b/>
          <w:bCs/>
          <w:kern w:val="0"/>
          <w:sz w:val="30"/>
          <w:szCs w:val="30"/>
          <w:lang w:val="en-US" w:eastAsia="zh-CN"/>
        </w:rPr>
        <w:t>五、</w:t>
      </w:r>
      <w:r>
        <w:rPr>
          <w:rFonts w:hint="eastAsia" w:ascii="宋体" w:hAnsi="宋体" w:eastAsia="宋体" w:cs="宋体"/>
          <w:b/>
          <w:bCs/>
          <w:kern w:val="0"/>
          <w:sz w:val="30"/>
          <w:szCs w:val="30"/>
        </w:rPr>
        <w:t>磋商、评审、定标</w:t>
      </w:r>
      <w:bookmarkEnd w:id="79"/>
      <w:bookmarkEnd w:id="80"/>
      <w:bookmarkEnd w:id="81"/>
      <w:bookmarkEnd w:id="82"/>
      <w:bookmarkEnd w:id="83"/>
      <w:bookmarkEnd w:id="84"/>
      <w:bookmarkEnd w:id="85"/>
      <w:bookmarkEnd w:id="86"/>
    </w:p>
    <w:p w14:paraId="63A7089C">
      <w:pPr>
        <w:keepNext w:val="0"/>
        <w:keepLines w:val="0"/>
        <w:pageBreakBefore w:val="0"/>
        <w:numPr>
          <w:ilvl w:val="0"/>
          <w:numId w:val="0"/>
        </w:numPr>
        <w:kinsoku/>
        <w:wordWrap/>
        <w:topLinePunct w:val="0"/>
        <w:autoSpaceDE/>
        <w:autoSpaceDN/>
        <w:bidi w:val="0"/>
        <w:spacing w:line="460" w:lineRule="exact"/>
        <w:ind w:leftChars="200" w:right="0" w:rightChars="0"/>
        <w:jc w:val="both"/>
        <w:textAlignment w:val="auto"/>
        <w:outlineLvl w:val="9"/>
        <w:rPr>
          <w:rFonts w:hint="eastAsia" w:ascii="宋体" w:hAnsi="宋体" w:eastAsia="宋体" w:cs="宋体"/>
          <w:sz w:val="24"/>
          <w:szCs w:val="28"/>
        </w:rPr>
      </w:pPr>
      <w:bookmarkStart w:id="87"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87"/>
    </w:p>
    <w:p w14:paraId="710F44FC">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1174CCA1">
      <w:pPr>
        <w:keepNext w:val="0"/>
        <w:keepLines w:val="0"/>
        <w:pageBreakBefore w:val="0"/>
        <w:widowControl/>
        <w:tabs>
          <w:tab w:val="left" w:pos="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szCs w:val="28"/>
        </w:rPr>
      </w:pPr>
      <w:r>
        <w:rPr>
          <w:rFonts w:hint="eastAsia" w:ascii="宋体" w:hAnsi="宋体" w:eastAsia="宋体" w:cs="宋体"/>
          <w:sz w:val="24"/>
          <w:szCs w:val="28"/>
        </w:rPr>
        <w:t>1.2磋商时，当众查验</w:t>
      </w:r>
      <w:r>
        <w:rPr>
          <w:rFonts w:hint="eastAsia" w:ascii="宋体" w:hAnsi="宋体" w:cs="宋体"/>
          <w:sz w:val="24"/>
          <w:szCs w:val="28"/>
          <w:lang w:eastAsia="zh-CN"/>
        </w:rPr>
        <w:t>响应文件</w:t>
      </w:r>
      <w:r>
        <w:rPr>
          <w:rFonts w:hint="eastAsia" w:ascii="宋体" w:hAnsi="宋体" w:eastAsia="宋体" w:cs="宋体"/>
          <w:sz w:val="24"/>
          <w:szCs w:val="28"/>
        </w:rPr>
        <w:t>密封情况，由投标人或者其推选的代表检查</w:t>
      </w:r>
      <w:r>
        <w:rPr>
          <w:rFonts w:hint="eastAsia" w:ascii="宋体" w:hAnsi="宋体" w:cs="宋体"/>
          <w:sz w:val="24"/>
          <w:szCs w:val="28"/>
          <w:lang w:eastAsia="zh-CN"/>
        </w:rPr>
        <w:t>响应文件</w:t>
      </w:r>
      <w:r>
        <w:rPr>
          <w:rFonts w:hint="eastAsia" w:ascii="宋体" w:hAnsi="宋体" w:eastAsia="宋体" w:cs="宋体"/>
          <w:sz w:val="24"/>
          <w:szCs w:val="28"/>
        </w:rPr>
        <w:t>的密封情况，以确认各投标人的</w:t>
      </w:r>
      <w:r>
        <w:rPr>
          <w:rFonts w:hint="eastAsia" w:ascii="宋体" w:hAnsi="宋体" w:cs="宋体"/>
          <w:sz w:val="24"/>
          <w:szCs w:val="28"/>
          <w:lang w:eastAsia="zh-CN"/>
        </w:rPr>
        <w:t>响应文件</w:t>
      </w:r>
      <w:r>
        <w:rPr>
          <w:rFonts w:hint="eastAsia" w:ascii="宋体" w:hAnsi="宋体" w:eastAsia="宋体" w:cs="宋体"/>
          <w:sz w:val="24"/>
          <w:szCs w:val="28"/>
        </w:rPr>
        <w:t>密封情况是否与递交时一致，没有被提前启封等异常情况。</w:t>
      </w:r>
    </w:p>
    <w:p w14:paraId="2DF5B298">
      <w:pPr>
        <w:keepNext w:val="0"/>
        <w:keepLines w:val="0"/>
        <w:pageBreakBefore w:val="0"/>
        <w:kinsoku/>
        <w:wordWrap/>
        <w:overflowPunct w:val="0"/>
        <w:topLinePunct w:val="0"/>
        <w:autoSpaceDE/>
        <w:autoSpaceDN/>
        <w:bidi w:val="0"/>
        <w:adjustRightInd w:val="0"/>
        <w:snapToGrid w:val="0"/>
        <w:spacing w:line="460" w:lineRule="exact"/>
        <w:ind w:left="0" w:leftChars="0" w:right="0" w:rightChars="0" w:firstLine="600" w:firstLineChars="250"/>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w:t>
      </w:r>
      <w:r>
        <w:rPr>
          <w:rFonts w:hint="eastAsia" w:ascii="宋体" w:hAnsi="宋体" w:cs="宋体"/>
          <w:sz w:val="24"/>
          <w:szCs w:val="24"/>
          <w:lang w:eastAsia="zh-CN"/>
        </w:rPr>
        <w:t>响应文件</w:t>
      </w:r>
      <w:r>
        <w:rPr>
          <w:rFonts w:hint="eastAsia" w:ascii="宋体" w:hAnsi="宋体" w:eastAsia="宋体" w:cs="宋体"/>
          <w:sz w:val="24"/>
          <w:szCs w:val="24"/>
        </w:rPr>
        <w:t>由代理机构工作人员现场拆封开启，密封不合格的</w:t>
      </w:r>
      <w:r>
        <w:rPr>
          <w:rFonts w:hint="eastAsia" w:ascii="宋体" w:hAnsi="宋体" w:cs="宋体"/>
          <w:sz w:val="24"/>
          <w:szCs w:val="24"/>
          <w:lang w:eastAsia="zh-CN"/>
        </w:rPr>
        <w:t>响应文件</w:t>
      </w:r>
      <w:r>
        <w:rPr>
          <w:rFonts w:hint="eastAsia" w:ascii="宋体" w:hAnsi="宋体" w:eastAsia="宋体" w:cs="宋体"/>
          <w:sz w:val="24"/>
          <w:szCs w:val="24"/>
        </w:rPr>
        <w:t>以及按照“响应文件的修改和撤回”规定，提交了可接受的“撤回”通知书的</w:t>
      </w:r>
      <w:r>
        <w:rPr>
          <w:rFonts w:hint="eastAsia" w:ascii="宋体" w:hAnsi="宋体" w:cs="宋体"/>
          <w:sz w:val="24"/>
          <w:szCs w:val="24"/>
          <w:lang w:eastAsia="zh-CN"/>
        </w:rPr>
        <w:t>响应文件</w:t>
      </w:r>
      <w:r>
        <w:rPr>
          <w:rFonts w:hint="eastAsia" w:ascii="宋体" w:hAnsi="宋体" w:eastAsia="宋体" w:cs="宋体"/>
          <w:sz w:val="24"/>
          <w:szCs w:val="24"/>
        </w:rPr>
        <w:t>将不予拆封。</w:t>
      </w:r>
    </w:p>
    <w:p w14:paraId="753C6F82">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color w:val="000000"/>
          <w:sz w:val="24"/>
          <w:szCs w:val="28"/>
        </w:rPr>
      </w:pPr>
      <w:r>
        <w:rPr>
          <w:rFonts w:hint="eastAsia" w:ascii="宋体" w:hAnsi="宋体" w:eastAsia="宋体" w:cs="宋体"/>
          <w:sz w:val="24"/>
          <w:szCs w:val="24"/>
        </w:rPr>
        <w:t>1.4</w:t>
      </w:r>
      <w:r>
        <w:rPr>
          <w:rFonts w:hint="eastAsia" w:ascii="宋体" w:hAnsi="宋体" w:cs="宋体"/>
          <w:sz w:val="24"/>
          <w:szCs w:val="24"/>
          <w:lang w:eastAsia="zh-CN"/>
        </w:rPr>
        <w:t>响应文件</w:t>
      </w:r>
      <w:r>
        <w:rPr>
          <w:rFonts w:hint="eastAsia" w:ascii="宋体" w:hAnsi="宋体" w:eastAsia="宋体" w:cs="宋体"/>
          <w:sz w:val="24"/>
          <w:szCs w:val="24"/>
        </w:rPr>
        <w:t>拆封后，宣读投标人名称</w:t>
      </w:r>
      <w:r>
        <w:rPr>
          <w:rFonts w:hint="eastAsia" w:ascii="宋体" w:hAnsi="宋体" w:eastAsia="宋体" w:cs="宋体"/>
          <w:bCs/>
          <w:color w:val="000000"/>
          <w:sz w:val="24"/>
          <w:szCs w:val="24"/>
        </w:rPr>
        <w:t>。</w:t>
      </w:r>
    </w:p>
    <w:p w14:paraId="6181D8CB">
      <w:pPr>
        <w:keepNext w:val="0"/>
        <w:keepLines w:val="0"/>
        <w:pageBreakBefore w:val="0"/>
        <w:numPr>
          <w:ilvl w:val="0"/>
          <w:numId w:val="0"/>
        </w:numPr>
        <w:kinsoku/>
        <w:wordWrap/>
        <w:topLinePunct w:val="0"/>
        <w:autoSpaceDE/>
        <w:autoSpaceDN/>
        <w:bidi w:val="0"/>
        <w:spacing w:line="460" w:lineRule="exact"/>
        <w:ind w:right="0" w:rightChars="0" w:firstLine="480" w:firstLineChars="200"/>
        <w:jc w:val="both"/>
        <w:textAlignment w:val="auto"/>
        <w:outlineLvl w:val="9"/>
        <w:rPr>
          <w:rFonts w:hint="eastAsia" w:ascii="宋体" w:hAnsi="宋体" w:eastAsia="宋体" w:cs="宋体"/>
          <w:sz w:val="24"/>
          <w:szCs w:val="28"/>
        </w:rPr>
      </w:pPr>
      <w:bookmarkStart w:id="88"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88"/>
    </w:p>
    <w:p w14:paraId="374CBDF6">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rPr>
      </w:pPr>
      <w:bookmarkStart w:id="89" w:name="_Toc536202311"/>
      <w:bookmarkStart w:id="90" w:name="_Toc386129876"/>
      <w:bookmarkStart w:id="91" w:name="_Toc385958808"/>
      <w:bookmarkStart w:id="92" w:name="_Toc27940"/>
      <w:bookmarkStart w:id="93" w:name="_Toc28085"/>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46BD242">
      <w:pPr>
        <w:keepNext w:val="0"/>
        <w:keepLines w:val="0"/>
        <w:pageBreakBefore w:val="0"/>
        <w:kinsoku/>
        <w:wordWrap/>
        <w:topLinePunct w:val="0"/>
        <w:autoSpaceDE/>
        <w:autoSpaceDN/>
        <w:bidi w:val="0"/>
        <w:spacing w:line="460" w:lineRule="exact"/>
        <w:ind w:left="0" w:leftChars="0" w:right="0" w:rightChars="0" w:firstLine="458" w:firstLineChars="191"/>
        <w:jc w:val="both"/>
        <w:textAlignment w:val="auto"/>
        <w:outlineLvl w:val="9"/>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37992C84">
      <w:pPr>
        <w:keepNext w:val="0"/>
        <w:keepLines w:val="0"/>
        <w:pageBreakBefore w:val="0"/>
        <w:tabs>
          <w:tab w:val="left" w:pos="1200"/>
        </w:tabs>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6E37DD36">
      <w:pPr>
        <w:keepNext w:val="0"/>
        <w:keepLines w:val="0"/>
        <w:pageBreakBefore w:val="0"/>
        <w:tabs>
          <w:tab w:val="left" w:pos="1200"/>
        </w:tabs>
        <w:kinsoku/>
        <w:wordWrap/>
        <w:topLinePunct w:val="0"/>
        <w:autoSpaceDE/>
        <w:autoSpaceDN/>
        <w:bidi w:val="0"/>
        <w:spacing w:line="460" w:lineRule="exact"/>
        <w:ind w:left="0" w:leftChars="0" w:right="0" w:rightChars="0" w:firstLine="458" w:firstLineChars="191"/>
        <w:jc w:val="both"/>
        <w:textAlignment w:val="auto"/>
        <w:outlineLvl w:val="9"/>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60EE483D">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18E3C03B">
      <w:pPr>
        <w:keepNext w:val="0"/>
        <w:keepLines w:val="0"/>
        <w:pageBreakBefore w:val="0"/>
        <w:kinsoku/>
        <w:wordWrap/>
        <w:topLinePunct w:val="0"/>
        <w:autoSpaceDE/>
        <w:autoSpaceDN/>
        <w:bidi w:val="0"/>
        <w:spacing w:line="460" w:lineRule="exact"/>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41D7285D">
      <w:pPr>
        <w:keepNext w:val="0"/>
        <w:keepLines w:val="0"/>
        <w:pageBreakBefore w:val="0"/>
        <w:kinsoku/>
        <w:wordWrap/>
        <w:topLinePunct w:val="0"/>
        <w:autoSpaceDE/>
        <w:autoSpaceDN/>
        <w:bidi w:val="0"/>
        <w:spacing w:line="460" w:lineRule="exact"/>
        <w:ind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4D41E5A1">
      <w:pPr>
        <w:keepNext w:val="0"/>
        <w:keepLines w:val="0"/>
        <w:pageBreakBefore w:val="0"/>
        <w:kinsoku/>
        <w:wordWrap/>
        <w:topLinePunct w:val="0"/>
        <w:autoSpaceDE/>
        <w:autoSpaceDN/>
        <w:bidi w:val="0"/>
        <w:spacing w:line="460" w:lineRule="exact"/>
        <w:ind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5DC3AE00">
      <w:pPr>
        <w:keepNext w:val="0"/>
        <w:keepLines w:val="0"/>
        <w:pageBreakBefore w:val="0"/>
        <w:kinsoku/>
        <w:wordWrap/>
        <w:topLinePunct w:val="0"/>
        <w:autoSpaceDE/>
        <w:autoSpaceDN/>
        <w:bidi w:val="0"/>
        <w:spacing w:line="460" w:lineRule="exact"/>
        <w:ind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配合财政部门的投诉处理工作；</w:t>
      </w:r>
    </w:p>
    <w:p w14:paraId="02A59474">
      <w:pPr>
        <w:keepNext w:val="0"/>
        <w:keepLines w:val="0"/>
        <w:pageBreakBefore w:val="0"/>
        <w:kinsoku/>
        <w:wordWrap/>
        <w:topLinePunct w:val="0"/>
        <w:autoSpaceDE/>
        <w:autoSpaceDN/>
        <w:bidi w:val="0"/>
        <w:spacing w:line="460" w:lineRule="exact"/>
        <w:ind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89"/>
    <w:bookmarkEnd w:id="90"/>
    <w:bookmarkEnd w:id="91"/>
    <w:bookmarkEnd w:id="92"/>
    <w:bookmarkEnd w:id="93"/>
    <w:p w14:paraId="3E3B4788">
      <w:pPr>
        <w:keepNext w:val="0"/>
        <w:keepLines w:val="0"/>
        <w:pageBreakBefore w:val="0"/>
        <w:kinsoku/>
        <w:wordWrap/>
        <w:topLinePunct w:val="0"/>
        <w:autoSpaceDE/>
        <w:autoSpaceDN/>
        <w:bidi w:val="0"/>
        <w:spacing w:line="460" w:lineRule="exact"/>
        <w:ind w:right="0" w:rightChars="0" w:firstLine="482" w:firstLineChars="200"/>
        <w:jc w:val="both"/>
        <w:textAlignment w:val="auto"/>
        <w:outlineLvl w:val="9"/>
        <w:rPr>
          <w:rFonts w:hint="eastAsia" w:ascii="宋体" w:hAnsi="宋体" w:eastAsia="宋体" w:cs="宋体"/>
          <w:b/>
          <w:sz w:val="24"/>
        </w:rPr>
      </w:pPr>
      <w:bookmarkStart w:id="94" w:name="_Toc536202313"/>
      <w:r>
        <w:rPr>
          <w:rFonts w:hint="eastAsia" w:ascii="宋体" w:hAnsi="宋体" w:cs="宋体"/>
          <w:b/>
          <w:sz w:val="24"/>
          <w:lang w:eastAsia="zh-CN"/>
        </w:rPr>
        <w:t>3.</w:t>
      </w:r>
      <w:r>
        <w:rPr>
          <w:rFonts w:hint="eastAsia" w:ascii="宋体" w:hAnsi="宋体" w:eastAsia="宋体" w:cs="宋体"/>
          <w:b/>
          <w:sz w:val="24"/>
        </w:rPr>
        <w:t>响应文件的初审</w:t>
      </w:r>
    </w:p>
    <w:p w14:paraId="5A872B15">
      <w:pPr>
        <w:keepNext w:val="0"/>
        <w:keepLines w:val="0"/>
        <w:pageBreakBefore w:val="0"/>
        <w:kinsoku/>
        <w:wordWrap/>
        <w:topLinePunct w:val="0"/>
        <w:autoSpaceDE/>
        <w:autoSpaceDN/>
        <w:bidi w:val="0"/>
        <w:spacing w:line="460" w:lineRule="exact"/>
        <w:ind w:left="0" w:leftChars="0" w:right="0" w:rightChars="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（1）初审分为资格性审查和符合性审查。</w:t>
      </w:r>
    </w:p>
    <w:p w14:paraId="1AC871D0">
      <w:pPr>
        <w:keepNext w:val="0"/>
        <w:keepLines w:val="0"/>
        <w:pageBreakBefore w:val="0"/>
        <w:kinsoku/>
        <w:wordWrap/>
        <w:topLinePunct w:val="0"/>
        <w:autoSpaceDE/>
        <w:autoSpaceDN/>
        <w:bidi w:val="0"/>
        <w:spacing w:line="460" w:lineRule="exact"/>
        <w:ind w:left="0" w:leftChars="0" w:right="0" w:rightChars="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（2）资格性审查：依据磋商文件的规定，对供应商的资格证明文件进行审查，以确定供应商是否具备磋商资格。</w:t>
      </w:r>
    </w:p>
    <w:p w14:paraId="42080A09">
      <w:pPr>
        <w:keepNext w:val="0"/>
        <w:keepLines w:val="0"/>
        <w:pageBreakBefore w:val="0"/>
        <w:kinsoku/>
        <w:wordWrap/>
        <w:topLinePunct w:val="0"/>
        <w:autoSpaceDE/>
        <w:autoSpaceDN/>
        <w:bidi w:val="0"/>
        <w:spacing w:line="460" w:lineRule="exact"/>
        <w:ind w:left="0" w:leftChars="0" w:right="0" w:rightChars="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5"/>
        <w:tblW w:w="949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29"/>
        <w:gridCol w:w="3770"/>
        <w:gridCol w:w="1002"/>
        <w:gridCol w:w="1497"/>
      </w:tblGrid>
      <w:tr w14:paraId="5778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6689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52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E21C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6CC8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D0ED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F46B7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6DB9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67327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529" w:type="dxa"/>
            <w:tcBorders>
              <w:top w:val="single" w:color="auto" w:sz="4" w:space="0"/>
              <w:left w:val="single" w:color="auto" w:sz="4" w:space="0"/>
              <w:bottom w:val="single" w:color="auto" w:sz="4" w:space="0"/>
              <w:right w:val="single" w:color="auto" w:sz="4" w:space="0"/>
            </w:tcBorders>
            <w:vAlign w:val="top"/>
          </w:tcPr>
          <w:p w14:paraId="4CEE1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响应文件</w:t>
            </w:r>
            <w:r>
              <w:rPr>
                <w:rFonts w:hint="eastAsia" w:ascii="宋体" w:hAnsi="宋体" w:eastAsia="宋体" w:cs="宋体"/>
                <w:bCs/>
                <w:color w:val="auto"/>
                <w:kern w:val="0"/>
                <w:sz w:val="24"/>
                <w:szCs w:val="24"/>
                <w:highlight w:val="none"/>
              </w:rPr>
              <w:t>正、副本</w:t>
            </w:r>
          </w:p>
          <w:p w14:paraId="5F6847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7E0BB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w:t>
            </w:r>
          </w:p>
        </w:tc>
        <w:tc>
          <w:tcPr>
            <w:tcW w:w="1002" w:type="dxa"/>
            <w:tcBorders>
              <w:top w:val="single" w:color="auto" w:sz="4" w:space="0"/>
              <w:left w:val="single" w:color="auto" w:sz="4" w:space="0"/>
              <w:bottom w:val="single" w:color="auto" w:sz="4" w:space="0"/>
              <w:right w:val="single" w:color="auto" w:sz="4" w:space="0"/>
            </w:tcBorders>
            <w:vAlign w:val="top"/>
          </w:tcPr>
          <w:p w14:paraId="5AB85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FE9F2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35B1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36B69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529" w:type="dxa"/>
            <w:tcBorders>
              <w:top w:val="single" w:color="auto" w:sz="4" w:space="0"/>
              <w:left w:val="single" w:color="auto" w:sz="4" w:space="0"/>
              <w:bottom w:val="single" w:color="auto" w:sz="4" w:space="0"/>
              <w:right w:val="single" w:color="auto" w:sz="4" w:space="0"/>
            </w:tcBorders>
            <w:vAlign w:val="top"/>
          </w:tcPr>
          <w:p w14:paraId="7CA7D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eastAsia="zh-CN"/>
              </w:rPr>
              <w:t>响应文件</w:t>
            </w:r>
            <w:r>
              <w:rPr>
                <w:rFonts w:hint="eastAsia" w:ascii="宋体" w:hAnsi="宋体" w:eastAsia="宋体" w:cs="宋体"/>
                <w:bCs/>
                <w:color w:val="auto"/>
                <w:kern w:val="0"/>
                <w:sz w:val="24"/>
                <w:szCs w:val="24"/>
                <w:highlight w:val="none"/>
              </w:rPr>
              <w:t>封面、投标函、法定代表人委托授权书三处的项目名称、项目编号、标段</w:t>
            </w:r>
            <w:r>
              <w:rPr>
                <w:rFonts w:hint="eastAsia" w:ascii="宋体" w:hAnsi="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未分标段的除外</w:t>
            </w:r>
            <w:r>
              <w:rPr>
                <w:rFonts w:hint="eastAsia" w:ascii="宋体" w:hAnsi="宋体" w:cs="宋体"/>
                <w:bCs/>
                <w:color w:val="auto"/>
                <w:kern w:val="0"/>
                <w:sz w:val="24"/>
                <w:szCs w:val="24"/>
                <w:highlight w:val="none"/>
                <w:lang w:eastAsia="zh-CN"/>
              </w:rPr>
              <w:t>）</w:t>
            </w:r>
          </w:p>
        </w:tc>
        <w:tc>
          <w:tcPr>
            <w:tcW w:w="3770" w:type="dxa"/>
            <w:tcBorders>
              <w:top w:val="single" w:color="auto" w:sz="4" w:space="0"/>
              <w:left w:val="single" w:color="auto" w:sz="4" w:space="0"/>
              <w:bottom w:val="single" w:color="auto" w:sz="4" w:space="0"/>
              <w:right w:val="single" w:color="auto" w:sz="4" w:space="0"/>
            </w:tcBorders>
            <w:vAlign w:val="center"/>
          </w:tcPr>
          <w:p w14:paraId="2C280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1002" w:type="dxa"/>
            <w:tcBorders>
              <w:top w:val="single" w:color="auto" w:sz="4" w:space="0"/>
              <w:left w:val="single" w:color="auto" w:sz="4" w:space="0"/>
              <w:bottom w:val="single" w:color="auto" w:sz="4" w:space="0"/>
              <w:right w:val="single" w:color="auto" w:sz="4" w:space="0"/>
            </w:tcBorders>
            <w:vAlign w:val="top"/>
          </w:tcPr>
          <w:p w14:paraId="5DEFB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35C7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0E32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6C547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529" w:type="dxa"/>
            <w:tcBorders>
              <w:top w:val="single" w:color="auto" w:sz="4" w:space="0"/>
              <w:left w:val="single" w:color="auto" w:sz="4" w:space="0"/>
              <w:bottom w:val="single" w:color="auto" w:sz="4" w:space="0"/>
              <w:right w:val="single" w:color="auto" w:sz="4" w:space="0"/>
            </w:tcBorders>
            <w:vAlign w:val="center"/>
          </w:tcPr>
          <w:p w14:paraId="5266E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响应文件</w:t>
            </w:r>
            <w:r>
              <w:rPr>
                <w:rFonts w:hint="eastAsia" w:ascii="宋体" w:hAnsi="宋体" w:eastAsia="宋体" w:cs="宋体"/>
                <w:bCs/>
                <w:color w:val="auto"/>
                <w:kern w:val="0"/>
                <w:sz w:val="24"/>
                <w:szCs w:val="24"/>
                <w:highlight w:val="none"/>
              </w:rPr>
              <w:t>签署、</w:t>
            </w:r>
          </w:p>
          <w:p w14:paraId="36B42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盖章</w:t>
            </w:r>
          </w:p>
        </w:tc>
        <w:tc>
          <w:tcPr>
            <w:tcW w:w="3770" w:type="dxa"/>
            <w:tcBorders>
              <w:top w:val="single" w:color="auto" w:sz="4" w:space="0"/>
              <w:left w:val="single" w:color="auto" w:sz="4" w:space="0"/>
              <w:bottom w:val="single" w:color="auto" w:sz="4" w:space="0"/>
              <w:right w:val="single" w:color="auto" w:sz="4" w:space="0"/>
            </w:tcBorders>
            <w:vAlign w:val="top"/>
          </w:tcPr>
          <w:p w14:paraId="79A78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45E04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AD4A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455F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21014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529" w:type="dxa"/>
            <w:tcBorders>
              <w:top w:val="single" w:color="auto" w:sz="4" w:space="0"/>
              <w:left w:val="single" w:color="auto" w:sz="4" w:space="0"/>
              <w:bottom w:val="single" w:color="auto" w:sz="4" w:space="0"/>
              <w:right w:val="single" w:color="auto" w:sz="4" w:space="0"/>
            </w:tcBorders>
            <w:vAlign w:val="center"/>
          </w:tcPr>
          <w:p w14:paraId="385AA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eastAsia="zh-CN"/>
              </w:rPr>
              <w:t>响应文件</w:t>
            </w:r>
            <w:r>
              <w:rPr>
                <w:rFonts w:hint="eastAsia" w:ascii="宋体" w:hAnsi="宋体" w:eastAsia="宋体" w:cs="宋体"/>
                <w:bCs/>
                <w:color w:val="auto"/>
                <w:kern w:val="0"/>
                <w:sz w:val="24"/>
                <w:szCs w:val="24"/>
                <w:highlight w:val="none"/>
              </w:rPr>
              <w:t>组成</w:t>
            </w:r>
          </w:p>
        </w:tc>
        <w:tc>
          <w:tcPr>
            <w:tcW w:w="3770" w:type="dxa"/>
            <w:tcBorders>
              <w:top w:val="single" w:color="auto" w:sz="4" w:space="0"/>
              <w:left w:val="single" w:color="auto" w:sz="4" w:space="0"/>
              <w:bottom w:val="single" w:color="auto" w:sz="4" w:space="0"/>
              <w:right w:val="single" w:color="auto" w:sz="4" w:space="0"/>
            </w:tcBorders>
            <w:vAlign w:val="top"/>
          </w:tcPr>
          <w:p w14:paraId="6E115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应包含以下内容：</w:t>
            </w:r>
          </w:p>
          <w:p w14:paraId="7A689CB2">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jc w:val="left"/>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第一章   响应函</w:t>
            </w:r>
          </w:p>
          <w:p w14:paraId="62E1050C">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jc w:val="left"/>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第二章   响应报价表</w:t>
            </w:r>
          </w:p>
          <w:p w14:paraId="7B23D44E">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jc w:val="left"/>
              <w:textAlignment w:val="auto"/>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 xml:space="preserve">第三章   </w:t>
            </w:r>
            <w:r>
              <w:rPr>
                <w:rFonts w:hint="eastAsia" w:ascii="宋体" w:hAnsi="宋体" w:eastAsia="宋体" w:cs="宋体"/>
                <w:b w:val="0"/>
                <w:bCs w:val="0"/>
                <w:color w:val="auto"/>
                <w:kern w:val="0"/>
                <w:sz w:val="24"/>
                <w:szCs w:val="24"/>
                <w:highlight w:val="none"/>
                <w:lang w:eastAsia="zh-CN"/>
              </w:rPr>
              <w:t>资</w:t>
            </w:r>
            <w:r>
              <w:rPr>
                <w:rFonts w:hint="eastAsia" w:ascii="宋体" w:hAnsi="宋体" w:eastAsia="宋体" w:cs="宋体"/>
                <w:b w:val="0"/>
                <w:bCs w:val="0"/>
                <w:color w:val="auto"/>
                <w:kern w:val="0"/>
                <w:sz w:val="24"/>
                <w:szCs w:val="24"/>
                <w:highlight w:val="none"/>
                <w:lang w:val="en-US" w:eastAsia="zh-CN"/>
              </w:rPr>
              <w:t>格</w:t>
            </w:r>
            <w:r>
              <w:rPr>
                <w:rFonts w:hint="eastAsia" w:ascii="宋体" w:hAnsi="宋体" w:eastAsia="宋体" w:cs="宋体"/>
                <w:b w:val="0"/>
                <w:bCs w:val="0"/>
                <w:color w:val="auto"/>
                <w:kern w:val="0"/>
                <w:sz w:val="24"/>
                <w:szCs w:val="24"/>
                <w:highlight w:val="none"/>
                <w:lang w:eastAsia="zh-CN"/>
              </w:rPr>
              <w:t>证明文件</w:t>
            </w:r>
          </w:p>
          <w:p w14:paraId="7A58ABCD">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jc w:val="left"/>
              <w:textAlignment w:val="auto"/>
              <w:outlineLvl w:val="9"/>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 xml:space="preserve">第四章   </w:t>
            </w:r>
            <w:r>
              <w:rPr>
                <w:rFonts w:hint="eastAsia" w:ascii="宋体" w:hAnsi="宋体" w:cs="宋体"/>
                <w:b w:val="0"/>
                <w:bCs w:val="0"/>
                <w:color w:val="auto"/>
                <w:kern w:val="0"/>
                <w:sz w:val="24"/>
                <w:szCs w:val="24"/>
                <w:highlight w:val="none"/>
                <w:lang w:val="en-US" w:eastAsia="zh-CN"/>
              </w:rPr>
              <w:t>技术</w:t>
            </w:r>
            <w:r>
              <w:rPr>
                <w:rFonts w:hint="eastAsia" w:ascii="宋体" w:hAnsi="宋体" w:eastAsia="宋体" w:cs="宋体"/>
                <w:b w:val="0"/>
                <w:bCs w:val="0"/>
                <w:color w:val="auto"/>
                <w:kern w:val="0"/>
                <w:sz w:val="24"/>
                <w:szCs w:val="24"/>
                <w:highlight w:val="none"/>
                <w:lang w:val="en-US" w:eastAsia="zh-CN"/>
              </w:rPr>
              <w:t>商务响应偏离表</w:t>
            </w:r>
          </w:p>
          <w:p w14:paraId="24499E54">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jc w:val="left"/>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第五章   </w:t>
            </w:r>
            <w:r>
              <w:rPr>
                <w:rFonts w:hint="eastAsia" w:ascii="宋体" w:hAnsi="宋体" w:eastAsia="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rPr>
              <w:t>方案</w:t>
            </w:r>
          </w:p>
          <w:p w14:paraId="112D22EF">
            <w:pPr>
              <w:pStyle w:val="22"/>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jc w:val="left"/>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第六章   供应商承诺书</w:t>
            </w:r>
          </w:p>
        </w:tc>
        <w:tc>
          <w:tcPr>
            <w:tcW w:w="1002" w:type="dxa"/>
            <w:tcBorders>
              <w:top w:val="single" w:color="auto" w:sz="4" w:space="0"/>
              <w:left w:val="single" w:color="auto" w:sz="4" w:space="0"/>
              <w:bottom w:val="single" w:color="auto" w:sz="4" w:space="0"/>
              <w:right w:val="single" w:color="auto" w:sz="4" w:space="0"/>
            </w:tcBorders>
            <w:vAlign w:val="top"/>
          </w:tcPr>
          <w:p w14:paraId="0A875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DB63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43C8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1685E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529" w:type="dxa"/>
            <w:tcBorders>
              <w:top w:val="single" w:color="auto" w:sz="4" w:space="0"/>
              <w:left w:val="single" w:color="auto" w:sz="4" w:space="0"/>
              <w:bottom w:val="single" w:color="auto" w:sz="4" w:space="0"/>
              <w:right w:val="single" w:color="auto" w:sz="4" w:space="0"/>
            </w:tcBorders>
            <w:vAlign w:val="center"/>
          </w:tcPr>
          <w:p w14:paraId="2B25B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响应文件</w:t>
            </w:r>
            <w:r>
              <w:rPr>
                <w:rFonts w:hint="eastAsia" w:ascii="宋体" w:hAnsi="宋体" w:eastAsia="宋体" w:cs="宋体"/>
                <w:bCs/>
                <w:color w:val="auto"/>
                <w:kern w:val="0"/>
                <w:sz w:val="24"/>
                <w:szCs w:val="24"/>
                <w:highlight w:val="none"/>
              </w:rPr>
              <w:t>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04AB6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的要求。</w:t>
            </w:r>
          </w:p>
        </w:tc>
        <w:tc>
          <w:tcPr>
            <w:tcW w:w="1002" w:type="dxa"/>
            <w:tcBorders>
              <w:top w:val="single" w:color="auto" w:sz="4" w:space="0"/>
              <w:left w:val="single" w:color="auto" w:sz="4" w:space="0"/>
              <w:bottom w:val="single" w:color="auto" w:sz="4" w:space="0"/>
              <w:right w:val="single" w:color="auto" w:sz="4" w:space="0"/>
            </w:tcBorders>
            <w:vAlign w:val="center"/>
          </w:tcPr>
          <w:p w14:paraId="2C52C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F3D2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7C6F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4BC23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529" w:type="dxa"/>
            <w:tcBorders>
              <w:top w:val="single" w:color="auto" w:sz="4" w:space="0"/>
              <w:left w:val="single" w:color="auto" w:sz="4" w:space="0"/>
              <w:bottom w:val="single" w:color="auto" w:sz="4" w:space="0"/>
              <w:right w:val="single" w:color="auto" w:sz="4" w:space="0"/>
            </w:tcBorders>
            <w:vAlign w:val="center"/>
          </w:tcPr>
          <w:p w14:paraId="67842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3770" w:type="dxa"/>
            <w:tcBorders>
              <w:top w:val="single" w:color="auto" w:sz="4" w:space="0"/>
              <w:left w:val="single" w:color="auto" w:sz="4" w:space="0"/>
              <w:bottom w:val="single" w:color="auto" w:sz="4" w:space="0"/>
              <w:right w:val="single" w:color="auto" w:sz="4" w:space="0"/>
            </w:tcBorders>
            <w:vAlign w:val="top"/>
          </w:tcPr>
          <w:p w14:paraId="1AF52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63CED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E06E3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560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62FE2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7BDC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61FE0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529" w:type="dxa"/>
            <w:tcBorders>
              <w:top w:val="single" w:color="auto" w:sz="4" w:space="0"/>
              <w:left w:val="single" w:color="auto" w:sz="4" w:space="0"/>
              <w:bottom w:val="single" w:color="auto" w:sz="4" w:space="0"/>
              <w:right w:val="single" w:color="auto" w:sz="4" w:space="0"/>
            </w:tcBorders>
            <w:vAlign w:val="center"/>
          </w:tcPr>
          <w:p w14:paraId="7A4DF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eastAsia="zh-CN"/>
              </w:rPr>
              <w:t>磋商文件</w:t>
            </w:r>
            <w:r>
              <w:rPr>
                <w:rFonts w:hint="eastAsia" w:ascii="宋体" w:hAnsi="宋体" w:eastAsia="宋体" w:cs="宋体"/>
                <w:bCs/>
                <w:color w:val="auto"/>
                <w:kern w:val="0"/>
                <w:sz w:val="24"/>
                <w:szCs w:val="24"/>
                <w:highlight w:val="none"/>
              </w:rPr>
              <w:t>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26EF1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1101C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14E0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r w14:paraId="6690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 w:type="dxa"/>
            <w:tcBorders>
              <w:top w:val="single" w:color="auto" w:sz="4" w:space="0"/>
              <w:left w:val="single" w:color="auto" w:sz="4" w:space="0"/>
              <w:bottom w:val="single" w:color="auto" w:sz="4" w:space="0"/>
              <w:right w:val="single" w:color="auto" w:sz="4" w:space="0"/>
            </w:tcBorders>
            <w:vAlign w:val="center"/>
          </w:tcPr>
          <w:p w14:paraId="5ABD3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29" w:type="dxa"/>
            <w:tcBorders>
              <w:top w:val="single" w:color="auto" w:sz="4" w:space="0"/>
              <w:left w:val="single" w:color="auto" w:sz="4" w:space="0"/>
              <w:bottom w:val="single" w:color="auto" w:sz="4" w:space="0"/>
              <w:right w:val="single" w:color="auto" w:sz="4" w:space="0"/>
            </w:tcBorders>
            <w:vAlign w:val="center"/>
          </w:tcPr>
          <w:p w14:paraId="46513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7BB3A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0F20D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6799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outlineLvl w:val="9"/>
              <w:rPr>
                <w:rFonts w:hint="eastAsia" w:ascii="宋体" w:hAnsi="宋体" w:eastAsia="宋体" w:cs="宋体"/>
                <w:b/>
                <w:bCs/>
                <w:color w:val="auto"/>
                <w:kern w:val="0"/>
                <w:sz w:val="24"/>
                <w:szCs w:val="24"/>
                <w:highlight w:val="none"/>
              </w:rPr>
            </w:pPr>
          </w:p>
        </w:tc>
      </w:tr>
    </w:tbl>
    <w:p w14:paraId="7835FB01">
      <w:pPr>
        <w:pageBreakBefore w:val="0"/>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58E4D3D4">
      <w:pPr>
        <w:pageBreakBefore w:val="0"/>
        <w:wordWrap/>
        <w:topLinePunct w:val="0"/>
        <w:autoSpaceDE/>
        <w:autoSpaceDN/>
        <w:bidi w:val="0"/>
        <w:spacing w:line="460" w:lineRule="exact"/>
        <w:ind w:left="0" w:leftChars="0" w:right="0" w:rightChars="0" w:firstLine="600" w:firstLineChars="250"/>
        <w:textAlignment w:val="auto"/>
        <w:outlineLvl w:val="9"/>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0D5D67F0">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4C48EF21">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663DF7F4">
      <w:pPr>
        <w:pageBreakBefore w:val="0"/>
        <w:wordWrap/>
        <w:topLinePunct w:val="0"/>
        <w:autoSpaceDE/>
        <w:autoSpaceDN/>
        <w:bidi w:val="0"/>
        <w:spacing w:line="460" w:lineRule="exact"/>
        <w:ind w:left="0" w:leftChars="0" w:right="0" w:rightChars="0" w:firstLine="600" w:firstLineChars="250"/>
        <w:textAlignment w:val="auto"/>
        <w:outlineLvl w:val="9"/>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460D27CB">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78F79682">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182B284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4CCBAC50">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41167A64">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446F2CE8">
      <w:pPr>
        <w:pageBreakBefore w:val="0"/>
        <w:kinsoku w:val="0"/>
        <w:wordWrap/>
        <w:topLinePunct w:val="0"/>
        <w:autoSpaceDE/>
        <w:autoSpaceDN/>
        <w:bidi w:val="0"/>
        <w:spacing w:line="460" w:lineRule="exact"/>
        <w:ind w:right="0" w:rightChars="0" w:firstLine="482" w:firstLineChars="200"/>
        <w:textAlignment w:val="auto"/>
        <w:outlineLvl w:val="9"/>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69F9FB80">
      <w:pPr>
        <w:pageBreakBefore w:val="0"/>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7AF03938">
      <w:pPr>
        <w:pageBreakBefore w:val="0"/>
        <w:widowControl/>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1855A1CA">
      <w:pPr>
        <w:pageBreakBefore w:val="0"/>
        <w:widowControl/>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037D9FDA">
      <w:pPr>
        <w:pageBreakBefore w:val="0"/>
        <w:widowControl/>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3F9BB06E">
      <w:pPr>
        <w:pageBreakBefore w:val="0"/>
        <w:widowControl/>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r>
        <w:rPr>
          <w:rFonts w:hint="eastAsia" w:ascii="宋体" w:hAnsi="宋体" w:cs="宋体"/>
          <w:color w:val="000000" w:themeColor="text1"/>
          <w:sz w:val="24"/>
          <w:lang w:eastAsia="zh-CN"/>
          <w14:textFill>
            <w14:solidFill>
              <w14:schemeClr w14:val="tx1"/>
            </w14:solidFill>
          </w14:textFill>
        </w:rPr>
        <w:t>。</w:t>
      </w:r>
    </w:p>
    <w:p w14:paraId="0C749162">
      <w:pPr>
        <w:keepNext w:val="0"/>
        <w:keepLines w:val="0"/>
        <w:pageBreakBefore w:val="0"/>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63097EBA">
      <w:pPr>
        <w:pageBreakBefore w:val="0"/>
        <w:widowControl/>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D32B0E">
      <w:pPr>
        <w:pageBreakBefore w:val="0"/>
        <w:widowControl/>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eastAsia="宋体" w:cs="宋体"/>
          <w:color w:val="000000" w:themeColor="text1"/>
          <w:sz w:val="24"/>
          <w14:textFill>
            <w14:solidFill>
              <w14:schemeClr w14:val="tx1"/>
            </w14:solidFill>
          </w14:textFill>
        </w:rPr>
        <w:t>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1D76260B">
      <w:pPr>
        <w:pageBreakBefore w:val="0"/>
        <w:widowControl/>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6289F6A4">
      <w:pPr>
        <w:pageBreakBefore w:val="0"/>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4"/>
    <w:p w14:paraId="09D7974F">
      <w:pPr>
        <w:keepNext w:val="0"/>
        <w:keepLines w:val="0"/>
        <w:pageBreakBefore w:val="0"/>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sz w:val="24"/>
          <w:szCs w:val="24"/>
        </w:rPr>
      </w:pPr>
      <w:bookmarkStart w:id="95" w:name="_Toc12947"/>
      <w:bookmarkStart w:id="96" w:name="_Toc536202314"/>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2F2843AD">
      <w:pPr>
        <w:pageBreakBefore w:val="0"/>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371393F1">
      <w:pPr>
        <w:pageBreakBefore w:val="0"/>
        <w:wordWrap/>
        <w:topLinePunct w:val="0"/>
        <w:autoSpaceDE/>
        <w:autoSpaceDN/>
        <w:bidi w:val="0"/>
        <w:spacing w:line="460" w:lineRule="exact"/>
        <w:ind w:left="0" w:leftChars="0" w:right="0" w:rightChars="0" w:firstLine="360" w:firstLineChars="150"/>
        <w:textAlignment w:val="auto"/>
        <w:outlineLvl w:val="9"/>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2BBE893E">
      <w:pPr>
        <w:pageBreakBefore w:val="0"/>
        <w:wordWrap/>
        <w:topLinePunct w:val="0"/>
        <w:autoSpaceDE/>
        <w:autoSpaceDN/>
        <w:bidi w:val="0"/>
        <w:spacing w:line="460" w:lineRule="exact"/>
        <w:ind w:left="0" w:leftChars="0" w:right="0" w:rightChars="0" w:firstLine="240" w:firstLineChars="100"/>
        <w:textAlignment w:val="auto"/>
        <w:outlineLvl w:val="9"/>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03BD02B4">
      <w:pPr>
        <w:pageBreakBefore w:val="0"/>
        <w:wordWrap/>
        <w:topLinePunct w:val="0"/>
        <w:autoSpaceDE/>
        <w:autoSpaceDN/>
        <w:bidi w:val="0"/>
        <w:spacing w:line="460" w:lineRule="exact"/>
        <w:ind w:left="0" w:leftChars="0" w:right="0" w:rightChars="0" w:firstLine="240" w:firstLineChars="100"/>
        <w:textAlignment w:val="auto"/>
        <w:outlineLvl w:val="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0A3ADA77">
      <w:pPr>
        <w:pageBreakBefore w:val="0"/>
        <w:wordWrap/>
        <w:topLinePunct w:val="0"/>
        <w:autoSpaceDE/>
        <w:autoSpaceDN/>
        <w:bidi w:val="0"/>
        <w:spacing w:line="460" w:lineRule="exact"/>
        <w:ind w:right="0" w:rightChars="0" w:firstLine="480" w:firstLineChars="200"/>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95"/>
      <w:bookmarkEnd w:id="96"/>
    </w:p>
    <w:p w14:paraId="0203DB22">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06DB557B">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4D8B915B">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97" w:name="_Toc536202315"/>
      <w:bookmarkStart w:id="98" w:name="_Toc11870"/>
      <w:bookmarkStart w:id="99" w:name="_Toc19972"/>
      <w:bookmarkStart w:id="100" w:name="_Toc536202384"/>
      <w:bookmarkStart w:id="101" w:name="_Toc536429324"/>
      <w:bookmarkStart w:id="102" w:name="_Toc25308"/>
      <w:bookmarkStart w:id="103" w:name="_Toc19543341"/>
      <w:bookmarkStart w:id="104" w:name="_Toc536429377"/>
      <w:r>
        <w:rPr>
          <w:rFonts w:hint="eastAsia" w:ascii="宋体" w:hAnsi="宋体" w:cs="宋体"/>
          <w:b/>
          <w:bCs/>
          <w:kern w:val="0"/>
          <w:sz w:val="30"/>
          <w:szCs w:val="30"/>
          <w:lang w:val="en-US" w:eastAsia="zh-CN"/>
        </w:rPr>
        <w:t>六、</w:t>
      </w:r>
      <w:r>
        <w:rPr>
          <w:rFonts w:hint="eastAsia" w:ascii="宋体" w:hAnsi="宋体" w:eastAsia="宋体" w:cs="宋体"/>
          <w:b/>
          <w:bCs/>
          <w:kern w:val="0"/>
          <w:sz w:val="30"/>
          <w:szCs w:val="30"/>
        </w:rPr>
        <w:t>签订合同</w:t>
      </w:r>
      <w:bookmarkEnd w:id="97"/>
      <w:bookmarkEnd w:id="98"/>
      <w:bookmarkEnd w:id="99"/>
      <w:bookmarkEnd w:id="100"/>
      <w:bookmarkEnd w:id="101"/>
      <w:bookmarkEnd w:id="102"/>
      <w:bookmarkEnd w:id="103"/>
      <w:bookmarkEnd w:id="104"/>
    </w:p>
    <w:p w14:paraId="6FECD279">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）个日历日内，应按磋商文件的要求与采购人洽谈合同条款，并签订供货合同，同时送监督机构备案，磋商文件及成交供应商的响应文件均作为合同的组成部分；</w:t>
      </w:r>
    </w:p>
    <w:p w14:paraId="6592101D">
      <w:pPr>
        <w:pageBreakBefore w:val="0"/>
        <w:wordWrap/>
        <w:topLinePunct w:val="0"/>
        <w:autoSpaceDE/>
        <w:autoSpaceDN/>
        <w:bidi w:val="0"/>
        <w:spacing w:line="460" w:lineRule="exact"/>
        <w:ind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2.</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368B33FD">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14BD85DA">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政府采购合同在执行过程中，确需修改、变更时，应当按照相应的审核批准程序办理。</w:t>
      </w:r>
    </w:p>
    <w:p w14:paraId="41DB24DC">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eastAsia="宋体" w:cs="宋体"/>
          <w:sz w:val="24"/>
          <w:lang w:val="en-US" w:eastAsia="zh-CN"/>
        </w:rPr>
        <w:t>磋商文件、响应文件、澄清等为政府采购合同的组成部分，具有同等法律效力。</w:t>
      </w:r>
    </w:p>
    <w:p w14:paraId="1B407755">
      <w:pPr>
        <w:pageBreakBefore w:val="0"/>
        <w:wordWrap/>
        <w:topLinePunct w:val="0"/>
        <w:autoSpaceDE/>
        <w:autoSpaceDN/>
        <w:bidi w:val="0"/>
        <w:spacing w:line="460" w:lineRule="exact"/>
        <w:ind w:left="0" w:leftChars="0" w:right="0" w:rightChars="0" w:firstLine="480" w:firstLineChars="200"/>
        <w:textAlignment w:val="auto"/>
        <w:outlineLvl w:val="9"/>
        <w:rPr>
          <w:rFonts w:hint="eastAsia" w:ascii="宋体" w:hAnsi="宋体" w:eastAsia="宋体" w:cs="宋体"/>
          <w:color w:val="auto"/>
          <w:sz w:val="24"/>
          <w:lang w:val="en-US" w:eastAsia="zh-CN"/>
        </w:rPr>
      </w:pPr>
      <w:bookmarkStart w:id="105" w:name="_Toc28110"/>
      <w:bookmarkStart w:id="106" w:name="_Toc26132"/>
      <w:bookmarkStart w:id="107" w:name="_Toc536429378"/>
      <w:bookmarkStart w:id="108" w:name="_Toc536202385"/>
      <w:bookmarkStart w:id="109" w:name="_Toc536202316"/>
      <w:bookmarkStart w:id="110" w:name="_Toc32237"/>
      <w:bookmarkStart w:id="111" w:name="_Toc536429325"/>
      <w:r>
        <w:rPr>
          <w:rFonts w:hint="eastAsia" w:ascii="宋体" w:hAnsi="宋体" w:cs="宋体"/>
          <w:sz w:val="24"/>
          <w:lang w:val="en-US" w:eastAsia="zh-CN"/>
        </w:rPr>
        <w:t>6.</w:t>
      </w:r>
      <w:r>
        <w:rPr>
          <w:rFonts w:hint="eastAsia" w:ascii="宋体" w:hAnsi="宋体" w:eastAsia="宋体" w:cs="宋体"/>
          <w:sz w:val="24"/>
          <w:lang w:val="en-US" w:eastAsia="zh-CN"/>
        </w:rPr>
        <w:t>政府采购管理部门在合同履行期间以及履行期后，可以随时检查项目的执行情况，对采购标准、采购内容进</w:t>
      </w:r>
      <w:r>
        <w:rPr>
          <w:rFonts w:hint="eastAsia" w:ascii="宋体" w:hAnsi="宋体" w:eastAsia="宋体" w:cs="宋体"/>
          <w:color w:val="auto"/>
          <w:sz w:val="24"/>
          <w:lang w:val="en-US" w:eastAsia="zh-CN"/>
        </w:rPr>
        <w:t>行调查核实，并对发现的问题进行处理。</w:t>
      </w:r>
    </w:p>
    <w:p w14:paraId="1128754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112" w:name="_Toc19543342"/>
      <w:r>
        <w:rPr>
          <w:rFonts w:hint="eastAsia" w:ascii="宋体" w:hAnsi="宋体" w:cs="宋体"/>
          <w:b/>
          <w:bCs/>
          <w:kern w:val="0"/>
          <w:sz w:val="30"/>
          <w:szCs w:val="30"/>
          <w:lang w:val="en-US" w:eastAsia="zh-CN"/>
        </w:rPr>
        <w:t>七、</w:t>
      </w:r>
      <w:r>
        <w:rPr>
          <w:rFonts w:hint="eastAsia" w:ascii="宋体" w:hAnsi="宋体" w:eastAsia="宋体" w:cs="宋体"/>
          <w:b/>
          <w:bCs/>
          <w:kern w:val="0"/>
          <w:sz w:val="30"/>
          <w:szCs w:val="30"/>
        </w:rPr>
        <w:t>代理服务费</w:t>
      </w:r>
      <w:bookmarkEnd w:id="105"/>
      <w:bookmarkEnd w:id="106"/>
      <w:bookmarkEnd w:id="107"/>
      <w:bookmarkEnd w:id="108"/>
      <w:bookmarkEnd w:id="109"/>
      <w:bookmarkEnd w:id="110"/>
      <w:bookmarkEnd w:id="111"/>
      <w:bookmarkEnd w:id="112"/>
    </w:p>
    <w:p w14:paraId="7D4DE1A0">
      <w:pPr>
        <w:pageBreakBefore w:val="0"/>
        <w:widowControl/>
        <w:numPr>
          <w:ilvl w:val="0"/>
          <w:numId w:val="0"/>
        </w:numPr>
        <w:wordWrap/>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auto"/>
          <w:sz w:val="24"/>
          <w:szCs w:val="24"/>
        </w:rPr>
      </w:pPr>
      <w:r>
        <w:rPr>
          <w:rFonts w:hint="eastAsia" w:ascii="宋体" w:hAnsi="宋体" w:cs="宋体"/>
          <w:sz w:val="24"/>
          <w:lang w:val="en-US" w:eastAsia="zh-CN"/>
        </w:rPr>
        <w:t>1.</w:t>
      </w:r>
      <w:r>
        <w:rPr>
          <w:rFonts w:hint="eastAsia" w:ascii="宋体" w:hAnsi="宋体"/>
          <w:color w:val="auto"/>
          <w:sz w:val="24"/>
          <w:szCs w:val="28"/>
          <w:lang w:val="en-US" w:eastAsia="zh-CN"/>
        </w:rPr>
        <w:t>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color w:val="auto"/>
          <w:sz w:val="24"/>
          <w:szCs w:val="24"/>
        </w:rPr>
        <w:t>，采购代理机构开户名称：安康尚昊招标代理有限公司  开户行名称：中国建设银行股份有限公司安康分行营业部  帐      号：61050166371100000492</w:t>
      </w:r>
    </w:p>
    <w:p w14:paraId="05C4AD39">
      <w:pPr>
        <w:pageBreakBefore w:val="0"/>
        <w:wordWrap/>
        <w:topLinePunct w:val="0"/>
        <w:autoSpaceDE/>
        <w:autoSpaceDN/>
        <w:bidi w:val="0"/>
        <w:spacing w:line="460" w:lineRule="exact"/>
        <w:ind w:left="0" w:leftChars="0" w:right="0" w:rightChars="0" w:firstLine="360" w:firstLineChars="150"/>
        <w:textAlignment w:val="auto"/>
        <w:outlineLvl w:val="9"/>
        <w:rPr>
          <w:rFonts w:hint="default" w:ascii="宋体" w:hAnsi="宋体" w:eastAsia="宋体" w:cs="宋体"/>
          <w:sz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供应商将招标代理服务费计入响应报价但不单独列明，成交单位在领取成交通知书前，须向采购代理机构一次性支付招标代理服务费；代理服务费以转账、电汇或现金等形式交纳。</w:t>
      </w:r>
      <w:r>
        <w:rPr>
          <w:rFonts w:hint="eastAsia" w:ascii="宋体" w:hAnsi="宋体" w:cs="宋体"/>
          <w:color w:val="auto"/>
          <w:sz w:val="24"/>
          <w:szCs w:val="24"/>
          <w:lang w:val="en-US" w:eastAsia="zh-CN"/>
        </w:rPr>
        <w:t>本项目按6000.00元收取。</w:t>
      </w:r>
    </w:p>
    <w:p w14:paraId="01FAF76A">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113" w:name="_Toc19543343"/>
      <w:bookmarkStart w:id="114" w:name="_Toc536429379"/>
      <w:bookmarkStart w:id="115" w:name="_Toc536202386"/>
      <w:bookmarkStart w:id="116" w:name="_Toc664"/>
      <w:bookmarkStart w:id="117" w:name="_Toc536202317"/>
      <w:bookmarkStart w:id="118" w:name="_Toc11491"/>
      <w:bookmarkStart w:id="119" w:name="_Toc536429326"/>
      <w:r>
        <w:rPr>
          <w:rFonts w:hint="eastAsia" w:ascii="宋体" w:hAnsi="宋体" w:cs="宋体"/>
          <w:b/>
          <w:bCs/>
          <w:kern w:val="0"/>
          <w:sz w:val="30"/>
          <w:szCs w:val="30"/>
          <w:lang w:val="en-US" w:eastAsia="zh-CN"/>
        </w:rPr>
        <w:t>八、</w:t>
      </w:r>
      <w:r>
        <w:rPr>
          <w:rFonts w:hint="eastAsia" w:ascii="宋体" w:hAnsi="宋体" w:eastAsia="宋体" w:cs="宋体"/>
          <w:b/>
          <w:bCs/>
          <w:kern w:val="0"/>
          <w:sz w:val="30"/>
          <w:szCs w:val="30"/>
        </w:rPr>
        <w:t>质疑和投诉</w:t>
      </w:r>
      <w:bookmarkEnd w:id="113"/>
      <w:bookmarkEnd w:id="114"/>
      <w:bookmarkEnd w:id="115"/>
      <w:bookmarkEnd w:id="116"/>
      <w:bookmarkEnd w:id="117"/>
      <w:bookmarkEnd w:id="118"/>
      <w:bookmarkEnd w:id="119"/>
    </w:p>
    <w:p w14:paraId="3EAE5362">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0BA3CE9A">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1.</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65ED582D">
      <w:pPr>
        <w:pageBreakBefore w:val="0"/>
        <w:wordWrap/>
        <w:topLinePunct w:val="0"/>
        <w:autoSpaceDE/>
        <w:autoSpaceDN/>
        <w:bidi w:val="0"/>
        <w:spacing w:line="460" w:lineRule="exact"/>
        <w:ind w:left="0" w:leftChars="0" w:right="0" w:rightChars="0" w:firstLine="240" w:firstLineChars="1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1EA5BD40">
      <w:pPr>
        <w:pageBreakBefore w:val="0"/>
        <w:wordWrap/>
        <w:topLinePunct w:val="0"/>
        <w:autoSpaceDE/>
        <w:autoSpaceDN/>
        <w:bidi w:val="0"/>
        <w:spacing w:line="460" w:lineRule="exact"/>
        <w:ind w:left="0" w:leftChars="0" w:right="0" w:rightChars="0" w:firstLine="240" w:firstLineChars="1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26E6616A">
      <w:pPr>
        <w:pageBreakBefore w:val="0"/>
        <w:wordWrap/>
        <w:topLinePunct w:val="0"/>
        <w:autoSpaceDE/>
        <w:autoSpaceDN/>
        <w:bidi w:val="0"/>
        <w:spacing w:line="460" w:lineRule="exact"/>
        <w:ind w:left="0" w:leftChars="0" w:right="0" w:rightChars="0" w:firstLine="240" w:firstLineChars="1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6713799B">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2.</w:t>
      </w:r>
      <w:r>
        <w:rPr>
          <w:rFonts w:hint="eastAsia" w:ascii="宋体" w:hAnsi="宋体" w:eastAsia="宋体" w:cs="宋体"/>
          <w:sz w:val="24"/>
          <w:szCs w:val="28"/>
        </w:rPr>
        <w:t>供应商应当在法定质疑期内一次性提出针对同一采购程序环节的质疑。</w:t>
      </w:r>
    </w:p>
    <w:p w14:paraId="4D9D8E9E">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3.</w:t>
      </w:r>
      <w:r>
        <w:rPr>
          <w:rFonts w:hint="eastAsia" w:ascii="宋体" w:hAnsi="宋体" w:eastAsia="宋体" w:cs="宋体"/>
          <w:sz w:val="24"/>
          <w:szCs w:val="28"/>
        </w:rPr>
        <w:t>质疑函应当包括下列主要内容：</w:t>
      </w:r>
    </w:p>
    <w:p w14:paraId="47FD2BF4">
      <w:pPr>
        <w:pageBreakBefore w:val="0"/>
        <w:wordWrap/>
        <w:topLinePunct w:val="0"/>
        <w:autoSpaceDE/>
        <w:autoSpaceDN/>
        <w:bidi w:val="0"/>
        <w:spacing w:line="460" w:lineRule="exact"/>
        <w:ind w:left="0" w:leftChars="0" w:right="0" w:rightChars="0" w:firstLine="360" w:firstLineChars="15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022B7F02">
      <w:pPr>
        <w:pageBreakBefore w:val="0"/>
        <w:wordWrap/>
        <w:topLinePunct w:val="0"/>
        <w:autoSpaceDE/>
        <w:autoSpaceDN/>
        <w:bidi w:val="0"/>
        <w:spacing w:line="460" w:lineRule="exact"/>
        <w:ind w:left="0" w:leftChars="0" w:right="0" w:rightChars="0" w:firstLine="360" w:firstLineChars="15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（2）质疑项目的名称、编号；</w:t>
      </w:r>
    </w:p>
    <w:p w14:paraId="2311FA7D">
      <w:pPr>
        <w:pageBreakBefore w:val="0"/>
        <w:wordWrap/>
        <w:topLinePunct w:val="0"/>
        <w:autoSpaceDE/>
        <w:autoSpaceDN/>
        <w:bidi w:val="0"/>
        <w:spacing w:line="460" w:lineRule="exact"/>
        <w:ind w:left="0" w:leftChars="0" w:right="0" w:rightChars="0" w:firstLine="360" w:firstLineChars="15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20C5A4A8">
      <w:pPr>
        <w:pageBreakBefore w:val="0"/>
        <w:wordWrap/>
        <w:topLinePunct w:val="0"/>
        <w:autoSpaceDE/>
        <w:autoSpaceDN/>
        <w:bidi w:val="0"/>
        <w:spacing w:line="460" w:lineRule="exact"/>
        <w:ind w:left="0" w:leftChars="0" w:right="0" w:rightChars="0" w:firstLine="360" w:firstLineChars="15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（4）事实依据；</w:t>
      </w:r>
    </w:p>
    <w:p w14:paraId="729B9FCB">
      <w:pPr>
        <w:pageBreakBefore w:val="0"/>
        <w:wordWrap/>
        <w:topLinePunct w:val="0"/>
        <w:autoSpaceDE/>
        <w:autoSpaceDN/>
        <w:bidi w:val="0"/>
        <w:spacing w:line="460" w:lineRule="exact"/>
        <w:ind w:left="0" w:leftChars="0" w:right="0" w:rightChars="0" w:firstLine="360" w:firstLineChars="15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（5）必要的法律依据；</w:t>
      </w:r>
    </w:p>
    <w:p w14:paraId="4DEB5112">
      <w:pPr>
        <w:pageBreakBefore w:val="0"/>
        <w:wordWrap/>
        <w:topLinePunct w:val="0"/>
        <w:autoSpaceDE/>
        <w:autoSpaceDN/>
        <w:bidi w:val="0"/>
        <w:spacing w:line="460" w:lineRule="exact"/>
        <w:ind w:left="0" w:leftChars="0" w:right="0" w:rightChars="0" w:firstLine="360" w:firstLineChars="15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（6）提出质疑的日期。</w:t>
      </w:r>
    </w:p>
    <w:p w14:paraId="13FAC050">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4.</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9BB9291">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5.</w:t>
      </w:r>
      <w:r>
        <w:rPr>
          <w:rFonts w:hint="eastAsia" w:ascii="宋体" w:hAnsi="宋体" w:eastAsia="宋体" w:cs="宋体"/>
          <w:sz w:val="24"/>
          <w:szCs w:val="28"/>
        </w:rPr>
        <w:t>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74EE376">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6.</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3CC30956">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7.</w:t>
      </w:r>
      <w:r>
        <w:rPr>
          <w:rFonts w:hint="eastAsia" w:ascii="宋体" w:hAnsi="宋体" w:eastAsia="宋体" w:cs="宋体"/>
          <w:sz w:val="24"/>
          <w:szCs w:val="28"/>
        </w:rPr>
        <w:t>质疑受理部门：安康尚昊招标代理有限公司</w:t>
      </w:r>
    </w:p>
    <w:p w14:paraId="4B65B00B">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lang w:eastAsia="zh-CN"/>
        </w:rPr>
      </w:pPr>
      <w:r>
        <w:rPr>
          <w:rFonts w:hint="eastAsia" w:ascii="宋体" w:hAnsi="宋体" w:eastAsia="宋体" w:cs="宋体"/>
          <w:sz w:val="24"/>
          <w:szCs w:val="28"/>
        </w:rPr>
        <w:t xml:space="preserve">   质疑受理电话：</w:t>
      </w:r>
      <w:r>
        <w:rPr>
          <w:rFonts w:hint="eastAsia" w:ascii="宋体" w:hAnsi="宋体" w:cs="宋体"/>
          <w:sz w:val="24"/>
          <w:szCs w:val="28"/>
          <w:lang w:eastAsia="zh-CN"/>
        </w:rPr>
        <w:t>13991519725</w:t>
      </w:r>
    </w:p>
    <w:p w14:paraId="4F3E9AAC">
      <w:pPr>
        <w:pageBreakBefore w:val="0"/>
        <w:wordWrap/>
        <w:topLinePunct w:val="0"/>
        <w:autoSpaceDE/>
        <w:autoSpaceDN/>
        <w:bidi w:val="0"/>
        <w:spacing w:line="460" w:lineRule="exact"/>
        <w:ind w:left="0" w:leftChars="0" w:right="0" w:rightChars="0" w:firstLine="480" w:firstLineChars="200"/>
        <w:jc w:val="left"/>
        <w:textAlignment w:val="auto"/>
        <w:outlineLvl w:val="9"/>
        <w:rPr>
          <w:rFonts w:hint="eastAsia" w:ascii="宋体" w:hAnsi="宋体" w:eastAsia="宋体" w:cs="宋体"/>
          <w:sz w:val="24"/>
          <w:szCs w:val="28"/>
          <w:lang w:eastAsia="zh-CN"/>
        </w:rPr>
      </w:pPr>
      <w:r>
        <w:rPr>
          <w:rFonts w:hint="eastAsia" w:ascii="宋体" w:hAnsi="宋体" w:cs="宋体"/>
          <w:sz w:val="24"/>
          <w:szCs w:val="28"/>
          <w:lang w:eastAsia="zh-CN"/>
        </w:rPr>
        <w:t>8.</w:t>
      </w:r>
      <w:r>
        <w:rPr>
          <w:rFonts w:hint="eastAsia" w:ascii="宋体" w:hAnsi="宋体" w:eastAsia="宋体" w:cs="宋体"/>
          <w:sz w:val="24"/>
          <w:szCs w:val="28"/>
        </w:rPr>
        <w:t>提交质疑函地点：</w:t>
      </w:r>
      <w:r>
        <w:rPr>
          <w:rFonts w:hint="eastAsia" w:ascii="宋体" w:hAnsi="宋体" w:cs="宋体"/>
          <w:sz w:val="24"/>
          <w:szCs w:val="28"/>
          <w:lang w:eastAsia="zh-CN"/>
        </w:rPr>
        <w:t>安康市高新区高新观澜8栋二单元801室</w:t>
      </w:r>
    </w:p>
    <w:p w14:paraId="04D05A5D">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9.</w:t>
      </w:r>
      <w:r>
        <w:rPr>
          <w:rFonts w:hint="eastAsia" w:ascii="宋体" w:hAnsi="宋体" w:eastAsia="宋体" w:cs="宋体"/>
          <w:sz w:val="24"/>
          <w:szCs w:val="28"/>
        </w:rPr>
        <w:t>本次采购活动中，采购代理机构对质疑函回复的书面文件的送达方式为现场取件。</w:t>
      </w:r>
    </w:p>
    <w:p w14:paraId="05513B7F">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如所质疑的问题比较复杂，采购人或者采购代理机构在规定的答复时间内无法回复，应事先告知提出质疑的供应商，同时向同级政府采购监督管理部门报告。</w:t>
      </w:r>
    </w:p>
    <w:p w14:paraId="15D65F52">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10.</w:t>
      </w:r>
      <w:r>
        <w:rPr>
          <w:rFonts w:hint="eastAsia" w:ascii="宋体" w:hAnsi="宋体" w:eastAsia="宋体" w:cs="宋体"/>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2848A509">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eastAsia="zh-CN"/>
        </w:rPr>
        <w:t>1.</w:t>
      </w:r>
      <w:r>
        <w:rPr>
          <w:rFonts w:hint="eastAsia" w:ascii="宋体" w:hAnsi="宋体" w:eastAsia="宋体" w:cs="宋体"/>
          <w:sz w:val="24"/>
          <w:szCs w:val="28"/>
        </w:rPr>
        <w:t>质疑函应当使用中文。</w:t>
      </w:r>
    </w:p>
    <w:p w14:paraId="19713732">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kern w:val="0"/>
          <w:sz w:val="30"/>
          <w:szCs w:val="30"/>
        </w:rPr>
      </w:pPr>
      <w:bookmarkStart w:id="120" w:name="_Toc536429380"/>
      <w:bookmarkStart w:id="121" w:name="_Toc536202318"/>
      <w:bookmarkStart w:id="122" w:name="_Toc19543344"/>
      <w:bookmarkStart w:id="123" w:name="_Toc536202387"/>
      <w:bookmarkStart w:id="124" w:name="_Toc536429327"/>
      <w:r>
        <w:rPr>
          <w:rFonts w:hint="eastAsia" w:ascii="宋体" w:hAnsi="宋体" w:cs="宋体"/>
          <w:b/>
          <w:bCs/>
          <w:kern w:val="0"/>
          <w:sz w:val="30"/>
          <w:szCs w:val="30"/>
          <w:lang w:val="en-US" w:eastAsia="zh-CN"/>
        </w:rPr>
        <w:t>九、</w:t>
      </w:r>
      <w:r>
        <w:rPr>
          <w:rFonts w:hint="eastAsia" w:ascii="宋体" w:hAnsi="宋体" w:eastAsia="宋体" w:cs="宋体"/>
          <w:b/>
          <w:bCs/>
          <w:kern w:val="0"/>
          <w:sz w:val="30"/>
          <w:szCs w:val="30"/>
        </w:rPr>
        <w:t>其他</w:t>
      </w:r>
      <w:bookmarkEnd w:id="120"/>
      <w:bookmarkEnd w:id="121"/>
      <w:bookmarkEnd w:id="122"/>
      <w:bookmarkEnd w:id="123"/>
      <w:bookmarkEnd w:id="124"/>
    </w:p>
    <w:p w14:paraId="3E5EB869">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bookmarkStart w:id="125" w:name="_Toc3298"/>
      <w:r>
        <w:rPr>
          <w:rFonts w:hint="eastAsia" w:ascii="宋体" w:hAnsi="宋体" w:cs="宋体"/>
          <w:sz w:val="24"/>
          <w:szCs w:val="28"/>
          <w:lang w:eastAsia="zh-CN"/>
        </w:rPr>
        <w:t>1.</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25226280">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3BA1ED18">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48DEF6E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2E1AD3DA">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255CAD9F">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eastAsia" w:ascii="宋体" w:hAnsi="宋体" w:eastAsia="宋体" w:cs="宋体"/>
          <w:sz w:val="24"/>
          <w:szCs w:val="28"/>
        </w:rPr>
      </w:pPr>
      <w:r>
        <w:rPr>
          <w:rFonts w:hint="eastAsia" w:ascii="宋体" w:hAnsi="宋体" w:cs="宋体"/>
          <w:sz w:val="24"/>
          <w:szCs w:val="28"/>
          <w:lang w:eastAsia="zh-CN"/>
        </w:rPr>
        <w:t>2.</w:t>
      </w:r>
      <w:r>
        <w:rPr>
          <w:rFonts w:hint="eastAsia" w:ascii="宋体" w:hAnsi="宋体" w:eastAsia="宋体" w:cs="宋体"/>
          <w:sz w:val="24"/>
          <w:szCs w:val="28"/>
        </w:rPr>
        <w:t>磋商失败后，除采购任务取消外，将重新组织采购</w:t>
      </w:r>
      <w:bookmarkEnd w:id="125"/>
      <w:bookmarkStart w:id="126" w:name="_Toc536202319"/>
      <w:bookmarkStart w:id="127" w:name="_Toc25345"/>
      <w:bookmarkStart w:id="128" w:name="_Toc536202388"/>
      <w:bookmarkStart w:id="129" w:name="_Toc536429328"/>
      <w:bookmarkStart w:id="130" w:name="_Toc536429381"/>
      <w:r>
        <w:rPr>
          <w:rFonts w:hint="eastAsia" w:ascii="宋体" w:hAnsi="宋体" w:eastAsia="宋体" w:cs="宋体"/>
          <w:sz w:val="24"/>
          <w:szCs w:val="28"/>
        </w:rPr>
        <w:t>。</w:t>
      </w:r>
      <w:bookmarkEnd w:id="126"/>
      <w:bookmarkEnd w:id="127"/>
      <w:bookmarkEnd w:id="128"/>
      <w:bookmarkEnd w:id="129"/>
      <w:bookmarkEnd w:id="130"/>
    </w:p>
    <w:p w14:paraId="10DCF503">
      <w:pPr>
        <w:pageBreakBefore w:val="0"/>
        <w:widowControl/>
        <w:wordWrap/>
        <w:topLinePunct w:val="0"/>
        <w:autoSpaceDE/>
        <w:autoSpaceDN/>
        <w:bidi w:val="0"/>
        <w:spacing w:line="460" w:lineRule="exact"/>
        <w:ind w:left="0" w:leftChars="0" w:right="0" w:rightChars="0"/>
        <w:jc w:val="left"/>
        <w:textAlignment w:val="auto"/>
        <w:outlineLvl w:val="9"/>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49ACE339">
      <w:pPr>
        <w:pStyle w:val="24"/>
        <w:keepNext w:val="0"/>
        <w:keepLines w:val="0"/>
        <w:pageBreakBefore w:val="0"/>
        <w:widowControl w:val="0"/>
        <w:numPr>
          <w:ilvl w:val="0"/>
          <w:numId w:val="5"/>
        </w:numPr>
        <w:kinsoku/>
        <w:wordWrap/>
        <w:overflowPunct/>
        <w:topLinePunct w:val="0"/>
        <w:autoSpaceDE/>
        <w:autoSpaceDN/>
        <w:bidi w:val="0"/>
        <w:adjustRightInd/>
        <w:snapToGrid/>
        <w:spacing w:before="168" w:beforeLines="50" w:after="168" w:afterLines="50" w:line="240" w:lineRule="auto"/>
        <w:jc w:val="center"/>
        <w:textAlignment w:val="auto"/>
        <w:outlineLvl w:val="0"/>
        <w:rPr>
          <w:b/>
          <w:bCs/>
          <w:color w:val="auto"/>
          <w:sz w:val="36"/>
        </w:rPr>
      </w:pPr>
      <w:r>
        <w:rPr>
          <w:rFonts w:hint="eastAsia"/>
          <w:b/>
          <w:bCs/>
          <w:color w:val="auto"/>
          <w:sz w:val="36"/>
        </w:rPr>
        <w:t xml:space="preserve"> </w:t>
      </w:r>
      <w:bookmarkStart w:id="132" w:name="_Toc4120"/>
      <w:r>
        <w:rPr>
          <w:rFonts w:hint="eastAsia"/>
          <w:b/>
          <w:bCs/>
          <w:color w:val="auto"/>
          <w:sz w:val="36"/>
        </w:rPr>
        <w:t>评分</w:t>
      </w:r>
      <w:r>
        <w:rPr>
          <w:b/>
          <w:bCs/>
          <w:color w:val="auto"/>
          <w:sz w:val="36"/>
        </w:rPr>
        <w:t>标准</w:t>
      </w:r>
      <w:bookmarkEnd w:id="131"/>
      <w:bookmarkEnd w:id="132"/>
      <w:bookmarkStart w:id="133" w:name="_Toc262"/>
    </w:p>
    <w:tbl>
      <w:tblPr>
        <w:tblStyle w:val="35"/>
        <w:tblW w:w="901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026"/>
        <w:gridCol w:w="6705"/>
      </w:tblGrid>
      <w:tr w14:paraId="0542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8" w:type="dxa"/>
            <w:vAlign w:val="center"/>
          </w:tcPr>
          <w:p w14:paraId="1F2F303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评审项目</w:t>
            </w:r>
          </w:p>
        </w:tc>
        <w:tc>
          <w:tcPr>
            <w:tcW w:w="1026" w:type="dxa"/>
            <w:vAlign w:val="center"/>
          </w:tcPr>
          <w:p w14:paraId="66366BE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705" w:type="dxa"/>
            <w:vAlign w:val="center"/>
          </w:tcPr>
          <w:p w14:paraId="0D3BF0D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14:paraId="4E44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8" w:type="dxa"/>
            <w:vAlign w:val="center"/>
          </w:tcPr>
          <w:p w14:paraId="5796271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226"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w:t>
            </w:r>
          </w:p>
          <w:p w14:paraId="0B135B7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226" w:right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1026" w:type="dxa"/>
            <w:vAlign w:val="top"/>
          </w:tcPr>
          <w:p w14:paraId="356395B2">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color w:val="auto"/>
                <w:sz w:val="20"/>
                <w:szCs w:val="20"/>
              </w:rPr>
            </w:pPr>
          </w:p>
          <w:p w14:paraId="33CF91C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161" w:leftChars="0" w:right="-20" w:rightChars="0"/>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en-US" w:eastAsia="zh-CN"/>
              </w:rPr>
              <w:t>分</w:t>
            </w:r>
          </w:p>
        </w:tc>
        <w:tc>
          <w:tcPr>
            <w:tcW w:w="6705" w:type="dxa"/>
            <w:vAlign w:val="top"/>
          </w:tcPr>
          <w:p w14:paraId="4CA774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outlineLvl w:val="9"/>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rPr>
              <w:t>满足磋商文件要求且投标价格最低的</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报价为评标基准价，其价格分为满分。其他</w:t>
            </w:r>
            <w:r>
              <w:rPr>
                <w:rFonts w:hint="eastAsia" w:asciiTheme="minorEastAsia" w:hAnsiTheme="minorEastAsia" w:eastAsiaTheme="minorEastAsia" w:cstheme="minorEastAsia"/>
                <w:color w:val="auto"/>
                <w:sz w:val="24"/>
                <w:szCs w:val="24"/>
                <w:lang w:eastAsia="zh-CN"/>
              </w:rPr>
              <w:t>投标</w:t>
            </w:r>
            <w:r>
              <w:rPr>
                <w:rFonts w:hint="eastAsia" w:asciiTheme="minorEastAsia" w:hAnsiTheme="minorEastAsia" w:eastAsiaTheme="minorEastAsia" w:cstheme="minorEastAsia"/>
                <w:color w:val="auto"/>
                <w:sz w:val="24"/>
                <w:szCs w:val="24"/>
              </w:rPr>
              <w:t>人的价格分统一按照下列公式计算：报价得分=(评审基准价／最终报价)×</w:t>
            </w:r>
            <w:r>
              <w:rPr>
                <w:rFonts w:hint="eastAsia" w:asciiTheme="minorEastAsia" w:hAnsiTheme="minorEastAsia" w:eastAsiaTheme="minorEastAsia" w:cstheme="minorEastAsia"/>
                <w:color w:val="auto"/>
                <w:sz w:val="24"/>
                <w:szCs w:val="24"/>
                <w:lang w:val="en-US" w:eastAsia="zh-CN"/>
              </w:rPr>
              <w:t xml:space="preserve">20 </w:t>
            </w:r>
          </w:p>
        </w:tc>
      </w:tr>
      <w:tr w14:paraId="068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288" w:type="dxa"/>
            <w:vAlign w:val="center"/>
          </w:tcPr>
          <w:p w14:paraId="408635C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0DFCB83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响应</w:t>
            </w:r>
          </w:p>
        </w:tc>
        <w:tc>
          <w:tcPr>
            <w:tcW w:w="1026" w:type="dxa"/>
            <w:vAlign w:val="center"/>
          </w:tcPr>
          <w:p w14:paraId="2520AAC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118" w:leftChars="-56" w:right="-94" w:rightChars="-45"/>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705" w:type="dxa"/>
            <w:vAlign w:val="top"/>
          </w:tcPr>
          <w:p w14:paraId="36C0D0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rPr>
              <w:t>经过有效性和符合性审核合格的单位，对付款</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合同履行期、服务要求</w:t>
            </w:r>
            <w:r>
              <w:rPr>
                <w:rFonts w:hint="eastAsia" w:ascii="宋体" w:hAnsi="宋体" w:eastAsia="宋体" w:cs="宋体"/>
                <w:color w:val="auto"/>
                <w:sz w:val="24"/>
                <w:szCs w:val="24"/>
              </w:rPr>
              <w:t>等方面进行响应，完全响应且逐项详细说明的计</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分，未做详细响应的，按响应程度低于评标基准的赋1-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r>
      <w:tr w14:paraId="330F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8" w:type="dxa"/>
            <w:vMerge w:val="restart"/>
            <w:vAlign w:val="center"/>
          </w:tcPr>
          <w:p w14:paraId="071F9628">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pacing w:val="0"/>
                <w:w w:val="100"/>
                <w:sz w:val="24"/>
                <w:szCs w:val="24"/>
                <w:lang w:val="en-US" w:eastAsia="zh-CN"/>
              </w:rPr>
            </w:pPr>
            <w:r>
              <w:rPr>
                <w:rFonts w:hint="eastAsia" w:ascii="宋体" w:hAnsi="宋体" w:cs="宋体"/>
                <w:color w:val="auto"/>
                <w:spacing w:val="0"/>
                <w:w w:val="100"/>
                <w:sz w:val="24"/>
                <w:szCs w:val="24"/>
                <w:lang w:val="en-US" w:eastAsia="zh-CN"/>
              </w:rPr>
              <w:t>服务方案及保障措施</w:t>
            </w:r>
          </w:p>
          <w:p w14:paraId="6666654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spacing w:val="0"/>
                <w:w w:val="100"/>
                <w:sz w:val="24"/>
                <w:szCs w:val="24"/>
                <w:lang w:val="en-US" w:eastAsia="zh-CN"/>
              </w:rPr>
            </w:pPr>
          </w:p>
          <w:p w14:paraId="00F6DE1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4"/>
                <w:szCs w:val="24"/>
                <w:highlight w:val="none"/>
                <w:lang w:val="en-US" w:eastAsia="zh-CN" w:bidi="ar-SA"/>
              </w:rPr>
            </w:pPr>
          </w:p>
        </w:tc>
        <w:tc>
          <w:tcPr>
            <w:tcW w:w="1026" w:type="dxa"/>
            <w:vAlign w:val="top"/>
          </w:tcPr>
          <w:p w14:paraId="038FF8D4">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default"/>
                <w:color w:val="auto"/>
                <w:sz w:val="20"/>
                <w:szCs w:val="20"/>
              </w:rPr>
            </w:pPr>
          </w:p>
          <w:p w14:paraId="7EB3D9BA">
            <w:pPr>
              <w:keepNext w:val="0"/>
              <w:keepLines w:val="0"/>
              <w:pageBreakBefore w:val="0"/>
              <w:widowControl w:val="0"/>
              <w:suppressLineNumbers w:val="0"/>
              <w:kinsoku/>
              <w:wordWrap/>
              <w:overflowPunct/>
              <w:topLinePunct w:val="0"/>
              <w:autoSpaceDE/>
              <w:autoSpaceDN/>
              <w:bidi w:val="0"/>
              <w:spacing w:before="6" w:beforeAutospacing="0" w:after="0" w:afterAutospacing="0" w:line="440" w:lineRule="exact"/>
              <w:ind w:left="0" w:right="0"/>
              <w:jc w:val="left"/>
              <w:textAlignment w:val="auto"/>
              <w:rPr>
                <w:rFonts w:hint="default"/>
                <w:color w:val="auto"/>
                <w:sz w:val="28"/>
                <w:szCs w:val="28"/>
              </w:rPr>
            </w:pPr>
          </w:p>
          <w:p w14:paraId="5AC1E6B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161" w:leftChars="0" w:right="-20" w:righ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tc>
        <w:tc>
          <w:tcPr>
            <w:tcW w:w="6705" w:type="dxa"/>
            <w:vAlign w:val="top"/>
          </w:tcPr>
          <w:p w14:paraId="51F716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根据投标供应商对本项目的理解程度，对房屋鉴定服务的全面性、完整性、鉴定方法的针对性、科学性和可操作性，并针对本项目特点做出合理计划，能保障鉴定服务的顺利完成。实施方案内容完整，科学、合理、有针对性计10.1-15 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方案内容较完整，科学、合理、针对性一般计 5.1-10 分；方案内容较不够完整，科学、合理、针对性存在欠缺计0-5 分；</w:t>
            </w:r>
            <w:r>
              <w:rPr>
                <w:rFonts w:hint="eastAsia" w:ascii="宋体" w:hAnsi="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tc>
      </w:tr>
      <w:tr w14:paraId="5583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288" w:type="dxa"/>
            <w:vMerge w:val="continue"/>
            <w:vAlign w:val="center"/>
          </w:tcPr>
          <w:p w14:paraId="680FA569">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4"/>
                <w:szCs w:val="24"/>
                <w:highlight w:val="none"/>
                <w:lang w:val="en-US" w:eastAsia="zh-CN" w:bidi="ar-SA"/>
              </w:rPr>
            </w:pPr>
          </w:p>
        </w:tc>
        <w:tc>
          <w:tcPr>
            <w:tcW w:w="1026" w:type="dxa"/>
            <w:vAlign w:val="center"/>
          </w:tcPr>
          <w:p w14:paraId="2F5BD67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分</w:t>
            </w:r>
          </w:p>
        </w:tc>
        <w:tc>
          <w:tcPr>
            <w:tcW w:w="6705" w:type="dxa"/>
            <w:vAlign w:val="center"/>
          </w:tcPr>
          <w:p w14:paraId="4340D4BC">
            <w:pPr>
              <w:keepNext w:val="0"/>
              <w:keepLines w:val="0"/>
              <w:pageBreakBefore w:val="0"/>
              <w:widowControl w:val="0"/>
              <w:suppressLineNumbers w:val="0"/>
              <w:kinsoku/>
              <w:wordWrap/>
              <w:overflowPunct/>
              <w:topLinePunct w:val="0"/>
              <w:autoSpaceDE/>
              <w:autoSpaceDN/>
              <w:bidi w:val="0"/>
              <w:adjustRightInd/>
              <w:spacing w:before="56" w:beforeAutospacing="0" w:after="0" w:afterAutospacing="0" w:line="440" w:lineRule="exact"/>
              <w:ind w:left="0" w:right="85"/>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控制的方法和措施：对项目各阶段预期的建设目标把握准确，控制方法和措施、流程描述完整、科学、可行；控制重点明确，能确保检测数据的质量。质量控制方法和措施完整，科学、可行计7.1-10分；质量控制方法和措施较完整，科学、可行性一般计3.1-7分；质量控制方法和措施较不够完整，科学、可行性</w:t>
            </w:r>
            <w:r>
              <w:rPr>
                <w:rFonts w:hint="eastAsia" w:ascii="宋体" w:hAnsi="宋体" w:eastAsia="宋体" w:cs="宋体"/>
                <w:color w:val="auto"/>
                <w:sz w:val="24"/>
                <w:szCs w:val="24"/>
                <w:highlight w:val="none"/>
                <w:lang w:val="en-US" w:eastAsia="zh-CN"/>
              </w:rPr>
              <w:t>存在欠缺</w:t>
            </w:r>
            <w:r>
              <w:rPr>
                <w:rFonts w:hint="eastAsia" w:ascii="宋体" w:hAnsi="宋体" w:eastAsia="宋体" w:cs="宋体"/>
                <w:color w:val="auto"/>
                <w:kern w:val="2"/>
                <w:sz w:val="24"/>
                <w:szCs w:val="24"/>
                <w:highlight w:val="none"/>
                <w:lang w:val="en-US" w:eastAsia="zh-CN" w:bidi="ar-SA"/>
              </w:rPr>
              <w:t>计1—3分；</w:t>
            </w:r>
            <w:r>
              <w:rPr>
                <w:rFonts w:hint="eastAsia" w:ascii="宋体" w:hAnsi="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tc>
      </w:tr>
      <w:tr w14:paraId="1D0A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288" w:type="dxa"/>
            <w:vMerge w:val="continue"/>
            <w:vAlign w:val="center"/>
          </w:tcPr>
          <w:p w14:paraId="2134DF2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p>
        </w:tc>
        <w:tc>
          <w:tcPr>
            <w:tcW w:w="1026" w:type="dxa"/>
            <w:vAlign w:val="center"/>
          </w:tcPr>
          <w:p w14:paraId="6C87865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分</w:t>
            </w:r>
          </w:p>
        </w:tc>
        <w:tc>
          <w:tcPr>
            <w:tcW w:w="6705" w:type="dxa"/>
            <w:vAlign w:val="center"/>
          </w:tcPr>
          <w:p w14:paraId="2EC91A22">
            <w:pPr>
              <w:pStyle w:val="4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进度控制的方法和措施：对项目各阶段进度控制方法和措施、工作流程描述完整、科学、可行。进度控制方法和措施完整，科学、可行计5.1-8分；进度控制方法和措施较完整，科学、可行性一般计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分；进度控制方法和措施较差，科学、可行性较差计1—2分；</w:t>
            </w:r>
            <w:r>
              <w:rPr>
                <w:rFonts w:hint="eastAsia" w:ascii="宋体" w:hAnsi="宋体" w:cs="宋体"/>
                <w:color w:val="auto"/>
                <w:sz w:val="24"/>
                <w:szCs w:val="24"/>
                <w:highlight w:val="none"/>
                <w:lang w:val="en-US" w:eastAsia="zh-CN"/>
              </w:rPr>
              <w:t>未提供不得分</w:t>
            </w:r>
            <w:r>
              <w:rPr>
                <w:rFonts w:hint="eastAsia" w:ascii="宋体" w:hAnsi="宋体" w:eastAsia="宋体" w:cs="宋体"/>
                <w:color w:val="auto"/>
                <w:sz w:val="24"/>
                <w:szCs w:val="24"/>
                <w:highlight w:val="none"/>
                <w:lang w:val="en-US" w:eastAsia="zh-CN"/>
              </w:rPr>
              <w:t>。</w:t>
            </w:r>
          </w:p>
        </w:tc>
      </w:tr>
      <w:tr w14:paraId="37DC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288" w:type="dxa"/>
            <w:vMerge w:val="continue"/>
            <w:vAlign w:val="center"/>
          </w:tcPr>
          <w:p w14:paraId="730A971B">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4"/>
                <w:szCs w:val="24"/>
                <w:highlight w:val="none"/>
                <w:lang w:val="en-US" w:eastAsia="zh-CN" w:bidi="ar-SA"/>
              </w:rPr>
            </w:pPr>
          </w:p>
        </w:tc>
        <w:tc>
          <w:tcPr>
            <w:tcW w:w="1026" w:type="dxa"/>
            <w:vAlign w:val="center"/>
          </w:tcPr>
          <w:p w14:paraId="64E949D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tc>
        <w:tc>
          <w:tcPr>
            <w:tcW w:w="6705" w:type="dxa"/>
            <w:vAlign w:val="center"/>
          </w:tcPr>
          <w:p w14:paraId="491574B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提供针对本项目的服务质量保障措施以及质量保证承诺。质量保证措施合理科学、切实可行，符合相关规范及地方法规要求的计</w:t>
            </w:r>
            <w:r>
              <w:rPr>
                <w:rFonts w:hint="eastAsia" w:ascii="宋体" w:hAnsi="宋体" w:eastAsia="宋体" w:cs="宋体"/>
                <w:color w:val="auto"/>
                <w:sz w:val="24"/>
                <w:szCs w:val="24"/>
                <w:highlight w:val="none"/>
                <w:lang w:val="en-US" w:eastAsia="zh-CN"/>
              </w:rPr>
              <w:t>5.1-8</w:t>
            </w:r>
            <w:r>
              <w:rPr>
                <w:rFonts w:hint="eastAsia" w:ascii="宋体" w:hAnsi="宋体" w:eastAsia="宋体" w:cs="宋体"/>
                <w:color w:val="auto"/>
                <w:kern w:val="2"/>
                <w:sz w:val="24"/>
                <w:szCs w:val="24"/>
                <w:highlight w:val="none"/>
                <w:lang w:val="en-US" w:eastAsia="zh-CN" w:bidi="ar-SA"/>
              </w:rPr>
              <w:t>分；措施编制基本合理、完善，基本可行的计</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kern w:val="2"/>
                <w:sz w:val="24"/>
                <w:szCs w:val="24"/>
                <w:highlight w:val="none"/>
                <w:lang w:val="en-US" w:eastAsia="zh-CN" w:bidi="ar-SA"/>
              </w:rPr>
              <w:t>分；措施编制存在部分缺陷和不足的计</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szCs w:val="24"/>
                <w:highlight w:val="none"/>
                <w:lang w:val="en-US" w:eastAsia="zh-CN"/>
              </w:rPr>
              <w:t>未提供不得分。</w:t>
            </w:r>
          </w:p>
        </w:tc>
      </w:tr>
      <w:tr w14:paraId="5688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288" w:type="dxa"/>
            <w:vMerge w:val="continue"/>
            <w:vAlign w:val="center"/>
          </w:tcPr>
          <w:p w14:paraId="32DBE9D3">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2"/>
                <w:sz w:val="24"/>
                <w:szCs w:val="24"/>
                <w:highlight w:val="none"/>
                <w:lang w:val="en-US" w:eastAsia="zh-CN" w:bidi="ar-SA"/>
              </w:rPr>
            </w:pPr>
          </w:p>
        </w:tc>
        <w:tc>
          <w:tcPr>
            <w:tcW w:w="1026" w:type="dxa"/>
            <w:vAlign w:val="center"/>
          </w:tcPr>
          <w:p w14:paraId="27853AAE">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8分</w:t>
            </w:r>
          </w:p>
        </w:tc>
        <w:tc>
          <w:tcPr>
            <w:tcW w:w="6705" w:type="dxa"/>
            <w:vAlign w:val="center"/>
          </w:tcPr>
          <w:p w14:paraId="33301DF0">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sz w:val="24"/>
                <w:szCs w:val="24"/>
              </w:rPr>
              <w:t>供应商有完善的服务规章制度、人员管理方法等，保障鉴定报告成果准确性及鉴定流程符合国家相关标准、规范。有完善的管理本项目服务的规章制度、明确的项目管理职责与分工、可操作性强的奖惩措施，能有效保证本项目实施计</w:t>
            </w:r>
            <w:r>
              <w:rPr>
                <w:rFonts w:hint="eastAsia" w:ascii="宋体" w:hAnsi="宋体" w:eastAsia="宋体" w:cs="宋体"/>
                <w:sz w:val="24"/>
                <w:szCs w:val="24"/>
                <w:lang w:val="en-US" w:eastAsia="zh-CN"/>
              </w:rPr>
              <w:t>5</w:t>
            </w:r>
            <w:r>
              <w:rPr>
                <w:rFonts w:hint="default" w:ascii="宋体" w:hAnsi="宋体" w:eastAsia="宋体" w:cs="宋体"/>
                <w:sz w:val="24"/>
                <w:szCs w:val="24"/>
              </w:rPr>
              <w:t>.1-</w:t>
            </w:r>
            <w:r>
              <w:rPr>
                <w:rFonts w:hint="eastAsia" w:ascii="宋体" w:hAnsi="宋体" w:eastAsia="宋体" w:cs="宋体"/>
                <w:sz w:val="24"/>
                <w:szCs w:val="24"/>
                <w:lang w:val="en-US" w:eastAsia="zh-CN"/>
              </w:rPr>
              <w:t>8</w:t>
            </w:r>
            <w:r>
              <w:rPr>
                <w:rFonts w:hint="default" w:ascii="宋体" w:hAnsi="宋体" w:eastAsia="宋体" w:cs="宋体"/>
                <w:sz w:val="24"/>
                <w:szCs w:val="24"/>
              </w:rPr>
              <w:t>分； 有基本的日常管理措施，制度基本完善，管理措施及奖惩措施较为合理计</w:t>
            </w:r>
            <w:r>
              <w:rPr>
                <w:rFonts w:hint="eastAsia" w:ascii="宋体" w:hAnsi="宋体" w:eastAsia="宋体" w:cs="宋体"/>
                <w:sz w:val="24"/>
                <w:szCs w:val="24"/>
                <w:lang w:val="en-US" w:eastAsia="zh-CN"/>
              </w:rPr>
              <w:t>2</w:t>
            </w:r>
            <w:r>
              <w:rPr>
                <w:rFonts w:hint="default" w:ascii="宋体" w:hAnsi="宋体" w:eastAsia="宋体" w:cs="宋体"/>
                <w:sz w:val="24"/>
                <w:szCs w:val="24"/>
              </w:rPr>
              <w:t>.1-</w:t>
            </w:r>
            <w:r>
              <w:rPr>
                <w:rFonts w:hint="eastAsia" w:ascii="宋体" w:hAnsi="宋体" w:eastAsia="宋体" w:cs="宋体"/>
                <w:sz w:val="24"/>
                <w:szCs w:val="24"/>
                <w:lang w:val="en-US" w:eastAsia="zh-CN"/>
              </w:rPr>
              <w:t>5</w:t>
            </w:r>
            <w:r>
              <w:rPr>
                <w:rFonts w:hint="default" w:ascii="宋体" w:hAnsi="宋体" w:eastAsia="宋体" w:cs="宋体"/>
                <w:sz w:val="24"/>
                <w:szCs w:val="24"/>
              </w:rPr>
              <w:t>分；服务规章制度、奖惩措施不完善计</w:t>
            </w:r>
            <w:r>
              <w:rPr>
                <w:rFonts w:hint="eastAsia" w:ascii="宋体" w:hAnsi="宋体" w:eastAsia="宋体" w:cs="宋体"/>
                <w:sz w:val="24"/>
                <w:szCs w:val="24"/>
                <w:lang w:val="en-US" w:eastAsia="zh-CN"/>
              </w:rPr>
              <w:t>1</w:t>
            </w:r>
            <w:r>
              <w:rPr>
                <w:rFonts w:hint="default" w:ascii="宋体" w:hAnsi="宋体" w:eastAsia="宋体" w:cs="宋体"/>
                <w:sz w:val="24"/>
                <w:szCs w:val="24"/>
              </w:rPr>
              <w:t>-</w:t>
            </w:r>
            <w:r>
              <w:rPr>
                <w:rFonts w:hint="eastAsia" w:ascii="宋体" w:hAnsi="宋体" w:eastAsia="宋体" w:cs="宋体"/>
                <w:sz w:val="24"/>
                <w:szCs w:val="24"/>
                <w:lang w:val="en-US" w:eastAsia="zh-CN"/>
              </w:rPr>
              <w:t>2</w:t>
            </w:r>
            <w:r>
              <w:rPr>
                <w:rFonts w:hint="default" w:ascii="宋体" w:hAnsi="宋体" w:eastAsia="宋体" w:cs="宋体"/>
                <w:sz w:val="24"/>
                <w:szCs w:val="24"/>
              </w:rPr>
              <w:t>分；</w:t>
            </w:r>
            <w:r>
              <w:rPr>
                <w:rFonts w:hint="eastAsia" w:ascii="宋体" w:hAnsi="宋体" w:eastAsia="宋体" w:cs="宋体"/>
                <w:sz w:val="24"/>
                <w:szCs w:val="24"/>
                <w:lang w:val="en-US" w:eastAsia="zh-CN"/>
              </w:rPr>
              <w:t>未提供不得分。</w:t>
            </w:r>
          </w:p>
        </w:tc>
      </w:tr>
      <w:tr w14:paraId="6B0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8" w:type="dxa"/>
            <w:vAlign w:val="center"/>
          </w:tcPr>
          <w:p w14:paraId="6A73C015">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tc>
        <w:tc>
          <w:tcPr>
            <w:tcW w:w="1026" w:type="dxa"/>
            <w:vAlign w:val="center"/>
          </w:tcPr>
          <w:p w14:paraId="789CD21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6705" w:type="dxa"/>
            <w:vAlign w:val="center"/>
          </w:tcPr>
          <w:p w14:paraId="063DA99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对本项目的服务承诺及服务措施：供应商的服务方案完整、全面，后续服务人员安排合理得</w:t>
            </w:r>
            <w:r>
              <w:rPr>
                <w:rFonts w:hint="eastAsia" w:ascii="宋体" w:hAnsi="宋体" w:cs="宋体"/>
                <w:color w:val="auto"/>
                <w:kern w:val="2"/>
                <w:sz w:val="24"/>
                <w:szCs w:val="24"/>
                <w:highlight w:val="none"/>
                <w:lang w:val="en-US" w:eastAsia="zh-CN" w:bidi="ar-SA"/>
              </w:rPr>
              <w:t>2.1-4</w:t>
            </w:r>
            <w:r>
              <w:rPr>
                <w:rFonts w:hint="eastAsia" w:ascii="宋体" w:hAnsi="宋体" w:eastAsia="宋体" w:cs="宋体"/>
                <w:color w:val="auto"/>
                <w:kern w:val="2"/>
                <w:sz w:val="24"/>
                <w:szCs w:val="24"/>
                <w:highlight w:val="none"/>
                <w:lang w:val="en-US" w:eastAsia="zh-CN" w:bidi="ar-SA"/>
              </w:rPr>
              <w:t>分；供应商的服务方案较完整、较全面得</w:t>
            </w:r>
            <w:r>
              <w:rPr>
                <w:rFonts w:hint="eastAsia" w:ascii="宋体" w:hAnsi="宋体" w:cs="宋体"/>
                <w:color w:val="auto"/>
                <w:kern w:val="2"/>
                <w:sz w:val="24"/>
                <w:szCs w:val="24"/>
                <w:highlight w:val="none"/>
                <w:lang w:val="en-US" w:eastAsia="zh-CN" w:bidi="ar-SA"/>
              </w:rPr>
              <w:t>1-2；</w:t>
            </w:r>
            <w:r>
              <w:rPr>
                <w:rFonts w:hint="eastAsia" w:ascii="宋体" w:hAnsi="宋体" w:cs="宋体"/>
                <w:color w:val="auto"/>
                <w:sz w:val="24"/>
                <w:szCs w:val="24"/>
                <w:highlight w:val="none"/>
                <w:lang w:val="en-US" w:eastAsia="zh-CN"/>
              </w:rPr>
              <w:t>未提供不得分。</w:t>
            </w:r>
          </w:p>
        </w:tc>
      </w:tr>
      <w:tr w14:paraId="32FA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288" w:type="dxa"/>
            <w:vAlign w:val="center"/>
          </w:tcPr>
          <w:p w14:paraId="2B34143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人员</w:t>
            </w:r>
          </w:p>
          <w:p w14:paraId="7E51A5AD">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2"/>
                <w:sz w:val="24"/>
                <w:szCs w:val="24"/>
                <w:highlight w:val="none"/>
                <w:lang w:val="en-US" w:eastAsia="zh-CN" w:bidi="ar-SA"/>
              </w:rPr>
              <w:t>配备</w:t>
            </w:r>
          </w:p>
        </w:tc>
        <w:tc>
          <w:tcPr>
            <w:tcW w:w="1026" w:type="dxa"/>
            <w:vAlign w:val="center"/>
          </w:tcPr>
          <w:p w14:paraId="505F789C">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分</w:t>
            </w:r>
          </w:p>
        </w:tc>
        <w:tc>
          <w:tcPr>
            <w:tcW w:w="6705" w:type="dxa"/>
            <w:vAlign w:val="center"/>
          </w:tcPr>
          <w:p w14:paraId="0B730D07">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440" w:lineRule="exact"/>
              <w:ind w:left="0"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项目负责人具有相关专业初级职称得 1 分，具有相关专业中级职称得2分，具有相关专业高级 (或以上)职称得3分，未提供不得分；</w:t>
            </w:r>
            <w:r>
              <w:rPr>
                <w:rFonts w:hint="eastAsia" w:ascii="宋体" w:hAnsi="宋体" w:cs="宋体"/>
                <w:color w:val="auto"/>
                <w:sz w:val="24"/>
                <w:szCs w:val="24"/>
                <w:highlight w:val="none"/>
                <w:lang w:val="en-US" w:eastAsia="zh-CN"/>
              </w:rPr>
              <w:t>未提供不得分。</w:t>
            </w:r>
          </w:p>
          <w:p w14:paraId="31D54CC0">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440" w:lineRule="exact"/>
              <w:ind w:left="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2.拟投入本项目的组织管理机构设置及人员分工安排合理，职责划分明确，确保各项工作有序开展。安排合理，职责明晰，可行性强计3.1-5分；安排较合理，职责较明晰，可行性一般计1.1-3分；安排较差，职责划分不明晰计0-1分；</w:t>
            </w:r>
            <w:r>
              <w:rPr>
                <w:rFonts w:hint="eastAsia" w:ascii="宋体" w:hAnsi="宋体" w:cs="宋体"/>
                <w:color w:val="auto"/>
                <w:sz w:val="24"/>
                <w:szCs w:val="24"/>
                <w:highlight w:val="none"/>
                <w:lang w:val="en-US" w:eastAsia="zh-CN"/>
              </w:rPr>
              <w:t>未提供不得分。</w:t>
            </w:r>
          </w:p>
        </w:tc>
      </w:tr>
      <w:tr w14:paraId="30C0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88" w:type="dxa"/>
            <w:vAlign w:val="center"/>
          </w:tcPr>
          <w:p w14:paraId="06FCB0B6">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检测设备</w:t>
            </w:r>
          </w:p>
        </w:tc>
        <w:tc>
          <w:tcPr>
            <w:tcW w:w="1026" w:type="dxa"/>
            <w:vAlign w:val="center"/>
          </w:tcPr>
          <w:p w14:paraId="62BEDEAF">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c>
          <w:tcPr>
            <w:tcW w:w="6705" w:type="dxa"/>
            <w:vAlign w:val="center"/>
          </w:tcPr>
          <w:p w14:paraId="0AB00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供应商根据项目情况提供检测设备清单，根据提供的设备配置完整</w:t>
            </w:r>
            <w:r>
              <w:rPr>
                <w:rFonts w:hint="default" w:ascii="Segoe UI" w:hAnsi="Segoe UI" w:eastAsia="Segoe UI" w:cs="Segoe UI"/>
                <w:i w:val="0"/>
                <w:iCs w:val="0"/>
                <w:caps w:val="0"/>
                <w:spacing w:val="0"/>
                <w:sz w:val="24"/>
                <w:szCs w:val="24"/>
                <w:shd w:val="clear" w:fill="FFFFFF"/>
              </w:rPr>
              <w:t>齐全</w:t>
            </w:r>
            <w:r>
              <w:rPr>
                <w:rFonts w:hint="eastAsia" w:ascii="宋体" w:hAnsi="宋体" w:eastAsia="宋体" w:cs="宋体"/>
                <w:color w:val="auto"/>
                <w:sz w:val="24"/>
                <w:szCs w:val="24"/>
                <w:highlight w:val="none"/>
                <w:lang w:val="en-US" w:eastAsia="zh-CN"/>
              </w:rPr>
              <w:t>性、先进性、适用性及设备管理规范性进行赋分计0-3 分。</w:t>
            </w:r>
          </w:p>
        </w:tc>
      </w:tr>
      <w:tr w14:paraId="33CB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88" w:type="dxa"/>
            <w:vAlign w:val="center"/>
          </w:tcPr>
          <w:p w14:paraId="03843711">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服务优势及合理化建议</w:t>
            </w:r>
          </w:p>
        </w:tc>
        <w:tc>
          <w:tcPr>
            <w:tcW w:w="1026" w:type="dxa"/>
            <w:vAlign w:val="center"/>
          </w:tcPr>
          <w:p w14:paraId="16787667">
            <w:pPr>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705" w:type="dxa"/>
            <w:vAlign w:val="center"/>
          </w:tcPr>
          <w:p w14:paraId="06F91B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根据对本项目理解程度，</w:t>
            </w:r>
            <w:r>
              <w:rPr>
                <w:rFonts w:hint="eastAsia" w:ascii="宋体" w:hAnsi="宋体" w:eastAsia="宋体" w:cs="宋体"/>
                <w:color w:val="auto"/>
                <w:kern w:val="2"/>
                <w:sz w:val="24"/>
                <w:szCs w:val="24"/>
                <w:highlight w:val="none"/>
                <w:lang w:val="en-US" w:eastAsia="zh-CN" w:bidi="ar-SA"/>
              </w:rPr>
              <w:t>投标人提供的自身服务优势介绍、</w:t>
            </w:r>
            <w:r>
              <w:rPr>
                <w:rFonts w:hint="eastAsia" w:ascii="宋体" w:hAnsi="宋体" w:eastAsia="宋体" w:cs="宋体"/>
                <w:color w:val="auto"/>
                <w:sz w:val="24"/>
                <w:szCs w:val="24"/>
                <w:highlight w:val="none"/>
                <w:lang w:val="en-US" w:eastAsia="zh-CN"/>
              </w:rPr>
              <w:t>对项目的关键点、</w:t>
            </w:r>
            <w:r>
              <w:rPr>
                <w:rFonts w:hint="eastAsia" w:ascii="宋体" w:hAnsi="宋体" w:cs="宋体"/>
                <w:color w:val="auto"/>
                <w:sz w:val="24"/>
                <w:szCs w:val="24"/>
                <w:highlight w:val="none"/>
                <w:lang w:val="en-US" w:eastAsia="zh-CN"/>
              </w:rPr>
              <w:t>重</w:t>
            </w:r>
            <w:r>
              <w:rPr>
                <w:rFonts w:hint="eastAsia" w:ascii="宋体" w:hAnsi="宋体" w:eastAsia="宋体" w:cs="宋体"/>
                <w:color w:val="auto"/>
                <w:sz w:val="24"/>
                <w:szCs w:val="24"/>
                <w:highlight w:val="none"/>
                <w:lang w:val="en-US" w:eastAsia="zh-CN"/>
              </w:rPr>
              <w:t>难点提出的合理化建议，可行性科学性情况进行赋分。合理化建议明确，可行性、科学性强计3.1—5分；合理化建议一般，可行性、科学性一般计1.1-3分；合理化建议较差，可行性、科学性较差计0-1分。</w:t>
            </w:r>
          </w:p>
        </w:tc>
      </w:tr>
      <w:tr w14:paraId="1441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288" w:type="dxa"/>
            <w:vAlign w:val="center"/>
          </w:tcPr>
          <w:p w14:paraId="157721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rPr>
              <w:t>业绩</w:t>
            </w:r>
          </w:p>
        </w:tc>
        <w:tc>
          <w:tcPr>
            <w:tcW w:w="1026" w:type="dxa"/>
            <w:vAlign w:val="center"/>
          </w:tcPr>
          <w:p w14:paraId="17310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sz w:val="24"/>
                <w:szCs w:val="24"/>
                <w:lang w:val="en-US" w:eastAsia="zh-CN"/>
              </w:rPr>
              <w:t>6分</w:t>
            </w:r>
          </w:p>
        </w:tc>
        <w:tc>
          <w:tcPr>
            <w:tcW w:w="6705" w:type="dxa"/>
            <w:vAlign w:val="top"/>
          </w:tcPr>
          <w:p w14:paraId="75466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仿宋" w:hAnsi="仿宋"/>
                <w:color w:val="auto"/>
                <w:sz w:val="24"/>
              </w:rPr>
              <w:t>业绩：</w:t>
            </w:r>
            <w:r>
              <w:rPr>
                <w:rFonts w:hint="eastAsia" w:ascii="宋体" w:hAnsi="宋体" w:eastAsia="宋体" w:cs="宋体"/>
                <w:bCs/>
                <w:color w:val="auto"/>
                <w:sz w:val="24"/>
                <w:szCs w:val="24"/>
              </w:rPr>
              <w:t>投标</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提供</w:t>
            </w:r>
            <w:r>
              <w:rPr>
                <w:rFonts w:hint="eastAsia" w:ascii="宋体" w:hAnsi="宋体" w:cs="宋体"/>
                <w:bCs/>
                <w:color w:val="auto"/>
                <w:sz w:val="24"/>
                <w:szCs w:val="24"/>
                <w:lang w:val="en-US" w:eastAsia="zh-CN"/>
              </w:rPr>
              <w:t>2022</w:t>
            </w:r>
            <w:r>
              <w:rPr>
                <w:rFonts w:hint="eastAsia" w:ascii="宋体" w:hAnsi="宋体" w:eastAsia="宋体" w:cs="宋体"/>
                <w:bCs/>
                <w:color w:val="auto"/>
                <w:sz w:val="24"/>
                <w:szCs w:val="24"/>
                <w:lang w:val="en-US" w:eastAsia="zh-CN"/>
              </w:rPr>
              <w:t>年</w:t>
            </w:r>
            <w:r>
              <w:rPr>
                <w:rFonts w:hint="eastAsia" w:ascii="宋体" w:hAnsi="宋体" w:cs="宋体"/>
                <w:bCs/>
                <w:color w:val="auto"/>
                <w:sz w:val="24"/>
                <w:szCs w:val="24"/>
                <w:lang w:val="en-US" w:eastAsia="zh-CN"/>
              </w:rPr>
              <w:t>05</w:t>
            </w:r>
            <w:r>
              <w:rPr>
                <w:rFonts w:hint="eastAsia" w:ascii="宋体" w:hAnsi="宋体" w:eastAsia="宋体" w:cs="宋体"/>
                <w:bCs/>
                <w:color w:val="auto"/>
                <w:sz w:val="24"/>
                <w:szCs w:val="24"/>
                <w:lang w:val="en-US" w:eastAsia="zh-CN"/>
              </w:rPr>
              <w:t>月01日以</w:t>
            </w:r>
            <w:r>
              <w:rPr>
                <w:rFonts w:hint="eastAsia" w:ascii="宋体" w:hAnsi="宋体" w:eastAsia="宋体" w:cs="宋体"/>
                <w:bCs/>
                <w:color w:val="auto"/>
                <w:sz w:val="24"/>
                <w:szCs w:val="24"/>
              </w:rPr>
              <w:t>来</w:t>
            </w:r>
            <w:r>
              <w:rPr>
                <w:rFonts w:hint="eastAsia" w:ascii="宋体" w:hAnsi="宋体" w:cs="宋体"/>
                <w:bCs/>
                <w:color w:val="auto"/>
                <w:sz w:val="24"/>
                <w:szCs w:val="24"/>
                <w:lang w:val="en-US" w:eastAsia="zh-CN"/>
              </w:rPr>
              <w:t>同类</w:t>
            </w:r>
            <w:r>
              <w:rPr>
                <w:rFonts w:hint="eastAsia" w:ascii="宋体" w:hAnsi="宋体" w:eastAsia="宋体" w:cs="宋体"/>
                <w:bCs/>
                <w:color w:val="auto"/>
                <w:sz w:val="24"/>
                <w:szCs w:val="24"/>
              </w:rPr>
              <w:t>项目业绩，每</w:t>
            </w:r>
            <w:r>
              <w:rPr>
                <w:rFonts w:hint="eastAsia" w:ascii="宋体" w:hAnsi="宋体" w:eastAsia="宋体" w:cs="宋体"/>
                <w:bCs/>
                <w:color w:val="auto"/>
                <w:sz w:val="24"/>
                <w:szCs w:val="24"/>
                <w:lang w:val="en-US" w:eastAsia="zh-CN"/>
              </w:rPr>
              <w:t>提供一个</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分，最多得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分</w:t>
            </w:r>
            <w:r>
              <w:rPr>
                <w:rFonts w:hint="eastAsia" w:ascii="宋体" w:hAnsi="宋体" w:eastAsia="宋体" w:cs="宋体"/>
                <w:color w:val="auto"/>
                <w:sz w:val="24"/>
                <w:szCs w:val="24"/>
              </w:rPr>
              <w:t>（</w:t>
            </w:r>
            <w:r>
              <w:rPr>
                <w:rFonts w:hint="eastAsia" w:ascii="仿宋" w:hAnsi="仿宋" w:cs="仿宋"/>
                <w:color w:val="auto"/>
                <w:sz w:val="24"/>
                <w:highlight w:val="none"/>
                <w:lang w:val="en-US" w:eastAsia="zh-CN"/>
              </w:rPr>
              <w:t>以合同日期为准，所有内容应清晰可辨，否则不予认可</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未提供不得分。</w:t>
            </w:r>
          </w:p>
        </w:tc>
      </w:tr>
    </w:tbl>
    <w:p w14:paraId="4589AC70"/>
    <w:p w14:paraId="6AE72BEF">
      <w:pPr>
        <w:pageBreakBefore w:val="0"/>
        <w:kinsoku/>
        <w:wordWrap/>
        <w:overflowPunct/>
        <w:topLinePunct w:val="0"/>
        <w:autoSpaceDE/>
        <w:autoSpaceDN/>
        <w:bidi w:val="0"/>
        <w:adjustRightInd/>
        <w:spacing w:line="460" w:lineRule="exact"/>
        <w:textAlignment w:val="auto"/>
        <w:outlineLvl w:val="9"/>
        <w:rPr>
          <w:rFonts w:hint="eastAsia" w:cs="宋体" w:asciiTheme="minorEastAsia" w:hAnsiTheme="minorEastAsia" w:eastAsiaTheme="minorEastAsia"/>
          <w:b/>
          <w:bCs/>
          <w:sz w:val="24"/>
          <w:szCs w:val="24"/>
        </w:rPr>
      </w:pPr>
    </w:p>
    <w:p w14:paraId="1371930A">
      <w:pPr>
        <w:pageBreakBefore w:val="0"/>
        <w:kinsoku/>
        <w:wordWrap/>
        <w:overflowPunct/>
        <w:topLinePunct w:val="0"/>
        <w:autoSpaceDE/>
        <w:autoSpaceDN/>
        <w:bidi w:val="0"/>
        <w:adjustRightInd/>
        <w:spacing w:line="460" w:lineRule="exact"/>
        <w:textAlignment w:val="auto"/>
        <w:outlineLvl w:val="9"/>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621B888B">
      <w:pPr>
        <w:pageBreakBefore w:val="0"/>
        <w:kinsoku/>
        <w:wordWrap/>
        <w:overflowPunct/>
        <w:topLinePunct w:val="0"/>
        <w:autoSpaceDE/>
        <w:autoSpaceDN/>
        <w:bidi w:val="0"/>
        <w:adjustRightInd/>
        <w:spacing w:line="460" w:lineRule="exact"/>
        <w:ind w:firstLine="600" w:firstLineChars="250"/>
        <w:textAlignment w:val="auto"/>
        <w:outlineLvl w:val="9"/>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1.</w:t>
      </w:r>
      <w:r>
        <w:rPr>
          <w:rFonts w:hint="eastAsia" w:cs="宋体" w:asciiTheme="minorEastAsia" w:hAnsiTheme="minorEastAsia" w:eastAsiaTheme="minorEastAsia"/>
          <w:bCs/>
          <w:sz w:val="24"/>
          <w:szCs w:val="24"/>
        </w:rPr>
        <w:t>以上各项打分均由</w:t>
      </w:r>
      <w:r>
        <w:rPr>
          <w:rFonts w:hint="eastAsia" w:cs="宋体" w:asciiTheme="minorEastAsia" w:hAnsiTheme="minorEastAsia" w:eastAsiaTheme="minorEastAsia"/>
          <w:bCs/>
          <w:sz w:val="24"/>
          <w:szCs w:val="24"/>
          <w:lang w:eastAsia="zh-CN"/>
        </w:rPr>
        <w:t>磋商小组</w:t>
      </w:r>
      <w:r>
        <w:rPr>
          <w:rFonts w:hint="eastAsia" w:cs="宋体" w:asciiTheme="minorEastAsia" w:hAnsiTheme="minorEastAsia" w:eastAsiaTheme="minorEastAsia"/>
          <w:bCs/>
          <w:sz w:val="24"/>
          <w:szCs w:val="24"/>
        </w:rPr>
        <w:t>独立评分，评分相邻两档之间的得分，归属于较低一档</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两档之间可取小数点进行打分，按评审后综合得分由高到低推荐一至三名中标候选人。</w:t>
      </w:r>
    </w:p>
    <w:p w14:paraId="37111133">
      <w:pPr>
        <w:pageBreakBefore w:val="0"/>
        <w:kinsoku/>
        <w:wordWrap/>
        <w:overflowPunct/>
        <w:topLinePunct w:val="0"/>
        <w:autoSpaceDE/>
        <w:autoSpaceDN/>
        <w:bidi w:val="0"/>
        <w:adjustRightInd/>
        <w:spacing w:line="460" w:lineRule="exact"/>
        <w:ind w:firstLine="600" w:firstLineChars="250"/>
        <w:textAlignment w:val="auto"/>
        <w:outlineLvl w:val="9"/>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2.</w:t>
      </w:r>
      <w:r>
        <w:rPr>
          <w:rFonts w:hint="eastAsia" w:cs="宋体" w:asciiTheme="minorEastAsia" w:hAnsiTheme="minorEastAsia" w:eastAsiaTheme="minorEastAsia"/>
          <w:bCs/>
          <w:sz w:val="24"/>
          <w:szCs w:val="24"/>
        </w:rPr>
        <w:t>对于非专门面向中小企业的项目，对小型和微型企业产品的价格给予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w:t>
      </w:r>
      <w:r>
        <w:rPr>
          <w:rFonts w:hint="eastAsia" w:cs="宋体" w:asciiTheme="minorEastAsia" w:hAnsiTheme="minorEastAsia" w:eastAsiaTheme="minorEastAsia"/>
          <w:bCs/>
          <w:sz w:val="24"/>
          <w:szCs w:val="24"/>
          <w:lang w:eastAsia="zh-CN"/>
        </w:rPr>
        <w:t>。</w:t>
      </w:r>
    </w:p>
    <w:p w14:paraId="48E1A201">
      <w:pPr>
        <w:pageBreakBefore w:val="0"/>
        <w:kinsoku/>
        <w:wordWrap/>
        <w:overflowPunct/>
        <w:topLinePunct w:val="0"/>
        <w:autoSpaceDE/>
        <w:autoSpaceDN/>
        <w:bidi w:val="0"/>
        <w:adjustRightInd/>
        <w:spacing w:line="460" w:lineRule="exact"/>
        <w:ind w:firstLine="600" w:firstLineChars="250"/>
        <w:textAlignment w:val="auto"/>
        <w:outlineLvl w:val="9"/>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3.</w:t>
      </w:r>
      <w:r>
        <w:rPr>
          <w:rFonts w:hint="eastAsia" w:cs="宋体" w:asciiTheme="minorEastAsia" w:hAnsiTheme="minorEastAsia" w:eastAsiaTheme="minorEastAsia"/>
          <w:bCs/>
          <w:sz w:val="24"/>
          <w:szCs w:val="24"/>
        </w:rPr>
        <w:t>对于非专门面向残疾人福利性单位的项目，对残疾人福利性单位产品的价格给予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%的扣除，用扣除后的价格参与评审，残疾人福利性单位属于小型、微型企业的，不重复享受政策</w:t>
      </w:r>
      <w:r>
        <w:rPr>
          <w:rFonts w:hint="eastAsia" w:cs="宋体" w:asciiTheme="minorEastAsia" w:hAnsiTheme="minorEastAsia" w:eastAsiaTheme="minorEastAsia"/>
          <w:bCs/>
          <w:sz w:val="24"/>
          <w:szCs w:val="24"/>
          <w:lang w:eastAsia="zh-CN"/>
        </w:rPr>
        <w:t>。</w:t>
      </w:r>
    </w:p>
    <w:p w14:paraId="1995DA00">
      <w:pPr>
        <w:pageBreakBefore w:val="0"/>
        <w:kinsoku/>
        <w:wordWrap/>
        <w:overflowPunct/>
        <w:topLinePunct w:val="0"/>
        <w:autoSpaceDE/>
        <w:autoSpaceDN/>
        <w:bidi w:val="0"/>
        <w:adjustRightInd/>
        <w:spacing w:line="460" w:lineRule="exact"/>
        <w:ind w:firstLine="600" w:firstLineChars="250"/>
        <w:textAlignment w:val="auto"/>
        <w:outlineLvl w:val="9"/>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4.</w:t>
      </w:r>
      <w:r>
        <w:rPr>
          <w:rFonts w:hint="eastAsia" w:cs="宋体" w:asciiTheme="minorEastAsia" w:hAnsiTheme="minorEastAsia" w:eastAsiaTheme="minorEastAsia"/>
          <w:bCs/>
          <w:sz w:val="24"/>
          <w:szCs w:val="24"/>
        </w:rPr>
        <w:t>《关于政府采购支持监狱企业发展有关问题的通知》（财库[2014]68号）的规定，对监狱企业给予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%的价格扣除，用扣除后的价格参与评审。（提供由省级以上监狱管理局、戒毒管理局（含新疆生产建设兵团）出具的属于监狱企业的证明文件）</w:t>
      </w:r>
      <w:r>
        <w:rPr>
          <w:rFonts w:hint="eastAsia" w:cs="宋体" w:asciiTheme="minorEastAsia" w:hAnsiTheme="minorEastAsia" w:eastAsiaTheme="minorEastAsia"/>
          <w:bCs/>
          <w:sz w:val="24"/>
          <w:szCs w:val="24"/>
          <w:lang w:eastAsia="zh-CN"/>
        </w:rPr>
        <w:t>。</w:t>
      </w:r>
    </w:p>
    <w:p w14:paraId="04E30729">
      <w:pPr>
        <w:pageBreakBefore w:val="0"/>
        <w:kinsoku/>
        <w:wordWrap/>
        <w:overflowPunct/>
        <w:topLinePunct w:val="0"/>
        <w:autoSpaceDE/>
        <w:autoSpaceDN/>
        <w:bidi w:val="0"/>
        <w:adjustRightInd/>
        <w:spacing w:line="460" w:lineRule="exact"/>
        <w:ind w:firstLine="600" w:firstLineChars="250"/>
        <w:textAlignment w:val="auto"/>
        <w:outlineLvl w:val="9"/>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eastAsia="zh-CN"/>
        </w:rPr>
        <w:t>5.磋商小组</w:t>
      </w:r>
      <w:r>
        <w:rPr>
          <w:rFonts w:hint="eastAsia" w:cs="宋体" w:asciiTheme="minorEastAsia" w:hAnsiTheme="minorEastAsia" w:eastAsiaTheme="minorEastAsia"/>
          <w:bCs/>
          <w:sz w:val="24"/>
          <w:szCs w:val="24"/>
        </w:rPr>
        <w:t>认为投标人的报价明显低于其他通过符合性审</w:t>
      </w:r>
      <w:r>
        <w:rPr>
          <w:rFonts w:hint="eastAsia" w:cs="宋体" w:asciiTheme="minorEastAsia" w:hAnsiTheme="minorEastAsia" w:eastAsiaTheme="minorEastAsia"/>
          <w:bCs/>
          <w:sz w:val="24"/>
          <w:szCs w:val="24"/>
          <w:lang w:eastAsia="zh-CN"/>
        </w:rPr>
        <w:t>查的</w:t>
      </w:r>
      <w:r>
        <w:rPr>
          <w:rFonts w:hint="eastAsia" w:cs="宋体" w:asciiTheme="minorEastAsia" w:hAnsiTheme="minorEastAsia" w:eastAsiaTheme="minorEastAsia"/>
          <w:bCs/>
          <w:sz w:val="24"/>
          <w:szCs w:val="24"/>
        </w:rPr>
        <w:t>投标人的报价，有可能影响产品质量或者不能诚信履约的，应当要求其在评标现场合理的时间内提供书面说明，必要时提交相关证明材料；投标人不能证明其报价合理性的，</w:t>
      </w:r>
      <w:r>
        <w:rPr>
          <w:rFonts w:hint="eastAsia" w:cs="宋体" w:asciiTheme="minorEastAsia" w:hAnsiTheme="minorEastAsia" w:eastAsiaTheme="minorEastAsia"/>
          <w:bCs/>
          <w:sz w:val="24"/>
          <w:szCs w:val="24"/>
          <w:lang w:eastAsia="zh-CN"/>
        </w:rPr>
        <w:t>磋商小组</w:t>
      </w:r>
      <w:r>
        <w:rPr>
          <w:rFonts w:hint="eastAsia" w:cs="宋体" w:asciiTheme="minorEastAsia" w:hAnsiTheme="minorEastAsia" w:eastAsiaTheme="minorEastAsia"/>
          <w:bCs/>
          <w:sz w:val="24"/>
          <w:szCs w:val="24"/>
        </w:rPr>
        <w:t>应当将其作为无效投标处理。</w:t>
      </w:r>
    </w:p>
    <w:p w14:paraId="19FDF11C">
      <w:pPr>
        <w:pageBreakBefore w:val="0"/>
        <w:kinsoku/>
        <w:wordWrap/>
        <w:overflowPunct/>
        <w:topLinePunct w:val="0"/>
        <w:autoSpaceDE/>
        <w:autoSpaceDN/>
        <w:bidi w:val="0"/>
        <w:adjustRightInd/>
        <w:spacing w:line="460" w:lineRule="exact"/>
        <w:textAlignment w:val="auto"/>
        <w:outlineLvl w:val="9"/>
        <w:rPr>
          <w:rFonts w:hint="eastAsia" w:cs="宋体" w:asciiTheme="minorEastAsia" w:hAnsiTheme="minorEastAsia" w:eastAsiaTheme="minorEastAsia"/>
          <w:bCs/>
          <w:sz w:val="24"/>
          <w:szCs w:val="24"/>
        </w:rPr>
      </w:pPr>
    </w:p>
    <w:p w14:paraId="3CF55171">
      <w:pPr>
        <w:pageBreakBefore w:val="0"/>
        <w:kinsoku/>
        <w:wordWrap/>
        <w:overflowPunct/>
        <w:topLinePunct w:val="0"/>
        <w:autoSpaceDE/>
        <w:autoSpaceDN/>
        <w:bidi w:val="0"/>
        <w:adjustRightInd/>
        <w:spacing w:line="460" w:lineRule="exact"/>
        <w:textAlignment w:val="auto"/>
        <w:outlineLvl w:val="9"/>
        <w:rPr>
          <w:rFonts w:hint="eastAsia" w:cs="宋体" w:asciiTheme="minorEastAsia" w:hAnsiTheme="minorEastAsia" w:eastAsiaTheme="minorEastAsia"/>
          <w:bCs/>
          <w:sz w:val="24"/>
          <w:szCs w:val="24"/>
        </w:rPr>
      </w:pPr>
    </w:p>
    <w:p w14:paraId="21EC3887">
      <w:pPr>
        <w:pageBreakBefore w:val="0"/>
        <w:kinsoku/>
        <w:wordWrap/>
        <w:overflowPunct/>
        <w:topLinePunct w:val="0"/>
        <w:autoSpaceDE/>
        <w:autoSpaceDN/>
        <w:bidi w:val="0"/>
        <w:adjustRightInd/>
        <w:spacing w:line="460" w:lineRule="exact"/>
        <w:textAlignment w:val="auto"/>
        <w:outlineLvl w:val="9"/>
        <w:rPr>
          <w:rFonts w:hint="eastAsia" w:cs="宋体" w:asciiTheme="minorEastAsia" w:hAnsiTheme="minorEastAsia" w:eastAsiaTheme="minorEastAsia"/>
          <w:bCs/>
          <w:sz w:val="24"/>
          <w:szCs w:val="24"/>
        </w:rPr>
        <w:sectPr>
          <w:headerReference r:id="rId11" w:type="first"/>
          <w:footerReference r:id="rId13" w:type="first"/>
          <w:headerReference r:id="rId10" w:type="default"/>
          <w:footerReference r:id="rId12" w:type="default"/>
          <w:pgSz w:w="11906" w:h="16838"/>
          <w:pgMar w:top="1417" w:right="1417" w:bottom="1417" w:left="1417" w:header="1134" w:footer="992" w:gutter="0"/>
          <w:pgNumType w:fmt="decimal" w:start="1"/>
          <w:cols w:space="0" w:num="1"/>
          <w:titlePg/>
          <w:rtlGutter w:val="0"/>
          <w:docGrid w:type="lines" w:linePitch="333" w:charSpace="0"/>
        </w:sectPr>
      </w:pPr>
    </w:p>
    <w:bookmarkEnd w:id="133"/>
    <w:p w14:paraId="558EB654">
      <w:pPr>
        <w:pStyle w:val="24"/>
        <w:keepNext w:val="0"/>
        <w:keepLines w:val="0"/>
        <w:pageBreakBefore w:val="0"/>
        <w:widowControl w:val="0"/>
        <w:numPr>
          <w:ilvl w:val="0"/>
          <w:numId w:val="5"/>
        </w:numPr>
        <w:kinsoku/>
        <w:wordWrap/>
        <w:overflowPunct/>
        <w:topLinePunct w:val="0"/>
        <w:autoSpaceDE/>
        <w:autoSpaceDN/>
        <w:bidi w:val="0"/>
        <w:adjustRightInd/>
        <w:snapToGrid/>
        <w:spacing w:before="168" w:beforeLines="50" w:after="0" w:line="240" w:lineRule="auto"/>
        <w:jc w:val="center"/>
        <w:textAlignment w:val="auto"/>
        <w:outlineLvl w:val="0"/>
        <w:rPr>
          <w:rFonts w:hint="eastAsia" w:eastAsia="宋体"/>
          <w:b/>
          <w:bCs/>
          <w:color w:val="auto"/>
          <w:sz w:val="36"/>
          <w:lang w:eastAsia="zh-CN"/>
        </w:rPr>
      </w:pPr>
      <w:bookmarkStart w:id="134" w:name="_Toc3338"/>
      <w:bookmarkStart w:id="135" w:name="_Toc15647"/>
      <w:bookmarkStart w:id="136" w:name="_Toc6835"/>
      <w:r>
        <w:rPr>
          <w:rFonts w:hint="eastAsia" w:eastAsia="宋体"/>
          <w:b/>
          <w:bCs/>
          <w:color w:val="auto"/>
          <w:sz w:val="36"/>
        </w:rPr>
        <w:t>采购内容及</w:t>
      </w:r>
      <w:r>
        <w:rPr>
          <w:rFonts w:hint="eastAsia" w:eastAsia="宋体"/>
          <w:b/>
          <w:bCs/>
          <w:color w:val="auto"/>
          <w:sz w:val="36"/>
          <w:lang w:eastAsia="zh-CN"/>
        </w:rPr>
        <w:t>要求</w:t>
      </w:r>
      <w:bookmarkEnd w:id="134"/>
    </w:p>
    <w:p w14:paraId="685DF2F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项目概况</w:t>
      </w:r>
    </w:p>
    <w:p w14:paraId="1B66A4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u w:val="none"/>
          <w:lang w:val="en-US" w:eastAsia="zh-CN"/>
        </w:rPr>
      </w:pPr>
      <w:r>
        <w:rPr>
          <w:rFonts w:hint="eastAsia" w:ascii="宋体" w:hAnsi="宋体" w:cs="宋体"/>
          <w:sz w:val="24"/>
          <w:u w:val="none"/>
          <w:lang w:val="en-US" w:eastAsia="zh-CN"/>
        </w:rPr>
        <w:t>本项目为安康市第一小学高新校区钢结构楼体安全鉴定服务采购项目，</w:t>
      </w:r>
      <w:r>
        <w:rPr>
          <w:rFonts w:hint="eastAsia" w:ascii="宋体" w:hAnsi="宋体" w:cs="宋体"/>
          <w:sz w:val="24"/>
          <w:u w:val="none"/>
        </w:rPr>
        <w:t>项目总建筑面积</w:t>
      </w:r>
      <w:r>
        <w:rPr>
          <w:rFonts w:hint="eastAsia" w:ascii="宋体" w:hAnsi="宋体" w:cs="宋体"/>
          <w:sz w:val="24"/>
          <w:u w:val="none"/>
          <w:lang w:val="en-US" w:eastAsia="zh-CN"/>
        </w:rPr>
        <w:t>约51695.34</w:t>
      </w:r>
      <w:r>
        <w:rPr>
          <w:rFonts w:hint="eastAsia" w:ascii="宋体" w:hAnsi="宋体" w:cs="宋体"/>
          <w:sz w:val="24"/>
          <w:u w:val="none"/>
        </w:rPr>
        <w:t>平方米，</w:t>
      </w:r>
      <w:r>
        <w:rPr>
          <w:rFonts w:hint="eastAsia" w:ascii="宋体" w:hAnsi="宋体" w:cs="宋体"/>
          <w:sz w:val="24"/>
          <w:u w:val="none"/>
          <w:lang w:val="en-US" w:eastAsia="zh-CN"/>
        </w:rPr>
        <w:t>为进一步确保楼体安全，明确高新校区钢结构楼体整体情况，需进行项目房屋质量安全鉴定。</w:t>
      </w:r>
    </w:p>
    <w:p w14:paraId="03CE97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2" w:firstLineChars="200"/>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sz w:val="24"/>
          <w:szCs w:val="24"/>
          <w:lang w:val="en-US" w:eastAsia="zh-CN"/>
        </w:rPr>
        <w:t>二、</w:t>
      </w:r>
      <w:r>
        <w:rPr>
          <w:rFonts w:hint="eastAsia" w:ascii="宋体" w:hAnsi="宋体" w:eastAsia="宋体" w:cs="宋体"/>
          <w:b/>
          <w:bCs w:val="0"/>
          <w:color w:val="000000"/>
          <w:sz w:val="24"/>
          <w:szCs w:val="24"/>
          <w:lang w:val="en-US" w:eastAsia="zh-CN"/>
        </w:rPr>
        <w:t>项目内容</w:t>
      </w:r>
    </w:p>
    <w:tbl>
      <w:tblPr>
        <w:tblStyle w:val="35"/>
        <w:tblpPr w:leftFromText="180" w:rightFromText="180" w:vertAnchor="text" w:horzAnchor="page" w:tblpX="1487" w:tblpY="464"/>
        <w:tblOverlap w:val="neve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936"/>
        <w:gridCol w:w="4000"/>
        <w:gridCol w:w="2290"/>
        <w:gridCol w:w="1502"/>
      </w:tblGrid>
      <w:tr w14:paraId="02E9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9360" w:type="dxa"/>
            <w:gridSpan w:val="5"/>
            <w:tcBorders>
              <w:top w:val="nil"/>
              <w:left w:val="nil"/>
              <w:bottom w:val="nil"/>
              <w:right w:val="nil"/>
            </w:tcBorders>
            <w:shd w:val="clear" w:color="auto" w:fill="auto"/>
            <w:noWrap/>
            <w:vAlign w:val="center"/>
          </w:tcPr>
          <w:p w14:paraId="4E58D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安康市第一小学高新校区钢结构鉴定面积清单</w:t>
            </w:r>
          </w:p>
        </w:tc>
      </w:tr>
      <w:tr w14:paraId="4E63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C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8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房屋名称</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D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结构类型</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C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层数</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建筑总面积（㎡）</w:t>
            </w:r>
          </w:p>
        </w:tc>
      </w:tr>
      <w:tr w14:paraId="7580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3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综合楼</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1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上部钢框架结构，地下室砼框架结构</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2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地上5层，地下1层</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19723.8</w:t>
            </w:r>
          </w:p>
        </w:tc>
      </w:tr>
      <w:tr w14:paraId="5FF6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宿舍楼</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3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钢框架结构</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地上4层</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1145.9</w:t>
            </w:r>
          </w:p>
        </w:tc>
      </w:tr>
      <w:tr w14:paraId="4AE1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2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C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钢框架结构</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7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地上3层</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9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3750.7</w:t>
            </w:r>
          </w:p>
        </w:tc>
      </w:tr>
      <w:tr w14:paraId="0DB3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3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E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w:t>
            </w:r>
          </w:p>
        </w:tc>
        <w:tc>
          <w:tcPr>
            <w:tcW w:w="4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3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上部钢框架结构，地下室砼框架结构</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C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地上5层，地下1层</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27074.94</w:t>
            </w:r>
          </w:p>
        </w:tc>
      </w:tr>
      <w:tr w14:paraId="5FF0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3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6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合计：51695.34</w:t>
            </w:r>
          </w:p>
        </w:tc>
      </w:tr>
    </w:tbl>
    <w:p w14:paraId="2B3D558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三、</w:t>
      </w:r>
      <w:r>
        <w:rPr>
          <w:rFonts w:hint="eastAsia" w:ascii="宋体" w:hAnsi="宋体" w:eastAsia="宋体" w:cs="宋体"/>
          <w:b/>
          <w:bCs w:val="0"/>
          <w:sz w:val="24"/>
          <w:szCs w:val="24"/>
          <w:lang w:val="en-US" w:eastAsia="zh-CN"/>
        </w:rPr>
        <w:t>鉴定工作需遵循国家和地方相关标准</w:t>
      </w:r>
    </w:p>
    <w:p w14:paraId="455BAC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《钢结构现场检测技术标准》GB/T 50621-2010；</w:t>
      </w:r>
    </w:p>
    <w:p w14:paraId="3B2686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eastAsia="宋体" w:cs="宋体"/>
          <w:b w:val="0"/>
          <w:bCs/>
          <w:i w:val="0"/>
          <w:iCs w:val="0"/>
          <w:caps w:val="0"/>
          <w:spacing w:val="0"/>
          <w:sz w:val="24"/>
          <w:szCs w:val="24"/>
          <w:shd w:val="clear" w:fill="FFFFFF"/>
          <w:lang w:eastAsia="zh-CN"/>
        </w:rPr>
      </w:pPr>
      <w:r>
        <w:rPr>
          <w:rStyle w:val="38"/>
          <w:rFonts w:hint="eastAsia" w:ascii="宋体" w:hAnsi="宋体" w:eastAsia="宋体" w:cs="宋体"/>
          <w:b w:val="0"/>
          <w:bCs/>
          <w:i w:val="0"/>
          <w:iCs w:val="0"/>
          <w:caps w:val="0"/>
          <w:spacing w:val="0"/>
          <w:sz w:val="24"/>
          <w:szCs w:val="24"/>
          <w:shd w:val="clear" w:fill="FFFFFF"/>
        </w:rPr>
        <w:t>《钢结构检测与鉴定通用标准》T/CSCS 036-2023</w:t>
      </w:r>
      <w:r>
        <w:rPr>
          <w:rStyle w:val="38"/>
          <w:rFonts w:hint="eastAsia" w:ascii="宋体" w:hAnsi="宋体" w:cs="宋体"/>
          <w:b w:val="0"/>
          <w:bCs/>
          <w:i w:val="0"/>
          <w:iCs w:val="0"/>
          <w:caps w:val="0"/>
          <w:spacing w:val="0"/>
          <w:sz w:val="24"/>
          <w:szCs w:val="24"/>
          <w:shd w:val="clear" w:fill="FFFFFF"/>
          <w:lang w:eastAsia="zh-CN"/>
        </w:rPr>
        <w:t>；</w:t>
      </w:r>
    </w:p>
    <w:p w14:paraId="161289B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eastAsia="宋体" w:cs="宋体"/>
          <w:b w:val="0"/>
          <w:bCs/>
          <w:i w:val="0"/>
          <w:iCs w:val="0"/>
          <w:caps w:val="0"/>
          <w:spacing w:val="0"/>
          <w:sz w:val="24"/>
          <w:szCs w:val="24"/>
          <w:shd w:val="clear" w:fill="FFFFFF"/>
          <w:lang w:eastAsia="zh-CN"/>
        </w:rPr>
      </w:pPr>
      <w:r>
        <w:rPr>
          <w:rStyle w:val="38"/>
          <w:rFonts w:hint="eastAsia" w:ascii="宋体" w:hAnsi="宋体" w:eastAsia="宋体" w:cs="宋体"/>
          <w:b w:val="0"/>
          <w:bCs/>
          <w:i w:val="0"/>
          <w:iCs w:val="0"/>
          <w:caps w:val="0"/>
          <w:spacing w:val="0"/>
          <w:sz w:val="24"/>
          <w:szCs w:val="24"/>
          <w:shd w:val="clear" w:fill="FFFFFF"/>
        </w:rPr>
        <w:t>《民用建筑可靠性鉴定标准》（GB 50292-20</w:t>
      </w:r>
      <w:r>
        <w:rPr>
          <w:rStyle w:val="38"/>
          <w:rFonts w:hint="eastAsia" w:ascii="宋体" w:hAnsi="宋体" w:cs="宋体"/>
          <w:b w:val="0"/>
          <w:bCs/>
          <w:i w:val="0"/>
          <w:iCs w:val="0"/>
          <w:caps w:val="0"/>
          <w:spacing w:val="0"/>
          <w:sz w:val="24"/>
          <w:szCs w:val="24"/>
          <w:shd w:val="clear" w:fill="FFFFFF"/>
          <w:lang w:val="en-US" w:eastAsia="zh-CN"/>
        </w:rPr>
        <w:t>15</w:t>
      </w:r>
      <w:r>
        <w:rPr>
          <w:rStyle w:val="38"/>
          <w:rFonts w:hint="eastAsia" w:ascii="宋体" w:hAnsi="宋体" w:eastAsia="宋体" w:cs="宋体"/>
          <w:b w:val="0"/>
          <w:bCs/>
          <w:i w:val="0"/>
          <w:iCs w:val="0"/>
          <w:caps w:val="0"/>
          <w:spacing w:val="0"/>
          <w:sz w:val="24"/>
          <w:szCs w:val="24"/>
          <w:shd w:val="clear" w:fill="FFFFFF"/>
        </w:rPr>
        <w:t>）</w:t>
      </w:r>
      <w:r>
        <w:rPr>
          <w:rStyle w:val="38"/>
          <w:rFonts w:hint="eastAsia" w:ascii="宋体" w:hAnsi="宋体" w:eastAsia="宋体" w:cs="宋体"/>
          <w:b w:val="0"/>
          <w:bCs/>
          <w:i w:val="0"/>
          <w:iCs w:val="0"/>
          <w:caps w:val="0"/>
          <w:spacing w:val="0"/>
          <w:sz w:val="24"/>
          <w:szCs w:val="24"/>
          <w:shd w:val="clear" w:fill="FFFFFF"/>
          <w:lang w:eastAsia="zh-CN"/>
        </w:rPr>
        <w:t>；</w:t>
      </w:r>
    </w:p>
    <w:p w14:paraId="3C4449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《建筑结构检测技术标准》（GB/T 50344-2019）；</w:t>
      </w:r>
    </w:p>
    <w:p w14:paraId="4D2CC3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《危险房屋鉴定标准》JGJ 125-2016；</w:t>
      </w:r>
    </w:p>
    <w:p w14:paraId="77FE42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eastAsia="宋体" w:cs="宋体"/>
          <w:b w:val="0"/>
          <w:bCs/>
          <w:i w:val="0"/>
          <w:iCs w:val="0"/>
          <w:caps w:val="0"/>
          <w:spacing w:val="0"/>
          <w:sz w:val="24"/>
          <w:szCs w:val="24"/>
          <w:shd w:val="clear" w:fill="FFFFFF"/>
          <w:lang w:val="en-US" w:eastAsia="zh-CN"/>
        </w:rPr>
      </w:pPr>
      <w:r>
        <w:rPr>
          <w:rStyle w:val="38"/>
          <w:rFonts w:hint="eastAsia" w:ascii="宋体" w:hAnsi="宋体" w:eastAsia="宋体" w:cs="宋体"/>
          <w:b w:val="0"/>
          <w:bCs/>
          <w:i w:val="0"/>
          <w:iCs w:val="0"/>
          <w:caps w:val="0"/>
          <w:spacing w:val="0"/>
          <w:sz w:val="24"/>
          <w:szCs w:val="24"/>
          <w:shd w:val="clear" w:fill="FFFFFF"/>
          <w:lang w:val="en-US" w:eastAsia="zh-CN"/>
        </w:rPr>
        <w:t xml:space="preserve">《既有建筑鉴定与加固通用规范》（GB 55021-2021）； </w:t>
      </w:r>
    </w:p>
    <w:p w14:paraId="37C93D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eastAsia="宋体" w:cs="宋体"/>
          <w:b w:val="0"/>
          <w:bCs/>
          <w:i w:val="0"/>
          <w:iCs w:val="0"/>
          <w:caps w:val="0"/>
          <w:spacing w:val="0"/>
          <w:sz w:val="24"/>
          <w:szCs w:val="24"/>
          <w:shd w:val="clear" w:fill="FFFFFF"/>
          <w:lang w:val="en-US" w:eastAsia="zh-CN"/>
        </w:rPr>
      </w:pPr>
      <w:r>
        <w:rPr>
          <w:rStyle w:val="38"/>
          <w:rFonts w:hint="eastAsia" w:ascii="宋体" w:hAnsi="宋体" w:eastAsia="宋体" w:cs="宋体"/>
          <w:b w:val="0"/>
          <w:bCs/>
          <w:i w:val="0"/>
          <w:iCs w:val="0"/>
          <w:caps w:val="0"/>
          <w:spacing w:val="0"/>
          <w:sz w:val="24"/>
          <w:szCs w:val="24"/>
          <w:shd w:val="clear" w:fill="FFFFFF"/>
          <w:lang w:val="en-US" w:eastAsia="zh-CN"/>
        </w:rPr>
        <w:t>《建筑抗震鉴定标准》（GB 50023-2009）；</w:t>
      </w:r>
    </w:p>
    <w:p w14:paraId="5A3CD8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cs="宋体"/>
          <w:b w:val="0"/>
          <w:bCs/>
          <w:i w:val="0"/>
          <w:iCs w:val="0"/>
          <w:caps w:val="0"/>
          <w:spacing w:val="0"/>
          <w:sz w:val="24"/>
          <w:szCs w:val="24"/>
          <w:shd w:val="clear" w:fill="FFFFFF"/>
          <w:lang w:val="en-US" w:eastAsia="zh-CN"/>
        </w:rPr>
      </w:pPr>
      <w:r>
        <w:rPr>
          <w:rStyle w:val="38"/>
          <w:rFonts w:hint="eastAsia" w:ascii="宋体" w:hAnsi="宋体" w:cs="宋体"/>
          <w:b w:val="0"/>
          <w:bCs/>
          <w:i w:val="0"/>
          <w:iCs w:val="0"/>
          <w:caps w:val="0"/>
          <w:spacing w:val="0"/>
          <w:sz w:val="24"/>
          <w:szCs w:val="24"/>
          <w:shd w:val="clear" w:fill="FFFFFF"/>
          <w:lang w:val="en-US" w:eastAsia="zh-CN"/>
        </w:rPr>
        <w:t>《建筑变形测量规范》（JGJ 8-2016）；</w:t>
      </w:r>
    </w:p>
    <w:p w14:paraId="422C63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cs="宋体"/>
          <w:b w:val="0"/>
          <w:bCs/>
          <w:i w:val="0"/>
          <w:iCs w:val="0"/>
          <w:caps w:val="0"/>
          <w:spacing w:val="0"/>
          <w:sz w:val="24"/>
          <w:szCs w:val="24"/>
          <w:shd w:val="clear" w:fill="FFFFFF"/>
          <w:lang w:val="en-US" w:eastAsia="zh-CN"/>
        </w:rPr>
      </w:pPr>
      <w:r>
        <w:rPr>
          <w:rStyle w:val="38"/>
          <w:rFonts w:hint="eastAsia" w:ascii="宋体" w:hAnsi="宋体" w:cs="宋体"/>
          <w:b w:val="0"/>
          <w:bCs/>
          <w:i w:val="0"/>
          <w:iCs w:val="0"/>
          <w:caps w:val="0"/>
          <w:spacing w:val="0"/>
          <w:sz w:val="24"/>
          <w:szCs w:val="24"/>
          <w:shd w:val="clear" w:fill="FFFFFF"/>
          <w:lang w:val="en-US" w:eastAsia="zh-CN"/>
        </w:rPr>
        <w:t>《建筑抗震鉴定标准》（GB50023-2009）；</w:t>
      </w:r>
    </w:p>
    <w:p w14:paraId="320879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Style w:val="38"/>
          <w:rFonts w:hint="eastAsia" w:ascii="宋体" w:hAnsi="宋体" w:cs="宋体"/>
          <w:b w:val="0"/>
          <w:bCs/>
          <w:i w:val="0"/>
          <w:iCs w:val="0"/>
          <w:caps w:val="0"/>
          <w:spacing w:val="0"/>
          <w:sz w:val="24"/>
          <w:szCs w:val="24"/>
          <w:shd w:val="clear" w:fill="FFFFFF"/>
          <w:lang w:val="en-US" w:eastAsia="zh-CN"/>
        </w:rPr>
      </w:pPr>
      <w:r>
        <w:rPr>
          <w:rStyle w:val="38"/>
          <w:rFonts w:hint="eastAsia" w:ascii="宋体" w:hAnsi="宋体" w:cs="宋体"/>
          <w:b w:val="0"/>
          <w:bCs/>
          <w:i w:val="0"/>
          <w:iCs w:val="0"/>
          <w:caps w:val="0"/>
          <w:spacing w:val="0"/>
          <w:sz w:val="24"/>
          <w:szCs w:val="24"/>
          <w:shd w:val="clear" w:fill="FFFFFF"/>
          <w:lang w:val="en-US" w:eastAsia="zh-CN"/>
        </w:rPr>
        <w:t>《建筑抗震设计规范》（GB 50011-2010）；</w:t>
      </w:r>
    </w:p>
    <w:p w14:paraId="40B35F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sz w:val="24"/>
          <w:szCs w:val="24"/>
          <w:lang w:val="en-US" w:eastAsia="zh-CN"/>
        </w:rPr>
      </w:pPr>
      <w:r>
        <w:rPr>
          <w:rStyle w:val="38"/>
          <w:rFonts w:hint="eastAsia" w:ascii="宋体" w:hAnsi="宋体" w:cs="宋体"/>
          <w:b w:val="0"/>
          <w:bCs/>
          <w:i w:val="0"/>
          <w:iCs w:val="0"/>
          <w:caps w:val="0"/>
          <w:spacing w:val="0"/>
          <w:sz w:val="24"/>
          <w:szCs w:val="24"/>
          <w:shd w:val="clear" w:fill="FFFFFF"/>
          <w:lang w:val="en-US" w:eastAsia="zh-CN"/>
        </w:rPr>
        <w:t>采购</w:t>
      </w:r>
      <w:r>
        <w:rPr>
          <w:rStyle w:val="38"/>
          <w:rFonts w:hint="eastAsia" w:ascii="宋体" w:hAnsi="宋体" w:eastAsia="宋体" w:cs="宋体"/>
          <w:b w:val="0"/>
          <w:bCs/>
          <w:i w:val="0"/>
          <w:iCs w:val="0"/>
          <w:caps w:val="0"/>
          <w:spacing w:val="0"/>
          <w:sz w:val="24"/>
          <w:szCs w:val="24"/>
          <w:shd w:val="clear" w:fill="FFFFFF"/>
          <w:lang w:val="en-US" w:eastAsia="zh-CN"/>
        </w:rPr>
        <w:t>方提供的相关技术资料。</w:t>
      </w:r>
    </w:p>
    <w:p w14:paraId="06F2AC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四、技术要求</w:t>
      </w:r>
    </w:p>
    <w:p w14:paraId="577BD1B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cs="宋体"/>
          <w:b/>
          <w:bCs w:val="0"/>
          <w:sz w:val="24"/>
          <w:szCs w:val="24"/>
          <w:lang w:val="en-US" w:eastAsia="zh-CN"/>
        </w:rPr>
      </w:pPr>
      <w:r>
        <w:rPr>
          <w:rFonts w:hint="default" w:ascii="宋体" w:hAnsi="宋体" w:cs="宋体"/>
          <w:b w:val="0"/>
          <w:bCs/>
          <w:sz w:val="24"/>
          <w:szCs w:val="24"/>
          <w:lang w:val="en-US" w:eastAsia="zh-CN"/>
        </w:rPr>
        <w:t>检测必须严格按照国家相关标准的要求，保证鉴定内容的完整性、科学性、前瞻性和可操作性。</w:t>
      </w:r>
    </w:p>
    <w:p w14:paraId="33BF71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2" w:firstLineChars="200"/>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五、检测内容</w:t>
      </w:r>
    </w:p>
    <w:p w14:paraId="672D631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（一）工作范围</w:t>
      </w:r>
    </w:p>
    <w:p w14:paraId="25130E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cs="宋体"/>
          <w:sz w:val="24"/>
          <w:u w:val="none"/>
          <w:lang w:val="en-US" w:eastAsia="zh-CN"/>
        </w:rPr>
      </w:pPr>
      <w:r>
        <w:rPr>
          <w:rFonts w:hint="eastAsia" w:ascii="宋体" w:hAnsi="宋体" w:cs="宋体"/>
          <w:color w:val="000000" w:themeColor="text1"/>
          <w:kern w:val="0"/>
          <w:sz w:val="24"/>
          <w:szCs w:val="24"/>
          <w:lang w:val="en-US" w:eastAsia="zh-CN"/>
          <w14:textFill>
            <w14:solidFill>
              <w14:schemeClr w14:val="tx1"/>
            </w14:solidFill>
          </w14:textFill>
        </w:rPr>
        <w:t>安康市第一小学高新校区钢结构楼体安全鉴定服务采购项目，对建筑物结构、使用功能、安全可靠性综合检测、评估及鉴定等。</w:t>
      </w:r>
    </w:p>
    <w:p w14:paraId="149010D2">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工作内容</w:t>
      </w:r>
    </w:p>
    <w:p w14:paraId="57BBDD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1.初步调查</w:t>
      </w:r>
    </w:p>
    <w:p w14:paraId="6AFF32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2.详细勘察与测试</w:t>
      </w:r>
    </w:p>
    <w:p w14:paraId="5F09F558">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i w:val="0"/>
          <w:iCs w:val="0"/>
          <w:caps w:val="0"/>
          <w:color w:val="1C1F23"/>
          <w:spacing w:val="0"/>
          <w:sz w:val="24"/>
          <w:szCs w:val="24"/>
          <w:shd w:val="clear" w:fill="FFFFFF"/>
        </w:rPr>
        <w:t>建筑布置与结构体系</w:t>
      </w:r>
      <w:r>
        <w:rPr>
          <w:rFonts w:hint="eastAsia" w:ascii="宋体" w:hAnsi="宋体" w:eastAsia="宋体" w:cs="宋体"/>
          <w:i w:val="0"/>
          <w:iCs w:val="0"/>
          <w:caps w:val="0"/>
          <w:color w:val="1C1F23"/>
          <w:spacing w:val="0"/>
          <w:sz w:val="24"/>
          <w:szCs w:val="24"/>
          <w:shd w:val="clear" w:fill="FFFFFF"/>
          <w:lang w:val="en-US" w:eastAsia="zh-CN"/>
        </w:rPr>
        <w:t>检查</w:t>
      </w:r>
      <w:r>
        <w:rPr>
          <w:rFonts w:hint="eastAsia" w:ascii="宋体" w:hAnsi="宋体" w:cs="宋体"/>
          <w:b w:val="0"/>
          <w:bCs/>
          <w:sz w:val="24"/>
          <w:szCs w:val="24"/>
          <w:lang w:val="en-US" w:eastAsia="zh-CN"/>
        </w:rPr>
        <w:t>；</w:t>
      </w:r>
    </w:p>
    <w:p w14:paraId="79B7F16A">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调查结构的现有使用荷载情况；</w:t>
      </w:r>
    </w:p>
    <w:p w14:paraId="21B96A1E">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检查承重结构构件的外观质量，包括腐蚀、裂缝、连接点、钢锈蚀或其他缺陷；</w:t>
      </w:r>
    </w:p>
    <w:p w14:paraId="1B37A76B">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i w:val="0"/>
          <w:iCs w:val="0"/>
          <w:caps w:val="0"/>
          <w:color w:val="1C1F23"/>
          <w:spacing w:val="0"/>
          <w:sz w:val="24"/>
          <w:szCs w:val="24"/>
          <w:shd w:val="clear" w:fill="FFFFFF"/>
        </w:rPr>
        <w:t>材料性能检测</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钢材强度测试</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涂层性能检测</w:t>
      </w:r>
      <w:r>
        <w:rPr>
          <w:rFonts w:hint="eastAsia" w:ascii="宋体" w:hAnsi="宋体" w:eastAsia="宋体" w:cs="宋体"/>
          <w:i w:val="0"/>
          <w:iCs w:val="0"/>
          <w:caps w:val="0"/>
          <w:color w:val="1C1F23"/>
          <w:spacing w:val="0"/>
          <w:sz w:val="24"/>
          <w:szCs w:val="24"/>
          <w:shd w:val="clear" w:fill="FFFFFF"/>
          <w:lang w:eastAsia="zh-CN"/>
        </w:rPr>
        <w:t>；</w:t>
      </w:r>
    </w:p>
    <w:p w14:paraId="0190AE12">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i w:val="0"/>
          <w:iCs w:val="0"/>
          <w:caps w:val="0"/>
          <w:color w:val="1C1F23"/>
          <w:spacing w:val="0"/>
          <w:sz w:val="24"/>
          <w:szCs w:val="24"/>
          <w:shd w:val="clear" w:fill="FFFFFF"/>
        </w:rPr>
        <w:t>安全性与可靠性评估</w:t>
      </w:r>
      <w:r>
        <w:rPr>
          <w:rFonts w:hint="eastAsia" w:ascii="宋体" w:hAnsi="宋体" w:cs="宋体"/>
          <w:b w:val="0"/>
          <w:bCs/>
          <w:sz w:val="24"/>
          <w:szCs w:val="24"/>
          <w:lang w:val="en-US" w:eastAsia="zh-CN"/>
        </w:rPr>
        <w:t>；</w:t>
      </w:r>
    </w:p>
    <w:p w14:paraId="5B16BA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3.对建筑结构承载力进行安全性评估。</w:t>
      </w:r>
    </w:p>
    <w:p w14:paraId="010A3F1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4.对该工程结构进行安全性鉴定，对该工程的结构安全性等级进行判定。</w:t>
      </w:r>
    </w:p>
    <w:p w14:paraId="3D9317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5.核查建筑物的抗震构造措施，对承重结构构件抗震承载力进行评定，判定建筑物综合抗震能力。</w:t>
      </w:r>
    </w:p>
    <w:p w14:paraId="3AD8FE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6.撰写并出具鉴定报告与建议。</w:t>
      </w:r>
    </w:p>
    <w:p w14:paraId="6A4171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1C1F23"/>
          <w:spacing w:val="0"/>
          <w:sz w:val="24"/>
          <w:szCs w:val="24"/>
          <w:shd w:val="clear" w:fill="FFFFFF"/>
          <w:lang w:eastAsia="zh-CN"/>
        </w:rPr>
      </w:pP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lang w:val="en-US" w:eastAsia="zh-CN"/>
        </w:rPr>
        <w:t>1</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报告内容</w:t>
      </w:r>
    </w:p>
    <w:p w14:paraId="464C93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概况</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工程名称、地点、建造时间、结构形式、鉴定目的与范围</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7011AA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检测结果：结构现状描述、材料性能数据、构件损伤与变形检测结果、荷载调查数据</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02D479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分析验算：计算模型、荷载组合、验算结果（如构件应力比、安全系数）</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5DDBA40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结论与建议：明确结构安全性等级，提出处理建议（如正常使用、维修加固、拆除重建），对需加固的构件提出具体方案（如增大截面法、体外预应力法</w:t>
      </w:r>
      <w:r>
        <w:rPr>
          <w:rFonts w:hint="eastAsia" w:ascii="宋体" w:hAnsi="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3D236A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b/>
          <w:bCs w:val="0"/>
          <w:sz w:val="24"/>
          <w:szCs w:val="24"/>
          <w:lang w:val="en-US" w:eastAsia="zh-CN"/>
        </w:rPr>
      </w:pP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lang w:val="en-US" w:eastAsia="zh-CN"/>
        </w:rPr>
        <w:t>2</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附件</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检测照片（如锈蚀构件、裂缝部位）、检测数据表格、计算书、抽样位置图（如测区布置图、构件编号图）。</w:t>
      </w:r>
    </w:p>
    <w:p w14:paraId="7BD9BBE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六、质量保证</w:t>
      </w:r>
    </w:p>
    <w:p w14:paraId="6E01DEAE">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乙方需建立高效的管理团队，做好组织协调，并解决项目实施过程中遇到的问题。</w:t>
      </w:r>
    </w:p>
    <w:p w14:paraId="65D937E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各项具体工作的质量标准和作业规范，按国家相关标准、规范执行。</w:t>
      </w:r>
    </w:p>
    <w:p w14:paraId="4924110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项目在实施过程中会出现不可预料的需求变更，乙方需积极配合甲方的需求变更，并按照变更后的需求继续进行方案实施。但相关变更原则上不对本合同造成实际影响。</w:t>
      </w:r>
    </w:p>
    <w:p w14:paraId="7027F31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Cs/>
          <w:sz w:val="24"/>
          <w:szCs w:val="24"/>
          <w:lang w:val="en-US" w:eastAsia="zh-CN"/>
        </w:rPr>
      </w:pPr>
      <w:r>
        <w:rPr>
          <w:rFonts w:hint="eastAsia" w:ascii="宋体" w:hAnsi="宋体" w:cs="宋体"/>
          <w:b/>
          <w:bCs w:val="0"/>
          <w:sz w:val="24"/>
          <w:szCs w:val="24"/>
          <w:lang w:val="en-US" w:eastAsia="zh-CN"/>
        </w:rPr>
        <w:t>七</w:t>
      </w:r>
      <w:r>
        <w:rPr>
          <w:rFonts w:hint="eastAsia" w:ascii="宋体" w:hAnsi="宋体" w:eastAsia="宋体" w:cs="宋体"/>
          <w:b/>
          <w:bCs w:val="0"/>
          <w:sz w:val="24"/>
          <w:szCs w:val="24"/>
          <w:lang w:val="en-US" w:eastAsia="zh-CN"/>
        </w:rPr>
        <w:t>、</w:t>
      </w:r>
      <w:r>
        <w:rPr>
          <w:rFonts w:hint="eastAsia" w:ascii="宋体" w:hAnsi="宋体" w:cs="宋体"/>
          <w:b/>
          <w:bCs w:val="0"/>
          <w:sz w:val="24"/>
          <w:szCs w:val="24"/>
          <w:lang w:val="en-US" w:eastAsia="zh-CN"/>
        </w:rPr>
        <w:t>服务</w:t>
      </w:r>
      <w:r>
        <w:rPr>
          <w:rFonts w:hint="eastAsia" w:ascii="宋体" w:hAnsi="宋体" w:eastAsia="宋体" w:cs="宋体"/>
          <w:b/>
          <w:bCs w:val="0"/>
          <w:sz w:val="24"/>
          <w:szCs w:val="24"/>
          <w:lang w:val="en-US" w:eastAsia="zh-CN"/>
        </w:rPr>
        <w:t>地点</w:t>
      </w:r>
      <w:r>
        <w:rPr>
          <w:rFonts w:hint="eastAsia" w:ascii="宋体" w:hAnsi="宋体" w:cs="宋体"/>
          <w:b/>
          <w:bCs w:val="0"/>
          <w:sz w:val="24"/>
          <w:szCs w:val="24"/>
          <w:lang w:val="en-US" w:eastAsia="zh-CN"/>
        </w:rPr>
        <w:t>：</w:t>
      </w:r>
      <w:r>
        <w:rPr>
          <w:rFonts w:hint="eastAsia" w:ascii="宋体" w:hAnsi="宋体" w:cs="宋体"/>
          <w:bCs/>
          <w:sz w:val="24"/>
          <w:szCs w:val="24"/>
          <w:lang w:val="en-US" w:eastAsia="zh-CN"/>
        </w:rPr>
        <w:t>采购人指定地点。</w:t>
      </w:r>
    </w:p>
    <w:p w14:paraId="789A1EE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八</w:t>
      </w: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合同履行期：</w:t>
      </w:r>
      <w:r>
        <w:rPr>
          <w:rFonts w:hint="eastAsia" w:ascii="宋体" w:hAnsi="宋体" w:cs="宋体"/>
          <w:b w:val="0"/>
          <w:bCs/>
          <w:color w:val="000000" w:themeColor="text1"/>
          <w:sz w:val="24"/>
          <w:szCs w:val="24"/>
          <w:lang w:val="en-US" w:eastAsia="zh-CN"/>
          <w14:textFill>
            <w14:solidFill>
              <w14:schemeClr w14:val="tx1"/>
            </w14:solidFill>
          </w14:textFill>
        </w:rPr>
        <w:t>自合同签订生效之日起30个日历天内完成。</w:t>
      </w:r>
    </w:p>
    <w:p w14:paraId="4889A44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九</w:t>
      </w: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cs="宋体"/>
          <w:b/>
          <w:bCs w:val="0"/>
          <w:color w:val="000000" w:themeColor="text1"/>
          <w:sz w:val="24"/>
          <w:szCs w:val="24"/>
          <w:lang w:val="en-US" w:eastAsia="zh-CN"/>
          <w14:textFill>
            <w14:solidFill>
              <w14:schemeClr w14:val="tx1"/>
            </w14:solidFill>
          </w14:textFill>
        </w:rPr>
        <w:t>付款方式：</w:t>
      </w:r>
      <w:r>
        <w:rPr>
          <w:rFonts w:hint="eastAsia" w:ascii="宋体" w:hAnsi="宋体" w:cs="宋体"/>
          <w:b w:val="0"/>
          <w:bCs/>
          <w:color w:val="000000" w:themeColor="text1"/>
          <w:sz w:val="24"/>
          <w:szCs w:val="24"/>
          <w:lang w:val="en-US" w:eastAsia="zh-CN"/>
          <w14:textFill>
            <w14:solidFill>
              <w14:schemeClr w14:val="tx1"/>
            </w14:solidFill>
          </w14:textFill>
        </w:rPr>
        <w:t>经验收合格，甲方向乙方一次性支付合同总价款。</w:t>
      </w:r>
    </w:p>
    <w:p w14:paraId="0B28ACF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b/>
          <w:bCs w:val="0"/>
          <w:color w:val="000000" w:themeColor="text1"/>
          <w:sz w:val="24"/>
          <w:szCs w:val="24"/>
          <w:lang w:val="en-US" w:eastAsia="zh-CN"/>
          <w14:textFill>
            <w14:solidFill>
              <w14:schemeClr w14:val="tx1"/>
            </w14:solidFill>
          </w14:textFill>
        </w:rPr>
        <w:t>十</w:t>
      </w: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工作成果及</w:t>
      </w:r>
      <w:r>
        <w:rPr>
          <w:rFonts w:hint="eastAsia" w:ascii="宋体" w:hAnsi="宋体" w:eastAsia="宋体" w:cs="宋体"/>
          <w:b/>
          <w:bCs/>
          <w:color w:val="000000" w:themeColor="text1"/>
          <w:sz w:val="24"/>
          <w:szCs w:val="24"/>
          <w14:textFill>
            <w14:solidFill>
              <w14:schemeClr w14:val="tx1"/>
            </w14:solidFill>
          </w14:textFill>
        </w:rPr>
        <w:t>验收</w:t>
      </w:r>
    </w:p>
    <w:p w14:paraId="2279AB00">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00B050"/>
          <w:sz w:val="24"/>
          <w:szCs w:val="24"/>
          <w:lang w:val="en-US" w:eastAsia="zh-CN"/>
        </w:rPr>
      </w:pPr>
      <w:r>
        <w:rPr>
          <w:rFonts w:hint="eastAsia" w:cs="宋体"/>
          <w:color w:val="000000" w:themeColor="text1"/>
          <w:sz w:val="24"/>
          <w:szCs w:val="24"/>
          <w:lang w:val="en-US" w:eastAsia="zh-CN"/>
          <w14:textFill>
            <w14:solidFill>
              <w14:schemeClr w14:val="tx1"/>
            </w14:solidFill>
          </w14:textFill>
        </w:rPr>
        <w:t>1.根据调查、检测及鉴定结果，撰写检测鉴定报告，每栋房屋提供2份鉴定报告（注：1.对后续中省市检查过程中提出修改列项，要无条件进行修改，不得增加其他费用。2.如鉴定结果与中省专家意见由异议，乙方将组织专家对鉴定 报告评审确定等级是否符合国家要求，费用由乙方承担）</w:t>
      </w:r>
      <w:r>
        <w:rPr>
          <w:rFonts w:hint="eastAsia" w:ascii="宋体" w:hAnsi="宋体" w:eastAsia="宋体" w:cs="宋体"/>
          <w:color w:val="000000" w:themeColor="text1"/>
          <w:sz w:val="24"/>
          <w:szCs w:val="24"/>
          <w14:textFill>
            <w14:solidFill>
              <w14:schemeClr w14:val="tx1"/>
            </w14:solidFill>
          </w14:textFill>
        </w:rPr>
        <w:t>。</w:t>
      </w:r>
    </w:p>
    <w:p w14:paraId="502876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验收标准：按照国家、省、市有关规定、规范的要求和本行业有关技术规范、标准进行验收。</w:t>
      </w:r>
    </w:p>
    <w:p w14:paraId="4133ED5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十一、其他要求</w:t>
      </w:r>
    </w:p>
    <w:p w14:paraId="0233E1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default" w:ascii="宋体" w:hAnsi="宋体" w:cs="宋体"/>
          <w:color w:val="auto"/>
          <w:sz w:val="24"/>
          <w:szCs w:val="24"/>
          <w:lang w:val="en-US" w:eastAsia="zh-CN"/>
        </w:rPr>
        <w:t>响应价格：投标报价为自主报价，固定总价承包，不受市场价变化的影响。</w:t>
      </w:r>
    </w:p>
    <w:p w14:paraId="5BFA61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r>
        <w:rPr>
          <w:rFonts w:hint="default" w:ascii="宋体" w:hAnsi="宋体" w:cs="宋体"/>
          <w:color w:val="auto"/>
          <w:sz w:val="24"/>
          <w:szCs w:val="24"/>
          <w:lang w:val="en-US" w:eastAsia="zh-CN"/>
        </w:rPr>
        <w:t>投标报价应是投标人正确、全面完成</w:t>
      </w:r>
      <w:r>
        <w:rPr>
          <w:rFonts w:hint="eastAsia" w:ascii="宋体" w:hAnsi="宋体" w:cs="宋体"/>
          <w:color w:val="auto"/>
          <w:sz w:val="24"/>
          <w:szCs w:val="24"/>
          <w:lang w:val="en-US" w:eastAsia="zh-CN"/>
        </w:rPr>
        <w:t>磋商文件</w:t>
      </w:r>
      <w:r>
        <w:rPr>
          <w:rFonts w:hint="default" w:ascii="宋体" w:hAnsi="宋体" w:cs="宋体"/>
          <w:color w:val="auto"/>
          <w:sz w:val="24"/>
          <w:szCs w:val="24"/>
          <w:lang w:val="en-US" w:eastAsia="zh-CN"/>
        </w:rPr>
        <w:t>所述全部工作内容的全部报酬。投标人的投标报价应包括实现服务成果所需的资料收集费、</w:t>
      </w:r>
      <w:r>
        <w:rPr>
          <w:rFonts w:hint="eastAsia" w:ascii="宋体" w:hAnsi="宋体" w:cs="宋体"/>
          <w:color w:val="auto"/>
          <w:sz w:val="24"/>
          <w:szCs w:val="24"/>
          <w:lang w:val="en-US" w:eastAsia="zh-CN"/>
        </w:rPr>
        <w:t>检测费</w:t>
      </w:r>
      <w:r>
        <w:rPr>
          <w:rFonts w:hint="default" w:ascii="宋体" w:hAnsi="宋体" w:cs="宋体"/>
          <w:color w:val="auto"/>
          <w:sz w:val="24"/>
          <w:szCs w:val="24"/>
          <w:lang w:val="en-US" w:eastAsia="zh-CN"/>
        </w:rPr>
        <w:t>、工作经费、技术服务费、人工费、利润、招标代理服务费、税金及完成本项目服务所需的一切费用都应包括在投标人提交的投标报价中，投标人不得要求招标人在报价之外支付其它任何费用。</w:t>
      </w:r>
    </w:p>
    <w:p w14:paraId="212E6D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default" w:ascii="宋体" w:hAnsi="宋体" w:cs="宋体"/>
          <w:color w:val="auto"/>
          <w:sz w:val="24"/>
          <w:szCs w:val="24"/>
          <w:lang w:val="en-US" w:eastAsia="zh-CN"/>
        </w:rPr>
        <w:t>投标报价不因市场因素、政府政策调整、费率调整和税收变化等而作任何调整，投标人应在响应时充分考虑到各种风险因素。</w:t>
      </w:r>
    </w:p>
    <w:p w14:paraId="32565C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default" w:ascii="宋体" w:hAnsi="宋体" w:cs="宋体"/>
          <w:color w:val="auto"/>
          <w:sz w:val="24"/>
          <w:szCs w:val="24"/>
          <w:lang w:val="en-US" w:eastAsia="zh-CN"/>
        </w:rPr>
        <w:t>投标人应按各自的能力，结合技术资料、服务期、人员投入等各种因素，综合测定后报价。</w:t>
      </w:r>
    </w:p>
    <w:bookmarkEnd w:id="135"/>
    <w:bookmarkEnd w:id="136"/>
    <w:p w14:paraId="6DE6CD16">
      <w:pPr>
        <w:pStyle w:val="24"/>
        <w:keepNext w:val="0"/>
        <w:keepLines w:val="0"/>
        <w:pageBreakBefore w:val="0"/>
        <w:widowControl w:val="0"/>
        <w:numPr>
          <w:ilvl w:val="0"/>
          <w:numId w:val="0"/>
        </w:numPr>
        <w:kinsoku/>
        <w:wordWrap/>
        <w:overflowPunct/>
        <w:topLinePunct w:val="0"/>
        <w:autoSpaceDE/>
        <w:autoSpaceDN/>
        <w:bidi w:val="0"/>
        <w:adjustRightInd/>
        <w:snapToGrid/>
        <w:spacing w:before="168" w:beforeLines="50" w:after="168" w:afterLines="50" w:line="240" w:lineRule="auto"/>
        <w:jc w:val="center"/>
        <w:textAlignment w:val="auto"/>
        <w:outlineLvl w:val="0"/>
        <w:rPr>
          <w:rFonts w:hint="eastAsia"/>
          <w:color w:val="auto"/>
          <w:sz w:val="36"/>
          <w:lang w:val="en-US" w:eastAsia="zh-CN"/>
        </w:rPr>
      </w:pPr>
      <w:bookmarkStart w:id="137" w:name="表-2 分部分项工程量清单计价表"/>
      <w:bookmarkEnd w:id="137"/>
      <w:bookmarkStart w:id="138" w:name="_Toc30693"/>
      <w:bookmarkStart w:id="139" w:name="_Toc3837039"/>
      <w:bookmarkStart w:id="140" w:name="_Toc19543347"/>
    </w:p>
    <w:p w14:paraId="70EC9D14">
      <w:pPr>
        <w:pStyle w:val="24"/>
        <w:keepNext w:val="0"/>
        <w:keepLines w:val="0"/>
        <w:pageBreakBefore w:val="0"/>
        <w:widowControl w:val="0"/>
        <w:numPr>
          <w:ilvl w:val="0"/>
          <w:numId w:val="0"/>
        </w:numPr>
        <w:kinsoku/>
        <w:wordWrap/>
        <w:overflowPunct/>
        <w:topLinePunct w:val="0"/>
        <w:autoSpaceDE/>
        <w:autoSpaceDN/>
        <w:bidi w:val="0"/>
        <w:adjustRightInd/>
        <w:snapToGrid/>
        <w:spacing w:before="168" w:beforeLines="50" w:after="168" w:afterLines="50" w:line="240" w:lineRule="auto"/>
        <w:jc w:val="center"/>
        <w:textAlignment w:val="auto"/>
        <w:outlineLvl w:val="0"/>
        <w:rPr>
          <w:rFonts w:hint="eastAsia" w:eastAsia="宋体"/>
          <w:color w:val="auto"/>
          <w:sz w:val="36"/>
        </w:rPr>
      </w:pPr>
      <w:r>
        <w:rPr>
          <w:rFonts w:hint="eastAsia"/>
          <w:color w:val="auto"/>
          <w:sz w:val="36"/>
          <w:lang w:val="en-US" w:eastAsia="zh-CN"/>
        </w:rPr>
        <w:t xml:space="preserve">第六部分  </w:t>
      </w:r>
      <w:r>
        <w:rPr>
          <w:rFonts w:hint="eastAsia" w:eastAsia="宋体"/>
          <w:color w:val="auto"/>
          <w:sz w:val="36"/>
        </w:rPr>
        <w:t>商务及合同主要条款</w:t>
      </w:r>
      <w:bookmarkEnd w:id="138"/>
      <w:bookmarkEnd w:id="139"/>
      <w:bookmarkEnd w:id="140"/>
    </w:p>
    <w:p w14:paraId="06282994">
      <w:pPr>
        <w:keepNext w:val="0"/>
        <w:keepLines w:val="0"/>
        <w:pageBreakBefore w:val="0"/>
        <w:widowControl/>
        <w:kinsoku/>
        <w:wordWrap/>
        <w:overflowPunct/>
        <w:topLinePunct w:val="0"/>
        <w:autoSpaceDE/>
        <w:autoSpaceDN/>
        <w:bidi w:val="0"/>
        <w:adjustRightInd/>
        <w:snapToGrid/>
        <w:spacing w:line="460" w:lineRule="exact"/>
        <w:ind w:left="0" w:right="0" w:firstLine="482" w:firstLineChars="200"/>
        <w:textAlignment w:val="auto"/>
        <w:rPr>
          <w:rFonts w:hint="eastAsia"/>
          <w:color w:val="auto"/>
        </w:rPr>
      </w:pPr>
      <w:r>
        <w:rPr>
          <w:rFonts w:hint="eastAsia" w:ascii="宋体" w:hAnsi="宋体" w:eastAsia="宋体" w:cs="宋体"/>
          <w:b/>
          <w:bCs/>
          <w:color w:val="auto"/>
          <w:sz w:val="24"/>
          <w:szCs w:val="24"/>
        </w:rPr>
        <w:t>（说明：本合同作为合同的基本格式，不作为最终合同，甲方有权在签订合同时对合同的相关条款及内容作进一步的细化和修改</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p w14:paraId="0F93B6C5">
      <w:pPr>
        <w:pStyle w:val="3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both"/>
        <w:rPr>
          <w:rFonts w:hint="eastAsia" w:ascii="宋体" w:hAnsi="宋体" w:eastAsia="宋体" w:cs="宋体"/>
          <w:color w:val="000000"/>
          <w:sz w:val="24"/>
          <w:szCs w:val="24"/>
        </w:rPr>
      </w:pPr>
      <w:bookmarkStart w:id="141" w:name="_Toc10488"/>
      <w:bookmarkStart w:id="142" w:name="_Toc1835"/>
      <w:bookmarkStart w:id="143" w:name="_Toc18554"/>
      <w:bookmarkStart w:id="144" w:name="_Toc25541"/>
      <w:bookmarkStart w:id="145" w:name="_Toc18293"/>
      <w:bookmarkStart w:id="146" w:name="_Toc57"/>
      <w:bookmarkStart w:id="147" w:name="_Toc140258830"/>
      <w:bookmarkStart w:id="148" w:name="_Toc24371"/>
    </w:p>
    <w:p w14:paraId="2F079833">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甲方（采</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购</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人）：</w:t>
      </w:r>
      <w:bookmarkEnd w:id="141"/>
      <w:bookmarkEnd w:id="142"/>
      <w:bookmarkEnd w:id="143"/>
      <w:bookmarkEnd w:id="144"/>
      <w:bookmarkEnd w:id="145"/>
      <w:bookmarkEnd w:id="146"/>
      <w:bookmarkEnd w:id="147"/>
      <w:bookmarkEnd w:id="148"/>
      <w:r>
        <w:rPr>
          <w:rFonts w:hint="eastAsia" w:ascii="宋体" w:hAnsi="宋体" w:eastAsia="宋体" w:cs="宋体"/>
          <w:color w:val="000000"/>
          <w:sz w:val="24"/>
          <w:szCs w:val="24"/>
          <w:u w:val="single"/>
          <w:lang w:val="en-US" w:eastAsia="zh-CN"/>
        </w:rPr>
        <w:t xml:space="preserve">                  </w:t>
      </w:r>
    </w:p>
    <w:p w14:paraId="561CA572">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sz w:val="24"/>
          <w:szCs w:val="24"/>
          <w:u w:val="single"/>
          <w:lang w:val="en-US" w:eastAsia="zh-CN"/>
        </w:rPr>
      </w:pPr>
      <w:r>
        <w:rPr>
          <w:rFonts w:hint="eastAsia" w:ascii="宋体" w:hAnsi="宋体" w:eastAsia="宋体" w:cs="宋体"/>
          <w:color w:val="000000"/>
          <w:sz w:val="24"/>
          <w:szCs w:val="24"/>
        </w:rPr>
        <w:t>乙方（成交供应商）：</w:t>
      </w:r>
      <w:r>
        <w:rPr>
          <w:rFonts w:hint="eastAsia" w:ascii="宋体" w:hAnsi="宋体" w:eastAsia="宋体" w:cs="宋体"/>
          <w:color w:val="000000"/>
          <w:sz w:val="24"/>
          <w:szCs w:val="24"/>
          <w:u w:val="single"/>
          <w:lang w:val="en-US" w:eastAsia="zh-CN"/>
        </w:rPr>
        <w:t xml:space="preserve">                    </w:t>
      </w:r>
    </w:p>
    <w:p w14:paraId="04FDB5AB">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根据《中华人民共和国政府采购法》及实施条例、《中华人民共和国民法典》等有关规定，为确保甲方采购项目的顺利实施，甲、乙双方在平等自愿原则下签订本合同，并共同遵守如下条款：</w:t>
      </w:r>
    </w:p>
    <w:p w14:paraId="301A238A">
      <w:pPr>
        <w:pStyle w:val="32"/>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合同价款</w:t>
      </w:r>
    </w:p>
    <w:p w14:paraId="163007E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1.合同价款为人民币（大写）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047C027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合同价款是指本次服务内容所需的全部费用，包括但不限于</w:t>
      </w:r>
      <w:r>
        <w:rPr>
          <w:rFonts w:hint="eastAsia" w:ascii="宋体" w:hAnsi="宋体" w:eastAsia="宋体" w:cs="宋体"/>
          <w:color w:val="auto"/>
          <w:sz w:val="24"/>
          <w:szCs w:val="24"/>
          <w:lang w:val="en-US" w:eastAsia="zh-CN"/>
        </w:rPr>
        <w:t>资料收集费、检测费、工作经费、技术服务费、人工费、利润、招标代理服务费、税金及完成本项目服务所需的一切费用都应包括在投标人提交的投标报价中，投标人不得要求招标人在报价之外支付其它任何费用。</w:t>
      </w:r>
    </w:p>
    <w:p w14:paraId="4384EC0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合同总价一次性包死，不受市场价格变化因素的影响。</w:t>
      </w:r>
    </w:p>
    <w:p w14:paraId="22751225">
      <w:pPr>
        <w:pStyle w:val="32"/>
        <w:keepNext w:val="0"/>
        <w:keepLines w:val="0"/>
        <w:pageBreakBefore w:val="0"/>
        <w:widowControl w:val="0"/>
        <w:numPr>
          <w:ilvl w:val="0"/>
          <w:numId w:val="9"/>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委托工作内容</w:t>
      </w:r>
    </w:p>
    <w:p w14:paraId="633A538F">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工作范围</w:t>
      </w:r>
      <w:r>
        <w:rPr>
          <w:rFonts w:hint="eastAsia" w:ascii="宋体" w:hAnsi="宋体" w:eastAsia="宋体" w:cs="宋体"/>
          <w:sz w:val="24"/>
          <w:szCs w:val="24"/>
          <w:lang w:val="en-US" w:eastAsia="zh-CN"/>
        </w:rPr>
        <w:t>安康市第一小学高新校区钢结构楼体安全鉴定服务采购项目，</w:t>
      </w:r>
      <w:r>
        <w:rPr>
          <w:rFonts w:hint="eastAsia" w:ascii="宋体" w:hAnsi="宋体" w:eastAsia="宋体" w:cs="宋体"/>
          <w:sz w:val="24"/>
          <w:szCs w:val="24"/>
        </w:rPr>
        <w:t>总建筑面积约</w:t>
      </w:r>
      <w:r>
        <w:rPr>
          <w:rFonts w:hint="eastAsia" w:ascii="宋体" w:hAnsi="宋体" w:eastAsia="宋体" w:cs="宋体"/>
          <w:sz w:val="24"/>
          <w:szCs w:val="24"/>
          <w:u w:val="none"/>
          <w:lang w:val="en-US" w:eastAsia="zh-CN"/>
        </w:rPr>
        <w:t>51695.34</w:t>
      </w:r>
      <w:r>
        <w:rPr>
          <w:rFonts w:hint="eastAsia" w:ascii="宋体" w:hAnsi="宋体" w:eastAsia="宋体" w:cs="宋体"/>
          <w:sz w:val="24"/>
          <w:szCs w:val="24"/>
          <w:lang w:val="en-US" w:eastAsia="zh-CN"/>
        </w:rPr>
        <w:t>㎡，楼体结构安全性能检测鉴定。</w:t>
      </w:r>
    </w:p>
    <w:p w14:paraId="41575BC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2.工作内容</w:t>
      </w:r>
    </w:p>
    <w:p w14:paraId="27CDF04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2.1初步调查</w:t>
      </w:r>
    </w:p>
    <w:p w14:paraId="5B5B1D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2.2详细勘察与测试</w:t>
      </w:r>
    </w:p>
    <w:p w14:paraId="7B83A567">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1C1F23"/>
          <w:spacing w:val="0"/>
          <w:sz w:val="24"/>
          <w:szCs w:val="24"/>
          <w:shd w:val="clear" w:fill="FFFFFF"/>
        </w:rPr>
        <w:t>建筑布置与结构体系</w:t>
      </w:r>
      <w:r>
        <w:rPr>
          <w:rFonts w:hint="eastAsia" w:ascii="宋体" w:hAnsi="宋体" w:eastAsia="宋体" w:cs="宋体"/>
          <w:i w:val="0"/>
          <w:iCs w:val="0"/>
          <w:caps w:val="0"/>
          <w:color w:val="1C1F23"/>
          <w:spacing w:val="0"/>
          <w:sz w:val="24"/>
          <w:szCs w:val="24"/>
          <w:shd w:val="clear" w:fill="FFFFFF"/>
          <w:lang w:val="en-US" w:eastAsia="zh-CN"/>
        </w:rPr>
        <w:t>检查</w:t>
      </w:r>
      <w:r>
        <w:rPr>
          <w:rFonts w:hint="eastAsia" w:ascii="宋体" w:hAnsi="宋体" w:eastAsia="宋体" w:cs="宋体"/>
          <w:b w:val="0"/>
          <w:bCs/>
          <w:sz w:val="24"/>
          <w:szCs w:val="24"/>
          <w:lang w:val="en-US" w:eastAsia="zh-CN"/>
        </w:rPr>
        <w:t>；</w:t>
      </w:r>
    </w:p>
    <w:p w14:paraId="36589899">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调查结构的现有使用荷载情况；</w:t>
      </w:r>
    </w:p>
    <w:p w14:paraId="1386D1A8">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检查承重结构构件的外观质量，包括腐蚀、裂缝、连接点、钢锈蚀或其他缺陷；</w:t>
      </w:r>
    </w:p>
    <w:p w14:paraId="6DC42B5F">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1C1F23"/>
          <w:spacing w:val="0"/>
          <w:sz w:val="24"/>
          <w:szCs w:val="24"/>
          <w:shd w:val="clear" w:fill="FFFFFF"/>
        </w:rPr>
        <w:t>材料性能检测</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钢材强度测试</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涂层性能检测</w:t>
      </w:r>
      <w:r>
        <w:rPr>
          <w:rFonts w:hint="eastAsia" w:ascii="宋体" w:hAnsi="宋体" w:eastAsia="宋体" w:cs="宋体"/>
          <w:i w:val="0"/>
          <w:iCs w:val="0"/>
          <w:caps w:val="0"/>
          <w:color w:val="1C1F23"/>
          <w:spacing w:val="0"/>
          <w:sz w:val="24"/>
          <w:szCs w:val="24"/>
          <w:shd w:val="clear" w:fill="FFFFFF"/>
          <w:lang w:eastAsia="zh-CN"/>
        </w:rPr>
        <w:t>；</w:t>
      </w:r>
    </w:p>
    <w:p w14:paraId="5E8BFCFE">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i w:val="0"/>
          <w:iCs w:val="0"/>
          <w:caps w:val="0"/>
          <w:color w:val="1C1F23"/>
          <w:spacing w:val="0"/>
          <w:sz w:val="24"/>
          <w:szCs w:val="24"/>
          <w:shd w:val="clear" w:fill="FFFFFF"/>
        </w:rPr>
        <w:t>安全性与可靠性评估</w:t>
      </w:r>
      <w:r>
        <w:rPr>
          <w:rFonts w:hint="eastAsia" w:ascii="宋体" w:hAnsi="宋体" w:eastAsia="宋体" w:cs="宋体"/>
          <w:b w:val="0"/>
          <w:bCs/>
          <w:sz w:val="24"/>
          <w:szCs w:val="24"/>
          <w:lang w:val="en-US" w:eastAsia="zh-CN"/>
        </w:rPr>
        <w:t>；</w:t>
      </w:r>
    </w:p>
    <w:p w14:paraId="566885B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3.对建筑结构承载力进行安全性评估。</w:t>
      </w:r>
    </w:p>
    <w:p w14:paraId="3762290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4.对该工程结构进行安全性鉴定，对该工程的结构安全性等级进行判定。</w:t>
      </w:r>
    </w:p>
    <w:p w14:paraId="73C9B3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5.核查建筑物的抗震构造措施，对承重结构构件抗震承载力进行评定，判定建筑物综合抗震能力。</w:t>
      </w:r>
    </w:p>
    <w:p w14:paraId="449781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6.撰写并出具鉴定报告与建议。</w:t>
      </w:r>
    </w:p>
    <w:p w14:paraId="69729B8E">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i w:val="0"/>
          <w:iCs w:val="0"/>
          <w:caps w:val="0"/>
          <w:color w:val="1C1F23"/>
          <w:spacing w:val="0"/>
          <w:sz w:val="24"/>
          <w:szCs w:val="24"/>
          <w:shd w:val="clear" w:fill="FFFFFF"/>
          <w:lang w:eastAsia="zh-CN"/>
        </w:rPr>
      </w:pPr>
      <w:r>
        <w:rPr>
          <w:rFonts w:hint="eastAsia" w:ascii="宋体" w:hAnsi="宋体" w:eastAsia="宋体" w:cs="宋体"/>
          <w:i w:val="0"/>
          <w:iCs w:val="0"/>
          <w:caps w:val="0"/>
          <w:color w:val="1C1F23"/>
          <w:spacing w:val="0"/>
          <w:sz w:val="24"/>
          <w:szCs w:val="24"/>
          <w:shd w:val="clear" w:fill="FFFFFF"/>
          <w:lang w:val="en-US" w:eastAsia="zh-CN"/>
        </w:rPr>
        <w:t>6.1</w:t>
      </w:r>
      <w:r>
        <w:rPr>
          <w:rFonts w:hint="eastAsia" w:ascii="宋体" w:hAnsi="宋体" w:eastAsia="宋体" w:cs="宋体"/>
          <w:i w:val="0"/>
          <w:iCs w:val="0"/>
          <w:caps w:val="0"/>
          <w:color w:val="1C1F23"/>
          <w:spacing w:val="0"/>
          <w:sz w:val="24"/>
          <w:szCs w:val="24"/>
          <w:shd w:val="clear" w:fill="FFFFFF"/>
        </w:rPr>
        <w:t>报告内容</w:t>
      </w:r>
    </w:p>
    <w:p w14:paraId="7A6F2503">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概况</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工程名称、地点、建造时间、结构形式、鉴定目的与范围</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4269E9EA">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检测结果：结构现状描述、材料性能数据、构件损伤与变形检测结果、荷载调查数据</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0C5DA1AD">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分析验算：计算模型、荷载组合、验算结果（如构件应力比、安全系数）</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4265E042">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i w:val="0"/>
          <w:iCs w:val="0"/>
          <w:caps w:val="0"/>
          <w:color w:val="1C1F23"/>
          <w:spacing w:val="0"/>
          <w:sz w:val="24"/>
          <w:szCs w:val="24"/>
          <w:shd w:val="clear" w:fill="FFFFFF"/>
        </w:rPr>
      </w:pPr>
      <w:r>
        <w:rPr>
          <w:rFonts w:hint="eastAsia" w:ascii="宋体" w:hAnsi="宋体" w:eastAsia="宋体" w:cs="宋体"/>
          <w:i w:val="0"/>
          <w:iCs w:val="0"/>
          <w:caps w:val="0"/>
          <w:color w:val="1C1F23"/>
          <w:spacing w:val="0"/>
          <w:sz w:val="24"/>
          <w:szCs w:val="24"/>
          <w:shd w:val="clear" w:fill="FFFFFF"/>
        </w:rPr>
        <w:t>结论与建议：明确结构安全性等级，提出处理建议（如正常使用、维修加固、拆除重建），对需加固的构件提出具体方案（如增大截面法、体外预应力法</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 xml:space="preserve"> </w:t>
      </w:r>
    </w:p>
    <w:p w14:paraId="2F7F5C4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1C1F23"/>
          <w:spacing w:val="0"/>
          <w:sz w:val="24"/>
          <w:szCs w:val="24"/>
          <w:shd w:val="clear" w:fill="FFFFFF"/>
          <w:lang w:val="en-US" w:eastAsia="zh-CN"/>
        </w:rPr>
        <w:t>6.2</w:t>
      </w:r>
      <w:r>
        <w:rPr>
          <w:rFonts w:hint="eastAsia" w:ascii="宋体" w:hAnsi="宋体" w:eastAsia="宋体" w:cs="宋体"/>
          <w:i w:val="0"/>
          <w:iCs w:val="0"/>
          <w:caps w:val="0"/>
          <w:color w:val="1C1F23"/>
          <w:spacing w:val="0"/>
          <w:sz w:val="24"/>
          <w:szCs w:val="24"/>
          <w:shd w:val="clear" w:fill="FFFFFF"/>
        </w:rPr>
        <w:t>附件</w:t>
      </w:r>
      <w:r>
        <w:rPr>
          <w:rFonts w:hint="eastAsia" w:ascii="宋体" w:hAnsi="宋体" w:eastAsia="宋体" w:cs="宋体"/>
          <w:i w:val="0"/>
          <w:iCs w:val="0"/>
          <w:caps w:val="0"/>
          <w:color w:val="1C1F23"/>
          <w:spacing w:val="0"/>
          <w:sz w:val="24"/>
          <w:szCs w:val="24"/>
          <w:shd w:val="clear" w:fill="FFFFFF"/>
          <w:lang w:eastAsia="zh-CN"/>
        </w:rPr>
        <w:t>：</w:t>
      </w:r>
      <w:r>
        <w:rPr>
          <w:rFonts w:hint="eastAsia" w:ascii="宋体" w:hAnsi="宋体" w:eastAsia="宋体" w:cs="宋体"/>
          <w:i w:val="0"/>
          <w:iCs w:val="0"/>
          <w:caps w:val="0"/>
          <w:color w:val="1C1F23"/>
          <w:spacing w:val="0"/>
          <w:sz w:val="24"/>
          <w:szCs w:val="24"/>
          <w:shd w:val="clear" w:fill="FFFFFF"/>
        </w:rPr>
        <w:t>检测照片（如锈蚀构件、裂缝部位）、检测数据表格、计算书、抽样位置图（如测区布置图、构件编号图）。</w:t>
      </w:r>
    </w:p>
    <w:p w14:paraId="7FC1443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三、款项结算</w:t>
      </w:r>
    </w:p>
    <w:p w14:paraId="27CD3A84">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cs="宋体"/>
          <w:b w:val="0"/>
          <w:bCs/>
          <w:color w:val="000000" w:themeColor="text1"/>
          <w:sz w:val="24"/>
          <w:szCs w:val="24"/>
          <w:lang w:val="en-US" w:eastAsia="zh-CN"/>
          <w14:textFill>
            <w14:solidFill>
              <w14:schemeClr w14:val="tx1"/>
            </w14:solidFill>
          </w14:textFill>
        </w:rPr>
        <w:t>经验收合格，甲方向乙方一次性支付合同总价款。</w:t>
      </w:r>
    </w:p>
    <w:p w14:paraId="218E2E8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支付方式：银行转账。</w:t>
      </w:r>
    </w:p>
    <w:p w14:paraId="3798B620">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3.结算方式：由甲方负责结算，乙方在接受付款前，开具全额发票给甲方。</w:t>
      </w:r>
    </w:p>
    <w:p w14:paraId="47AFE648">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四、服务地点及完成期</w:t>
      </w:r>
    </w:p>
    <w:p w14:paraId="05BD987B">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服务地点：</w:t>
      </w:r>
      <w:r>
        <w:rPr>
          <w:rFonts w:hint="eastAsia" w:ascii="宋体" w:hAnsi="宋体" w:eastAsia="宋体" w:cs="宋体"/>
          <w:color w:val="000000" w:themeColor="text1"/>
          <w:sz w:val="24"/>
          <w:szCs w:val="24"/>
          <w:u w:val="none"/>
          <w:lang w:val="en-US" w:eastAsia="zh-CN"/>
          <w14:textFill>
            <w14:solidFill>
              <w14:schemeClr w14:val="tx1"/>
            </w14:solidFill>
          </w14:textFill>
        </w:rPr>
        <w:t>采购人指定地点</w:t>
      </w:r>
      <w:r>
        <w:rPr>
          <w:rFonts w:hint="eastAsia" w:ascii="宋体" w:hAnsi="宋体" w:eastAsia="宋体" w:cs="宋体"/>
          <w:color w:val="000000" w:themeColor="text1"/>
          <w:sz w:val="24"/>
          <w:szCs w:val="24"/>
          <w14:textFill>
            <w14:solidFill>
              <w14:schemeClr w14:val="tx1"/>
            </w14:solidFill>
          </w14:textFill>
        </w:rPr>
        <w:t>。</w:t>
      </w:r>
    </w:p>
    <w:p w14:paraId="73305C6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服务期：</w:t>
      </w:r>
      <w:r>
        <w:rPr>
          <w:rFonts w:hint="eastAsia" w:ascii="宋体" w:hAnsi="宋体" w:eastAsia="宋体" w:cs="宋体"/>
          <w:b w:val="0"/>
          <w:bCs/>
          <w:color w:val="000000" w:themeColor="text1"/>
          <w:sz w:val="24"/>
          <w:szCs w:val="24"/>
          <w:lang w:val="en-US" w:eastAsia="zh-CN"/>
          <w14:textFill>
            <w14:solidFill>
              <w14:schemeClr w14:val="tx1"/>
            </w14:solidFill>
          </w14:textFill>
        </w:rPr>
        <w:t>自合同签订生效之日起30个日历天内完成。</w:t>
      </w:r>
    </w:p>
    <w:p w14:paraId="5EFF4BBB">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五、双方的权利和义务</w:t>
      </w:r>
    </w:p>
    <w:p w14:paraId="2B75D302">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（一）甲方的权利与义务</w:t>
      </w:r>
    </w:p>
    <w:p w14:paraId="42FCCFC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甲方负责提供所需的相关基础资料及配合其他相关工作；</w:t>
      </w:r>
    </w:p>
    <w:p w14:paraId="02B296C2">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甲方应根据本合同规定，按期足额将项目经费拨付给乙方；</w:t>
      </w:r>
    </w:p>
    <w:p w14:paraId="3E63BE38">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甲方有权审查乙方的工作内容及进度，有权向乙方表达对项目内容的意见和建议，乙方应予以充分考虑；</w:t>
      </w:r>
    </w:p>
    <w:p w14:paraId="118EBB5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甲方有权对项目提出成果要求，督促乙方按计划完成项目并提交符合验收标准的成果。</w:t>
      </w:r>
    </w:p>
    <w:p w14:paraId="0263DDE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（二）乙方的权利与义务</w:t>
      </w:r>
    </w:p>
    <w:p w14:paraId="2F2125A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乙方应保质保量按期完成任务</w:t>
      </w:r>
      <w:r>
        <w:rPr>
          <w:rFonts w:hint="eastAsia" w:ascii="宋体" w:hAnsi="宋体" w:eastAsia="宋体" w:cs="宋体"/>
          <w:sz w:val="24"/>
          <w:szCs w:val="24"/>
          <w:lang w:eastAsia="zh-CN"/>
        </w:rPr>
        <w:t>；</w:t>
      </w:r>
    </w:p>
    <w:p w14:paraId="1B9C9460">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乙方提交的项目成果经验收必须达到相关规范标准</w:t>
      </w:r>
      <w:r>
        <w:rPr>
          <w:rFonts w:hint="eastAsia" w:ascii="宋体" w:hAnsi="宋体" w:eastAsia="宋体" w:cs="宋体"/>
          <w:sz w:val="24"/>
          <w:szCs w:val="24"/>
          <w:lang w:eastAsia="zh-CN"/>
        </w:rPr>
        <w:t>；</w:t>
      </w:r>
    </w:p>
    <w:p w14:paraId="66D8C7D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乙方应正确使用项目经费，对甲方拨付的项目经费实行专款专用</w:t>
      </w:r>
      <w:r>
        <w:rPr>
          <w:rFonts w:hint="eastAsia" w:ascii="宋体" w:hAnsi="宋体" w:eastAsia="宋体" w:cs="宋体"/>
          <w:sz w:val="24"/>
          <w:szCs w:val="24"/>
          <w:lang w:eastAsia="zh-CN"/>
        </w:rPr>
        <w:t>；</w:t>
      </w:r>
    </w:p>
    <w:p w14:paraId="6150C35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乙方应依照合同约定移交所有项目成果。</w:t>
      </w:r>
    </w:p>
    <w:p w14:paraId="2DE12223">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六、服务质量保证</w:t>
      </w:r>
    </w:p>
    <w:p w14:paraId="02538A01">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乙方需建立高效的管理团队，做好组织协调，并解决项目实施过程中遇到的问题。</w:t>
      </w:r>
    </w:p>
    <w:p w14:paraId="4E7B578A">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各项具体工作的质量标准和作业规范，按国家相关标准、规范执行。</w:t>
      </w:r>
    </w:p>
    <w:p w14:paraId="7E49F1EA">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项目在实施过程中会出现不可预料的需求变更，乙方需积极配合甲方的需求变更，并按照变更后的需求继续进行方案实施。但相关变更原则上不对本合同造成实际影响。</w:t>
      </w:r>
    </w:p>
    <w:p w14:paraId="19997F6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七、知识产权</w:t>
      </w:r>
    </w:p>
    <w:p w14:paraId="3EEC843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本项目所涉及到的所有成果的知识产权归甲方所有。</w:t>
      </w:r>
    </w:p>
    <w:p w14:paraId="692F9524">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乙方无论出于任何目的需要在其他地方使用该成果，必须经甲方同意。否则，甲方有权要求终止涉及到该知识产权的任何用途，并保留追究乙方相应的法律责任的权利。</w:t>
      </w:r>
    </w:p>
    <w:p w14:paraId="11E16DC0">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乙方为执行本合同而提供的技术资料使用权归甲方所有。</w:t>
      </w:r>
    </w:p>
    <w:p w14:paraId="7F72067E">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八、其它事项</w:t>
      </w:r>
    </w:p>
    <w:p w14:paraId="39B3185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文件、乙方的</w:t>
      </w:r>
      <w:r>
        <w:rPr>
          <w:rFonts w:hint="eastAsia" w:ascii="宋体" w:hAnsi="宋体" w:eastAsia="宋体" w:cs="宋体"/>
          <w:sz w:val="24"/>
          <w:szCs w:val="24"/>
          <w:lang w:val="en-US" w:eastAsia="zh-CN"/>
        </w:rPr>
        <w:t>响应</w:t>
      </w:r>
      <w:r>
        <w:rPr>
          <w:rFonts w:hint="eastAsia" w:ascii="宋体" w:hAnsi="宋体" w:eastAsia="宋体" w:cs="宋体"/>
          <w:sz w:val="24"/>
          <w:szCs w:val="24"/>
        </w:rPr>
        <w:t>文件和承诺等作为本合同的附件。</w:t>
      </w:r>
    </w:p>
    <w:p w14:paraId="37B91FA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九、违约责任</w:t>
      </w:r>
    </w:p>
    <w:p w14:paraId="4C785A24">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按《民法典》中的相关条款执行。</w:t>
      </w:r>
    </w:p>
    <w:p w14:paraId="50C76C65">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70FBEF04">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在本合同履行过程中，双方因违约或造成对方经济、社会效益等损失的应当赔偿。</w:t>
      </w:r>
    </w:p>
    <w:p w14:paraId="6F2DC312">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甲方无正当理由拒绝接受服务，到期拒付服务费的，甲方向乙方偿付本合同总价款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%的违约金。甲方逾期付款的，则每日按逾期金额的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%向乙方偿付违约金。</w:t>
      </w:r>
    </w:p>
    <w:p w14:paraId="62414B83">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乙方提供的服务不符合本项目相关文件和本合同规定的，甲方有权拒绝，并且乙方须向甲方支付本合同总价款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%的违约金。</w:t>
      </w:r>
    </w:p>
    <w:p w14:paraId="6DFB837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乙方未能按照本合同约定时间提供服务或完成约定的项目服务内容的，从逾期之日起每日按本合同总价款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1</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%的数额向甲方支付违约金；逾期 15 日以上的，甲方有权终止合同，由此造成的甲方经济损失由乙方承担</w:t>
      </w:r>
      <w:r>
        <w:rPr>
          <w:rFonts w:hint="eastAsia" w:ascii="宋体" w:hAnsi="宋体" w:eastAsia="宋体" w:cs="宋体"/>
          <w:sz w:val="24"/>
          <w:szCs w:val="24"/>
          <w:lang w:eastAsia="zh-CN"/>
        </w:rPr>
        <w:t>。</w:t>
      </w:r>
    </w:p>
    <w:p w14:paraId="1067C6D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未经甲方同意，乙方不得擅自将本合同服务转包第三方承担。</w:t>
      </w:r>
    </w:p>
    <w:p w14:paraId="0577D47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除法律规定外，如乙方出现以下行为，甲方可视为违约：拖延工期；数据信息涉嫌</w:t>
      </w:r>
      <w:r>
        <w:rPr>
          <w:rFonts w:hint="eastAsia" w:ascii="宋体" w:hAnsi="宋体" w:eastAsia="宋体" w:cs="宋体"/>
          <w:sz w:val="24"/>
          <w:szCs w:val="24"/>
          <w:lang w:val="en-US" w:eastAsia="zh-CN"/>
        </w:rPr>
        <w:t>造假</w:t>
      </w:r>
      <w:r>
        <w:rPr>
          <w:rFonts w:hint="eastAsia" w:ascii="宋体" w:hAnsi="宋体" w:eastAsia="宋体" w:cs="宋体"/>
          <w:sz w:val="24"/>
          <w:szCs w:val="24"/>
        </w:rPr>
        <w:t>，造成不良影响；</w:t>
      </w:r>
      <w:r>
        <w:rPr>
          <w:rFonts w:hint="eastAsia" w:ascii="宋体" w:hAnsi="宋体" w:eastAsia="宋体" w:cs="宋体"/>
          <w:sz w:val="24"/>
          <w:szCs w:val="24"/>
          <w:lang w:val="en-US" w:eastAsia="zh-CN"/>
        </w:rPr>
        <w:t>未</w:t>
      </w:r>
      <w:r>
        <w:rPr>
          <w:rFonts w:hint="eastAsia" w:ascii="宋体" w:hAnsi="宋体" w:eastAsia="宋体" w:cs="宋体"/>
          <w:sz w:val="24"/>
          <w:szCs w:val="24"/>
        </w:rPr>
        <w:t>按约定完成服务内容。</w:t>
      </w:r>
    </w:p>
    <w:p w14:paraId="79A0B21A">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违约发生后，双方有权进行仲裁或诉讼，亦可申请将违约方计入诚信信用体系。同时按政府采购法的有关规定承担相应的处罚。</w:t>
      </w:r>
    </w:p>
    <w:p w14:paraId="355C2E48">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在本合同履行过程中，双方因违约或造成对方经济、社会效益等损失的应当赔偿。</w:t>
      </w:r>
    </w:p>
    <w:p w14:paraId="00C162B2">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十、合同争议解决的方式</w:t>
      </w:r>
    </w:p>
    <w:p w14:paraId="54528AB1">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本合同在履行过程中发生的争议，由甲、乙双方当事人协商解决，协商不成的按下列第（二）种方式解决：</w:t>
      </w:r>
    </w:p>
    <w:p w14:paraId="19F1C652">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提交</w:t>
      </w:r>
      <w:r>
        <w:rPr>
          <w:rFonts w:hint="eastAsia" w:ascii="宋体" w:hAnsi="宋体" w:eastAsia="宋体" w:cs="宋体"/>
          <w:sz w:val="24"/>
          <w:szCs w:val="24"/>
          <w:lang w:val="en-US" w:eastAsia="zh-CN"/>
        </w:rPr>
        <w:t>安康市</w:t>
      </w:r>
      <w:r>
        <w:rPr>
          <w:rFonts w:hint="eastAsia" w:ascii="宋体" w:hAnsi="宋体" w:eastAsia="宋体" w:cs="宋体"/>
          <w:sz w:val="24"/>
          <w:szCs w:val="24"/>
        </w:rPr>
        <w:t>仲裁委员会仲裁；</w:t>
      </w:r>
    </w:p>
    <w:p w14:paraId="6C7C34D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依法向甲方所在地人民法院起诉。</w:t>
      </w:r>
    </w:p>
    <w:p w14:paraId="0B3214C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十一、合同生效</w:t>
      </w:r>
    </w:p>
    <w:p w14:paraId="05E7AE6B">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本合同须经甲、乙双方的法定代表人（授权代理人）在合同书上签字并加盖本单位公章后正式生效。</w:t>
      </w:r>
    </w:p>
    <w:p w14:paraId="76D388C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合同生效后，甲、乙双方须严格执行本合同条款的规定，全面履行合同，违者按《中华人民共和国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》的有关规定承担相应责任。</w:t>
      </w:r>
    </w:p>
    <w:p w14:paraId="2932AC49">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w:t>
      </w:r>
    </w:p>
    <w:p w14:paraId="10E93FAC">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本合同如有未尽事宜，甲、乙双方协商解决。</w:t>
      </w:r>
    </w:p>
    <w:p w14:paraId="42595EC8">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313C1ADF">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7232DCE3">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71AE424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7EA9A257">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740EF10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05F0B25F">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6E98B7FA">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p w14:paraId="7C02B4B6">
      <w:pPr>
        <w:pStyle w:val="3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sz w:val="24"/>
          <w:szCs w:val="24"/>
        </w:rPr>
      </w:pPr>
    </w:p>
    <w:tbl>
      <w:tblPr>
        <w:tblStyle w:val="35"/>
        <w:tblW w:w="9359" w:type="dxa"/>
        <w:jc w:val="center"/>
        <w:tblLayout w:type="fixed"/>
        <w:tblCellMar>
          <w:top w:w="0" w:type="dxa"/>
          <w:left w:w="0" w:type="dxa"/>
          <w:bottom w:w="0" w:type="dxa"/>
          <w:right w:w="0" w:type="dxa"/>
        </w:tblCellMar>
      </w:tblPr>
      <w:tblGrid>
        <w:gridCol w:w="4760"/>
        <w:gridCol w:w="4599"/>
      </w:tblGrid>
      <w:tr w14:paraId="2036B8FE">
        <w:tblPrEx>
          <w:tblCellMar>
            <w:top w:w="0" w:type="dxa"/>
            <w:left w:w="0" w:type="dxa"/>
            <w:bottom w:w="0" w:type="dxa"/>
            <w:right w:w="0" w:type="dxa"/>
          </w:tblCellMar>
        </w:tblPrEx>
        <w:trPr>
          <w:trHeight w:val="1077"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46228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采购人名称</w:t>
            </w:r>
          </w:p>
          <w:p w14:paraId="53F67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（盖章）</w:t>
            </w:r>
          </w:p>
        </w:tc>
        <w:tc>
          <w:tcPr>
            <w:tcW w:w="4599" w:type="dxa"/>
            <w:tcBorders>
              <w:top w:val="single" w:color="000000" w:sz="2" w:space="0"/>
              <w:left w:val="single" w:color="000000" w:sz="2" w:space="0"/>
              <w:bottom w:val="single" w:color="000000" w:sz="2" w:space="0"/>
              <w:right w:val="single" w:color="000000" w:sz="2" w:space="0"/>
            </w:tcBorders>
            <w:vAlign w:val="top"/>
          </w:tcPr>
          <w:p w14:paraId="3DA4E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中标人名称</w:t>
            </w:r>
          </w:p>
          <w:p w14:paraId="0AE42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（盖章）</w:t>
            </w:r>
          </w:p>
        </w:tc>
      </w:tr>
      <w:tr w14:paraId="3A5EC2B9">
        <w:tblPrEx>
          <w:tblCellMar>
            <w:top w:w="0" w:type="dxa"/>
            <w:left w:w="0" w:type="dxa"/>
            <w:bottom w:w="0" w:type="dxa"/>
            <w:right w:w="0" w:type="dxa"/>
          </w:tblCellMar>
        </w:tblPrEx>
        <w:trPr>
          <w:trHeight w:val="598"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4F162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w:t>
            </w:r>
          </w:p>
        </w:tc>
        <w:tc>
          <w:tcPr>
            <w:tcW w:w="4599" w:type="dxa"/>
            <w:tcBorders>
              <w:top w:val="single" w:color="000000" w:sz="2" w:space="0"/>
              <w:left w:val="single" w:color="000000" w:sz="2" w:space="0"/>
              <w:bottom w:val="single" w:color="000000" w:sz="2" w:space="0"/>
              <w:right w:val="single" w:color="000000" w:sz="2" w:space="0"/>
            </w:tcBorders>
            <w:vAlign w:val="top"/>
          </w:tcPr>
          <w:p w14:paraId="79FE7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w:t>
            </w:r>
          </w:p>
        </w:tc>
      </w:tr>
      <w:tr w14:paraId="4712153C">
        <w:tblPrEx>
          <w:tblCellMar>
            <w:top w:w="0" w:type="dxa"/>
            <w:left w:w="0" w:type="dxa"/>
            <w:bottom w:w="0" w:type="dxa"/>
            <w:right w:w="0" w:type="dxa"/>
          </w:tblCellMar>
        </w:tblPrEx>
        <w:trPr>
          <w:trHeight w:val="598"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42F486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邮编：</w:t>
            </w:r>
          </w:p>
        </w:tc>
        <w:tc>
          <w:tcPr>
            <w:tcW w:w="4599" w:type="dxa"/>
            <w:tcBorders>
              <w:top w:val="single" w:color="000000" w:sz="2" w:space="0"/>
              <w:left w:val="single" w:color="000000" w:sz="2" w:space="0"/>
              <w:bottom w:val="single" w:color="000000" w:sz="2" w:space="0"/>
              <w:right w:val="single" w:color="000000" w:sz="2" w:space="0"/>
            </w:tcBorders>
            <w:vAlign w:val="top"/>
          </w:tcPr>
          <w:p w14:paraId="008D5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邮编：</w:t>
            </w:r>
          </w:p>
        </w:tc>
      </w:tr>
      <w:tr w14:paraId="2C6827B1">
        <w:tblPrEx>
          <w:tblCellMar>
            <w:top w:w="0" w:type="dxa"/>
            <w:left w:w="0" w:type="dxa"/>
            <w:bottom w:w="0" w:type="dxa"/>
            <w:right w:w="0" w:type="dxa"/>
          </w:tblCellMar>
        </w:tblPrEx>
        <w:trPr>
          <w:trHeight w:val="742"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061C3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highlight w:val="none"/>
                <w:lang w:val="en-US" w:eastAsia="zh-CN" w:bidi="ar-SA"/>
              </w:rPr>
              <w:t>法定代表人：</w:t>
            </w:r>
          </w:p>
        </w:tc>
        <w:tc>
          <w:tcPr>
            <w:tcW w:w="4599" w:type="dxa"/>
            <w:tcBorders>
              <w:top w:val="single" w:color="000000" w:sz="2" w:space="0"/>
              <w:left w:val="single" w:color="000000" w:sz="2" w:space="0"/>
              <w:bottom w:val="single" w:color="000000" w:sz="2" w:space="0"/>
              <w:right w:val="single" w:color="000000" w:sz="2" w:space="0"/>
            </w:tcBorders>
            <w:vAlign w:val="top"/>
          </w:tcPr>
          <w:p w14:paraId="5E8FE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w:t>
            </w:r>
          </w:p>
        </w:tc>
      </w:tr>
      <w:tr w14:paraId="33B57731">
        <w:tblPrEx>
          <w:tblCellMar>
            <w:top w:w="0" w:type="dxa"/>
            <w:left w:w="0" w:type="dxa"/>
            <w:bottom w:w="0" w:type="dxa"/>
            <w:right w:w="0" w:type="dxa"/>
          </w:tblCellMar>
        </w:tblPrEx>
        <w:trPr>
          <w:trHeight w:val="639"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7AAD4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被授权代表：</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（签字）</w:t>
            </w:r>
          </w:p>
        </w:tc>
        <w:tc>
          <w:tcPr>
            <w:tcW w:w="4599" w:type="dxa"/>
            <w:tcBorders>
              <w:top w:val="single" w:color="000000" w:sz="2" w:space="0"/>
              <w:left w:val="single" w:color="000000" w:sz="2" w:space="0"/>
              <w:bottom w:val="single" w:color="000000" w:sz="2" w:space="0"/>
              <w:right w:val="single" w:color="000000" w:sz="2" w:space="0"/>
            </w:tcBorders>
            <w:vAlign w:val="top"/>
          </w:tcPr>
          <w:p w14:paraId="7D61B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被授权代表：</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（签字）</w:t>
            </w:r>
          </w:p>
        </w:tc>
      </w:tr>
      <w:tr w14:paraId="63481EAE">
        <w:tblPrEx>
          <w:tblCellMar>
            <w:top w:w="0" w:type="dxa"/>
            <w:left w:w="0" w:type="dxa"/>
            <w:bottom w:w="0" w:type="dxa"/>
            <w:right w:w="0" w:type="dxa"/>
          </w:tblCellMar>
        </w:tblPrEx>
        <w:trPr>
          <w:trHeight w:val="598"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2E7EE2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电话：</w:t>
            </w:r>
          </w:p>
        </w:tc>
        <w:tc>
          <w:tcPr>
            <w:tcW w:w="4599" w:type="dxa"/>
            <w:tcBorders>
              <w:top w:val="single" w:color="000000" w:sz="2" w:space="0"/>
              <w:left w:val="single" w:color="000000" w:sz="2" w:space="0"/>
              <w:bottom w:val="single" w:color="000000" w:sz="2" w:space="0"/>
              <w:right w:val="single" w:color="000000" w:sz="2" w:space="0"/>
            </w:tcBorders>
            <w:vAlign w:val="top"/>
          </w:tcPr>
          <w:p w14:paraId="6160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电话：</w:t>
            </w:r>
          </w:p>
        </w:tc>
      </w:tr>
      <w:tr w14:paraId="6799299A">
        <w:tblPrEx>
          <w:tblCellMar>
            <w:top w:w="0" w:type="dxa"/>
            <w:left w:w="0" w:type="dxa"/>
            <w:bottom w:w="0" w:type="dxa"/>
            <w:right w:w="0" w:type="dxa"/>
          </w:tblCellMar>
        </w:tblPrEx>
        <w:trPr>
          <w:trHeight w:val="598"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0B00D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传真：</w:t>
            </w:r>
          </w:p>
        </w:tc>
        <w:tc>
          <w:tcPr>
            <w:tcW w:w="4599" w:type="dxa"/>
            <w:tcBorders>
              <w:top w:val="single" w:color="000000" w:sz="2" w:space="0"/>
              <w:left w:val="single" w:color="000000" w:sz="2" w:space="0"/>
              <w:bottom w:val="single" w:color="000000" w:sz="2" w:space="0"/>
              <w:right w:val="single" w:color="000000" w:sz="2" w:space="0"/>
            </w:tcBorders>
            <w:vAlign w:val="top"/>
          </w:tcPr>
          <w:p w14:paraId="192B1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传真：</w:t>
            </w:r>
          </w:p>
        </w:tc>
      </w:tr>
      <w:tr w14:paraId="3722C1D9">
        <w:tblPrEx>
          <w:tblCellMar>
            <w:top w:w="0" w:type="dxa"/>
            <w:left w:w="0" w:type="dxa"/>
            <w:bottom w:w="0" w:type="dxa"/>
            <w:right w:w="0" w:type="dxa"/>
          </w:tblCellMar>
        </w:tblPrEx>
        <w:trPr>
          <w:trHeight w:val="605" w:hRule="exact"/>
          <w:jc w:val="center"/>
        </w:trPr>
        <w:tc>
          <w:tcPr>
            <w:tcW w:w="4760" w:type="dxa"/>
            <w:tcBorders>
              <w:top w:val="single" w:color="000000" w:sz="2" w:space="0"/>
              <w:left w:val="single" w:color="000000" w:sz="2" w:space="0"/>
              <w:bottom w:val="single" w:color="000000" w:sz="2" w:space="0"/>
              <w:right w:val="single" w:color="000000" w:sz="2" w:space="0"/>
            </w:tcBorders>
            <w:vAlign w:val="top"/>
          </w:tcPr>
          <w:p w14:paraId="73FC7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日</w:t>
            </w:r>
          </w:p>
        </w:tc>
        <w:tc>
          <w:tcPr>
            <w:tcW w:w="4599" w:type="dxa"/>
            <w:tcBorders>
              <w:top w:val="single" w:color="000000" w:sz="2" w:space="0"/>
              <w:left w:val="single" w:color="000000" w:sz="2" w:space="0"/>
              <w:bottom w:val="single" w:color="000000" w:sz="2" w:space="0"/>
              <w:right w:val="single" w:color="000000" w:sz="2" w:space="0"/>
            </w:tcBorders>
            <w:vAlign w:val="top"/>
          </w:tcPr>
          <w:p w14:paraId="355DA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月</w:t>
            </w:r>
            <w:r>
              <w:rPr>
                <w:rFonts w:hint="eastAsia" w:ascii="宋体" w:hAnsi="宋体" w:eastAsia="宋体" w:cs="宋体"/>
                <w:color w:val="auto"/>
                <w:kern w:val="2"/>
                <w:sz w:val="24"/>
                <w:szCs w:val="24"/>
                <w:highlight w:val="none"/>
                <w:lang w:val="en-US" w:eastAsia="zh-CN" w:bidi="ar-SA"/>
              </w:rPr>
              <w:tab/>
            </w:r>
            <w:r>
              <w:rPr>
                <w:rFonts w:hint="eastAsia" w:ascii="宋体" w:hAnsi="宋体" w:eastAsia="宋体" w:cs="宋体"/>
                <w:color w:val="auto"/>
                <w:kern w:val="2"/>
                <w:sz w:val="24"/>
                <w:szCs w:val="24"/>
                <w:highlight w:val="none"/>
                <w:lang w:val="en-US" w:eastAsia="zh-CN" w:bidi="ar-SA"/>
              </w:rPr>
              <w:t>日</w:t>
            </w:r>
          </w:p>
        </w:tc>
      </w:tr>
    </w:tbl>
    <w:p w14:paraId="2BC3E9E8">
      <w:pPr>
        <w:pStyle w:val="10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color w:val="000000" w:themeColor="text1"/>
          <w14:textFill>
            <w14:solidFill>
              <w14:schemeClr w14:val="tx1"/>
            </w14:solidFill>
          </w14:textFill>
        </w:rPr>
        <w:sectPr>
          <w:headerReference r:id="rId14" w:type="default"/>
          <w:footerReference r:id="rId15" w:type="default"/>
          <w:pgSz w:w="11906" w:h="16838"/>
          <w:pgMar w:top="1417" w:right="1417" w:bottom="1417" w:left="1417" w:header="1134" w:footer="992" w:gutter="0"/>
          <w:pgNumType w:fmt="decimal"/>
          <w:cols w:space="0" w:num="1"/>
          <w:titlePg/>
          <w:rtlGutter w:val="0"/>
          <w:docGrid w:type="lines" w:linePitch="333" w:charSpace="0"/>
        </w:sectPr>
      </w:pPr>
    </w:p>
    <w:p w14:paraId="2E9F63D7">
      <w:pPr>
        <w:pStyle w:val="24"/>
        <w:keepNext w:val="0"/>
        <w:keepLines w:val="0"/>
        <w:pageBreakBefore w:val="0"/>
        <w:widowControl w:val="0"/>
        <w:numPr>
          <w:ilvl w:val="0"/>
          <w:numId w:val="5"/>
        </w:numPr>
        <w:kinsoku/>
        <w:wordWrap/>
        <w:overflowPunct/>
        <w:topLinePunct w:val="0"/>
        <w:autoSpaceDE/>
        <w:autoSpaceDN/>
        <w:bidi w:val="0"/>
        <w:adjustRightInd/>
        <w:snapToGrid/>
        <w:spacing w:before="168" w:beforeLines="50" w:after="168" w:afterLines="50" w:line="240" w:lineRule="auto"/>
        <w:jc w:val="center"/>
        <w:textAlignment w:val="auto"/>
        <w:outlineLvl w:val="0"/>
        <w:rPr>
          <w:rFonts w:hint="eastAsia" w:eastAsia="宋体"/>
          <w:color w:val="auto"/>
          <w:sz w:val="36"/>
        </w:rPr>
      </w:pPr>
      <w:r>
        <w:rPr>
          <w:rFonts w:hint="eastAsia" w:eastAsia="宋体"/>
          <w:color w:val="auto"/>
          <w:sz w:val="36"/>
        </w:rPr>
        <w:t xml:space="preserve">  </w:t>
      </w:r>
      <w:bookmarkStart w:id="149" w:name="_Toc23732"/>
      <w:r>
        <w:rPr>
          <w:rFonts w:hint="eastAsia" w:eastAsia="宋体"/>
          <w:color w:val="auto"/>
          <w:sz w:val="36"/>
        </w:rPr>
        <w:t>响应文件格式</w:t>
      </w:r>
      <w:bookmarkEnd w:id="149"/>
    </w:p>
    <w:p w14:paraId="3E9682A9">
      <w:pPr>
        <w:keepNext w:val="0"/>
        <w:keepLines w:val="0"/>
        <w:pageBreakBefore w:val="0"/>
        <w:widowControl/>
        <w:kinsoku/>
        <w:wordWrap/>
        <w:overflowPunct/>
        <w:topLinePunct w:val="0"/>
        <w:autoSpaceDE/>
        <w:autoSpaceDN/>
        <w:bidi w:val="0"/>
        <w:adjustRightInd/>
        <w:snapToGrid/>
        <w:spacing w:before="168" w:beforeLines="50" w:after="168" w:afterLines="50" w:line="240" w:lineRule="auto"/>
        <w:jc w:val="right"/>
        <w:textAlignment w:val="auto"/>
        <w:outlineLvl w:val="0"/>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4A02F748">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269CE88E">
      <w:pPr>
        <w:widowControl/>
        <w:spacing w:line="600" w:lineRule="exact"/>
        <w:rPr>
          <w:rFonts w:cs="仿宋" w:asciiTheme="minorEastAsia" w:hAnsiTheme="minorEastAsia" w:eastAsiaTheme="minorEastAsia"/>
          <w:bCs/>
          <w:spacing w:val="20"/>
          <w:kern w:val="0"/>
          <w:sz w:val="84"/>
          <w:szCs w:val="84"/>
        </w:rPr>
      </w:pPr>
    </w:p>
    <w:p w14:paraId="4CAC4FCB">
      <w:pPr>
        <w:pStyle w:val="5"/>
      </w:pPr>
    </w:p>
    <w:p w14:paraId="600EDB55"/>
    <w:p w14:paraId="51437D19">
      <w:pPr>
        <w:pStyle w:val="5"/>
      </w:pPr>
    </w:p>
    <w:p w14:paraId="5D0D757C"/>
    <w:p w14:paraId="551E43E5">
      <w:pPr>
        <w:pStyle w:val="22"/>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项目</w:t>
      </w:r>
    </w:p>
    <w:p w14:paraId="04D770B2">
      <w:pPr>
        <w:pStyle w:val="22"/>
        <w:jc w:val="center"/>
        <w:rPr>
          <w:rFonts w:ascii="宋体" w:hAnsi="宋体" w:cs="宋体"/>
          <w:b/>
          <w:bCs/>
          <w:sz w:val="48"/>
          <w:szCs w:val="48"/>
        </w:rPr>
      </w:pPr>
    </w:p>
    <w:p w14:paraId="3BDEBBD9">
      <w:pPr>
        <w:pStyle w:val="22"/>
      </w:pPr>
    </w:p>
    <w:p w14:paraId="28B9A8B9">
      <w:pPr>
        <w:pStyle w:val="22"/>
      </w:pPr>
    </w:p>
    <w:p w14:paraId="1C566D39">
      <w:pPr>
        <w:pStyle w:val="22"/>
      </w:pPr>
    </w:p>
    <w:p w14:paraId="6065D3C0">
      <w:pPr>
        <w:pStyle w:val="22"/>
      </w:pPr>
    </w:p>
    <w:p w14:paraId="2CBADA2B">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17658601">
      <w:pPr>
        <w:pStyle w:val="22"/>
      </w:pPr>
    </w:p>
    <w:p w14:paraId="3DEBC0C2">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1140391F">
      <w:pPr>
        <w:widowControl/>
        <w:spacing w:line="400" w:lineRule="exact"/>
        <w:rPr>
          <w:rFonts w:cs="仿宋" w:asciiTheme="minorEastAsia" w:hAnsiTheme="minorEastAsia" w:eastAsiaTheme="minorEastAsia"/>
          <w:bCs/>
          <w:sz w:val="18"/>
          <w:szCs w:val="18"/>
        </w:rPr>
      </w:pPr>
    </w:p>
    <w:p w14:paraId="49B6E49A">
      <w:pPr>
        <w:widowControl/>
        <w:spacing w:line="400" w:lineRule="exact"/>
        <w:rPr>
          <w:rFonts w:cs="仿宋" w:asciiTheme="minorEastAsia" w:hAnsiTheme="minorEastAsia" w:eastAsiaTheme="minorEastAsia"/>
          <w:bCs/>
          <w:sz w:val="18"/>
          <w:szCs w:val="18"/>
        </w:rPr>
      </w:pPr>
    </w:p>
    <w:p w14:paraId="48BAE94E">
      <w:pPr>
        <w:widowControl/>
        <w:spacing w:line="400" w:lineRule="exact"/>
        <w:rPr>
          <w:rFonts w:cs="仿宋" w:asciiTheme="minorEastAsia" w:hAnsiTheme="minorEastAsia" w:eastAsiaTheme="minorEastAsia"/>
          <w:bCs/>
          <w:sz w:val="18"/>
          <w:szCs w:val="18"/>
        </w:rPr>
      </w:pPr>
    </w:p>
    <w:p w14:paraId="61BBA442">
      <w:pPr>
        <w:widowControl/>
        <w:spacing w:line="480" w:lineRule="auto"/>
        <w:rPr>
          <w:rFonts w:cs="仿宋" w:asciiTheme="minorEastAsia" w:hAnsiTheme="minorEastAsia" w:eastAsiaTheme="minorEastAsia"/>
          <w:bCs/>
          <w:sz w:val="36"/>
          <w:szCs w:val="36"/>
        </w:rPr>
      </w:pPr>
    </w:p>
    <w:p w14:paraId="5C4485C1">
      <w:pPr>
        <w:pStyle w:val="30"/>
      </w:pPr>
    </w:p>
    <w:p w14:paraId="4CD52E68">
      <w:pPr>
        <w:widowControl/>
        <w:spacing w:line="480" w:lineRule="auto"/>
        <w:rPr>
          <w:rFonts w:cs="仿宋" w:asciiTheme="minorEastAsia" w:hAnsiTheme="minorEastAsia" w:eastAsiaTheme="minorEastAsia"/>
          <w:bCs/>
          <w:sz w:val="36"/>
          <w:szCs w:val="36"/>
        </w:rPr>
      </w:pPr>
    </w:p>
    <w:p w14:paraId="42212966">
      <w:pPr>
        <w:pStyle w:val="10"/>
      </w:pPr>
    </w:p>
    <w:p w14:paraId="71BA8155">
      <w:pPr>
        <w:snapToGrid w:val="0"/>
        <w:spacing w:line="360" w:lineRule="auto"/>
        <w:ind w:firstLine="480" w:firstLineChars="200"/>
        <w:jc w:val="left"/>
        <w:rPr>
          <w:rFonts w:hint="eastAsia" w:ascii="宋体" w:eastAsia="宋体" w:cs="Times New Roman"/>
          <w:sz w:val="24"/>
          <w:szCs w:val="24"/>
          <w:u w:val="single"/>
          <w:lang w:val="en-US" w:eastAsia="zh-CN"/>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___________________________________</w:t>
      </w:r>
      <w:r>
        <w:rPr>
          <w:rFonts w:hint="eastAsia" w:ascii="宋体" w:hAnsi="宋体" w:cs="宋体"/>
          <w:sz w:val="24"/>
          <w:szCs w:val="24"/>
          <w:lang w:val="en-US" w:eastAsia="zh-CN"/>
        </w:rPr>
        <w:t xml:space="preserve"> </w:t>
      </w:r>
    </w:p>
    <w:p w14:paraId="7A23B0BE">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w:t>
      </w:r>
    </w:p>
    <w:p w14:paraId="4F2A771E">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lang w:val="zh-CN"/>
        </w:rPr>
        <w:t>：</w:t>
      </w:r>
      <w:r>
        <w:rPr>
          <w:rFonts w:hint="eastAsia" w:ascii="宋体" w:hAnsi="宋体" w:cs="宋体"/>
          <w:sz w:val="24"/>
          <w:szCs w:val="24"/>
        </w:rPr>
        <w:t>____________________________________________________</w:t>
      </w:r>
    </w:p>
    <w:p w14:paraId="4715BC74">
      <w:pPr>
        <w:keepNext w:val="0"/>
        <w:keepLines w:val="0"/>
        <w:pageBreakBefore/>
        <w:widowControl w:val="0"/>
        <w:kinsoku/>
        <w:wordWrap/>
        <w:overflowPunct/>
        <w:topLinePunct w:val="0"/>
        <w:autoSpaceDE/>
        <w:autoSpaceDN/>
        <w:bidi w:val="0"/>
        <w:adjustRightInd/>
        <w:snapToGrid/>
        <w:spacing w:before="168" w:beforeLines="50" w:after="168" w:afterLines="50"/>
        <w:ind w:firstLine="0" w:firstLineChars="0"/>
        <w:jc w:val="center"/>
        <w:textAlignment w:val="auto"/>
        <w:rPr>
          <w:rFonts w:ascii="宋体" w:hAnsi="宋体" w:cs="宋体"/>
          <w:b/>
          <w:bCs/>
          <w:color w:val="auto"/>
          <w:sz w:val="50"/>
          <w:szCs w:val="50"/>
        </w:rPr>
      </w:pPr>
      <w:r>
        <w:rPr>
          <w:rFonts w:hint="eastAsia" w:ascii="宋体" w:hAnsi="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cs="宋体"/>
          <w:b/>
          <w:bCs/>
          <w:color w:val="auto"/>
          <w:sz w:val="50"/>
          <w:szCs w:val="50"/>
        </w:rPr>
        <w:t>录</w:t>
      </w:r>
    </w:p>
    <w:p w14:paraId="14C06E05">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001063A4">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25851F8B">
      <w:pPr>
        <w:pStyle w:val="22"/>
        <w:spacing w:line="360" w:lineRule="auto"/>
        <w:ind w:left="1155" w:leftChars="550"/>
        <w:rPr>
          <w:rFonts w:hint="default" w:ascii="宋体" w:hAnsi="宋体" w:eastAsia="宋体"/>
          <w:color w:val="auto"/>
          <w:sz w:val="32"/>
          <w:szCs w:val="28"/>
          <w:lang w:val="en-US" w:eastAsia="zh-CN"/>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lang w:eastAsia="zh-CN"/>
        </w:rPr>
        <w:t>资</w:t>
      </w:r>
      <w:r>
        <w:rPr>
          <w:rFonts w:hint="eastAsia" w:ascii="宋体" w:hAnsi="宋体"/>
          <w:color w:val="auto"/>
          <w:sz w:val="32"/>
          <w:szCs w:val="28"/>
          <w:lang w:val="en-US" w:eastAsia="zh-CN"/>
        </w:rPr>
        <w:t>格</w:t>
      </w:r>
      <w:r>
        <w:rPr>
          <w:rFonts w:hint="eastAsia" w:ascii="宋体" w:hAnsi="宋体"/>
          <w:color w:val="auto"/>
          <w:sz w:val="32"/>
          <w:szCs w:val="28"/>
          <w:lang w:eastAsia="zh-CN"/>
        </w:rPr>
        <w:t>证明文件</w:t>
      </w:r>
    </w:p>
    <w:p w14:paraId="61FC3DE2">
      <w:pPr>
        <w:pStyle w:val="22"/>
        <w:spacing w:line="360" w:lineRule="auto"/>
        <w:ind w:left="1155" w:leftChars="550"/>
        <w:rPr>
          <w:rFonts w:hint="eastAsia" w:ascii="宋体" w:hAnsi="宋体" w:eastAsia="宋体"/>
          <w:color w:val="auto"/>
          <w:sz w:val="32"/>
          <w:szCs w:val="28"/>
          <w:lang w:eastAsia="zh-CN"/>
        </w:rPr>
      </w:pPr>
      <w:r>
        <w:rPr>
          <w:rFonts w:hint="eastAsia" w:ascii="宋体" w:hAnsi="宋体"/>
          <w:color w:val="auto"/>
          <w:sz w:val="32"/>
          <w:szCs w:val="28"/>
        </w:rPr>
        <w:t xml:space="preserve">第四章   </w:t>
      </w:r>
      <w:r>
        <w:rPr>
          <w:rFonts w:hint="eastAsia" w:ascii="宋体" w:hAnsi="宋体"/>
          <w:color w:val="auto"/>
          <w:sz w:val="32"/>
          <w:szCs w:val="28"/>
          <w:lang w:val="en-US" w:eastAsia="zh-CN"/>
        </w:rPr>
        <w:t>技术商务响应偏离表</w:t>
      </w:r>
    </w:p>
    <w:p w14:paraId="704430B3">
      <w:pPr>
        <w:pStyle w:val="22"/>
        <w:spacing w:line="360" w:lineRule="auto"/>
        <w:ind w:left="1155" w:leftChars="550"/>
        <w:rPr>
          <w:rFonts w:ascii="宋体" w:hAnsi="宋体"/>
          <w:color w:val="auto"/>
          <w:sz w:val="32"/>
          <w:szCs w:val="28"/>
        </w:rPr>
      </w:pPr>
      <w:r>
        <w:rPr>
          <w:rFonts w:hint="eastAsia" w:ascii="宋体" w:hAnsi="宋体"/>
          <w:color w:val="auto"/>
          <w:sz w:val="32"/>
          <w:szCs w:val="28"/>
        </w:rPr>
        <w:t xml:space="preserve">第五章   </w:t>
      </w:r>
      <w:r>
        <w:rPr>
          <w:rFonts w:hint="eastAsia" w:ascii="宋体" w:hAnsi="宋体"/>
          <w:color w:val="auto"/>
          <w:sz w:val="32"/>
          <w:szCs w:val="28"/>
          <w:lang w:val="en-US" w:eastAsia="zh-CN"/>
        </w:rPr>
        <w:t>响应</w:t>
      </w:r>
      <w:r>
        <w:rPr>
          <w:rFonts w:hint="eastAsia" w:ascii="宋体" w:hAnsi="宋体"/>
          <w:color w:val="auto"/>
          <w:sz w:val="32"/>
          <w:szCs w:val="28"/>
        </w:rPr>
        <w:t>方案</w:t>
      </w:r>
    </w:p>
    <w:p w14:paraId="3C8EB21F">
      <w:pPr>
        <w:pStyle w:val="22"/>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3856AA79">
      <w:pPr>
        <w:pStyle w:val="22"/>
        <w:spacing w:line="360" w:lineRule="auto"/>
        <w:ind w:left="1155" w:leftChars="550"/>
        <w:rPr>
          <w:rFonts w:ascii="宋体" w:hAnsi="宋体"/>
          <w:sz w:val="32"/>
          <w:szCs w:val="28"/>
        </w:rPr>
      </w:pPr>
    </w:p>
    <w:p w14:paraId="45206833">
      <w:pPr>
        <w:pStyle w:val="22"/>
        <w:spacing w:line="360" w:lineRule="auto"/>
        <w:ind w:left="1155" w:leftChars="550"/>
        <w:rPr>
          <w:rFonts w:ascii="宋体" w:hAnsi="宋体"/>
          <w:sz w:val="32"/>
          <w:szCs w:val="28"/>
        </w:rPr>
      </w:pPr>
      <w:r>
        <w:rPr>
          <w:rFonts w:hint="eastAsia" w:ascii="宋体" w:hAnsi="宋体"/>
          <w:sz w:val="32"/>
          <w:szCs w:val="28"/>
        </w:rPr>
        <w:t xml:space="preserve">   </w:t>
      </w:r>
    </w:p>
    <w:p w14:paraId="7A016313">
      <w:pPr>
        <w:pStyle w:val="22"/>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3607B8B0">
      <w:pPr>
        <w:pStyle w:val="22"/>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261368FA">
      <w:pPr>
        <w:pStyle w:val="22"/>
        <w:spacing w:line="360" w:lineRule="auto"/>
        <w:ind w:left="1155" w:leftChars="550"/>
        <w:rPr>
          <w:rFonts w:ascii="宋体" w:hAnsi="宋体"/>
          <w:sz w:val="32"/>
          <w:szCs w:val="28"/>
        </w:rPr>
      </w:pPr>
      <w:r>
        <w:rPr>
          <w:rFonts w:ascii="宋体" w:hAnsi="宋体"/>
          <w:sz w:val="32"/>
          <w:szCs w:val="28"/>
        </w:rPr>
        <w:t xml:space="preserve">  </w:t>
      </w:r>
    </w:p>
    <w:p w14:paraId="24691AE8">
      <w:pPr>
        <w:pStyle w:val="22"/>
        <w:spacing w:line="360" w:lineRule="auto"/>
        <w:ind w:left="1155" w:leftChars="550"/>
        <w:rPr>
          <w:rFonts w:ascii="宋体" w:hAnsi="宋体"/>
          <w:sz w:val="32"/>
          <w:szCs w:val="28"/>
        </w:rPr>
      </w:pPr>
    </w:p>
    <w:p w14:paraId="33B37DE6">
      <w:pPr>
        <w:pStyle w:val="22"/>
        <w:spacing w:line="480" w:lineRule="auto"/>
        <w:ind w:left="945" w:leftChars="450"/>
      </w:pPr>
      <w:r>
        <w:rPr>
          <w:rFonts w:hint="eastAsia"/>
          <w:sz w:val="30"/>
          <w:szCs w:val="30"/>
        </w:rPr>
        <w:tab/>
      </w:r>
    </w:p>
    <w:p w14:paraId="12964AD3">
      <w:pPr>
        <w:pStyle w:val="3"/>
        <w:keepNext/>
        <w:keepLines/>
        <w:pageBreakBefore/>
        <w:widowControl w:val="0"/>
        <w:kinsoku/>
        <w:wordWrap/>
        <w:overflowPunct/>
        <w:topLinePunct w:val="0"/>
        <w:autoSpaceDE/>
        <w:autoSpaceDN/>
        <w:bidi w:val="0"/>
        <w:adjustRightInd/>
        <w:snapToGrid/>
        <w:spacing w:before="168" w:beforeLines="50" w:after="168" w:afterLines="50" w:line="240" w:lineRule="auto"/>
        <w:textAlignment w:val="auto"/>
        <w:rPr>
          <w:rFonts w:ascii="宋体" w:cs="Times New Roman"/>
          <w:color w:val="auto"/>
        </w:rPr>
      </w:pPr>
      <w:bookmarkStart w:id="150" w:name="_Toc2536"/>
      <w:bookmarkStart w:id="151" w:name="_Toc536202393"/>
      <w:bookmarkStart w:id="152" w:name="_Toc536202324"/>
      <w:bookmarkStart w:id="153" w:name="_Toc19543349"/>
      <w:bookmarkStart w:id="154" w:name="_Toc10356"/>
      <w:bookmarkStart w:id="155" w:name="_Toc536429386"/>
      <w:bookmarkStart w:id="156" w:name="_Toc536429333"/>
      <w:r>
        <w:rPr>
          <w:rFonts w:hint="eastAsia" w:ascii="宋体" w:hAnsi="宋体" w:cs="宋体"/>
          <w:color w:val="auto"/>
        </w:rPr>
        <w:t>第一</w:t>
      </w:r>
      <w:bookmarkEnd w:id="150"/>
      <w:r>
        <w:rPr>
          <w:rFonts w:hint="eastAsia" w:ascii="宋体" w:hAnsi="宋体" w:cs="宋体"/>
          <w:color w:val="auto"/>
        </w:rPr>
        <w:t>章</w:t>
      </w:r>
      <w:r>
        <w:rPr>
          <w:rFonts w:ascii="宋体" w:hAnsi="宋体" w:cs="宋体"/>
          <w:color w:val="auto"/>
        </w:rPr>
        <w:t xml:space="preserve">  </w:t>
      </w:r>
      <w:r>
        <w:rPr>
          <w:rFonts w:hint="eastAsia" w:ascii="宋体" w:hAnsi="宋体" w:cs="宋体"/>
          <w:color w:val="auto"/>
        </w:rPr>
        <w:t>响应函</w:t>
      </w:r>
      <w:bookmarkEnd w:id="151"/>
      <w:bookmarkEnd w:id="152"/>
      <w:bookmarkEnd w:id="153"/>
      <w:bookmarkEnd w:id="154"/>
      <w:bookmarkEnd w:id="155"/>
      <w:bookmarkEnd w:id="156"/>
    </w:p>
    <w:p w14:paraId="74713AC7">
      <w:pPr>
        <w:adjustRightInd w:val="0"/>
        <w:snapToGrid w:val="0"/>
        <w:spacing w:line="480" w:lineRule="exact"/>
        <w:jc w:val="left"/>
        <w:rPr>
          <w:rFonts w:ascii="宋体" w:cs="Times New Roman"/>
          <w:sz w:val="24"/>
          <w:szCs w:val="24"/>
        </w:rPr>
      </w:pPr>
      <w:r>
        <w:rPr>
          <w:rFonts w:hint="eastAsia" w:ascii="宋体" w:hAnsi="宋体" w:cs="宋体"/>
          <w:color w:val="auto"/>
          <w:sz w:val="24"/>
          <w:szCs w:val="24"/>
        </w:rPr>
        <w:t>安康尚昊招标代理有限</w:t>
      </w:r>
      <w:r>
        <w:rPr>
          <w:rFonts w:hint="eastAsia" w:ascii="宋体" w:hAnsi="宋体" w:cs="宋体"/>
          <w:sz w:val="24"/>
          <w:szCs w:val="24"/>
        </w:rPr>
        <w:t>公司：</w:t>
      </w:r>
    </w:p>
    <w:p w14:paraId="2AAE59CE">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竞争性磋商文件，经详细研究，我公司决定参加本次磋商活动。为此，我方郑重承诺以下诸点，并负法律责任。</w:t>
      </w:r>
    </w:p>
    <w:p w14:paraId="28B0E4A5">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1.</w:t>
      </w:r>
      <w:r>
        <w:rPr>
          <w:rFonts w:hint="eastAsia" w:ascii="宋体" w:hAnsi="宋体" w:cs="宋体"/>
          <w:sz w:val="24"/>
          <w:szCs w:val="24"/>
        </w:rPr>
        <w:t>愿意按照竞争性磋商文件中的全部要求，提供合格的产品及完善的技术服务，履行合同的责任和义务。</w:t>
      </w:r>
    </w:p>
    <w:p w14:paraId="22032EA8">
      <w:pPr>
        <w:spacing w:line="480" w:lineRule="exact"/>
        <w:ind w:firstLine="480" w:firstLineChars="200"/>
        <w:rPr>
          <w:rFonts w:hint="eastAsia" w:ascii="宋体" w:hAnsi="宋体" w:cs="宋体"/>
          <w:sz w:val="24"/>
          <w:szCs w:val="24"/>
        </w:rPr>
      </w:pPr>
      <w:r>
        <w:rPr>
          <w:rFonts w:hint="eastAsia" w:ascii="宋体" w:hAnsi="宋体" w:cs="宋体"/>
          <w:sz w:val="24"/>
          <w:szCs w:val="24"/>
          <w:lang w:eastAsia="zh-CN"/>
        </w:rPr>
        <w:t>2.</w:t>
      </w:r>
      <w:r>
        <w:rPr>
          <w:rFonts w:hint="eastAsia" w:ascii="宋体" w:hAnsi="宋体" w:cs="宋体"/>
          <w:sz w:val="24"/>
          <w:szCs w:val="24"/>
        </w:rPr>
        <w:t>按照竞争性磋商文件的规定，我公司的响应</w:t>
      </w:r>
      <w:r>
        <w:rPr>
          <w:rFonts w:hint="eastAsia" w:ascii="宋体" w:hAnsi="宋体" w:cs="宋体"/>
          <w:sz w:val="24"/>
          <w:szCs w:val="24"/>
          <w:lang w:val="en-US" w:eastAsia="zh-CN"/>
        </w:rPr>
        <w:t>投标总价</w:t>
      </w:r>
      <w:r>
        <w:rPr>
          <w:rFonts w:hint="eastAsia" w:ascii="宋体" w:hAnsi="宋体" w:cs="宋体"/>
          <w:sz w:val="24"/>
          <w:szCs w:val="24"/>
        </w:rPr>
        <w:t>为：</w:t>
      </w:r>
    </w:p>
    <w:p w14:paraId="3C95F5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cs="宋体"/>
          <w:sz w:val="24"/>
          <w:szCs w:val="24"/>
        </w:rPr>
        <w:t>人民币（大写）：______________元；（小写）￥：______元；</w:t>
      </w:r>
    </w:p>
    <w:p w14:paraId="4B1CF9E0">
      <w:pPr>
        <w:adjustRightInd w:val="0"/>
        <w:snapToGrid w:val="0"/>
        <w:spacing w:line="480" w:lineRule="exact"/>
        <w:ind w:firstLine="480" w:firstLineChars="200"/>
        <w:jc w:val="left"/>
        <w:rPr>
          <w:rFonts w:ascii="宋体" w:hAnsi="宋体" w:cs="宋体"/>
          <w:sz w:val="24"/>
          <w:szCs w:val="24"/>
        </w:rPr>
      </w:pPr>
      <w:r>
        <w:rPr>
          <w:rFonts w:hint="eastAsia" w:ascii="宋体" w:hAnsi="宋体" w:cs="宋体"/>
          <w:sz w:val="24"/>
          <w:szCs w:val="24"/>
          <w:lang w:eastAsia="zh-CN"/>
        </w:rPr>
        <w:t>3.</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5C462D98">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4.</w:t>
      </w:r>
      <w:r>
        <w:rPr>
          <w:rFonts w:hint="eastAsia" w:ascii="宋体" w:hAnsi="宋体" w:cs="宋体"/>
          <w:sz w:val="24"/>
          <w:szCs w:val="24"/>
        </w:rPr>
        <w:t>我们已详细阅读了竞争性磋商文件，完全理解并同意放弃提出含糊不清和误解问题的权力。</w:t>
      </w:r>
    </w:p>
    <w:p w14:paraId="3B3F3B59">
      <w:pPr>
        <w:adjustRightInd w:val="0"/>
        <w:snapToGrid w:val="0"/>
        <w:spacing w:line="480" w:lineRule="exact"/>
        <w:ind w:firstLine="480" w:firstLineChars="200"/>
        <w:jc w:val="left"/>
        <w:rPr>
          <w:rFonts w:ascii="宋体" w:cs="Times New Roman"/>
          <w:color w:val="FF0000"/>
          <w:sz w:val="24"/>
          <w:szCs w:val="24"/>
        </w:rPr>
      </w:pPr>
      <w:r>
        <w:rPr>
          <w:rFonts w:hint="eastAsia" w:ascii="宋体" w:hAnsi="宋体" w:cs="宋体"/>
          <w:sz w:val="24"/>
          <w:szCs w:val="24"/>
          <w:lang w:eastAsia="zh-CN"/>
        </w:rPr>
        <w:t>5.</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1F155339">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6.</w:t>
      </w:r>
      <w:r>
        <w:rPr>
          <w:rFonts w:hint="eastAsia" w:ascii="宋体" w:hAnsi="宋体" w:cs="宋体"/>
          <w:sz w:val="24"/>
          <w:szCs w:val="24"/>
        </w:rPr>
        <w:t>同意向贵方提供贵方可能要求的、与本次磋商有关的任何证据资料。</w:t>
      </w:r>
    </w:p>
    <w:p w14:paraId="08CA14C3">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7.</w:t>
      </w:r>
      <w:r>
        <w:rPr>
          <w:rFonts w:hint="eastAsia" w:ascii="宋体" w:hAnsi="宋体" w:cs="宋体"/>
          <w:sz w:val="24"/>
          <w:szCs w:val="24"/>
        </w:rPr>
        <w:t>我方承诺响应有效期为磋商后______日历日内有效。</w:t>
      </w:r>
    </w:p>
    <w:p w14:paraId="09F796D9">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lang w:eastAsia="zh-CN"/>
        </w:rPr>
        <w:t>8.</w:t>
      </w:r>
      <w:r>
        <w:rPr>
          <w:rFonts w:hint="eastAsia" w:ascii="宋体" w:hAnsi="宋体" w:cs="宋体"/>
          <w:sz w:val="24"/>
          <w:szCs w:val="24"/>
        </w:rPr>
        <w:t>所有关于本次磋商的函电，请按下列地址联系：</w:t>
      </w:r>
    </w:p>
    <w:p w14:paraId="0B6C6666">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7C4F38A9">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74D9D08B">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27B972A1">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7CDF39CD">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008AE857">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4F90423F">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3F0D9829">
      <w:pPr>
        <w:adjustRightInd w:val="0"/>
        <w:snapToGrid w:val="0"/>
        <w:spacing w:line="480" w:lineRule="exact"/>
        <w:ind w:firstLine="480" w:firstLineChars="200"/>
        <w:rPr>
          <w:rFonts w:ascii="宋体" w:cs="Times New Roman"/>
          <w:sz w:val="24"/>
          <w:szCs w:val="24"/>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57" w:name="_Toc28494"/>
    </w:p>
    <w:p w14:paraId="65D0EC44">
      <w:pPr>
        <w:pStyle w:val="3"/>
        <w:keepNext/>
        <w:keepLines/>
        <w:pageBreakBefore/>
        <w:widowControl w:val="0"/>
        <w:kinsoku/>
        <w:wordWrap/>
        <w:overflowPunct/>
        <w:topLinePunct w:val="0"/>
        <w:autoSpaceDE/>
        <w:autoSpaceDN/>
        <w:bidi w:val="0"/>
        <w:adjustRightInd/>
        <w:snapToGrid/>
        <w:spacing w:before="168" w:beforeLines="50" w:after="168" w:afterLines="50" w:line="240" w:lineRule="auto"/>
        <w:textAlignment w:val="auto"/>
        <w:rPr>
          <w:rFonts w:hint="eastAsia" w:ascii="宋体" w:hAnsi="宋体" w:eastAsia="宋体" w:cs="宋体"/>
          <w:color w:val="auto"/>
        </w:rPr>
      </w:pPr>
      <w:bookmarkStart w:id="158" w:name="_Toc30983"/>
      <w:bookmarkStart w:id="159" w:name="_Toc536429387"/>
      <w:bookmarkStart w:id="160" w:name="_Toc536202325"/>
      <w:bookmarkStart w:id="161" w:name="_Toc19543350"/>
      <w:bookmarkStart w:id="162" w:name="_Toc536429334"/>
      <w:bookmarkStart w:id="163" w:name="_Toc536202394"/>
      <w:r>
        <w:rPr>
          <w:rFonts w:hint="eastAsia" w:ascii="宋体" w:hAnsi="宋体" w:eastAsia="宋体" w:cs="宋体"/>
          <w:color w:val="auto"/>
        </w:rPr>
        <w:t>第二</w:t>
      </w:r>
      <w:bookmarkEnd w:id="157"/>
      <w:r>
        <w:rPr>
          <w:rFonts w:hint="eastAsia" w:ascii="宋体" w:hAnsi="宋体" w:eastAsia="宋体" w:cs="宋体"/>
          <w:color w:val="auto"/>
        </w:rPr>
        <w:t xml:space="preserve">章  </w:t>
      </w:r>
      <w:bookmarkEnd w:id="158"/>
      <w:r>
        <w:rPr>
          <w:rFonts w:hint="eastAsia" w:ascii="宋体" w:hAnsi="宋体" w:eastAsia="宋体" w:cs="宋体"/>
          <w:color w:val="auto"/>
        </w:rPr>
        <w:t>响应报价表</w:t>
      </w:r>
      <w:bookmarkEnd w:id="159"/>
      <w:bookmarkEnd w:id="160"/>
      <w:bookmarkEnd w:id="161"/>
      <w:bookmarkEnd w:id="162"/>
      <w:bookmarkEnd w:id="163"/>
    </w:p>
    <w:p w14:paraId="03FC7FEF">
      <w:pPr>
        <w:rPr>
          <w:rFonts w:hint="eastAsia" w:ascii="宋体" w:hAnsi="宋体" w:eastAsia="宋体" w:cs="宋体"/>
          <w:sz w:val="24"/>
          <w:szCs w:val="24"/>
        </w:rPr>
      </w:pPr>
      <w:bookmarkStart w:id="164" w:name="_Toc536429388"/>
      <w:bookmarkStart w:id="165" w:name="_Toc536429335"/>
      <w:bookmarkStart w:id="166" w:name="_Toc536202395"/>
      <w:bookmarkStart w:id="167" w:name="_Toc536202326"/>
      <w:r>
        <w:rPr>
          <w:rFonts w:hint="eastAsia" w:ascii="宋体" w:hAnsi="宋体" w:eastAsia="宋体" w:cs="宋体"/>
          <w:color w:val="auto"/>
          <w:sz w:val="24"/>
          <w:szCs w:val="24"/>
        </w:rPr>
        <w:t>供应商名称：</w:t>
      </w:r>
      <w:bookmarkEnd w:id="164"/>
      <w:bookmarkEnd w:id="165"/>
      <w:bookmarkEnd w:id="166"/>
      <w:bookmarkEnd w:id="167"/>
      <w:r>
        <w:rPr>
          <w:rFonts w:hint="eastAsia" w:ascii="宋体" w:hAnsi="宋体" w:eastAsia="宋体" w:cs="宋体"/>
          <w:color w:val="auto"/>
          <w:sz w:val="24"/>
          <w:szCs w:val="24"/>
        </w:rPr>
        <w:t xml:space="preserve">                                  </w:t>
      </w:r>
      <w:r>
        <w:rPr>
          <w:rFonts w:hint="eastAsia" w:ascii="宋体" w:hAnsi="宋体" w:eastAsia="宋体" w:cs="宋体"/>
          <w:sz w:val="24"/>
          <w:szCs w:val="24"/>
        </w:rPr>
        <w:t xml:space="preserve">      </w:t>
      </w:r>
    </w:p>
    <w:p w14:paraId="664AC46C">
      <w:pPr>
        <w:kinsoku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项目名称：                                          </w:t>
      </w:r>
    </w:p>
    <w:tbl>
      <w:tblPr>
        <w:tblStyle w:val="3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2415"/>
        <w:gridCol w:w="1925"/>
        <w:gridCol w:w="2053"/>
      </w:tblGrid>
      <w:tr w14:paraId="46EA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556" w:type="pct"/>
            <w:tcBorders>
              <w:tl2br w:val="single" w:color="auto" w:sz="4" w:space="0"/>
            </w:tcBorders>
          </w:tcPr>
          <w:p w14:paraId="7B85C2D9">
            <w:pPr>
              <w:keepNext w:val="0"/>
              <w:keepLines w:val="0"/>
              <w:suppressLineNumbers w:val="0"/>
              <w:tabs>
                <w:tab w:val="left" w:pos="1091"/>
              </w:tabs>
              <w:kinsoku w:val="0"/>
              <w:spacing w:before="0" w:beforeAutospacing="0" w:after="0" w:afterAutospacing="0" w:line="500" w:lineRule="exact"/>
              <w:ind w:left="0" w:right="0" w:firstLine="1200" w:firstLineChars="500"/>
              <w:rPr>
                <w:rFonts w:hint="eastAsia" w:ascii="宋体" w:hAnsi="宋体" w:eastAsia="宋体" w:cs="宋体"/>
                <w:sz w:val="24"/>
                <w:szCs w:val="24"/>
              </w:rPr>
            </w:pPr>
            <w:r>
              <w:rPr>
                <w:rFonts w:hint="eastAsia" w:ascii="宋体" w:hAnsi="宋体" w:eastAsia="宋体" w:cs="宋体"/>
                <w:sz w:val="24"/>
                <w:szCs w:val="24"/>
                <w:lang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报价内容</w:t>
            </w:r>
          </w:p>
          <w:p w14:paraId="53D36EAF">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p w14:paraId="097CE4F7">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项目名称</w:t>
            </w:r>
          </w:p>
        </w:tc>
        <w:tc>
          <w:tcPr>
            <w:tcW w:w="1301" w:type="pct"/>
            <w:vAlign w:val="center"/>
          </w:tcPr>
          <w:p w14:paraId="429E003E">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投标总报价</w:t>
            </w:r>
          </w:p>
          <w:p w14:paraId="2D9EEFB4">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p>
        </w:tc>
        <w:tc>
          <w:tcPr>
            <w:tcW w:w="1037" w:type="pct"/>
            <w:vAlign w:val="center"/>
          </w:tcPr>
          <w:p w14:paraId="42395BC5">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合同履行期</w:t>
            </w:r>
          </w:p>
          <w:p w14:paraId="4D8E4453">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FF0000"/>
                <w:sz w:val="24"/>
                <w:szCs w:val="24"/>
                <w:lang w:eastAsia="zh-CN"/>
              </w:rPr>
            </w:pPr>
          </w:p>
        </w:tc>
        <w:tc>
          <w:tcPr>
            <w:tcW w:w="1104" w:type="pct"/>
            <w:vAlign w:val="center"/>
          </w:tcPr>
          <w:p w14:paraId="69811E46">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020B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556" w:type="pct"/>
            <w:vAlign w:val="center"/>
          </w:tcPr>
          <w:p w14:paraId="32BB034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sz w:val="24"/>
                <w:szCs w:val="24"/>
              </w:rPr>
            </w:pPr>
          </w:p>
        </w:tc>
        <w:tc>
          <w:tcPr>
            <w:tcW w:w="1301" w:type="pct"/>
            <w:vAlign w:val="center"/>
          </w:tcPr>
          <w:p w14:paraId="16F47561">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rPr>
            </w:pPr>
          </w:p>
        </w:tc>
        <w:tc>
          <w:tcPr>
            <w:tcW w:w="1037" w:type="pct"/>
            <w:vAlign w:val="center"/>
          </w:tcPr>
          <w:p w14:paraId="247B9FF2">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FF0000"/>
                <w:sz w:val="24"/>
                <w:szCs w:val="24"/>
              </w:rPr>
            </w:pPr>
          </w:p>
        </w:tc>
        <w:tc>
          <w:tcPr>
            <w:tcW w:w="1104" w:type="pct"/>
            <w:vAlign w:val="center"/>
          </w:tcPr>
          <w:p w14:paraId="774A63AA">
            <w:pPr>
              <w:keepNext w:val="0"/>
              <w:keepLines w:val="0"/>
              <w:suppressLineNumbers w:val="0"/>
              <w:kinsoku w:val="0"/>
              <w:spacing w:before="0" w:beforeAutospacing="0" w:after="0" w:afterAutospacing="0" w:line="500" w:lineRule="exact"/>
              <w:ind w:left="0" w:right="0"/>
              <w:jc w:val="center"/>
              <w:rPr>
                <w:rFonts w:hint="eastAsia" w:ascii="宋体" w:hAnsi="宋体" w:eastAsia="宋体" w:cs="宋体"/>
                <w:color w:val="FF0000"/>
                <w:sz w:val="24"/>
                <w:szCs w:val="24"/>
              </w:rPr>
            </w:pPr>
          </w:p>
        </w:tc>
      </w:tr>
      <w:tr w14:paraId="716F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4"/>
            <w:vAlign w:val="center"/>
          </w:tcPr>
          <w:p w14:paraId="6AA9FA7C">
            <w:pPr>
              <w:keepNext w:val="0"/>
              <w:keepLines w:val="0"/>
              <w:suppressLineNumbers w:val="0"/>
              <w:kinsoku w:val="0"/>
              <w:spacing w:before="0" w:beforeAutospacing="0" w:after="0" w:afterAutospacing="0" w:line="5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总报</w:t>
            </w:r>
            <w:r>
              <w:rPr>
                <w:rFonts w:hint="eastAsia" w:ascii="宋体" w:hAnsi="宋体" w:eastAsia="宋体" w:cs="宋体"/>
                <w:color w:val="000000" w:themeColor="text1"/>
                <w:sz w:val="24"/>
                <w:szCs w:val="24"/>
                <w:lang w:eastAsia="zh-CN"/>
                <w14:textFill>
                  <w14:solidFill>
                    <w14:schemeClr w14:val="tx1"/>
                  </w14:solidFill>
                </w14:textFill>
              </w:rPr>
              <w:t>价</w:t>
            </w:r>
            <w:r>
              <w:rPr>
                <w:rFonts w:hint="eastAsia" w:ascii="宋体" w:hAnsi="宋体" w:eastAsia="宋体" w:cs="宋体"/>
                <w:color w:val="000000" w:themeColor="text1"/>
                <w:sz w:val="24"/>
                <w:szCs w:val="24"/>
                <w14:textFill>
                  <w14:solidFill>
                    <w14:schemeClr w14:val="tx1"/>
                  </w14:solidFill>
                </w14:textFill>
              </w:rPr>
              <w:t xml:space="preserve">：（大写）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w:t>
            </w:r>
          </w:p>
        </w:tc>
      </w:tr>
      <w:tr w14:paraId="66FE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000" w:type="pct"/>
            <w:gridSpan w:val="4"/>
            <w:vAlign w:val="center"/>
          </w:tcPr>
          <w:p w14:paraId="14B16EC1">
            <w:pPr>
              <w:keepNext w:val="0"/>
              <w:keepLines w:val="0"/>
              <w:suppressLineNumbers w:val="0"/>
              <w:kinsoku w:val="0"/>
              <w:spacing w:before="0" w:beforeAutospacing="0" w:after="0" w:afterAutospacing="0" w:line="500" w:lineRule="exact"/>
              <w:ind w:left="0" w:right="0"/>
              <w:rPr>
                <w:rFonts w:hint="eastAsia" w:ascii="宋体" w:hAnsi="宋体" w:eastAsia="宋体" w:cs="宋体"/>
                <w:sz w:val="24"/>
                <w:szCs w:val="24"/>
                <w:lang w:eastAsia="zh-CN"/>
              </w:rPr>
            </w:pPr>
            <w:r>
              <w:rPr>
                <w:rFonts w:hint="eastAsia" w:ascii="宋体" w:hAnsi="宋体" w:eastAsia="宋体" w:cs="宋体"/>
                <w:sz w:val="24"/>
                <w:szCs w:val="24"/>
              </w:rPr>
              <w:t>备注：</w:t>
            </w:r>
            <w:r>
              <w:rPr>
                <w:rFonts w:hint="eastAsia" w:ascii="宋体" w:hAnsi="宋体" w:eastAsia="宋体" w:cs="宋体"/>
                <w:sz w:val="24"/>
                <w:szCs w:val="24"/>
                <w:lang w:val="en-US" w:eastAsia="zh-CN"/>
              </w:rPr>
              <w:t>1.</w:t>
            </w:r>
            <w:r>
              <w:rPr>
                <w:rFonts w:hint="eastAsia" w:ascii="宋体" w:hAnsi="宋体" w:eastAsia="宋体" w:cs="宋体"/>
                <w:sz w:val="24"/>
                <w:szCs w:val="24"/>
              </w:rPr>
              <w:t>表内</w:t>
            </w:r>
            <w:r>
              <w:rPr>
                <w:rFonts w:hint="eastAsia" w:ascii="宋体" w:hAnsi="宋体" w:eastAsia="宋体" w:cs="宋体"/>
                <w:sz w:val="24"/>
                <w:szCs w:val="24"/>
                <w:lang w:eastAsia="zh-CN"/>
              </w:rPr>
              <w:t>投标</w:t>
            </w:r>
            <w:r>
              <w:rPr>
                <w:rFonts w:hint="eastAsia" w:ascii="宋体" w:hAnsi="宋体" w:eastAsia="宋体" w:cs="宋体"/>
                <w:sz w:val="24"/>
                <w:szCs w:val="24"/>
              </w:rPr>
              <w:t>报价</w:t>
            </w:r>
            <w:r>
              <w:rPr>
                <w:rFonts w:hint="eastAsia" w:ascii="宋体" w:hAnsi="宋体" w:eastAsia="宋体" w:cs="宋体"/>
                <w:sz w:val="24"/>
                <w:szCs w:val="24"/>
                <w:lang w:eastAsia="zh-CN"/>
              </w:rPr>
              <w:t>以元为单位，保留小数点后两位。</w:t>
            </w:r>
          </w:p>
          <w:p w14:paraId="2DEC42F2">
            <w:pPr>
              <w:keepNext w:val="0"/>
              <w:keepLines w:val="0"/>
              <w:suppressLineNumbers w:val="0"/>
              <w:kinsoku w:val="0"/>
              <w:spacing w:before="0" w:beforeAutospacing="0" w:after="0" w:afterAutospacing="0" w:line="500" w:lineRule="exact"/>
              <w:ind w:left="0" w:right="0"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投标人所报的价格应考虑到可能发生的所有与完成本项目相关服务及履行合同义务有关的一切费用。</w:t>
            </w:r>
          </w:p>
        </w:tc>
      </w:tr>
    </w:tbl>
    <w:p w14:paraId="3A6F773F">
      <w:pPr>
        <w:keepNext w:val="0"/>
        <w:keepLines w:val="0"/>
        <w:pageBreakBefore w:val="0"/>
        <w:widowControl w:val="0"/>
        <w:kinsoku/>
        <w:wordWrap/>
        <w:overflowPunct/>
        <w:topLinePunct w:val="0"/>
        <w:autoSpaceDE/>
        <w:autoSpaceDN/>
        <w:bidi w:val="0"/>
        <w:adjustRightInd/>
        <w:snapToGrid/>
        <w:spacing w:line="460" w:lineRule="exact"/>
        <w:ind w:firstLine="360" w:firstLineChars="150"/>
        <w:jc w:val="left"/>
        <w:textAlignment w:val="auto"/>
        <w:rPr>
          <w:rFonts w:hint="eastAsia" w:ascii="宋体" w:hAnsi="宋体" w:eastAsia="宋体" w:cs="宋体"/>
          <w:sz w:val="24"/>
          <w:szCs w:val="24"/>
        </w:rPr>
      </w:pPr>
    </w:p>
    <w:p w14:paraId="16964452">
      <w:pPr>
        <w:kinsoku w:val="0"/>
        <w:spacing w:line="360" w:lineRule="auto"/>
        <w:jc w:val="left"/>
        <w:rPr>
          <w:rFonts w:hint="eastAsia" w:ascii="宋体" w:hAnsi="宋体" w:eastAsia="宋体" w:cs="宋体"/>
          <w:sz w:val="24"/>
          <w:szCs w:val="24"/>
        </w:rPr>
      </w:pPr>
    </w:p>
    <w:p w14:paraId="0713FF74">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1ED11806">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w:t>
      </w:r>
      <w:r>
        <w:rPr>
          <w:rFonts w:hint="eastAsia" w:ascii="宋体" w:hAnsi="宋体" w:eastAsia="宋体" w:cs="宋体"/>
          <w:sz w:val="24"/>
          <w:szCs w:val="24"/>
          <w:lang w:eastAsia="zh-CN"/>
        </w:rPr>
        <w:t>定代表人或被授权人</w:t>
      </w:r>
      <w:r>
        <w:rPr>
          <w:rFonts w:hint="eastAsia" w:ascii="宋体" w:hAnsi="宋体" w:eastAsia="宋体" w:cs="宋体"/>
          <w:sz w:val="24"/>
          <w:szCs w:val="24"/>
        </w:rPr>
        <w:t>（</w:t>
      </w:r>
      <w:r>
        <w:rPr>
          <w:rFonts w:hint="eastAsia" w:ascii="宋体" w:hAnsi="宋体" w:eastAsia="宋体" w:cs="宋体"/>
          <w:sz w:val="24"/>
          <w:szCs w:val="24"/>
          <w:lang w:val="zh-CN"/>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）：____________________________</w:t>
      </w:r>
    </w:p>
    <w:p w14:paraId="76F7A734">
      <w:pPr>
        <w:adjustRightInd w:val="0"/>
        <w:snapToGrid w:val="0"/>
        <w:spacing w:line="480" w:lineRule="auto"/>
        <w:rPr>
          <w:rFonts w:ascii="宋体" w:cs="Times New Roman"/>
          <w:sz w:val="24"/>
          <w:szCs w:val="24"/>
        </w:rPr>
      </w:pPr>
      <w:r>
        <w:rPr>
          <w:rFonts w:hint="eastAsia" w:ascii="宋体" w:hAnsi="宋体" w:eastAsia="宋体" w:cs="宋体"/>
          <w:sz w:val="24"/>
          <w:szCs w:val="24"/>
        </w:rPr>
        <w:t>日    期：_______年_______月_______日</w:t>
      </w:r>
    </w:p>
    <w:p w14:paraId="38009865">
      <w:pPr>
        <w:kinsoku w:val="0"/>
        <w:spacing w:line="480" w:lineRule="auto"/>
        <w:jc w:val="left"/>
        <w:rPr>
          <w:rFonts w:ascii="宋体" w:cs="Times New Roman"/>
          <w:sz w:val="24"/>
          <w:szCs w:val="24"/>
        </w:rPr>
      </w:pPr>
    </w:p>
    <w:p w14:paraId="03602950">
      <w:pPr>
        <w:pStyle w:val="3"/>
        <w:rPr>
          <w:rFonts w:hint="eastAsia" w:ascii="宋体" w:hAnsi="宋体" w:cs="宋体"/>
        </w:rPr>
        <w:sectPr>
          <w:pgSz w:w="11906" w:h="16838"/>
          <w:pgMar w:top="1417" w:right="1417" w:bottom="1417" w:left="1417" w:header="1134" w:footer="992" w:gutter="0"/>
          <w:pgNumType w:fmt="decimal"/>
          <w:cols w:space="0" w:num="1"/>
          <w:titlePg/>
          <w:rtlGutter w:val="0"/>
          <w:docGrid w:type="lines" w:linePitch="333" w:charSpace="0"/>
        </w:sectPr>
      </w:pPr>
      <w:bookmarkStart w:id="168" w:name="_Toc484890088"/>
      <w:bookmarkStart w:id="169" w:name="_Toc15021755"/>
      <w:bookmarkStart w:id="170" w:name="_Toc19543351"/>
    </w:p>
    <w:p w14:paraId="327EDB25">
      <w:pPr>
        <w:pStyle w:val="3"/>
        <w:keepNext/>
        <w:keepLines/>
        <w:pageBreakBefore w:val="0"/>
        <w:widowControl w:val="0"/>
        <w:kinsoku/>
        <w:wordWrap/>
        <w:overflowPunct/>
        <w:topLinePunct w:val="0"/>
        <w:autoSpaceDE/>
        <w:autoSpaceDN/>
        <w:bidi w:val="0"/>
        <w:adjustRightInd/>
        <w:snapToGrid/>
        <w:spacing w:before="168" w:beforeLines="50" w:after="168" w:afterLines="50" w:line="240" w:lineRule="auto"/>
        <w:textAlignment w:val="auto"/>
        <w:rPr>
          <w:rFonts w:ascii="Calibri Light" w:hAnsi="Calibri Light" w:cs="Times New Roman"/>
          <w:color w:val="auto"/>
          <w:sz w:val="28"/>
          <w:szCs w:val="28"/>
        </w:rPr>
      </w:pPr>
      <w:r>
        <w:rPr>
          <w:rFonts w:hint="eastAsia" w:ascii="宋体" w:hAnsi="宋体" w:cs="宋体"/>
          <w:color w:val="auto"/>
          <w:sz w:val="28"/>
          <w:szCs w:val="28"/>
        </w:rPr>
        <w:t xml:space="preserve"> </w:t>
      </w:r>
      <w:r>
        <w:rPr>
          <w:rFonts w:ascii="宋体" w:hAnsi="宋体" w:cs="宋体"/>
          <w:color w:val="auto"/>
          <w:sz w:val="28"/>
          <w:szCs w:val="28"/>
        </w:rPr>
        <w:t xml:space="preserve"> </w:t>
      </w:r>
      <w:bookmarkEnd w:id="168"/>
      <w:bookmarkEnd w:id="169"/>
      <w:r>
        <w:rPr>
          <w:rFonts w:hint="eastAsia" w:ascii="Calibri Light" w:hAnsi="Calibri Light" w:cs="Times New Roman"/>
          <w:color w:val="auto"/>
          <w:sz w:val="28"/>
          <w:szCs w:val="28"/>
        </w:rPr>
        <w:t>投标分项报价表</w:t>
      </w:r>
      <w:bookmarkEnd w:id="170"/>
    </w:p>
    <w:p w14:paraId="32448315">
      <w:pPr>
        <w:spacing w:line="360" w:lineRule="auto"/>
        <w:ind w:firstLine="211"/>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单位：元</w:t>
      </w:r>
      <w:r>
        <w:rPr>
          <w:rFonts w:hint="eastAsia" w:ascii="宋体" w:hAnsi="宋体" w:cs="宋体"/>
          <w:sz w:val="24"/>
          <w:szCs w:val="24"/>
          <w:lang w:val="en-US" w:eastAsia="zh-CN"/>
        </w:rPr>
        <w:t xml:space="preserve">       </w:t>
      </w:r>
      <w:r>
        <w:rPr>
          <w:rFonts w:hint="eastAsia" w:ascii="宋体" w:hAnsi="宋体" w:cs="宋体"/>
          <w:sz w:val="24"/>
        </w:rPr>
        <w:t>共   页     第   页</w:t>
      </w:r>
    </w:p>
    <w:tbl>
      <w:tblPr>
        <w:tblStyle w:val="35"/>
        <w:tblW w:w="5036"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530"/>
        <w:gridCol w:w="3082"/>
        <w:gridCol w:w="1143"/>
        <w:gridCol w:w="1147"/>
        <w:gridCol w:w="1143"/>
        <w:gridCol w:w="1145"/>
        <w:gridCol w:w="1165"/>
      </w:tblGrid>
      <w:tr w14:paraId="03110F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3" w:hRule="atLeast"/>
        </w:trPr>
        <w:tc>
          <w:tcPr>
            <w:tcW w:w="283" w:type="pct"/>
            <w:vAlign w:val="center"/>
          </w:tcPr>
          <w:p w14:paraId="22D0170D">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序号</w:t>
            </w:r>
          </w:p>
        </w:tc>
        <w:tc>
          <w:tcPr>
            <w:tcW w:w="1647" w:type="pct"/>
            <w:vAlign w:val="center"/>
          </w:tcPr>
          <w:p w14:paraId="7AD8116E">
            <w:pPr>
              <w:keepNext w:val="0"/>
              <w:keepLines w:val="0"/>
              <w:widowControl/>
              <w:suppressLineNumbers w:val="0"/>
              <w:topLinePunct/>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服务项目及内容</w:t>
            </w:r>
          </w:p>
        </w:tc>
        <w:tc>
          <w:tcPr>
            <w:tcW w:w="611" w:type="pct"/>
            <w:vAlign w:val="center"/>
          </w:tcPr>
          <w:p w14:paraId="051B4A39">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数量</w:t>
            </w:r>
          </w:p>
        </w:tc>
        <w:tc>
          <w:tcPr>
            <w:tcW w:w="611" w:type="pct"/>
            <w:vAlign w:val="center"/>
          </w:tcPr>
          <w:p w14:paraId="1A5AE33B">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单位</w:t>
            </w:r>
          </w:p>
        </w:tc>
        <w:tc>
          <w:tcPr>
            <w:tcW w:w="611" w:type="pct"/>
            <w:vAlign w:val="center"/>
          </w:tcPr>
          <w:p w14:paraId="5C5B3F93">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单价</w:t>
            </w:r>
          </w:p>
        </w:tc>
        <w:tc>
          <w:tcPr>
            <w:tcW w:w="612" w:type="pct"/>
            <w:vAlign w:val="center"/>
          </w:tcPr>
          <w:p w14:paraId="01FF27FE">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总价</w:t>
            </w:r>
          </w:p>
        </w:tc>
        <w:tc>
          <w:tcPr>
            <w:tcW w:w="621" w:type="pct"/>
            <w:vAlign w:val="center"/>
          </w:tcPr>
          <w:p w14:paraId="4D9124F2">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p w14:paraId="498790C4">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备注</w:t>
            </w:r>
          </w:p>
          <w:p w14:paraId="5F23873C">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65B66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0E19931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p>
        </w:tc>
        <w:tc>
          <w:tcPr>
            <w:tcW w:w="1647" w:type="pct"/>
            <w:vAlign w:val="center"/>
          </w:tcPr>
          <w:p w14:paraId="49B4AEC7">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1" w:type="pct"/>
            <w:vAlign w:val="center"/>
          </w:tcPr>
          <w:p w14:paraId="16387CB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179545D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1739437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78A2EA9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6859128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5C2B5D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1D7437D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p>
        </w:tc>
        <w:tc>
          <w:tcPr>
            <w:tcW w:w="1647" w:type="pct"/>
            <w:vAlign w:val="center"/>
          </w:tcPr>
          <w:p w14:paraId="74F3A309">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1" w:type="pct"/>
            <w:vAlign w:val="center"/>
          </w:tcPr>
          <w:p w14:paraId="3009F31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133CDFC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4A55AC0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0ED0F93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59ADBE2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B5E7F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3C44F50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p>
        </w:tc>
        <w:tc>
          <w:tcPr>
            <w:tcW w:w="1647" w:type="pct"/>
            <w:vAlign w:val="center"/>
          </w:tcPr>
          <w:p w14:paraId="66A294A5">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1" w:type="pct"/>
            <w:vAlign w:val="center"/>
          </w:tcPr>
          <w:p w14:paraId="1295E61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570AD50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4F8E5BF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6040337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0DB094A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93A18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6E6EC96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p>
        </w:tc>
        <w:tc>
          <w:tcPr>
            <w:tcW w:w="1647" w:type="pct"/>
            <w:vAlign w:val="center"/>
          </w:tcPr>
          <w:p w14:paraId="2074D187">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1" w:type="pct"/>
            <w:vAlign w:val="center"/>
          </w:tcPr>
          <w:p w14:paraId="024F38E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110C77F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5A33FC1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54AAFA5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56667EF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1C2191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784481C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w:t>
            </w:r>
          </w:p>
        </w:tc>
        <w:tc>
          <w:tcPr>
            <w:tcW w:w="1647" w:type="pct"/>
            <w:vAlign w:val="center"/>
          </w:tcPr>
          <w:p w14:paraId="2059E994">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1" w:type="pct"/>
            <w:vAlign w:val="center"/>
          </w:tcPr>
          <w:p w14:paraId="36196BE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2F26FF8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3EC0831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3FD54EE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66A5386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6511D0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83" w:type="pct"/>
            <w:vAlign w:val="center"/>
          </w:tcPr>
          <w:p w14:paraId="21BD9B4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p>
        </w:tc>
        <w:tc>
          <w:tcPr>
            <w:tcW w:w="1647" w:type="pct"/>
            <w:vAlign w:val="center"/>
          </w:tcPr>
          <w:p w14:paraId="0ECBFD56">
            <w:pPr>
              <w:pStyle w:val="45"/>
              <w:keepNext w:val="0"/>
              <w:keepLines w:val="0"/>
              <w:pageBreakBefore w:val="0"/>
              <w:suppressLineNumbers w:val="0"/>
              <w:kinsoku/>
              <w:wordWrap/>
              <w:overflowPunct/>
              <w:topLinePunct w:val="0"/>
              <w:autoSpaceDE/>
              <w:autoSpaceDN/>
              <w:bidi w:val="0"/>
              <w:adjustRightInd/>
              <w:snapToGrid/>
              <w:spacing w:before="0" w:beforeAutospacing="0" w:after="0" w:afterAutospacing="0" w:line="860" w:lineRule="exact"/>
              <w:ind w:left="0" w:leftChars="0" w:right="0" w:firstLine="0" w:firstLineChars="0"/>
              <w:jc w:val="center"/>
              <w:textAlignment w:val="auto"/>
              <w:rPr>
                <w:rFonts w:hint="eastAsia" w:ascii="宋体" w:hAnsi="宋体" w:eastAsia="宋体" w:cs="宋体"/>
                <w:b w:val="0"/>
                <w:bCs w:val="0"/>
                <w:color w:val="auto"/>
                <w:kern w:val="2"/>
                <w:sz w:val="24"/>
                <w:szCs w:val="24"/>
                <w:lang w:val="en-US" w:eastAsia="zh-CN" w:bidi="ar-SA"/>
              </w:rPr>
            </w:pPr>
          </w:p>
        </w:tc>
        <w:tc>
          <w:tcPr>
            <w:tcW w:w="611" w:type="pct"/>
            <w:vAlign w:val="center"/>
          </w:tcPr>
          <w:p w14:paraId="258A03B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2BF34E1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3E6CB9C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46EF1A8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72FAE31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5327E4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83" w:type="pct"/>
            <w:vAlign w:val="center"/>
          </w:tcPr>
          <w:p w14:paraId="1133B2EC">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w:t>
            </w:r>
          </w:p>
        </w:tc>
        <w:tc>
          <w:tcPr>
            <w:tcW w:w="1647" w:type="pct"/>
            <w:vAlign w:val="center"/>
          </w:tcPr>
          <w:p w14:paraId="41EEE11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2C96423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4E77E26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59D1A21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5BDB86A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5E1406E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2E437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83" w:type="pct"/>
            <w:vAlign w:val="center"/>
          </w:tcPr>
          <w:p w14:paraId="234C8D9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p>
        </w:tc>
        <w:tc>
          <w:tcPr>
            <w:tcW w:w="1647" w:type="pct"/>
            <w:vAlign w:val="center"/>
          </w:tcPr>
          <w:p w14:paraId="67573A8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72BF6340">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45102B4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720D04ED">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327AAA7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6485373F">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4C86DE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283" w:type="pct"/>
            <w:vAlign w:val="center"/>
          </w:tcPr>
          <w:p w14:paraId="36D8CB3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1647" w:type="pct"/>
            <w:vAlign w:val="center"/>
          </w:tcPr>
          <w:p w14:paraId="15295702">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tc>
        <w:tc>
          <w:tcPr>
            <w:tcW w:w="611" w:type="pct"/>
            <w:vAlign w:val="center"/>
          </w:tcPr>
          <w:p w14:paraId="489ADA1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16C1907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1" w:type="pct"/>
            <w:vAlign w:val="center"/>
          </w:tcPr>
          <w:p w14:paraId="4734A4C7">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12" w:type="pct"/>
            <w:vAlign w:val="center"/>
          </w:tcPr>
          <w:p w14:paraId="0BF53E33">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c>
          <w:tcPr>
            <w:tcW w:w="621" w:type="pct"/>
            <w:vAlign w:val="center"/>
          </w:tcPr>
          <w:p w14:paraId="5B57D63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kern w:val="2"/>
                <w:sz w:val="24"/>
                <w:szCs w:val="24"/>
                <w:lang w:val="en-US" w:eastAsia="zh-CN" w:bidi="ar-SA"/>
              </w:rPr>
            </w:pPr>
          </w:p>
        </w:tc>
      </w:tr>
      <w:tr w14:paraId="542C06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3154" w:type="pct"/>
            <w:gridSpan w:val="4"/>
            <w:vAlign w:val="center"/>
          </w:tcPr>
          <w:p w14:paraId="07FCB743">
            <w:pPr>
              <w:keepNext w:val="0"/>
              <w:keepLines w:val="0"/>
              <w:suppressLineNumbers w:val="0"/>
              <w:spacing w:before="0" w:beforeAutospacing="0" w:after="0" w:afterAutospacing="0"/>
              <w:ind w:left="0" w:right="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总计（大写）：</w:t>
            </w:r>
          </w:p>
        </w:tc>
        <w:tc>
          <w:tcPr>
            <w:tcW w:w="1845" w:type="pct"/>
            <w:gridSpan w:val="3"/>
            <w:vAlign w:val="center"/>
          </w:tcPr>
          <w:p w14:paraId="6E77A4E3">
            <w:pPr>
              <w:keepNext w:val="0"/>
              <w:keepLines w:val="0"/>
              <w:suppressLineNumbers w:val="0"/>
              <w:spacing w:before="0" w:beforeAutospacing="0" w:after="0" w:afterAutospacing="0"/>
              <w:ind w:left="0" w:right="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小写：</w:t>
            </w:r>
          </w:p>
        </w:tc>
      </w:tr>
    </w:tbl>
    <w:p w14:paraId="5B915C2A">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仿宋"/>
          <w:sz w:val="24"/>
          <w:szCs w:val="24"/>
        </w:rPr>
      </w:pPr>
      <w:r>
        <w:rPr>
          <w:rFonts w:hint="eastAsia" w:ascii="宋体" w:hAnsi="宋体" w:cs="仿宋"/>
          <w:sz w:val="24"/>
          <w:szCs w:val="24"/>
        </w:rPr>
        <w:t>注：1.投标人可根据实际情况自行扩展表格细项。</w:t>
      </w:r>
    </w:p>
    <w:p w14:paraId="1916E3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仿宋"/>
          <w:sz w:val="24"/>
          <w:szCs w:val="24"/>
        </w:rPr>
      </w:pPr>
      <w:r>
        <w:rPr>
          <w:rFonts w:hint="eastAsia" w:ascii="宋体" w:hAnsi="宋体" w:cs="仿宋"/>
          <w:sz w:val="24"/>
          <w:szCs w:val="24"/>
        </w:rPr>
        <w:t>2.所投货币为人民币。</w:t>
      </w:r>
    </w:p>
    <w:p w14:paraId="7C5E9BE3">
      <w:pPr>
        <w:pStyle w:val="22"/>
      </w:pPr>
    </w:p>
    <w:p w14:paraId="3993092C">
      <w:pPr>
        <w:pStyle w:val="22"/>
      </w:pPr>
    </w:p>
    <w:p w14:paraId="387F0553">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3999C84C">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30B6D45D">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36A56946">
      <w:pPr>
        <w:pStyle w:val="3"/>
        <w:pageBreakBefore/>
        <w:jc w:val="center"/>
        <w:rPr>
          <w:rFonts w:hint="eastAsia" w:ascii="Calibri Light" w:hAnsi="Calibri Light" w:cs="Times New Roman"/>
          <w:sz w:val="32"/>
          <w:szCs w:val="32"/>
        </w:rPr>
        <w:sectPr>
          <w:headerReference r:id="rId17" w:type="first"/>
          <w:footerReference r:id="rId19" w:type="first"/>
          <w:headerReference r:id="rId16" w:type="default"/>
          <w:footerReference r:id="rId18" w:type="default"/>
          <w:pgSz w:w="11906" w:h="16838"/>
          <w:pgMar w:top="1417" w:right="1417" w:bottom="1417" w:left="1417" w:header="1134" w:footer="992" w:gutter="0"/>
          <w:pgNumType w:fmt="decimal"/>
          <w:cols w:space="0" w:num="1"/>
          <w:titlePg/>
          <w:rtlGutter w:val="0"/>
          <w:docGrid w:type="lines" w:linePitch="333" w:charSpace="0"/>
        </w:sectPr>
      </w:pPr>
      <w:bookmarkStart w:id="171" w:name="_Toc11309"/>
    </w:p>
    <w:p w14:paraId="4978BFB5">
      <w:pPr>
        <w:pStyle w:val="3"/>
        <w:keepNext/>
        <w:keepLines/>
        <w:pageBreakBefore/>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rPr>
      </w:pPr>
      <w:r>
        <w:rPr>
          <w:rFonts w:hint="eastAsia" w:ascii="宋体" w:hAnsi="宋体" w:eastAsia="宋体" w:cs="宋体"/>
          <w:color w:val="auto"/>
        </w:rPr>
        <w:t>第三章 资</w:t>
      </w:r>
      <w:r>
        <w:rPr>
          <w:rFonts w:hint="eastAsia" w:ascii="宋体" w:hAnsi="宋体" w:cs="宋体"/>
          <w:color w:val="auto"/>
          <w:lang w:val="en-US" w:eastAsia="zh-CN"/>
        </w:rPr>
        <w:t>格</w:t>
      </w:r>
      <w:r>
        <w:rPr>
          <w:rFonts w:hint="eastAsia" w:ascii="宋体" w:hAnsi="宋体" w:eastAsia="宋体" w:cs="宋体"/>
          <w:color w:val="auto"/>
        </w:rPr>
        <w:t>证明文件</w:t>
      </w:r>
    </w:p>
    <w:p w14:paraId="7FBC4377">
      <w:pPr>
        <w:keepNext w:val="0"/>
        <w:keepLines w:val="0"/>
        <w:pageBreakBefore w:val="0"/>
        <w:tabs>
          <w:tab w:val="left" w:pos="567"/>
        </w:tabs>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0FB1F784">
      <w:pPr>
        <w:keepNext w:val="0"/>
        <w:keepLines w:val="0"/>
        <w:pageBreakBefore w:val="0"/>
        <w:kinsoku/>
        <w:wordWrap/>
        <w:overflowPunct/>
        <w:topLinePunct w:val="0"/>
        <w:autoSpaceDE/>
        <w:autoSpaceDN/>
        <w:bidi w:val="0"/>
        <w:adjustRightInd/>
        <w:spacing w:line="440" w:lineRule="exact"/>
        <w:ind w:left="0" w:leftChars="0" w:right="0" w:rightChars="0"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2.</w:t>
      </w:r>
      <w:r>
        <w:rPr>
          <w:rFonts w:hint="eastAsia" w:ascii="宋体" w:hAnsi="宋体" w:cs="宋体"/>
          <w:color w:val="000000"/>
          <w:kern w:val="0"/>
          <w:sz w:val="24"/>
          <w:szCs w:val="24"/>
          <w:lang w:eastAsia="zh-CN"/>
        </w:rPr>
        <w:t>法定代表人授权书及被授权人身份证（法定代表人直接投标只须提交其身份证原件）。</w:t>
      </w:r>
    </w:p>
    <w:p w14:paraId="7FB51661">
      <w:pPr>
        <w:keepNext w:val="0"/>
        <w:keepLines w:val="0"/>
        <w:pageBreakBefore w:val="0"/>
        <w:tabs>
          <w:tab w:val="center" w:pos="4153"/>
          <w:tab w:val="right" w:pos="8306"/>
        </w:tabs>
        <w:kinsoku/>
        <w:wordWrap/>
        <w:overflowPunct/>
        <w:topLinePunct w:val="0"/>
        <w:autoSpaceDE/>
        <w:autoSpaceDN/>
        <w:bidi w:val="0"/>
        <w:adjustRightInd/>
        <w:snapToGrid w:val="0"/>
        <w:spacing w:line="440" w:lineRule="exact"/>
        <w:ind w:left="0" w:leftChars="0" w:right="0" w:righ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sz w:val="24"/>
          <w:szCs w:val="24"/>
          <w:lang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p>
    <w:p w14:paraId="4FE260A7">
      <w:pPr>
        <w:keepNext w:val="0"/>
        <w:keepLines w:val="0"/>
        <w:pageBreakBefore w:val="0"/>
        <w:kinsoku/>
        <w:wordWrap/>
        <w:overflowPunct/>
        <w:topLinePunct w:val="0"/>
        <w:autoSpaceDE/>
        <w:autoSpaceDN/>
        <w:bidi w:val="0"/>
        <w:adjustRightInd/>
        <w:spacing w:line="44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书面声明：投标人必须提供参加政府采购活动前3年内在经营活动中没有重大违法记录的书面声明。 </w:t>
      </w:r>
    </w:p>
    <w:p w14:paraId="549DDB09">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财务状况报告：提供2023年度或2024年度的财务审计报告或者投标截止时间前六个月内基本开户银行出具的资信证明</w:t>
      </w:r>
      <w:r>
        <w:rPr>
          <w:rFonts w:hint="eastAsia" w:ascii="宋体" w:hAnsi="宋体" w:cs="宋体"/>
          <w:kern w:val="0"/>
          <w:sz w:val="24"/>
          <w:szCs w:val="24"/>
          <w:lang w:val="en-US" w:eastAsia="zh-CN"/>
        </w:rPr>
        <w:t>（成立时间至提交响应文件截止时间不足一年的可提供成立后任意时段的资产负债表）。</w:t>
      </w:r>
    </w:p>
    <w:p w14:paraId="37DDB65B">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w:t>
      </w:r>
      <w:r>
        <w:rPr>
          <w:rFonts w:hint="eastAsia" w:ascii="宋体" w:hAnsi="宋体" w:cs="宋体"/>
          <w:color w:val="000000"/>
          <w:sz w:val="24"/>
          <w:szCs w:val="24"/>
        </w:rPr>
        <w:t>税收缴纳证明：</w:t>
      </w:r>
      <w:r>
        <w:rPr>
          <w:rFonts w:hint="eastAsia" w:ascii="宋体" w:hAnsi="宋体" w:cs="宋体"/>
          <w:kern w:val="0"/>
          <w:sz w:val="24"/>
          <w:szCs w:val="24"/>
          <w:lang w:eastAsia="zh-CN"/>
        </w:rPr>
        <w:t>提供2024年4月至今任意一个月缴纳的纳税证明或完税证明</w:t>
      </w:r>
      <w:r>
        <w:rPr>
          <w:rFonts w:hint="eastAsia" w:ascii="宋体" w:hAnsi="宋体" w:cs="宋体"/>
          <w:color w:val="000000"/>
          <w:sz w:val="24"/>
          <w:szCs w:val="24"/>
        </w:rPr>
        <w:t>，依法免税</w:t>
      </w:r>
      <w:r>
        <w:rPr>
          <w:rFonts w:hint="eastAsia" w:ascii="宋体" w:hAnsi="宋体" w:cs="宋体"/>
          <w:color w:val="000000"/>
          <w:sz w:val="24"/>
          <w:szCs w:val="24"/>
          <w:lang w:val="en-US" w:eastAsia="zh-CN"/>
        </w:rPr>
        <w:t>或缓缴</w:t>
      </w:r>
      <w:r>
        <w:rPr>
          <w:rFonts w:hint="eastAsia" w:ascii="宋体" w:hAnsi="宋体" w:cs="宋体"/>
          <w:color w:val="000000"/>
          <w:sz w:val="24"/>
          <w:szCs w:val="24"/>
        </w:rPr>
        <w:t>的单位应提供相关证明材料，纳税证明或完税证明上应有代收机构或税务机关的公章或业务专用章</w:t>
      </w:r>
      <w:r>
        <w:rPr>
          <w:rFonts w:hint="eastAsia" w:ascii="宋体" w:hAnsi="宋体" w:cs="宋体"/>
          <w:color w:val="000000"/>
          <w:sz w:val="24"/>
          <w:szCs w:val="24"/>
          <w:lang w:eastAsia="zh-CN"/>
        </w:rPr>
        <w:t>（</w:t>
      </w:r>
      <w:r>
        <w:rPr>
          <w:rFonts w:hint="eastAsia" w:ascii="宋体" w:hAnsi="宋体" w:cs="宋体"/>
          <w:color w:val="000000"/>
          <w:sz w:val="24"/>
          <w:szCs w:val="24"/>
        </w:rPr>
        <w:t>成立时间至提交响应文件截止时间不足三个月的可不提供</w:t>
      </w:r>
      <w:r>
        <w:rPr>
          <w:rFonts w:hint="eastAsia" w:ascii="宋体" w:hAnsi="宋体" w:cs="宋体"/>
          <w:color w:val="000000"/>
          <w:sz w:val="24"/>
          <w:szCs w:val="24"/>
          <w:lang w:eastAsia="zh-CN"/>
        </w:rPr>
        <w:t>）</w:t>
      </w:r>
      <w:r>
        <w:rPr>
          <w:rFonts w:hint="eastAsia" w:ascii="宋体" w:hAnsi="宋体" w:cs="宋体"/>
          <w:color w:val="000000"/>
          <w:sz w:val="24"/>
          <w:szCs w:val="24"/>
        </w:rPr>
        <w:t>。</w:t>
      </w:r>
    </w:p>
    <w:p w14:paraId="6EE7AD84">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000000"/>
          <w:kern w:val="0"/>
          <w:sz w:val="24"/>
          <w:szCs w:val="24"/>
        </w:rPr>
        <w:t>7</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社会保障资金缴纳证明：提供2024年4月至今任意一个</w:t>
      </w:r>
      <w:r>
        <w:rPr>
          <w:rFonts w:hint="eastAsia" w:ascii="宋体" w:hAnsi="宋体" w:cs="宋体"/>
          <w:kern w:val="0"/>
          <w:sz w:val="24"/>
          <w:szCs w:val="24"/>
          <w:lang w:eastAsia="zh-CN"/>
        </w:rPr>
        <w:t>月社会保障资金缴存单据或社保机构开具的社会保险参保缴费情况证明</w:t>
      </w:r>
      <w:r>
        <w:rPr>
          <w:rFonts w:hint="eastAsia" w:ascii="宋体" w:hAnsi="宋体" w:cs="宋体"/>
          <w:color w:val="auto"/>
          <w:kern w:val="0"/>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kern w:val="0"/>
          <w:sz w:val="24"/>
          <w:szCs w:val="24"/>
        </w:rPr>
        <w:t>。</w:t>
      </w:r>
    </w:p>
    <w:p w14:paraId="35263AF3">
      <w:pPr>
        <w:keepNext w:val="0"/>
        <w:keepLines w:val="0"/>
        <w:pageBreakBefore w:val="0"/>
        <w:kinsoku/>
        <w:wordWrap/>
        <w:overflowPunct/>
        <w:topLinePunct w:val="0"/>
        <w:autoSpaceDE/>
        <w:autoSpaceDN/>
        <w:bidi w:val="0"/>
        <w:adjustRightInd/>
        <w:spacing w:line="440" w:lineRule="exact"/>
        <w:ind w:left="0" w:leftChars="0" w:right="0" w:rightChars="0" w:firstLine="481"/>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8.提供具有履行合同所必需的设备和专业技术能力的承诺书。</w:t>
      </w:r>
    </w:p>
    <w:p w14:paraId="57583BBB">
      <w:pPr>
        <w:keepNext w:val="0"/>
        <w:keepLines w:val="0"/>
        <w:pageBreakBefore w:val="0"/>
        <w:kinsoku/>
        <w:wordWrap/>
        <w:overflowPunct/>
        <w:topLinePunct w:val="0"/>
        <w:autoSpaceDE/>
        <w:autoSpaceDN/>
        <w:bidi w:val="0"/>
        <w:adjustRightInd/>
        <w:spacing w:line="440" w:lineRule="exact"/>
        <w:ind w:leftChars="0"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9.具有省级质量技术监督局颁发的检测检验机构资质认定（CMA）证书并具有建设工程质量检测机构证书）。</w:t>
      </w:r>
    </w:p>
    <w:p w14:paraId="3C48CCF1">
      <w:pPr>
        <w:keepNext w:val="0"/>
        <w:keepLines w:val="0"/>
        <w:pageBreakBefore w:val="0"/>
        <w:kinsoku/>
        <w:wordWrap/>
        <w:overflowPunct/>
        <w:topLinePunct w:val="0"/>
        <w:autoSpaceDE/>
        <w:autoSpaceDN/>
        <w:bidi w:val="0"/>
        <w:adjustRightInd/>
        <w:spacing w:line="440" w:lineRule="exact"/>
        <w:ind w:left="0" w:leftChars="0" w:right="0" w:rightChars="0" w:firstLine="481"/>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kern w:val="0"/>
          <w:sz w:val="24"/>
          <w:szCs w:val="24"/>
          <w:lang w:val="en-US" w:eastAsia="zh-CN" w:bidi="ar-SA"/>
        </w:rPr>
        <w:t>本项目专门面向中小企业采购，投标人须提供《中小企业声明函》。</w:t>
      </w:r>
    </w:p>
    <w:p w14:paraId="1F9B5326">
      <w:pPr>
        <w:pStyle w:val="3"/>
        <w:keepNext/>
        <w:keepLines/>
        <w:pageBreakBefore w:val="0"/>
        <w:widowControl w:val="0"/>
        <w:kinsoku/>
        <w:wordWrap/>
        <w:overflowPunct/>
        <w:topLinePunct w:val="0"/>
        <w:autoSpaceDE/>
        <w:autoSpaceDN/>
        <w:bidi w:val="0"/>
        <w:adjustRightInd/>
        <w:snapToGrid/>
        <w:spacing w:before="168" w:beforeLines="50" w:after="168" w:afterLines="50" w:line="24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法定代表人证明书</w:t>
      </w:r>
    </w:p>
    <w:tbl>
      <w:tblPr>
        <w:tblStyle w:val="35"/>
        <w:tblpPr w:leftFromText="180" w:rightFromText="180" w:vertAnchor="text" w:horzAnchor="page" w:tblpX="1177" w:tblpY="15"/>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222"/>
        <w:gridCol w:w="2025"/>
        <w:gridCol w:w="382"/>
        <w:gridCol w:w="2217"/>
        <w:gridCol w:w="2172"/>
      </w:tblGrid>
      <w:tr w14:paraId="275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600" w:type="dxa"/>
            <w:gridSpan w:val="6"/>
            <w:vAlign w:val="center"/>
          </w:tcPr>
          <w:p w14:paraId="0114F091">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3E6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2" w:type="dxa"/>
            <w:vMerge w:val="restart"/>
            <w:vAlign w:val="center"/>
          </w:tcPr>
          <w:p w14:paraId="44B1005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5AEF485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20CF41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6F668D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381B21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6E82AEB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D63BC1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2" w:type="dxa"/>
            <w:vAlign w:val="center"/>
          </w:tcPr>
          <w:p w14:paraId="5CABA4D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6" w:type="dxa"/>
            <w:gridSpan w:val="4"/>
            <w:vAlign w:val="center"/>
          </w:tcPr>
          <w:p w14:paraId="212050B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483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2" w:type="dxa"/>
            <w:vMerge w:val="continue"/>
            <w:vAlign w:val="center"/>
          </w:tcPr>
          <w:p w14:paraId="1A6B833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5433CE5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6" w:type="dxa"/>
            <w:gridSpan w:val="4"/>
            <w:vAlign w:val="center"/>
          </w:tcPr>
          <w:p w14:paraId="434A9C8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8EC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2" w:type="dxa"/>
            <w:vMerge w:val="continue"/>
            <w:vAlign w:val="center"/>
          </w:tcPr>
          <w:p w14:paraId="2D4E20D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67569D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6" w:type="dxa"/>
            <w:gridSpan w:val="4"/>
            <w:vAlign w:val="center"/>
          </w:tcPr>
          <w:p w14:paraId="2CA458D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AFB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82" w:type="dxa"/>
            <w:vMerge w:val="continue"/>
            <w:vAlign w:val="center"/>
          </w:tcPr>
          <w:p w14:paraId="743A9DC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40389A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6" w:type="dxa"/>
            <w:gridSpan w:val="4"/>
            <w:vAlign w:val="center"/>
          </w:tcPr>
          <w:p w14:paraId="0D0A26F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2EFF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82" w:type="dxa"/>
            <w:vMerge w:val="continue"/>
            <w:vAlign w:val="center"/>
          </w:tcPr>
          <w:p w14:paraId="3DDF0B3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445B99D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6" w:type="dxa"/>
            <w:gridSpan w:val="4"/>
            <w:vAlign w:val="center"/>
          </w:tcPr>
          <w:p w14:paraId="667DC756">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5649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82" w:type="dxa"/>
            <w:vMerge w:val="continue"/>
            <w:vAlign w:val="center"/>
          </w:tcPr>
          <w:p w14:paraId="1A0AE6C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3E727C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6" w:type="dxa"/>
            <w:gridSpan w:val="4"/>
            <w:vAlign w:val="center"/>
          </w:tcPr>
          <w:p w14:paraId="5CAA41D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58D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2" w:type="dxa"/>
            <w:vMerge w:val="restart"/>
            <w:vAlign w:val="center"/>
          </w:tcPr>
          <w:p w14:paraId="40C1C01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2" w:type="dxa"/>
            <w:vAlign w:val="center"/>
          </w:tcPr>
          <w:p w14:paraId="331C1BE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7" w:type="dxa"/>
            <w:gridSpan w:val="2"/>
            <w:vAlign w:val="center"/>
          </w:tcPr>
          <w:p w14:paraId="1B504D4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7" w:type="dxa"/>
            <w:vAlign w:val="center"/>
          </w:tcPr>
          <w:p w14:paraId="2904895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2" w:type="dxa"/>
            <w:vAlign w:val="center"/>
          </w:tcPr>
          <w:p w14:paraId="438919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7EC5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82" w:type="dxa"/>
            <w:vMerge w:val="continue"/>
            <w:vAlign w:val="center"/>
          </w:tcPr>
          <w:p w14:paraId="09548E0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4805F32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7" w:type="dxa"/>
            <w:gridSpan w:val="2"/>
            <w:vAlign w:val="center"/>
          </w:tcPr>
          <w:p w14:paraId="5BE8D8A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7" w:type="dxa"/>
            <w:vAlign w:val="center"/>
          </w:tcPr>
          <w:p w14:paraId="592E996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2" w:type="dxa"/>
            <w:vAlign w:val="center"/>
          </w:tcPr>
          <w:p w14:paraId="57FFB58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5C7B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82" w:type="dxa"/>
            <w:vMerge w:val="continue"/>
            <w:vAlign w:val="center"/>
          </w:tcPr>
          <w:p w14:paraId="04E252A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2" w:type="dxa"/>
            <w:vAlign w:val="center"/>
          </w:tcPr>
          <w:p w14:paraId="283DBC1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6" w:type="dxa"/>
            <w:gridSpan w:val="4"/>
            <w:vAlign w:val="center"/>
          </w:tcPr>
          <w:p w14:paraId="31AF5FD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278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582" w:type="dxa"/>
            <w:vMerge w:val="restart"/>
            <w:vAlign w:val="center"/>
          </w:tcPr>
          <w:p w14:paraId="3A6160B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247" w:type="dxa"/>
            <w:gridSpan w:val="2"/>
            <w:vMerge w:val="restart"/>
            <w:vAlign w:val="center"/>
          </w:tcPr>
          <w:p w14:paraId="2B1623F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771" w:type="dxa"/>
            <w:gridSpan w:val="3"/>
            <w:vAlign w:val="center"/>
          </w:tcPr>
          <w:p w14:paraId="14DB27D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7AA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582" w:type="dxa"/>
            <w:vMerge w:val="continue"/>
            <w:vAlign w:val="center"/>
          </w:tcPr>
          <w:p w14:paraId="0925B47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247" w:type="dxa"/>
            <w:gridSpan w:val="2"/>
            <w:vMerge w:val="continue"/>
            <w:vAlign w:val="center"/>
          </w:tcPr>
          <w:p w14:paraId="02D3914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771" w:type="dxa"/>
            <w:gridSpan w:val="3"/>
            <w:vAlign w:val="bottom"/>
          </w:tcPr>
          <w:p w14:paraId="2DEE71C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762A4DF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C731FE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F0CED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F2763BE">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40D4DC1B">
      <w:pPr>
        <w:pStyle w:val="3"/>
        <w:keepNext/>
        <w:keepLines/>
        <w:pageBreakBefore w:val="0"/>
        <w:widowControl w:val="0"/>
        <w:kinsoku/>
        <w:wordWrap/>
        <w:overflowPunct/>
        <w:topLinePunct w:val="0"/>
        <w:autoSpaceDE/>
        <w:autoSpaceDN/>
        <w:bidi w:val="0"/>
        <w:adjustRightInd/>
        <w:snapToGrid/>
        <w:spacing w:before="168" w:beforeLines="50" w:after="168" w:afterLines="50" w:line="240" w:lineRule="auto"/>
        <w:textAlignment w:val="auto"/>
        <w:rPr>
          <w:rFonts w:hint="eastAsia" w:ascii="Calibri Light" w:hAnsi="Calibri Light" w:eastAsia="宋体" w:cs="Times New Roman"/>
          <w:color w:val="auto"/>
          <w:sz w:val="28"/>
          <w:szCs w:val="28"/>
        </w:rPr>
      </w:pPr>
      <w:bookmarkStart w:id="172" w:name="_Toc19543356"/>
      <w:r>
        <w:rPr>
          <w:rFonts w:hint="eastAsia" w:ascii="Calibri Light" w:hAnsi="Calibri Light" w:eastAsia="宋体" w:cs="Times New Roman"/>
          <w:color w:val="auto"/>
          <w:sz w:val="28"/>
          <w:szCs w:val="28"/>
        </w:rPr>
        <w:t>法定代表人授权书</w:t>
      </w:r>
      <w:bookmarkEnd w:id="172"/>
    </w:p>
    <w:p w14:paraId="5CAF2E1D">
      <w:pPr>
        <w:pStyle w:val="17"/>
        <w:spacing w:line="400" w:lineRule="exact"/>
        <w:jc w:val="left"/>
        <w:rPr>
          <w:rFonts w:hAnsi="宋体" w:cs="Times New Roman"/>
          <w:sz w:val="24"/>
          <w:szCs w:val="24"/>
        </w:rPr>
      </w:pPr>
      <w:r>
        <w:rPr>
          <w:rFonts w:hint="eastAsia" w:hAnsi="宋体"/>
          <w:sz w:val="24"/>
          <w:szCs w:val="24"/>
        </w:rPr>
        <w:t>安康尚昊招标代理有限公司：</w:t>
      </w:r>
    </w:p>
    <w:p w14:paraId="3653F449">
      <w:pPr>
        <w:tabs>
          <w:tab w:val="left" w:pos="8820"/>
        </w:tabs>
        <w:spacing w:line="400" w:lineRule="exact"/>
        <w:ind w:firstLine="480" w:firstLineChars="20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的采购活动。以我方名义全权处理该项目有关磋商、签订合同以及执行合同等一切事宜。</w:t>
      </w:r>
    </w:p>
    <w:p w14:paraId="3ADD3F49">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hint="eastAsia" w:ascii="宋体" w:hAnsi="宋体" w:cs="宋体"/>
          <w:sz w:val="24"/>
          <w:szCs w:val="24"/>
          <w:u w:val="single"/>
        </w:rPr>
        <w:t xml:space="preserve">    </w:t>
      </w:r>
      <w:r>
        <w:rPr>
          <w:rFonts w:hint="eastAsia" w:ascii="宋体" w:hAnsi="宋体" w:cs="宋体"/>
          <w:sz w:val="24"/>
          <w:szCs w:val="24"/>
        </w:rPr>
        <w:t>日历日，特此声明。</w:t>
      </w:r>
    </w:p>
    <w:p w14:paraId="0629C154">
      <w:pPr>
        <w:pStyle w:val="17"/>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39A54A0E">
      <w:pPr>
        <w:pStyle w:val="17"/>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63495AD1">
      <w:pPr>
        <w:pStyle w:val="17"/>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163FE0F2">
      <w:pPr>
        <w:pStyle w:val="17"/>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1DB29D3C">
      <w:pPr>
        <w:pStyle w:val="17"/>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2FE48197">
      <w:pPr>
        <w:pStyle w:val="17"/>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4804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3D3375EE">
            <w:pPr>
              <w:pStyle w:val="17"/>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5A07995A">
            <w:pPr>
              <w:pStyle w:val="17"/>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6118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66406D76">
            <w:pPr>
              <w:pStyle w:val="17"/>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658C58FC">
            <w:pPr>
              <w:pStyle w:val="17"/>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7478BA1D">
      <w:pPr>
        <w:pStyle w:val="17"/>
        <w:spacing w:line="500" w:lineRule="exact"/>
        <w:ind w:firstLine="480" w:firstLineChars="200"/>
        <w:jc w:val="left"/>
        <w:rPr>
          <w:rFonts w:hAnsi="宋体"/>
          <w:sz w:val="24"/>
          <w:szCs w:val="24"/>
        </w:rPr>
      </w:pPr>
      <w:r>
        <w:rPr>
          <w:rFonts w:hint="eastAsia" w:hAnsi="宋体"/>
          <w:sz w:val="24"/>
          <w:szCs w:val="24"/>
        </w:rPr>
        <w:t>说明：</w:t>
      </w:r>
    </w:p>
    <w:p w14:paraId="7892AF4C">
      <w:pPr>
        <w:pStyle w:val="17"/>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3E0312A7">
      <w:pPr>
        <w:pStyle w:val="17"/>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1C2D054E">
      <w:pPr>
        <w:pStyle w:val="3"/>
        <w:jc w:val="center"/>
        <w:rPr>
          <w:rFonts w:hint="eastAsia" w:ascii="宋体" w:hAnsi="宋体" w:eastAsia="宋体" w:cs="宋体"/>
        </w:rPr>
      </w:pPr>
      <w:bookmarkStart w:id="173" w:name="_Toc24284"/>
      <w:bookmarkStart w:id="174" w:name="_Toc536202397"/>
      <w:bookmarkStart w:id="175" w:name="_Toc536429390"/>
      <w:bookmarkStart w:id="176" w:name="_Toc536429337"/>
      <w:bookmarkStart w:id="177" w:name="_Toc7526"/>
      <w:bookmarkStart w:id="178" w:name="_Toc536202328"/>
      <w:bookmarkStart w:id="179" w:name="_Toc19543357"/>
      <w:r>
        <w:rPr>
          <w:rFonts w:hint="eastAsia" w:ascii="宋体" w:hAnsi="宋体" w:eastAsia="宋体" w:cs="宋体"/>
        </w:rPr>
        <w:t>无重大违法记录声明</w:t>
      </w:r>
      <w:bookmarkEnd w:id="173"/>
    </w:p>
    <w:p w14:paraId="37A454EB">
      <w:pPr>
        <w:spacing w:line="360" w:lineRule="auto"/>
        <w:ind w:firstLine="720" w:firstLineChars="300"/>
        <w:rPr>
          <w:color w:val="auto"/>
        </w:rPr>
      </w:pPr>
      <w:r>
        <w:rPr>
          <w:rFonts w:hint="eastAsia" w:ascii="宋体" w:hAnsi="宋体"/>
          <w:color w:val="auto"/>
          <w:sz w:val="24"/>
          <w:szCs w:val="24"/>
        </w:rPr>
        <w:t>我单位参与安康尚昊招标代理有限公司组织的</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（项目名称</w:t>
      </w:r>
      <w:r>
        <w:rPr>
          <w:rFonts w:ascii="宋体" w:hAnsi="宋体"/>
          <w:color w:val="auto"/>
          <w:sz w:val="24"/>
          <w:szCs w:val="24"/>
          <w:u w:val="single"/>
        </w:rPr>
        <w:t>）</w:t>
      </w:r>
      <w:r>
        <w:rPr>
          <w:rFonts w:hint="eastAsia" w:ascii="宋体" w:hAnsi="宋体"/>
          <w:color w:val="auto"/>
          <w:sz w:val="24"/>
          <w:szCs w:val="24"/>
          <w:u w:val="single"/>
        </w:rPr>
        <w:t>（项目编号）</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包号</w:t>
      </w:r>
      <w:r>
        <w:rPr>
          <w:rFonts w:hint="eastAsia" w:ascii="宋体" w:hAnsi="宋体" w:cs="宋体"/>
          <w:color w:val="auto"/>
          <w:sz w:val="24"/>
          <w:szCs w:val="24"/>
          <w:u w:val="single"/>
          <w:lang w:eastAsia="zh-CN"/>
        </w:rPr>
        <w:t>）</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lang w:eastAsia="zh-CN"/>
        </w:rPr>
        <w:t>竞争性磋商</w:t>
      </w:r>
      <w:r>
        <w:rPr>
          <w:rFonts w:hint="eastAsia" w:ascii="宋体" w:hAnsi="宋体"/>
          <w:color w:val="auto"/>
          <w:sz w:val="24"/>
          <w:szCs w:val="24"/>
        </w:rPr>
        <w:t>，我单位郑重声明：我方参加本项目招标工作前三年内无重大违法活动记录，符合《中华人民共和国</w:t>
      </w:r>
      <w:r>
        <w:rPr>
          <w:rFonts w:hint="eastAsia" w:ascii="宋体" w:hAnsi="宋体"/>
          <w:color w:val="auto"/>
          <w:sz w:val="24"/>
          <w:szCs w:val="24"/>
          <w:lang w:eastAsia="zh-CN"/>
        </w:rPr>
        <w:t>政府采购法</w:t>
      </w:r>
      <w:r>
        <w:rPr>
          <w:rFonts w:hint="eastAsia" w:ascii="宋体" w:hAnsi="宋体"/>
          <w:color w:val="auto"/>
          <w:sz w:val="24"/>
          <w:szCs w:val="24"/>
        </w:rPr>
        <w:t>》规定的供应商资格条件，我方对此声明负全部法律责任。</w:t>
      </w:r>
    </w:p>
    <w:p w14:paraId="46F00706">
      <w:pPr>
        <w:spacing w:line="360" w:lineRule="auto"/>
        <w:rPr>
          <w:rFonts w:ascii="宋体" w:hAnsi="宋体"/>
          <w:color w:val="auto"/>
          <w:sz w:val="24"/>
          <w:szCs w:val="24"/>
        </w:rPr>
      </w:pPr>
    </w:p>
    <w:p w14:paraId="3FD98A51">
      <w:pPr>
        <w:spacing w:line="360" w:lineRule="auto"/>
        <w:ind w:firstLine="480" w:firstLineChars="200"/>
        <w:rPr>
          <w:rFonts w:ascii="宋体" w:hAnsi="宋体"/>
          <w:color w:val="auto"/>
          <w:sz w:val="24"/>
          <w:szCs w:val="24"/>
        </w:rPr>
      </w:pPr>
      <w:r>
        <w:rPr>
          <w:rFonts w:hint="eastAsia" w:ascii="宋体" w:hAnsi="宋体"/>
          <w:color w:val="auto"/>
          <w:sz w:val="24"/>
          <w:szCs w:val="24"/>
        </w:rPr>
        <w:t>特此声明。</w:t>
      </w:r>
    </w:p>
    <w:p w14:paraId="6450CDE2">
      <w:pPr>
        <w:spacing w:line="360" w:lineRule="auto"/>
        <w:rPr>
          <w:rFonts w:ascii="宋体" w:hAnsi="宋体"/>
          <w:color w:val="auto"/>
          <w:sz w:val="24"/>
          <w:szCs w:val="24"/>
        </w:rPr>
      </w:pPr>
    </w:p>
    <w:p w14:paraId="16843F53">
      <w:pPr>
        <w:spacing w:line="360" w:lineRule="auto"/>
        <w:rPr>
          <w:rFonts w:ascii="宋体" w:hAnsi="宋体"/>
          <w:color w:val="auto"/>
          <w:sz w:val="24"/>
          <w:szCs w:val="24"/>
        </w:rPr>
      </w:pPr>
    </w:p>
    <w:p w14:paraId="6736003D">
      <w:pPr>
        <w:overflowPunct/>
        <w:topLinePunct w:val="0"/>
        <w:bidi w:val="0"/>
        <w:adjustRightInd w:val="0"/>
        <w:snapToGrid w:val="0"/>
        <w:spacing w:line="500" w:lineRule="atLeast"/>
        <w:ind w:firstLine="560" w:firstLineChars="200"/>
        <w:jc w:val="left"/>
        <w:rPr>
          <w:rFonts w:hint="eastAsia" w:ascii="宋体" w:hAnsi="宋体" w:eastAsia="宋体" w:cs="宋体"/>
          <w:color w:val="auto"/>
          <w:sz w:val="28"/>
          <w:szCs w:val="28"/>
          <w:lang w:eastAsia="zh-CN"/>
        </w:rPr>
      </w:pPr>
    </w:p>
    <w:p w14:paraId="10076977">
      <w:pPr>
        <w:keepNext w:val="0"/>
        <w:keepLines w:val="0"/>
        <w:pageBreakBefore w:val="0"/>
        <w:widowControl w:val="0"/>
        <w:kinsoku/>
        <w:wordWrap/>
        <w:overflowPunct/>
        <w:topLinePunct w:val="0"/>
        <w:autoSpaceDE/>
        <w:autoSpaceDN/>
        <w:bidi w:val="0"/>
        <w:adjustRightInd w:val="0"/>
        <w:snapToGrid w:val="0"/>
        <w:spacing w:line="700" w:lineRule="exact"/>
        <w:ind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1B8F5CB1">
      <w:pPr>
        <w:keepNext w:val="0"/>
        <w:keepLines w:val="0"/>
        <w:pageBreakBefore w:val="0"/>
        <w:widowControl w:val="0"/>
        <w:kinsoku/>
        <w:wordWrap/>
        <w:overflowPunct/>
        <w:topLinePunct w:val="0"/>
        <w:autoSpaceDE/>
        <w:autoSpaceDN/>
        <w:bidi w:val="0"/>
        <w:adjustRightInd w:val="0"/>
        <w:snapToGrid w:val="0"/>
        <w:spacing w:line="7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被授权人（签字或盖章）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____________________</w:t>
      </w:r>
    </w:p>
    <w:p w14:paraId="69BD91B8">
      <w:pPr>
        <w:keepNext w:val="0"/>
        <w:keepLines w:val="0"/>
        <w:pageBreakBefore w:val="0"/>
        <w:widowControl w:val="0"/>
        <w:kinsoku/>
        <w:wordWrap/>
        <w:overflowPunct/>
        <w:topLinePunct w:val="0"/>
        <w:autoSpaceDE/>
        <w:autoSpaceDN/>
        <w:bidi w:val="0"/>
        <w:adjustRightInd w:val="0"/>
        <w:snapToGrid w:val="0"/>
        <w:spacing w:line="700" w:lineRule="exact"/>
        <w:ind w:firstLine="480" w:firstLineChars="200"/>
        <w:textAlignment w:val="auto"/>
        <w:sectPr>
          <w:headerReference r:id="rId21" w:type="first"/>
          <w:headerReference r:id="rId20" w:type="default"/>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eastAsia="宋体" w:cs="宋体"/>
          <w:color w:val="auto"/>
          <w:sz w:val="24"/>
          <w:szCs w:val="24"/>
        </w:rPr>
        <w:t>日    期：________年________月________日</w:t>
      </w:r>
    </w:p>
    <w:p w14:paraId="3801CA62">
      <w:pPr>
        <w:pStyle w:val="3"/>
        <w:keepNext/>
        <w:keepLines/>
        <w:pageBreakBefore w:val="0"/>
        <w:widowControl w:val="0"/>
        <w:kinsoku/>
        <w:wordWrap/>
        <w:overflowPunct/>
        <w:topLinePunct w:val="0"/>
        <w:autoSpaceDE/>
        <w:autoSpaceDN/>
        <w:bidi w:val="0"/>
        <w:adjustRightInd/>
        <w:snapToGrid/>
        <w:spacing w:before="168" w:beforeLines="50" w:after="168" w:afterLines="50" w:line="240" w:lineRule="auto"/>
        <w:textAlignment w:val="auto"/>
        <w:rPr>
          <w:rFonts w:hint="eastAsia" w:ascii="Calibri Light" w:hAnsi="Calibri Light" w:eastAsia="宋体" w:cs="Times New Roman"/>
          <w:color w:val="auto"/>
          <w:sz w:val="28"/>
          <w:szCs w:val="28"/>
        </w:rPr>
      </w:pPr>
      <w:r>
        <w:rPr>
          <w:rFonts w:hint="eastAsia" w:ascii="Calibri Light" w:hAnsi="Calibri Light" w:eastAsia="宋体" w:cs="Times New Roman"/>
          <w:color w:val="auto"/>
          <w:sz w:val="28"/>
          <w:szCs w:val="28"/>
        </w:rPr>
        <w:t>投标人非联合体投标声明</w:t>
      </w:r>
    </w:p>
    <w:p w14:paraId="73F5DB50">
      <w:pPr>
        <w:adjustRightInd w:val="0"/>
        <w:snapToGrid w:val="0"/>
        <w:spacing w:line="360" w:lineRule="auto"/>
        <w:rPr>
          <w:rFonts w:hint="eastAsia" w:ascii="仿宋" w:hAnsi="仿宋" w:eastAsia="仿宋" w:cs="黑体"/>
          <w:bCs/>
          <w:sz w:val="28"/>
          <w:szCs w:val="28"/>
        </w:rPr>
      </w:pPr>
    </w:p>
    <w:p w14:paraId="79127EF3">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22FDAE79">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作出</w:t>
      </w:r>
      <w:r>
        <w:rPr>
          <w:rFonts w:hint="eastAsia" w:ascii="宋体" w:hAnsi="宋体" w:eastAsia="宋体" w:cs="宋体"/>
          <w:bCs/>
          <w:sz w:val="24"/>
          <w:szCs w:val="24"/>
        </w:rPr>
        <w:t>郑重声明：</w:t>
      </w:r>
    </w:p>
    <w:p w14:paraId="332280A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eastAsia="zh-CN"/>
        </w:rPr>
        <w:t>磋商小组</w:t>
      </w:r>
      <w:r>
        <w:rPr>
          <w:rFonts w:hint="eastAsia" w:ascii="宋体" w:hAnsi="宋体" w:eastAsia="宋体" w:cs="宋体"/>
          <w:bCs/>
          <w:sz w:val="24"/>
          <w:szCs w:val="24"/>
        </w:rPr>
        <w:t>成员行贿。</w:t>
      </w:r>
    </w:p>
    <w:p w14:paraId="3D80C93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4805F7D2">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cs="宋体"/>
          <w:bCs/>
          <w:sz w:val="24"/>
          <w:szCs w:val="24"/>
          <w:lang w:eastAsia="zh-CN"/>
        </w:rPr>
        <w:t>。</w:t>
      </w:r>
    </w:p>
    <w:p w14:paraId="69C32C6C">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70E80DD0">
      <w:pPr>
        <w:pStyle w:val="30"/>
        <w:ind w:firstLine="480"/>
        <w:rPr>
          <w:rFonts w:hint="eastAsia"/>
        </w:rPr>
      </w:pPr>
    </w:p>
    <w:p w14:paraId="0CF709E5">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7D3495C1">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2087C90A">
      <w:pPr>
        <w:adjustRightInd w:val="0"/>
        <w:snapToGrid w:val="0"/>
        <w:spacing w:line="360" w:lineRule="auto"/>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3DFB7E29">
      <w:pPr>
        <w:pStyle w:val="3"/>
        <w:keepNext/>
        <w:keepLines/>
        <w:pageBreakBefore w:val="0"/>
        <w:widowControl w:val="0"/>
        <w:kinsoku/>
        <w:wordWrap/>
        <w:overflowPunct/>
        <w:topLinePunct w:val="0"/>
        <w:autoSpaceDE/>
        <w:autoSpaceDN/>
        <w:bidi w:val="0"/>
        <w:adjustRightInd/>
        <w:snapToGrid/>
        <w:spacing w:before="168" w:beforeLines="50" w:after="168" w:afterLines="50" w:line="240" w:lineRule="auto"/>
        <w:textAlignment w:val="auto"/>
        <w:rPr>
          <w:rFonts w:hint="eastAsia" w:ascii="Calibri Light" w:hAnsi="Calibri Light" w:eastAsia="宋体" w:cs="Times New Roman"/>
          <w:color w:val="auto"/>
          <w:sz w:val="28"/>
          <w:szCs w:val="28"/>
          <w:lang w:val="en-US" w:eastAsia="zh-CN"/>
        </w:rPr>
      </w:pPr>
      <w:r>
        <w:rPr>
          <w:rFonts w:hint="eastAsia" w:ascii="Calibri Light" w:hAnsi="Calibri Light" w:eastAsia="宋体" w:cs="Times New Roman"/>
          <w:color w:val="auto"/>
          <w:sz w:val="28"/>
          <w:szCs w:val="28"/>
          <w:lang w:val="en-US" w:eastAsia="zh-CN"/>
        </w:rPr>
        <w:t>中小企业声明函（工程、服务）</w:t>
      </w:r>
    </w:p>
    <w:p w14:paraId="31F9B16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B2BC65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0273464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77055F8">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6C3693C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76987D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7A3DBF1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C723342">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4361267">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30526DF">
      <w:pPr>
        <w:pStyle w:val="105"/>
        <w:rPr>
          <w:rFonts w:hint="eastAsia"/>
          <w:lang w:val="en-US" w:eastAsia="zh-CN"/>
        </w:rPr>
      </w:pPr>
    </w:p>
    <w:p w14:paraId="172F4F32">
      <w:pPr>
        <w:pStyle w:val="11"/>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200B6EF">
      <w:pPr>
        <w:pStyle w:val="10"/>
        <w:rPr>
          <w:rFonts w:hint="eastAsia" w:ascii="宋体" w:hAnsi="宋体" w:eastAsia="宋体" w:cs="宋体"/>
          <w:sz w:val="24"/>
          <w:szCs w:val="24"/>
        </w:rPr>
        <w:sectPr>
          <w:pgSz w:w="11906" w:h="16838"/>
          <w:pgMar w:top="1417" w:right="1417" w:bottom="1417" w:left="1417" w:header="1134" w:footer="992" w:gutter="0"/>
          <w:pgNumType w:fmt="decimal"/>
          <w:cols w:space="0" w:num="1"/>
          <w:titlePg/>
          <w:rtlGutter w:val="0"/>
          <w:docGrid w:type="lines" w:linePitch="333" w:charSpace="0"/>
        </w:sectPr>
      </w:pPr>
    </w:p>
    <w:p w14:paraId="4275B459">
      <w:pPr>
        <w:pStyle w:val="3"/>
        <w:keepNext/>
        <w:keepLines/>
        <w:pageBreakBefore/>
        <w:widowControl w:val="0"/>
        <w:numPr>
          <w:ilvl w:val="0"/>
          <w:numId w:val="11"/>
        </w:numPr>
        <w:kinsoku/>
        <w:wordWrap/>
        <w:overflowPunct/>
        <w:topLinePunct w:val="0"/>
        <w:autoSpaceDE/>
        <w:autoSpaceDN/>
        <w:bidi w:val="0"/>
        <w:adjustRightInd/>
        <w:snapToGrid/>
        <w:spacing w:before="168" w:beforeLines="50" w:after="168" w:afterLines="50" w:line="240" w:lineRule="auto"/>
        <w:textAlignment w:val="auto"/>
        <w:rPr>
          <w:rFonts w:hint="eastAsia" w:ascii="宋体" w:hAnsi="宋体" w:eastAsia="宋体" w:cs="宋体"/>
          <w:color w:val="auto"/>
          <w:lang w:val="en-US" w:eastAsia="zh-CN"/>
        </w:rPr>
      </w:pPr>
      <w:r>
        <w:rPr>
          <w:rFonts w:hint="eastAsia" w:ascii="宋体" w:hAnsi="宋体" w:cs="宋体"/>
          <w:color w:val="auto"/>
          <w:lang w:val="en-US" w:eastAsia="zh-CN"/>
        </w:rPr>
        <w:t xml:space="preserve"> 技术</w:t>
      </w:r>
      <w:r>
        <w:rPr>
          <w:rFonts w:hint="eastAsia" w:ascii="宋体" w:hAnsi="宋体" w:eastAsia="宋体" w:cs="宋体"/>
          <w:color w:val="auto"/>
          <w:lang w:val="en-US" w:eastAsia="zh-CN"/>
        </w:rPr>
        <w:t>商务</w:t>
      </w:r>
      <w:r>
        <w:rPr>
          <w:rFonts w:hint="eastAsia" w:ascii="宋体" w:hAnsi="宋体" w:cs="宋体"/>
          <w:color w:val="auto"/>
          <w:lang w:val="en-US" w:eastAsia="zh-CN"/>
        </w:rPr>
        <w:t>响应</w:t>
      </w:r>
      <w:r>
        <w:rPr>
          <w:rFonts w:hint="eastAsia" w:ascii="宋体" w:hAnsi="宋体" w:eastAsia="宋体" w:cs="宋体"/>
          <w:color w:val="auto"/>
          <w:lang w:val="en-US" w:eastAsia="zh-CN"/>
        </w:rPr>
        <w:t>偏离表</w:t>
      </w:r>
    </w:p>
    <w:p w14:paraId="6B0D604E">
      <w:pPr>
        <w:numPr>
          <w:ilvl w:val="0"/>
          <w:numId w:val="0"/>
        </w:numPr>
        <w:jc w:val="center"/>
        <w:rPr>
          <w:rFonts w:hint="eastAsia" w:ascii="宋体" w:hAnsi="宋体" w:eastAsia="宋体" w:cs="宋体"/>
          <w:b/>
          <w:bCs/>
          <w:color w:val="auto"/>
          <w:sz w:val="24"/>
          <w:szCs w:val="24"/>
          <w:lang w:val="en-US" w:eastAsia="zh-CN"/>
        </w:rPr>
      </w:pPr>
    </w:p>
    <w:p w14:paraId="1DBB76A5">
      <w:pPr>
        <w:pStyle w:val="3"/>
        <w:numPr>
          <w:ilvl w:val="0"/>
          <w:numId w:val="0"/>
        </w:numPr>
        <w:jc w:val="center"/>
        <w:rPr>
          <w:rFonts w:hint="eastAsia" w:ascii="Calibri Light" w:hAnsi="Calibri Light" w:eastAsia="宋体" w:cs="Times New Roman"/>
          <w:b/>
          <w:bCs/>
          <w:sz w:val="28"/>
          <w:szCs w:val="28"/>
          <w:lang w:val="en-US" w:eastAsia="zh-CN"/>
        </w:rPr>
      </w:pPr>
      <w:r>
        <w:rPr>
          <w:rFonts w:hint="eastAsia" w:ascii="Calibri Light" w:hAnsi="Calibri Light" w:eastAsia="宋体" w:cs="Times New Roman"/>
          <w:b/>
          <w:bCs/>
          <w:sz w:val="28"/>
          <w:szCs w:val="28"/>
          <w:lang w:val="en-US" w:eastAsia="zh-CN"/>
        </w:rPr>
        <w:t>技术</w:t>
      </w:r>
      <w:r>
        <w:rPr>
          <w:rFonts w:hint="eastAsia" w:ascii="Calibri Light" w:hAnsi="Calibri Light" w:cs="Times New Roman"/>
          <w:b/>
          <w:bCs/>
          <w:sz w:val="28"/>
          <w:szCs w:val="28"/>
          <w:lang w:val="en-US" w:eastAsia="zh-CN"/>
        </w:rPr>
        <w:t>响应</w:t>
      </w:r>
      <w:r>
        <w:rPr>
          <w:rFonts w:hint="eastAsia" w:ascii="Calibri Light" w:hAnsi="Calibri Light" w:eastAsia="宋体" w:cs="Times New Roman"/>
          <w:b/>
          <w:bCs/>
          <w:sz w:val="28"/>
          <w:szCs w:val="28"/>
          <w:lang w:val="en-US" w:eastAsia="zh-CN"/>
        </w:rPr>
        <w:t>偏离表</w:t>
      </w:r>
    </w:p>
    <w:tbl>
      <w:tblPr>
        <w:tblStyle w:val="3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2F5E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237918B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050" w:type="dxa"/>
            <w:vAlign w:val="center"/>
          </w:tcPr>
          <w:p w14:paraId="6AB1DE47">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lang w:eastAsia="zh-CN"/>
              </w:rPr>
            </w:pPr>
            <w:r>
              <w:rPr>
                <w:rFonts w:hint="eastAsia" w:ascii="宋体" w:hAnsi="宋体" w:cs="宋体"/>
                <w:b w:val="0"/>
                <w:bCs/>
                <w:sz w:val="24"/>
                <w:szCs w:val="24"/>
                <w:lang w:eastAsia="zh-CN"/>
              </w:rPr>
              <w:t>磋商文件</w:t>
            </w:r>
          </w:p>
          <w:p w14:paraId="6C67725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技术要求</w:t>
            </w:r>
          </w:p>
        </w:tc>
        <w:tc>
          <w:tcPr>
            <w:tcW w:w="3934" w:type="dxa"/>
            <w:vAlign w:val="center"/>
          </w:tcPr>
          <w:p w14:paraId="45E5D60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投标文件技术参数</w:t>
            </w:r>
            <w:r>
              <w:rPr>
                <w:rFonts w:hint="eastAsia" w:ascii="宋体" w:hAnsi="宋体" w:eastAsia="宋体" w:cs="宋体"/>
                <w:b w:val="0"/>
                <w:bCs/>
                <w:sz w:val="24"/>
                <w:szCs w:val="24"/>
                <w:lang w:val="en-US" w:eastAsia="zh-CN"/>
              </w:rPr>
              <w:t>应答</w:t>
            </w:r>
          </w:p>
        </w:tc>
        <w:tc>
          <w:tcPr>
            <w:tcW w:w="1583" w:type="dxa"/>
            <w:vAlign w:val="center"/>
          </w:tcPr>
          <w:p w14:paraId="5C15D5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响应/偏离</w:t>
            </w:r>
          </w:p>
        </w:tc>
        <w:tc>
          <w:tcPr>
            <w:tcW w:w="1369" w:type="dxa"/>
            <w:vAlign w:val="center"/>
          </w:tcPr>
          <w:p w14:paraId="6B85FE7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偏离简述</w:t>
            </w:r>
          </w:p>
        </w:tc>
      </w:tr>
      <w:tr w14:paraId="5403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45F84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050" w:type="dxa"/>
          </w:tcPr>
          <w:p w14:paraId="1318D1E6">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3934" w:type="dxa"/>
          </w:tcPr>
          <w:p w14:paraId="7740A8DF">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583" w:type="dxa"/>
          </w:tcPr>
          <w:p w14:paraId="116D6959">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369" w:type="dxa"/>
          </w:tcPr>
          <w:p w14:paraId="3B1AD589">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r>
      <w:tr w14:paraId="017B7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8CC67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050" w:type="dxa"/>
          </w:tcPr>
          <w:p w14:paraId="215E37D6">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3934" w:type="dxa"/>
          </w:tcPr>
          <w:p w14:paraId="60E84545">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583" w:type="dxa"/>
          </w:tcPr>
          <w:p w14:paraId="12D65887">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369" w:type="dxa"/>
          </w:tcPr>
          <w:p w14:paraId="28D88A05">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r>
      <w:tr w14:paraId="173A5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4FFC4B2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050" w:type="dxa"/>
          </w:tcPr>
          <w:p w14:paraId="1CB7D0C1">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3934" w:type="dxa"/>
          </w:tcPr>
          <w:p w14:paraId="72D1C00E">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583" w:type="dxa"/>
          </w:tcPr>
          <w:p w14:paraId="3042529C">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369" w:type="dxa"/>
          </w:tcPr>
          <w:p w14:paraId="430CF30E">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r>
      <w:tr w14:paraId="20992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7CD7D44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050" w:type="dxa"/>
          </w:tcPr>
          <w:p w14:paraId="511DD6E1">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3934" w:type="dxa"/>
          </w:tcPr>
          <w:p w14:paraId="6C0B01C6">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583" w:type="dxa"/>
          </w:tcPr>
          <w:p w14:paraId="4A6AC9F5">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369" w:type="dxa"/>
          </w:tcPr>
          <w:p w14:paraId="474E5D58">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r>
      <w:tr w14:paraId="551D6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15CED47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sz w:val="24"/>
                <w:szCs w:val="24"/>
              </w:rPr>
            </w:pPr>
            <w:r>
              <w:rPr>
                <w:rFonts w:hint="eastAsia" w:ascii="宋体" w:hAnsi="宋体" w:eastAsia="宋体" w:cs="宋体"/>
                <w:b w:val="0"/>
                <w:bCs/>
                <w:sz w:val="24"/>
                <w:szCs w:val="24"/>
              </w:rPr>
              <w:t>……</w:t>
            </w:r>
          </w:p>
        </w:tc>
        <w:tc>
          <w:tcPr>
            <w:tcW w:w="2050" w:type="dxa"/>
          </w:tcPr>
          <w:p w14:paraId="1FFB40C4">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3934" w:type="dxa"/>
          </w:tcPr>
          <w:p w14:paraId="38ED873B">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583" w:type="dxa"/>
          </w:tcPr>
          <w:p w14:paraId="3A7EFE2A">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c>
          <w:tcPr>
            <w:tcW w:w="1369" w:type="dxa"/>
          </w:tcPr>
          <w:p w14:paraId="60F20EC5">
            <w:pPr>
              <w:keepNext w:val="0"/>
              <w:keepLines w:val="0"/>
              <w:suppressLineNumbers w:val="0"/>
              <w:spacing w:before="0" w:beforeAutospacing="0" w:after="0" w:afterAutospacing="0"/>
              <w:ind w:left="0" w:right="0"/>
              <w:jc w:val="center"/>
              <w:rPr>
                <w:rFonts w:hint="eastAsia" w:ascii="宋体" w:hAnsi="宋体" w:eastAsia="宋体" w:cs="宋体"/>
                <w:b w:val="0"/>
                <w:bCs/>
                <w:sz w:val="24"/>
                <w:szCs w:val="24"/>
              </w:rPr>
            </w:pPr>
          </w:p>
        </w:tc>
      </w:tr>
    </w:tbl>
    <w:p w14:paraId="5E652444">
      <w:pPr>
        <w:pStyle w:val="25"/>
      </w:pPr>
      <w:r>
        <w:rPr>
          <w:rFonts w:hint="eastAsia" w:ascii="宋体" w:hAnsi="宋体" w:cs="仿宋"/>
          <w:sz w:val="24"/>
          <w:szCs w:val="24"/>
        </w:rPr>
        <w:t>注：投标人可根据实际情况自行扩展表格细项。</w:t>
      </w:r>
    </w:p>
    <w:p w14:paraId="3296833E">
      <w:pPr>
        <w:jc w:val="center"/>
        <w:rPr>
          <w:rFonts w:ascii="宋体" w:hAnsi="宋体"/>
          <w:b/>
          <w:sz w:val="24"/>
          <w:szCs w:val="24"/>
        </w:rPr>
      </w:pPr>
    </w:p>
    <w:p w14:paraId="235043E8">
      <w:pPr>
        <w:jc w:val="center"/>
        <w:rPr>
          <w:rFonts w:ascii="宋体" w:hAnsi="宋体"/>
          <w:b/>
          <w:sz w:val="24"/>
          <w:szCs w:val="24"/>
        </w:rPr>
      </w:pPr>
    </w:p>
    <w:p w14:paraId="1F154544">
      <w:pPr>
        <w:spacing w:line="360" w:lineRule="auto"/>
        <w:rPr>
          <w:rFonts w:hint="eastAsia" w:ascii="宋体" w:hAnsi="宋体" w:cs="仿宋"/>
          <w:sz w:val="24"/>
          <w:szCs w:val="24"/>
        </w:rPr>
      </w:pPr>
      <w:r>
        <w:rPr>
          <w:rFonts w:hint="eastAsia" w:ascii="宋体" w:hAnsi="宋体" w:cs="仿宋"/>
          <w:sz w:val="24"/>
          <w:szCs w:val="24"/>
        </w:rPr>
        <w:t xml:space="preserve"> </w:t>
      </w:r>
    </w:p>
    <w:p w14:paraId="2FC3D927">
      <w:pPr>
        <w:spacing w:line="360" w:lineRule="auto"/>
        <w:rPr>
          <w:rFonts w:hint="eastAsia" w:ascii="宋体" w:hAnsi="宋体" w:cs="仿宋"/>
          <w:sz w:val="24"/>
          <w:szCs w:val="24"/>
        </w:rPr>
      </w:pPr>
    </w:p>
    <w:p w14:paraId="0F45334E">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2ECC8528">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0D6337CE">
      <w:pPr>
        <w:numPr>
          <w:ilvl w:val="0"/>
          <w:numId w:val="0"/>
        </w:numPr>
        <w:jc w:val="both"/>
        <w:rPr>
          <w:rFonts w:hint="eastAsia" w:ascii="宋体" w:hAnsi="宋体" w:eastAsia="宋体" w:cs="宋体"/>
          <w:b/>
          <w:bCs/>
          <w:color w:val="auto"/>
          <w:sz w:val="24"/>
          <w:szCs w:val="24"/>
          <w:lang w:val="en-US" w:eastAsia="zh-CN"/>
        </w:rPr>
        <w:sectPr>
          <w:pgSz w:w="11906" w:h="16838"/>
          <w:pgMar w:top="1417" w:right="1417" w:bottom="1417" w:left="1417" w:header="1134"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49F9A7C">
      <w:pPr>
        <w:numPr>
          <w:ilvl w:val="0"/>
          <w:numId w:val="0"/>
        </w:numPr>
        <w:jc w:val="center"/>
        <w:rPr>
          <w:rFonts w:hint="eastAsia" w:ascii="宋体" w:hAnsi="宋体" w:eastAsia="宋体" w:cs="宋体"/>
          <w:b/>
          <w:bCs/>
          <w:color w:val="auto"/>
          <w:sz w:val="24"/>
          <w:szCs w:val="24"/>
          <w:lang w:val="en-US" w:eastAsia="zh-CN"/>
        </w:rPr>
      </w:pPr>
    </w:p>
    <w:p w14:paraId="1DDCCB30">
      <w:pPr>
        <w:numPr>
          <w:ilvl w:val="0"/>
          <w:numId w:val="0"/>
        </w:numPr>
        <w:jc w:val="center"/>
        <w:rPr>
          <w:rFonts w:hint="default"/>
          <w:b/>
          <w:bCs/>
          <w:sz w:val="28"/>
          <w:szCs w:val="28"/>
          <w:lang w:val="en-US" w:eastAsia="zh-CN"/>
        </w:rPr>
      </w:pPr>
      <w:r>
        <w:rPr>
          <w:rFonts w:hint="eastAsia" w:ascii="宋体" w:hAnsi="宋体" w:eastAsia="宋体" w:cs="宋体"/>
          <w:b/>
          <w:bCs/>
          <w:color w:val="auto"/>
          <w:sz w:val="28"/>
          <w:szCs w:val="28"/>
          <w:lang w:val="en-US" w:eastAsia="zh-CN"/>
        </w:rPr>
        <w:t>商务</w:t>
      </w:r>
      <w:r>
        <w:rPr>
          <w:rFonts w:hint="eastAsia" w:ascii="宋体" w:hAnsi="宋体" w:cs="宋体"/>
          <w:b/>
          <w:bCs/>
          <w:color w:val="auto"/>
          <w:sz w:val="28"/>
          <w:szCs w:val="28"/>
          <w:lang w:val="en-US" w:eastAsia="zh-CN"/>
        </w:rPr>
        <w:t>响应</w:t>
      </w:r>
      <w:r>
        <w:rPr>
          <w:rFonts w:hint="eastAsia" w:ascii="宋体" w:hAnsi="宋体" w:eastAsia="宋体" w:cs="宋体"/>
          <w:b/>
          <w:bCs/>
          <w:color w:val="auto"/>
          <w:sz w:val="28"/>
          <w:szCs w:val="28"/>
          <w:lang w:val="en-US" w:eastAsia="zh-CN"/>
        </w:rPr>
        <w:t>偏离表</w:t>
      </w: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7792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580616EF">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786C0D5E">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eastAsia="zh-CN"/>
              </w:rPr>
              <w:t>磋商文件</w:t>
            </w:r>
            <w:r>
              <w:rPr>
                <w:rFonts w:hint="eastAsia" w:ascii="宋体" w:hAnsi="宋体" w:eastAsia="宋体" w:cs="宋体"/>
                <w:b/>
                <w:szCs w:val="21"/>
              </w:rPr>
              <w:t>商务要求</w:t>
            </w:r>
          </w:p>
        </w:tc>
        <w:tc>
          <w:tcPr>
            <w:tcW w:w="2552" w:type="dxa"/>
            <w:vAlign w:val="center"/>
          </w:tcPr>
          <w:p w14:paraId="7C9F956D">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eastAsia="zh-CN"/>
              </w:rPr>
              <w:t>响应文件</w:t>
            </w:r>
            <w:r>
              <w:rPr>
                <w:rFonts w:hint="eastAsia" w:ascii="宋体" w:hAnsi="宋体" w:eastAsia="宋体" w:cs="宋体"/>
                <w:b/>
                <w:szCs w:val="21"/>
              </w:rPr>
              <w:t>商务应答</w:t>
            </w:r>
          </w:p>
        </w:tc>
        <w:tc>
          <w:tcPr>
            <w:tcW w:w="1516" w:type="dxa"/>
            <w:vAlign w:val="center"/>
          </w:tcPr>
          <w:p w14:paraId="42E9AF5B">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10D1AEB9">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199C599A">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0562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6946574C">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2F53271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199B74F0">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4CDC7E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79E9EBC">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6A05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B63E604">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775592F5">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6C9475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55C6B7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21C12FE">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2C4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12256CC">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5065525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3D9901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516524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89725FF">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32A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F9106D9">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7608517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235E35F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E7A72C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B2F6DB2">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6C5AF14A">
      <w:pPr>
        <w:spacing w:line="360" w:lineRule="auto"/>
        <w:ind w:firstLine="480" w:firstLineChars="200"/>
        <w:rPr>
          <w:rFonts w:hint="eastAsia" w:ascii="宋体" w:hAnsi="宋体" w:cs="Times New Roman"/>
          <w:b w:val="0"/>
          <w:bCs w:val="0"/>
          <w:sz w:val="24"/>
          <w:szCs w:val="24"/>
        </w:rPr>
      </w:pPr>
    </w:p>
    <w:p w14:paraId="0A91A1C4">
      <w:pPr>
        <w:spacing w:line="360" w:lineRule="auto"/>
        <w:ind w:firstLine="480" w:firstLineChars="200"/>
        <w:rPr>
          <w:rFonts w:ascii="Times New Roman" w:hAnsi="Times New Roman" w:cs="Times New Roman"/>
          <w:b w:val="0"/>
          <w:bCs w:val="0"/>
          <w:sz w:val="24"/>
          <w:szCs w:val="24"/>
        </w:rPr>
      </w:pPr>
      <w:r>
        <w:rPr>
          <w:rFonts w:hint="eastAsia" w:ascii="宋体" w:hAnsi="宋体" w:cs="Times New Roman"/>
          <w:b w:val="0"/>
          <w:bCs w:val="0"/>
          <w:sz w:val="24"/>
          <w:szCs w:val="24"/>
        </w:rPr>
        <w:t>注：对磋商文件中要求的商务条款响应并详细说明。</w:t>
      </w:r>
    </w:p>
    <w:p w14:paraId="51C04353">
      <w:pPr>
        <w:rPr>
          <w:rFonts w:ascii="Times New Roman" w:hAnsi="Times New Roman" w:cs="Times New Roman"/>
          <w:sz w:val="24"/>
          <w:szCs w:val="24"/>
        </w:rPr>
      </w:pPr>
    </w:p>
    <w:p w14:paraId="0928DF7C">
      <w:pPr>
        <w:pStyle w:val="22"/>
      </w:pPr>
    </w:p>
    <w:p w14:paraId="15EC1536">
      <w:pPr>
        <w:pStyle w:val="22"/>
      </w:pPr>
    </w:p>
    <w:p w14:paraId="1C82B10F">
      <w:pPr>
        <w:pStyle w:val="22"/>
      </w:pPr>
    </w:p>
    <w:p w14:paraId="2DC0C830">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66455A12">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57CAA91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8EAEEB8">
      <w:pPr>
        <w:widowControl/>
        <w:jc w:val="left"/>
        <w:rPr>
          <w:rFonts w:ascii="宋体" w:hAnsi="宋体" w:cs="宋体"/>
          <w:b/>
          <w:bCs/>
          <w:sz w:val="28"/>
          <w:szCs w:val="28"/>
        </w:rPr>
      </w:pPr>
    </w:p>
    <w:bookmarkEnd w:id="171"/>
    <w:bookmarkEnd w:id="174"/>
    <w:bookmarkEnd w:id="175"/>
    <w:bookmarkEnd w:id="176"/>
    <w:bookmarkEnd w:id="177"/>
    <w:bookmarkEnd w:id="178"/>
    <w:bookmarkEnd w:id="179"/>
    <w:p w14:paraId="667FCDC1">
      <w:pPr>
        <w:pStyle w:val="3"/>
        <w:pageBreakBefore/>
        <w:rPr>
          <w:rFonts w:ascii="宋体" w:cs="Times New Roman"/>
          <w:sz w:val="24"/>
          <w:szCs w:val="24"/>
        </w:rPr>
        <w:sectPr>
          <w:pgSz w:w="11906" w:h="16838"/>
          <w:pgMar w:top="1417" w:right="1417" w:bottom="1417" w:left="1417" w:header="1134" w:footer="992" w:gutter="0"/>
          <w:pgNumType w:fmt="decimal"/>
          <w:cols w:space="0" w:num="1"/>
          <w:titlePg/>
          <w:rtlGutter w:val="0"/>
          <w:docGrid w:type="lines" w:linePitch="333" w:charSpace="0"/>
        </w:sectPr>
      </w:pPr>
      <w:bookmarkStart w:id="180" w:name="_Toc1408"/>
    </w:p>
    <w:bookmarkEnd w:id="180"/>
    <w:p w14:paraId="3DE5C553">
      <w:pPr>
        <w:pStyle w:val="3"/>
        <w:keepNext/>
        <w:keepLines/>
        <w:pageBreakBefore/>
        <w:widowControl w:val="0"/>
        <w:kinsoku/>
        <w:wordWrap/>
        <w:overflowPunct/>
        <w:topLinePunct w:val="0"/>
        <w:autoSpaceDE/>
        <w:autoSpaceDN/>
        <w:bidi w:val="0"/>
        <w:adjustRightInd/>
        <w:snapToGrid/>
        <w:spacing w:before="168" w:beforeLines="50" w:after="168" w:afterLines="50" w:line="240" w:lineRule="auto"/>
        <w:textAlignment w:val="auto"/>
        <w:rPr>
          <w:rFonts w:hint="eastAsia" w:ascii="宋体" w:hAnsi="宋体" w:eastAsia="宋体" w:cs="宋体"/>
          <w:color w:val="auto"/>
        </w:rPr>
      </w:pPr>
      <w:bookmarkStart w:id="181" w:name="_Toc9172"/>
      <w:bookmarkStart w:id="182" w:name="_Toc14937"/>
      <w:bookmarkStart w:id="183" w:name="_Toc536202399"/>
      <w:bookmarkStart w:id="184" w:name="_Toc19543359"/>
      <w:bookmarkStart w:id="185" w:name="_Toc536429392"/>
      <w:bookmarkStart w:id="186" w:name="_Toc536202330"/>
      <w:bookmarkStart w:id="187" w:name="_Toc536429339"/>
      <w:bookmarkStart w:id="188" w:name="_Toc1803"/>
      <w:r>
        <w:rPr>
          <w:rFonts w:hint="eastAsia" w:ascii="宋体" w:hAnsi="宋体" w:eastAsia="宋体" w:cs="宋体"/>
          <w:color w:val="auto"/>
        </w:rPr>
        <w:t xml:space="preserve">第五章  </w:t>
      </w:r>
      <w:bookmarkEnd w:id="181"/>
      <w:r>
        <w:rPr>
          <w:rFonts w:hint="eastAsia" w:ascii="宋体" w:hAnsi="宋体" w:cs="宋体"/>
          <w:color w:val="auto"/>
          <w:lang w:val="en-US" w:eastAsia="zh-CN"/>
        </w:rPr>
        <w:t>响应</w:t>
      </w:r>
      <w:r>
        <w:rPr>
          <w:rFonts w:hint="eastAsia" w:ascii="宋体" w:hAnsi="宋体" w:eastAsia="宋体" w:cs="宋体"/>
          <w:color w:val="auto"/>
        </w:rPr>
        <w:t>方案</w:t>
      </w:r>
      <w:bookmarkEnd w:id="182"/>
      <w:bookmarkEnd w:id="183"/>
      <w:bookmarkEnd w:id="184"/>
      <w:bookmarkEnd w:id="185"/>
      <w:bookmarkEnd w:id="186"/>
      <w:bookmarkEnd w:id="187"/>
    </w:p>
    <w:p w14:paraId="65A8940F">
      <w:pPr>
        <w:overflowPunct/>
        <w:topLinePunct w:val="0"/>
        <w:bidi w:val="0"/>
        <w:spacing w:line="500" w:lineRule="atLeast"/>
        <w:ind w:firstLine="482" w:firstLineChars="200"/>
        <w:rPr>
          <w:rFonts w:hint="eastAsia" w:ascii="宋体" w:hAnsi="宋体" w:eastAsia="宋体" w:cs="宋体"/>
          <w:b/>
          <w:bCs/>
          <w:color w:val="auto"/>
          <w:sz w:val="24"/>
          <w:szCs w:val="24"/>
        </w:rPr>
      </w:pPr>
      <w:bookmarkStart w:id="189" w:name="_Toc23258631"/>
      <w:bookmarkStart w:id="190" w:name="_Toc484198844"/>
      <w:bookmarkStart w:id="191" w:name="_Toc528240834"/>
      <w:bookmarkStart w:id="192" w:name="_Toc26541342"/>
      <w:bookmarkStart w:id="193" w:name="_Toc19543360"/>
      <w:r>
        <w:rPr>
          <w:rFonts w:hint="eastAsia" w:ascii="宋体" w:hAnsi="宋体" w:eastAsia="宋体" w:cs="宋体"/>
          <w:b/>
          <w:bCs/>
          <w:color w:val="auto"/>
          <w:sz w:val="24"/>
          <w:szCs w:val="24"/>
          <w:lang w:val="en-US" w:eastAsia="zh-CN"/>
        </w:rPr>
        <w:t>参照磋商文件的《评审方法和程序》各条款的要求，结合《招标内容及商务要求》编制响应方案，响应方案由供应商自行编写，无具体格式，包含但不限于以下内容：</w:t>
      </w:r>
    </w:p>
    <w:p w14:paraId="66E2A4CA">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p>
    <w:p w14:paraId="04235EB1">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cs="宋体"/>
          <w:color w:val="auto"/>
          <w:spacing w:val="0"/>
          <w:w w:val="100"/>
          <w:sz w:val="24"/>
          <w:szCs w:val="24"/>
          <w:lang w:val="en-US" w:eastAsia="zh-CN"/>
        </w:rPr>
        <w:t>实施方案</w:t>
      </w:r>
      <w:r>
        <w:rPr>
          <w:rFonts w:hint="eastAsia" w:ascii="宋体" w:hAnsi="宋体" w:eastAsia="宋体" w:cs="宋体"/>
          <w:bCs/>
          <w:sz w:val="24"/>
          <w:szCs w:val="24"/>
          <w:lang w:val="en-US" w:eastAsia="zh-CN"/>
        </w:rPr>
        <w:t>；</w:t>
      </w:r>
    </w:p>
    <w:p w14:paraId="05CF31CA">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质量控制的方法和措施</w:t>
      </w:r>
      <w:r>
        <w:rPr>
          <w:rFonts w:hint="eastAsia" w:ascii="宋体" w:hAnsi="宋体" w:eastAsia="宋体" w:cs="宋体"/>
          <w:bCs/>
          <w:sz w:val="24"/>
          <w:szCs w:val="24"/>
          <w:lang w:val="en-US" w:eastAsia="zh-CN"/>
        </w:rPr>
        <w:t>；</w:t>
      </w:r>
    </w:p>
    <w:p w14:paraId="73787044">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w:t>
      </w:r>
      <w:r>
        <w:rPr>
          <w:rFonts w:hint="eastAsia" w:ascii="宋体" w:hAnsi="宋体" w:cs="宋体"/>
          <w:bCs/>
          <w:sz w:val="24"/>
          <w:szCs w:val="24"/>
          <w:lang w:val="en-US" w:eastAsia="zh-CN"/>
        </w:rPr>
        <w:t>进度控制的方法和措施</w:t>
      </w:r>
      <w:r>
        <w:rPr>
          <w:rFonts w:hint="eastAsia" w:ascii="宋体" w:hAnsi="宋体" w:eastAsia="宋体" w:cs="宋体"/>
          <w:bCs/>
          <w:sz w:val="24"/>
          <w:szCs w:val="24"/>
          <w:lang w:val="en-US" w:eastAsia="zh-CN"/>
        </w:rPr>
        <w:t>；</w:t>
      </w:r>
    </w:p>
    <w:p w14:paraId="2324B427">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cs="宋体"/>
          <w:bCs/>
          <w:sz w:val="24"/>
          <w:szCs w:val="24"/>
          <w:lang w:val="en-US" w:eastAsia="zh-CN"/>
        </w:rPr>
        <w:t>服务质量保证措施</w:t>
      </w:r>
      <w:r>
        <w:rPr>
          <w:rFonts w:hint="eastAsia" w:ascii="宋体" w:hAnsi="宋体" w:eastAsia="宋体" w:cs="宋体"/>
          <w:bCs/>
          <w:sz w:val="24"/>
          <w:szCs w:val="24"/>
          <w:lang w:val="en-US" w:eastAsia="zh-CN"/>
        </w:rPr>
        <w:t>；</w:t>
      </w:r>
    </w:p>
    <w:p w14:paraId="2E14D0E7">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cs="宋体"/>
          <w:bCs/>
          <w:sz w:val="24"/>
          <w:szCs w:val="24"/>
          <w:lang w:val="en-US" w:eastAsia="zh-CN"/>
        </w:rPr>
        <w:t>质量保障措施及质量保证承诺</w:t>
      </w:r>
      <w:r>
        <w:rPr>
          <w:rFonts w:hint="eastAsia" w:ascii="宋体" w:hAnsi="宋体" w:eastAsia="宋体" w:cs="宋体"/>
          <w:bCs/>
          <w:sz w:val="24"/>
          <w:szCs w:val="24"/>
          <w:lang w:val="en-US" w:eastAsia="zh-CN"/>
        </w:rPr>
        <w:t>；</w:t>
      </w:r>
    </w:p>
    <w:p w14:paraId="7B1F3286">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6.</w:t>
      </w:r>
      <w:r>
        <w:rPr>
          <w:rFonts w:hint="eastAsia" w:ascii="宋体" w:hAnsi="宋体" w:cs="宋体"/>
          <w:bCs/>
          <w:sz w:val="24"/>
          <w:szCs w:val="24"/>
          <w:lang w:val="en-US" w:eastAsia="zh-CN"/>
        </w:rPr>
        <w:t>服务承诺；</w:t>
      </w:r>
    </w:p>
    <w:p w14:paraId="18504420">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7.人员配备</w:t>
      </w:r>
      <w:r>
        <w:rPr>
          <w:rFonts w:hint="eastAsia" w:ascii="宋体" w:hAnsi="宋体" w:eastAsia="宋体" w:cs="宋体"/>
          <w:bCs/>
          <w:sz w:val="24"/>
          <w:szCs w:val="24"/>
          <w:lang w:val="en-US" w:eastAsia="zh-CN"/>
        </w:rPr>
        <w:t>；</w:t>
      </w:r>
    </w:p>
    <w:p w14:paraId="3490827F">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检测设备；</w:t>
      </w:r>
    </w:p>
    <w:p w14:paraId="5E6D03D9">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9.</w:t>
      </w:r>
      <w:r>
        <w:rPr>
          <w:rFonts w:hint="eastAsia" w:ascii="宋体" w:hAnsi="宋体" w:eastAsia="宋体" w:cs="宋体"/>
          <w:bCs/>
          <w:sz w:val="24"/>
          <w:szCs w:val="24"/>
          <w:lang w:val="en-US" w:eastAsia="zh-CN"/>
        </w:rPr>
        <w:t>服务</w:t>
      </w:r>
      <w:r>
        <w:rPr>
          <w:rFonts w:hint="eastAsia" w:ascii="宋体" w:hAnsi="宋体" w:cs="宋体"/>
          <w:bCs/>
          <w:sz w:val="24"/>
          <w:szCs w:val="24"/>
          <w:lang w:val="en-US" w:eastAsia="zh-CN"/>
        </w:rPr>
        <w:t>优势及合理化建议</w:t>
      </w:r>
      <w:r>
        <w:rPr>
          <w:rFonts w:hint="eastAsia" w:ascii="宋体" w:hAnsi="宋体" w:eastAsia="宋体" w:cs="宋体"/>
          <w:bCs/>
          <w:sz w:val="24"/>
          <w:szCs w:val="24"/>
          <w:lang w:val="en-US" w:eastAsia="zh-CN"/>
        </w:rPr>
        <w:t>；</w:t>
      </w:r>
    </w:p>
    <w:p w14:paraId="56054A40">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10</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业绩</w:t>
      </w:r>
      <w:r>
        <w:rPr>
          <w:rFonts w:hint="eastAsia" w:ascii="宋体" w:hAnsi="宋体" w:eastAsia="宋体" w:cs="宋体"/>
          <w:bCs/>
          <w:sz w:val="24"/>
          <w:szCs w:val="24"/>
          <w:lang w:val="en-US" w:eastAsia="zh-CN"/>
        </w:rPr>
        <w:t>；</w:t>
      </w:r>
    </w:p>
    <w:p w14:paraId="4358FBB2">
      <w:pPr>
        <w:keepNext w:val="0"/>
        <w:keepLines w:val="0"/>
        <w:pageBreakBefore w:val="0"/>
        <w:widowControl w:val="0"/>
        <w:kinsoku/>
        <w:wordWrap/>
        <w:overflowPunct/>
        <w:topLinePunct w:val="0"/>
        <w:autoSpaceDE/>
        <w:autoSpaceDN/>
        <w:bidi w:val="0"/>
        <w:adjustRightInd w:val="0"/>
        <w:snapToGrid w:val="0"/>
        <w:spacing w:line="408" w:lineRule="auto"/>
        <w:ind w:left="0" w:firstLine="480" w:firstLineChars="200"/>
        <w:textAlignment w:val="auto"/>
        <w:rPr>
          <w:rFonts w:hint="eastAsia" w:ascii="宋体" w:hAnsi="宋体" w:eastAsia="宋体" w:cs="宋体"/>
          <w:bCs/>
          <w:sz w:val="32"/>
          <w:szCs w:val="32"/>
          <w:lang w:val="en-US" w:eastAsia="zh-CN"/>
        </w:rPr>
      </w:pPr>
      <w:r>
        <w:rPr>
          <w:rFonts w:hint="eastAsia" w:ascii="宋体" w:hAnsi="宋体" w:cs="宋体"/>
          <w:bCs/>
          <w:sz w:val="24"/>
          <w:szCs w:val="24"/>
          <w:lang w:val="en-US" w:eastAsia="zh-CN"/>
        </w:rPr>
        <w:t>11</w:t>
      </w:r>
      <w:r>
        <w:rPr>
          <w:rFonts w:hint="eastAsia" w:ascii="宋体" w:hAnsi="宋体" w:eastAsia="宋体" w:cs="宋体"/>
          <w:bCs/>
          <w:sz w:val="32"/>
          <w:szCs w:val="32"/>
          <w:lang w:val="en-US" w:eastAsia="zh-CN"/>
        </w:rPr>
        <w:t>.</w:t>
      </w:r>
      <w:r>
        <w:rPr>
          <w:rFonts w:hint="default" w:ascii="Arial" w:hAnsi="Arial" w:eastAsia="宋体" w:cs="Arial"/>
          <w:bCs/>
          <w:sz w:val="32"/>
          <w:szCs w:val="32"/>
          <w:lang w:val="en-US" w:eastAsia="zh-CN"/>
        </w:rPr>
        <w:t>……</w:t>
      </w:r>
    </w:p>
    <w:p w14:paraId="47525076">
      <w:pPr>
        <w:pStyle w:val="45"/>
        <w:widowControl w:val="0"/>
        <w:numPr>
          <w:ilvl w:val="0"/>
          <w:numId w:val="0"/>
        </w:numPr>
        <w:jc w:val="both"/>
        <w:rPr>
          <w:rFonts w:hint="default" w:ascii="宋体" w:hAnsi="宋体" w:eastAsia="宋体" w:cs="宋体"/>
          <w:bCs/>
          <w:sz w:val="24"/>
          <w:szCs w:val="24"/>
          <w:lang w:val="en-US" w:eastAsia="zh-CN"/>
        </w:rPr>
      </w:pPr>
    </w:p>
    <w:p w14:paraId="662FD2A4">
      <w:pPr>
        <w:pStyle w:val="45"/>
        <w:widowControl w:val="0"/>
        <w:numPr>
          <w:ilvl w:val="0"/>
          <w:numId w:val="0"/>
        </w:numPr>
        <w:jc w:val="both"/>
        <w:rPr>
          <w:rFonts w:hint="default" w:ascii="宋体" w:hAnsi="宋体" w:eastAsia="宋体" w:cs="宋体"/>
          <w:bCs/>
          <w:sz w:val="24"/>
          <w:szCs w:val="24"/>
          <w:lang w:val="en-US" w:eastAsia="zh-CN"/>
        </w:rPr>
        <w:sectPr>
          <w:footerReference r:id="rId23" w:type="first"/>
          <w:footerReference r:id="rId22" w:type="default"/>
          <w:pgSz w:w="11906" w:h="16838"/>
          <w:pgMar w:top="1417" w:right="1417" w:bottom="1417" w:left="1417" w:header="1134" w:footer="992" w:gutter="0"/>
          <w:pgNumType w:fmt="decimal"/>
          <w:cols w:space="0" w:num="1"/>
          <w:titlePg/>
          <w:rtlGutter w:val="0"/>
          <w:docGrid w:type="lines" w:linePitch="333" w:charSpace="0"/>
        </w:sectPr>
      </w:pPr>
    </w:p>
    <w:bookmarkEnd w:id="189"/>
    <w:bookmarkEnd w:id="190"/>
    <w:bookmarkEnd w:id="191"/>
    <w:bookmarkEnd w:id="192"/>
    <w:p w14:paraId="4661AD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Calibri Light" w:hAnsi="Calibri Light" w:cs="Times New Roman"/>
          <w:b/>
          <w:bCs/>
          <w:color w:val="auto"/>
          <w:sz w:val="28"/>
          <w:szCs w:val="28"/>
        </w:rPr>
      </w:pPr>
      <w:r>
        <w:rPr>
          <w:rFonts w:hint="eastAsia" w:ascii="Calibri Light" w:hAnsi="Calibri Light" w:cs="Times New Roman"/>
          <w:b/>
          <w:bCs/>
          <w:color w:val="auto"/>
          <w:sz w:val="28"/>
          <w:szCs w:val="28"/>
        </w:rPr>
        <w:t>投标人情况表</w:t>
      </w:r>
    </w:p>
    <w:p w14:paraId="0DEA396B">
      <w:pPr>
        <w:overflowPunct/>
        <w:topLinePunct w:val="0"/>
        <w:autoSpaceDE w:val="0"/>
        <w:autoSpaceDN w:val="0"/>
        <w:bidi w:val="0"/>
        <w:adjustRightInd w:val="0"/>
        <w:spacing w:line="500" w:lineRule="atLeast"/>
        <w:jc w:val="center"/>
        <w:textAlignment w:val="baseline"/>
        <w:rPr>
          <w:rFonts w:hint="eastAsia" w:ascii="宋体" w:hAnsi="宋体" w:eastAsia="宋体" w:cs="宋体"/>
          <w:b/>
          <w:bCs/>
          <w:color w:val="auto"/>
          <w:kern w:val="20"/>
          <w:sz w:val="24"/>
          <w:szCs w:val="24"/>
        </w:rPr>
      </w:pPr>
      <w:bookmarkStart w:id="194" w:name="_Toc426457710"/>
      <w:bookmarkStart w:id="195" w:name="_Toc14631"/>
      <w:bookmarkStart w:id="196" w:name="_Toc2768"/>
      <w:bookmarkStart w:id="197" w:name="_Toc396304714"/>
      <w:bookmarkStart w:id="198" w:name="_Toc4115"/>
      <w:bookmarkStart w:id="199" w:name="_Toc214"/>
      <w:bookmarkStart w:id="200" w:name="_Toc17592"/>
      <w:bookmarkStart w:id="201" w:name="_Toc403077652"/>
      <w:r>
        <w:rPr>
          <w:rFonts w:hint="eastAsia" w:ascii="宋体" w:hAnsi="宋体" w:eastAsia="宋体" w:cs="宋体"/>
          <w:b/>
          <w:bCs/>
          <w:color w:val="auto"/>
          <w:kern w:val="20"/>
          <w:sz w:val="24"/>
          <w:szCs w:val="24"/>
        </w:rPr>
        <w:t>（一）本项目拟投入人员汇总表</w:t>
      </w:r>
      <w:bookmarkEnd w:id="194"/>
      <w:bookmarkEnd w:id="195"/>
      <w:bookmarkEnd w:id="196"/>
      <w:bookmarkEnd w:id="197"/>
      <w:bookmarkEnd w:id="198"/>
      <w:bookmarkEnd w:id="199"/>
      <w:bookmarkEnd w:id="200"/>
      <w:bookmarkEnd w:id="201"/>
    </w:p>
    <w:p w14:paraId="72952169">
      <w:pPr>
        <w:overflowPunct/>
        <w:topLinePunct w:val="0"/>
        <w:autoSpaceDE w:val="0"/>
        <w:autoSpaceDN w:val="0"/>
        <w:bidi w:val="0"/>
        <w:adjustRightInd w:val="0"/>
        <w:spacing w:line="500" w:lineRule="atLeast"/>
        <w:textAlignment w:val="baseline"/>
        <w:rPr>
          <w:rFonts w:hint="eastAsia" w:ascii="宋体" w:hAnsi="宋体" w:eastAsia="宋体" w:cs="宋体"/>
          <w:b/>
          <w:bCs/>
          <w:color w:val="auto"/>
          <w:kern w:val="20"/>
          <w:sz w:val="24"/>
          <w:szCs w:val="24"/>
        </w:rPr>
      </w:pPr>
    </w:p>
    <w:tbl>
      <w:tblPr>
        <w:tblStyle w:val="3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4AD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71E4799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1762" w:type="dxa"/>
            <w:tcMar>
              <w:top w:w="15" w:type="dxa"/>
              <w:left w:w="15" w:type="dxa"/>
              <w:bottom w:w="0" w:type="dxa"/>
              <w:right w:w="15" w:type="dxa"/>
            </w:tcMar>
            <w:vAlign w:val="center"/>
          </w:tcPr>
          <w:p w14:paraId="49C2A37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姓  名</w:t>
            </w:r>
          </w:p>
        </w:tc>
        <w:tc>
          <w:tcPr>
            <w:tcW w:w="809" w:type="dxa"/>
            <w:tcMar>
              <w:top w:w="15" w:type="dxa"/>
              <w:left w:w="15" w:type="dxa"/>
              <w:bottom w:w="0" w:type="dxa"/>
              <w:right w:w="15" w:type="dxa"/>
            </w:tcMar>
            <w:vAlign w:val="center"/>
          </w:tcPr>
          <w:p w14:paraId="194D41E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性别</w:t>
            </w:r>
          </w:p>
        </w:tc>
        <w:tc>
          <w:tcPr>
            <w:tcW w:w="809" w:type="dxa"/>
            <w:tcMar>
              <w:top w:w="15" w:type="dxa"/>
              <w:left w:w="15" w:type="dxa"/>
              <w:bottom w:w="0" w:type="dxa"/>
              <w:right w:w="15" w:type="dxa"/>
            </w:tcMar>
            <w:vAlign w:val="center"/>
          </w:tcPr>
          <w:p w14:paraId="5E3161F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年龄</w:t>
            </w:r>
          </w:p>
        </w:tc>
        <w:tc>
          <w:tcPr>
            <w:tcW w:w="809" w:type="dxa"/>
            <w:tcMar>
              <w:top w:w="15" w:type="dxa"/>
              <w:left w:w="15" w:type="dxa"/>
              <w:bottom w:w="0" w:type="dxa"/>
              <w:right w:w="15" w:type="dxa"/>
            </w:tcMar>
            <w:vAlign w:val="center"/>
          </w:tcPr>
          <w:p w14:paraId="2EF2F5C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学历</w:t>
            </w:r>
          </w:p>
        </w:tc>
        <w:tc>
          <w:tcPr>
            <w:tcW w:w="1062" w:type="dxa"/>
            <w:tcMar>
              <w:top w:w="15" w:type="dxa"/>
              <w:left w:w="15" w:type="dxa"/>
              <w:bottom w:w="0" w:type="dxa"/>
              <w:right w:w="15" w:type="dxa"/>
            </w:tcMar>
            <w:vAlign w:val="center"/>
          </w:tcPr>
          <w:p w14:paraId="2885D34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工作</w:t>
            </w:r>
          </w:p>
          <w:p w14:paraId="1EAD779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年限</w:t>
            </w:r>
          </w:p>
        </w:tc>
        <w:tc>
          <w:tcPr>
            <w:tcW w:w="2667" w:type="dxa"/>
            <w:tcMar>
              <w:top w:w="15" w:type="dxa"/>
              <w:left w:w="15" w:type="dxa"/>
              <w:bottom w:w="0" w:type="dxa"/>
              <w:right w:w="15" w:type="dxa"/>
            </w:tcMar>
            <w:vAlign w:val="center"/>
          </w:tcPr>
          <w:p w14:paraId="58C1DD3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拟担任的职务</w:t>
            </w:r>
          </w:p>
        </w:tc>
        <w:tc>
          <w:tcPr>
            <w:tcW w:w="966" w:type="dxa"/>
            <w:tcMar>
              <w:top w:w="15" w:type="dxa"/>
              <w:left w:w="15" w:type="dxa"/>
              <w:bottom w:w="0" w:type="dxa"/>
              <w:right w:w="15" w:type="dxa"/>
            </w:tcMar>
            <w:vAlign w:val="center"/>
          </w:tcPr>
          <w:p w14:paraId="62569E3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岗位</w:t>
            </w:r>
          </w:p>
          <w:p w14:paraId="59C271E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color w:val="auto"/>
                <w:kern w:val="0"/>
                <w:sz w:val="24"/>
              </w:rPr>
            </w:pPr>
            <w:r>
              <w:rPr>
                <w:rFonts w:hint="eastAsia" w:ascii="宋体" w:hAnsi="宋体" w:eastAsia="宋体" w:cs="宋体"/>
                <w:b/>
                <w:color w:val="auto"/>
                <w:kern w:val="0"/>
                <w:sz w:val="24"/>
              </w:rPr>
              <w:t>情况</w:t>
            </w:r>
          </w:p>
        </w:tc>
      </w:tr>
      <w:tr w14:paraId="3B5D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E644B6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B7BE6D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520CC7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BDF56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F0A886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B96CC8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42CF76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448C7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516C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7A09D40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9D36D3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27B90A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77204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455804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A7E822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F4F19B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EFDEAB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0947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663AC68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7B7BDD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5302A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76E239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D60C6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35E0C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669CFF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31CABC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315D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388A74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02A487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581C52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F0033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AD34D5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F5373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AFD81C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BF292D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6286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CDA84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D5A12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13EEC8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7EDED8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D84B99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B21CC6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7D5EAC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AC0E17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65E4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732ED6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BDA3F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605613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4A0FFD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F9443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593F7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4B18D2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73CE2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774F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45791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9EAF1D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4A610B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A3C15C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6880D8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1C67B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FD5CB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21EADA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3ECE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E8106D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F83FE1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3214B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5917FA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2DF40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09E43F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7649B66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D742B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6835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1FA5AB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04616C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69329A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4B2597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F8F359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24672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EF0946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0127C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5918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69165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6ADAC6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C2FBA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3CBEDF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26A2DA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F63EA2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DB3517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1892DBE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2F05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66C20E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183707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A9DBB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111013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FE82E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EC98B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83DAC5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B5966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31E7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148BB3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FA7FA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038128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103C09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B69E6B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F91F3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DB7D03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D2199A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r w14:paraId="4D15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32F3A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F71777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156E84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2A61C9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D86CC6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DA1649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B1C42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A47E1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rPr>
            </w:pPr>
          </w:p>
        </w:tc>
      </w:tr>
    </w:tbl>
    <w:p w14:paraId="495B339B">
      <w:pPr>
        <w:overflowPunct/>
        <w:topLinePunct w:val="0"/>
        <w:bidi w:val="0"/>
        <w:spacing w:line="500" w:lineRule="atLeast"/>
        <w:rPr>
          <w:rFonts w:hint="default" w:ascii="宋体" w:hAnsi="宋体" w:eastAsia="宋体" w:cs="宋体"/>
          <w:color w:val="auto"/>
          <w:szCs w:val="22"/>
          <w:lang w:val="en-US" w:eastAsia="zh-CN"/>
        </w:rPr>
      </w:pPr>
      <w:r>
        <w:rPr>
          <w:rFonts w:hint="eastAsia" w:ascii="宋体" w:hAnsi="宋体" w:cs="宋体"/>
          <w:color w:val="auto"/>
          <w:szCs w:val="22"/>
          <w:lang w:val="en-US" w:eastAsia="zh-CN"/>
        </w:rPr>
        <w:t>注：表后须附拟投入人员的相关证明材料。</w:t>
      </w:r>
    </w:p>
    <w:p w14:paraId="39BD32C2">
      <w:pPr>
        <w:overflowPunct/>
        <w:topLinePunct w:val="0"/>
        <w:bidi w:val="0"/>
        <w:adjustRightInd w:val="0"/>
        <w:snapToGrid w:val="0"/>
        <w:spacing w:line="500" w:lineRule="atLeast"/>
        <w:jc w:val="left"/>
        <w:rPr>
          <w:rFonts w:hint="eastAsia" w:ascii="宋体" w:hAnsi="宋体" w:eastAsia="宋体" w:cs="宋体"/>
          <w:color w:val="auto"/>
          <w:sz w:val="28"/>
          <w:szCs w:val="28"/>
        </w:rPr>
      </w:pPr>
    </w:p>
    <w:p w14:paraId="6D739EEE">
      <w:pPr>
        <w:overflowPunct/>
        <w:topLinePunct w:val="0"/>
        <w:bidi w:val="0"/>
        <w:adjustRightInd w:val="0"/>
        <w:snapToGrid w:val="0"/>
        <w:spacing w:line="500" w:lineRule="atLeast"/>
        <w:jc w:val="left"/>
        <w:rPr>
          <w:rFonts w:hint="eastAsia" w:ascii="宋体" w:hAnsi="宋体" w:eastAsia="宋体" w:cs="宋体"/>
          <w:color w:val="auto"/>
          <w:sz w:val="28"/>
          <w:szCs w:val="28"/>
        </w:rPr>
      </w:pPr>
    </w:p>
    <w:p w14:paraId="0DB9EA1A">
      <w:pPr>
        <w:overflowPunct/>
        <w:topLinePunct w:val="0"/>
        <w:bidi w:val="0"/>
        <w:adjustRightInd w:val="0"/>
        <w:snapToGrid w:val="0"/>
        <w:spacing w:line="500" w:lineRule="atLeast"/>
        <w:jc w:val="left"/>
        <w:rPr>
          <w:rFonts w:hint="eastAsia" w:ascii="宋体" w:hAnsi="宋体" w:eastAsia="宋体" w:cs="宋体"/>
          <w:color w:val="auto"/>
          <w:sz w:val="28"/>
          <w:szCs w:val="28"/>
        </w:rPr>
      </w:pPr>
    </w:p>
    <w:p w14:paraId="35F98FEA">
      <w:pPr>
        <w:overflowPunct/>
        <w:topLinePunct w:val="0"/>
        <w:bidi w:val="0"/>
        <w:adjustRightInd w:val="0"/>
        <w:snapToGrid w:val="0"/>
        <w:spacing w:line="500" w:lineRule="atLeast"/>
        <w:jc w:val="left"/>
        <w:rPr>
          <w:rFonts w:hint="eastAsia" w:ascii="宋体" w:hAnsi="宋体" w:eastAsia="宋体" w:cs="宋体"/>
          <w:color w:val="auto"/>
          <w:sz w:val="28"/>
          <w:szCs w:val="28"/>
        </w:rPr>
      </w:pPr>
    </w:p>
    <w:p w14:paraId="1E9AA49E">
      <w:pPr>
        <w:overflowPunct/>
        <w:topLinePunct w:val="0"/>
        <w:bidi w:val="0"/>
        <w:adjustRightInd w:val="0"/>
        <w:snapToGrid w:val="0"/>
        <w:spacing w:line="500" w:lineRule="atLeast"/>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供应商（单位名称及公章）：____________________</w:t>
      </w:r>
    </w:p>
    <w:p w14:paraId="70B788D8">
      <w:pPr>
        <w:overflowPunct/>
        <w:topLinePunct w:val="0"/>
        <w:bidi w:val="0"/>
        <w:adjustRightInd w:val="0"/>
        <w:snapToGrid w:val="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被授权人（</w:t>
      </w:r>
      <w:r>
        <w:rPr>
          <w:rFonts w:hint="eastAsia" w:ascii="宋体" w:hAnsi="宋体" w:eastAsia="宋体" w:cs="宋体"/>
          <w:color w:val="auto"/>
          <w:sz w:val="24"/>
          <w:szCs w:val="24"/>
        </w:rPr>
        <w:t>签字或盖章</w:t>
      </w:r>
      <w:r>
        <w:rPr>
          <w:rFonts w:hint="eastAsia" w:ascii="宋体" w:hAnsi="宋体" w:eastAsia="宋体" w:cs="宋体"/>
          <w:color w:val="auto"/>
          <w:sz w:val="28"/>
          <w:szCs w:val="28"/>
        </w:rPr>
        <w:t>）：____________________</w:t>
      </w:r>
    </w:p>
    <w:p w14:paraId="6C20855E">
      <w:pPr>
        <w:overflowPunct/>
        <w:topLinePunct w:val="0"/>
        <w:bidi w:val="0"/>
        <w:adjustRightInd w:val="0"/>
        <w:snapToGrid w:val="0"/>
        <w:spacing w:line="500" w:lineRule="atLeast"/>
        <w:rPr>
          <w:rFonts w:hint="eastAsia" w:ascii="宋体" w:hAnsi="宋体" w:eastAsia="宋体" w:cs="宋体"/>
          <w:color w:val="auto"/>
          <w:sz w:val="28"/>
          <w:szCs w:val="28"/>
        </w:rPr>
      </w:pPr>
      <w:r>
        <w:rPr>
          <w:rFonts w:hint="eastAsia" w:ascii="宋体" w:hAnsi="宋体" w:eastAsia="宋体" w:cs="宋体"/>
          <w:color w:val="auto"/>
          <w:sz w:val="28"/>
          <w:szCs w:val="28"/>
        </w:rPr>
        <w:t>日    期：________年________月________日</w:t>
      </w:r>
    </w:p>
    <w:p w14:paraId="31EB33D5">
      <w:pPr>
        <w:overflowPunct/>
        <w:topLinePunct w:val="0"/>
        <w:autoSpaceDE w:val="0"/>
        <w:autoSpaceDN w:val="0"/>
        <w:bidi w:val="0"/>
        <w:adjustRightInd w:val="0"/>
        <w:spacing w:line="500" w:lineRule="atLeast"/>
        <w:jc w:val="center"/>
        <w:textAlignment w:val="baseline"/>
        <w:rPr>
          <w:rFonts w:hint="eastAsia" w:ascii="宋体" w:hAnsi="宋体" w:eastAsia="宋体" w:cs="宋体"/>
          <w:b/>
          <w:bCs/>
          <w:color w:val="auto"/>
          <w:kern w:val="20"/>
          <w:sz w:val="24"/>
          <w:szCs w:val="24"/>
        </w:rPr>
      </w:pPr>
      <w:r>
        <w:rPr>
          <w:rFonts w:hint="eastAsia" w:ascii="宋体" w:hAnsi="宋体" w:eastAsia="宋体" w:cs="宋体"/>
          <w:color w:val="auto"/>
          <w:sz w:val="24"/>
          <w:szCs w:val="24"/>
        </w:rPr>
        <w:t xml:space="preserve">    </w:t>
      </w:r>
      <w:bookmarkStart w:id="202" w:name="_Toc341541376"/>
      <w:bookmarkStart w:id="203" w:name="_Toc16685"/>
      <w:bookmarkStart w:id="204" w:name="_Toc15882"/>
      <w:bookmarkStart w:id="205" w:name="_Toc14010"/>
      <w:bookmarkStart w:id="206" w:name="_Toc26060"/>
      <w:bookmarkStart w:id="207" w:name="_Toc225412172"/>
      <w:bookmarkStart w:id="208" w:name="_Toc225410182"/>
      <w:bookmarkStart w:id="209" w:name="_Toc225566883"/>
      <w:bookmarkStart w:id="210" w:name="_Toc225566702"/>
      <w:bookmarkStart w:id="211" w:name="_Toc403077653"/>
      <w:bookmarkStart w:id="212" w:name="_Toc225412374"/>
      <w:bookmarkStart w:id="213" w:name="_Toc225415861"/>
      <w:bookmarkStart w:id="214" w:name="_Toc225409966"/>
      <w:bookmarkStart w:id="215" w:name="_Toc4548"/>
      <w:bookmarkStart w:id="216" w:name="_Toc225567482"/>
      <w:bookmarkStart w:id="217" w:name="_Toc225415660"/>
      <w:bookmarkStart w:id="218" w:name="_Toc396304715"/>
      <w:bookmarkStart w:id="219" w:name="_Toc225416062"/>
      <w:bookmarkStart w:id="220" w:name="_Toc426457711"/>
      <w:bookmarkStart w:id="221" w:name="_Toc225410808"/>
      <w:bookmarkStart w:id="222" w:name="_Toc484890091"/>
      <w:bookmarkStart w:id="223" w:name="_Toc528240836"/>
      <w:r>
        <w:rPr>
          <w:rFonts w:hint="eastAsia" w:ascii="宋体" w:hAnsi="宋体" w:eastAsia="宋体" w:cs="宋体"/>
          <w:b/>
          <w:bCs/>
          <w:color w:val="auto"/>
          <w:kern w:val="20"/>
          <w:sz w:val="24"/>
          <w:szCs w:val="24"/>
        </w:rPr>
        <w:t>（二） 本项目拟投入主要人员简历表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6C6C0A1">
      <w:pPr>
        <w:overflowPunct/>
        <w:topLinePunct w:val="0"/>
        <w:autoSpaceDE w:val="0"/>
        <w:autoSpaceDN w:val="0"/>
        <w:bidi w:val="0"/>
        <w:adjustRightInd w:val="0"/>
        <w:spacing w:line="500" w:lineRule="atLeast"/>
        <w:textAlignment w:val="baseline"/>
        <w:rPr>
          <w:rFonts w:hint="eastAsia" w:ascii="宋体" w:hAnsi="宋体" w:eastAsia="宋体" w:cs="宋体"/>
          <w:b/>
          <w:bCs/>
          <w:color w:val="auto"/>
          <w:kern w:val="20"/>
          <w:sz w:val="24"/>
          <w:szCs w:val="24"/>
        </w:rPr>
      </w:pPr>
    </w:p>
    <w:tbl>
      <w:tblPr>
        <w:tblStyle w:val="35"/>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79"/>
        <w:gridCol w:w="1623"/>
        <w:gridCol w:w="1570"/>
        <w:gridCol w:w="1323"/>
        <w:gridCol w:w="46"/>
        <w:gridCol w:w="1759"/>
        <w:gridCol w:w="7"/>
        <w:gridCol w:w="1165"/>
      </w:tblGrid>
      <w:tr w14:paraId="6A0E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23" w:type="dxa"/>
            <w:gridSpan w:val="2"/>
            <w:vAlign w:val="center"/>
          </w:tcPr>
          <w:p w14:paraId="720E067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1623" w:type="dxa"/>
            <w:vAlign w:val="center"/>
          </w:tcPr>
          <w:p w14:paraId="4D82058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570" w:type="dxa"/>
            <w:vAlign w:val="center"/>
          </w:tcPr>
          <w:p w14:paraId="7609DA6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 别</w:t>
            </w:r>
          </w:p>
        </w:tc>
        <w:tc>
          <w:tcPr>
            <w:tcW w:w="1369" w:type="dxa"/>
            <w:gridSpan w:val="2"/>
            <w:vAlign w:val="center"/>
          </w:tcPr>
          <w:p w14:paraId="74B2A27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759" w:type="dxa"/>
            <w:vAlign w:val="center"/>
          </w:tcPr>
          <w:p w14:paraId="5B4EBC0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龄</w:t>
            </w:r>
          </w:p>
        </w:tc>
        <w:tc>
          <w:tcPr>
            <w:tcW w:w="1172" w:type="dxa"/>
            <w:gridSpan w:val="2"/>
            <w:vAlign w:val="center"/>
          </w:tcPr>
          <w:p w14:paraId="2D2B91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color w:val="auto"/>
                <w:kern w:val="0"/>
                <w:sz w:val="24"/>
                <w:szCs w:val="24"/>
              </w:rPr>
            </w:pPr>
          </w:p>
        </w:tc>
      </w:tr>
      <w:tr w14:paraId="077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23" w:type="dxa"/>
            <w:gridSpan w:val="2"/>
            <w:vAlign w:val="center"/>
          </w:tcPr>
          <w:p w14:paraId="45F01F6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身份证号</w:t>
            </w:r>
          </w:p>
        </w:tc>
        <w:tc>
          <w:tcPr>
            <w:tcW w:w="1623" w:type="dxa"/>
            <w:vAlign w:val="center"/>
          </w:tcPr>
          <w:p w14:paraId="45A2C9D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570" w:type="dxa"/>
            <w:vAlign w:val="center"/>
          </w:tcPr>
          <w:p w14:paraId="2B6A87F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毕业时间</w:t>
            </w:r>
          </w:p>
        </w:tc>
        <w:tc>
          <w:tcPr>
            <w:tcW w:w="1369" w:type="dxa"/>
            <w:gridSpan w:val="2"/>
            <w:vAlign w:val="center"/>
          </w:tcPr>
          <w:p w14:paraId="0E14AE4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759" w:type="dxa"/>
            <w:vAlign w:val="center"/>
          </w:tcPr>
          <w:p w14:paraId="3BBCDCB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从业时间</w:t>
            </w:r>
          </w:p>
        </w:tc>
        <w:tc>
          <w:tcPr>
            <w:tcW w:w="1172" w:type="dxa"/>
            <w:gridSpan w:val="2"/>
            <w:vAlign w:val="center"/>
          </w:tcPr>
          <w:p w14:paraId="584EBBB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color w:val="auto"/>
                <w:kern w:val="0"/>
                <w:sz w:val="24"/>
                <w:szCs w:val="24"/>
              </w:rPr>
            </w:pPr>
          </w:p>
        </w:tc>
      </w:tr>
      <w:tr w14:paraId="4B15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823" w:type="dxa"/>
            <w:gridSpan w:val="2"/>
            <w:vAlign w:val="center"/>
          </w:tcPr>
          <w:p w14:paraId="445A57F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专业/年限</w:t>
            </w:r>
          </w:p>
        </w:tc>
        <w:tc>
          <w:tcPr>
            <w:tcW w:w="1623" w:type="dxa"/>
            <w:vAlign w:val="center"/>
          </w:tcPr>
          <w:p w14:paraId="1E275A4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570" w:type="dxa"/>
            <w:vAlign w:val="center"/>
          </w:tcPr>
          <w:p w14:paraId="12CAD81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毕业学校</w:t>
            </w:r>
          </w:p>
        </w:tc>
        <w:tc>
          <w:tcPr>
            <w:tcW w:w="1369" w:type="dxa"/>
            <w:gridSpan w:val="2"/>
            <w:vAlign w:val="center"/>
          </w:tcPr>
          <w:p w14:paraId="5896738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759" w:type="dxa"/>
            <w:vAlign w:val="center"/>
          </w:tcPr>
          <w:p w14:paraId="32F0A592">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学历/专业</w:t>
            </w:r>
          </w:p>
        </w:tc>
        <w:tc>
          <w:tcPr>
            <w:tcW w:w="1172" w:type="dxa"/>
            <w:gridSpan w:val="2"/>
            <w:vAlign w:val="center"/>
          </w:tcPr>
          <w:p w14:paraId="38355B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color w:val="auto"/>
                <w:kern w:val="0"/>
                <w:sz w:val="24"/>
                <w:szCs w:val="24"/>
              </w:rPr>
            </w:pPr>
          </w:p>
        </w:tc>
      </w:tr>
      <w:tr w14:paraId="345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446" w:type="dxa"/>
            <w:gridSpan w:val="3"/>
            <w:vAlign w:val="center"/>
          </w:tcPr>
          <w:p w14:paraId="1A98380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是否属投标人固定雇员</w:t>
            </w:r>
          </w:p>
        </w:tc>
        <w:tc>
          <w:tcPr>
            <w:tcW w:w="1570" w:type="dxa"/>
            <w:vAlign w:val="center"/>
          </w:tcPr>
          <w:p w14:paraId="7DC1A0DD">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3128" w:type="dxa"/>
            <w:gridSpan w:val="3"/>
            <w:vAlign w:val="center"/>
          </w:tcPr>
          <w:p w14:paraId="3479C6D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为投标人服务时间</w:t>
            </w:r>
          </w:p>
        </w:tc>
        <w:tc>
          <w:tcPr>
            <w:tcW w:w="1172" w:type="dxa"/>
            <w:gridSpan w:val="2"/>
            <w:vAlign w:val="center"/>
          </w:tcPr>
          <w:p w14:paraId="028F7D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color w:val="auto"/>
                <w:kern w:val="0"/>
                <w:sz w:val="24"/>
                <w:szCs w:val="24"/>
              </w:rPr>
            </w:pPr>
          </w:p>
        </w:tc>
      </w:tr>
      <w:tr w14:paraId="038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446" w:type="dxa"/>
            <w:gridSpan w:val="3"/>
            <w:vAlign w:val="center"/>
          </w:tcPr>
          <w:p w14:paraId="1C235F3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拟在本项目担任职务</w:t>
            </w:r>
          </w:p>
        </w:tc>
        <w:tc>
          <w:tcPr>
            <w:tcW w:w="5870" w:type="dxa"/>
            <w:gridSpan w:val="6"/>
            <w:vAlign w:val="center"/>
          </w:tcPr>
          <w:p w14:paraId="3151B7B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r>
      <w:tr w14:paraId="7D42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16" w:type="dxa"/>
            <w:gridSpan w:val="9"/>
            <w:vAlign w:val="center"/>
          </w:tcPr>
          <w:p w14:paraId="39194C9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教育和培训背景</w:t>
            </w:r>
          </w:p>
        </w:tc>
      </w:tr>
      <w:tr w14:paraId="021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9316" w:type="dxa"/>
            <w:gridSpan w:val="9"/>
          </w:tcPr>
          <w:p w14:paraId="12A82B90">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4A6A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316" w:type="dxa"/>
            <w:gridSpan w:val="9"/>
            <w:vAlign w:val="center"/>
          </w:tcPr>
          <w:p w14:paraId="55F8BCE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工作经历</w:t>
            </w:r>
          </w:p>
        </w:tc>
      </w:tr>
      <w:tr w14:paraId="017F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544" w:type="dxa"/>
            <w:vAlign w:val="center"/>
          </w:tcPr>
          <w:p w14:paraId="55E2BE1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  间</w:t>
            </w:r>
          </w:p>
        </w:tc>
        <w:tc>
          <w:tcPr>
            <w:tcW w:w="3472" w:type="dxa"/>
            <w:gridSpan w:val="3"/>
            <w:vAlign w:val="center"/>
          </w:tcPr>
          <w:p w14:paraId="0E4A76F6">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参加过的项目名称</w:t>
            </w:r>
          </w:p>
          <w:p w14:paraId="5085F1A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及当时所在单位</w:t>
            </w:r>
          </w:p>
        </w:tc>
        <w:tc>
          <w:tcPr>
            <w:tcW w:w="1323" w:type="dxa"/>
            <w:vAlign w:val="center"/>
          </w:tcPr>
          <w:p w14:paraId="372B8FF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担任何职</w:t>
            </w:r>
          </w:p>
        </w:tc>
        <w:tc>
          <w:tcPr>
            <w:tcW w:w="1812" w:type="dxa"/>
            <w:gridSpan w:val="3"/>
            <w:vAlign w:val="center"/>
          </w:tcPr>
          <w:p w14:paraId="463CFC6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主要工作内容</w:t>
            </w:r>
          </w:p>
        </w:tc>
        <w:tc>
          <w:tcPr>
            <w:tcW w:w="1165" w:type="dxa"/>
            <w:vAlign w:val="center"/>
          </w:tcPr>
          <w:p w14:paraId="2523B34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 注</w:t>
            </w:r>
          </w:p>
        </w:tc>
      </w:tr>
      <w:tr w14:paraId="1961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44" w:type="dxa"/>
            <w:vAlign w:val="center"/>
          </w:tcPr>
          <w:p w14:paraId="1FE5924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72" w:type="dxa"/>
            <w:gridSpan w:val="3"/>
            <w:vAlign w:val="center"/>
          </w:tcPr>
          <w:p w14:paraId="09978142">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23" w:type="dxa"/>
            <w:vAlign w:val="center"/>
          </w:tcPr>
          <w:p w14:paraId="6C2B710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812" w:type="dxa"/>
            <w:gridSpan w:val="3"/>
            <w:vAlign w:val="center"/>
          </w:tcPr>
          <w:p w14:paraId="01988BE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65" w:type="dxa"/>
            <w:vAlign w:val="center"/>
          </w:tcPr>
          <w:p w14:paraId="3FBECA7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6A96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44" w:type="dxa"/>
            <w:vAlign w:val="center"/>
          </w:tcPr>
          <w:p w14:paraId="6992304C">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72" w:type="dxa"/>
            <w:gridSpan w:val="3"/>
            <w:vAlign w:val="center"/>
          </w:tcPr>
          <w:p w14:paraId="143A5324">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23" w:type="dxa"/>
            <w:vAlign w:val="center"/>
          </w:tcPr>
          <w:p w14:paraId="74C8758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812" w:type="dxa"/>
            <w:gridSpan w:val="3"/>
            <w:vAlign w:val="center"/>
          </w:tcPr>
          <w:p w14:paraId="24A9A5C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65" w:type="dxa"/>
            <w:vAlign w:val="center"/>
          </w:tcPr>
          <w:p w14:paraId="175610C0">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495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44" w:type="dxa"/>
            <w:vAlign w:val="center"/>
          </w:tcPr>
          <w:p w14:paraId="4E65011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72" w:type="dxa"/>
            <w:gridSpan w:val="3"/>
            <w:vAlign w:val="center"/>
          </w:tcPr>
          <w:p w14:paraId="584B53A1">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23" w:type="dxa"/>
            <w:vAlign w:val="center"/>
          </w:tcPr>
          <w:p w14:paraId="075A832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812" w:type="dxa"/>
            <w:gridSpan w:val="3"/>
            <w:vAlign w:val="center"/>
          </w:tcPr>
          <w:p w14:paraId="291061D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65" w:type="dxa"/>
            <w:vAlign w:val="center"/>
          </w:tcPr>
          <w:p w14:paraId="74AE839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243A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44" w:type="dxa"/>
            <w:vAlign w:val="center"/>
          </w:tcPr>
          <w:p w14:paraId="4CB428F2">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72" w:type="dxa"/>
            <w:gridSpan w:val="3"/>
            <w:vAlign w:val="center"/>
          </w:tcPr>
          <w:p w14:paraId="44BF30B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23" w:type="dxa"/>
            <w:vAlign w:val="center"/>
          </w:tcPr>
          <w:p w14:paraId="282B4F3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812" w:type="dxa"/>
            <w:gridSpan w:val="3"/>
            <w:vAlign w:val="center"/>
          </w:tcPr>
          <w:p w14:paraId="7DCBB29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65" w:type="dxa"/>
            <w:vAlign w:val="center"/>
          </w:tcPr>
          <w:p w14:paraId="54B2E901">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6188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44" w:type="dxa"/>
            <w:vAlign w:val="center"/>
          </w:tcPr>
          <w:p w14:paraId="32DC0BD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3472" w:type="dxa"/>
            <w:gridSpan w:val="3"/>
            <w:vAlign w:val="center"/>
          </w:tcPr>
          <w:p w14:paraId="2647486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1323" w:type="dxa"/>
            <w:vAlign w:val="center"/>
          </w:tcPr>
          <w:p w14:paraId="7B1EF39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1812" w:type="dxa"/>
            <w:gridSpan w:val="3"/>
            <w:vAlign w:val="center"/>
          </w:tcPr>
          <w:p w14:paraId="2F9A572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1165" w:type="dxa"/>
            <w:vAlign w:val="center"/>
          </w:tcPr>
          <w:p w14:paraId="0A176ED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r>
      <w:tr w14:paraId="05D4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4" w:type="dxa"/>
            <w:vAlign w:val="center"/>
          </w:tcPr>
          <w:p w14:paraId="61ECCE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3472" w:type="dxa"/>
            <w:gridSpan w:val="3"/>
            <w:vAlign w:val="center"/>
          </w:tcPr>
          <w:p w14:paraId="3B138DD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1323" w:type="dxa"/>
            <w:vAlign w:val="center"/>
          </w:tcPr>
          <w:p w14:paraId="17A61B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1812" w:type="dxa"/>
            <w:gridSpan w:val="3"/>
            <w:vAlign w:val="center"/>
          </w:tcPr>
          <w:p w14:paraId="48FADCC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c>
          <w:tcPr>
            <w:tcW w:w="1165" w:type="dxa"/>
            <w:vAlign w:val="center"/>
          </w:tcPr>
          <w:p w14:paraId="7BDC0C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color w:val="auto"/>
                <w:kern w:val="0"/>
                <w:sz w:val="24"/>
                <w:szCs w:val="24"/>
              </w:rPr>
            </w:pPr>
          </w:p>
        </w:tc>
      </w:tr>
      <w:bookmarkEnd w:id="222"/>
      <w:bookmarkEnd w:id="223"/>
    </w:tbl>
    <w:p w14:paraId="44E882DB">
      <w:pPr>
        <w:keepNext w:val="0"/>
        <w:keepLines w:val="0"/>
        <w:pageBreakBefore w:val="0"/>
        <w:widowControl w:val="0"/>
        <w:kinsoku/>
        <w:wordWrap/>
        <w:overflowPunct/>
        <w:topLinePunct w:val="0"/>
        <w:autoSpaceDE/>
        <w:autoSpaceDN/>
        <w:bidi w:val="0"/>
        <w:adjustRightInd/>
        <w:snapToGrid/>
        <w:spacing w:before="168" w:beforeLines="50" w:after="168" w:afterLines="50" w:line="240" w:lineRule="auto"/>
        <w:jc w:val="center"/>
        <w:textAlignment w:val="auto"/>
        <w:outlineLvl w:val="1"/>
        <w:rPr>
          <w:rFonts w:ascii="宋体" w:hAnsi="宋体" w:cs="宋体"/>
          <w:b/>
          <w:bCs/>
          <w:color w:val="auto"/>
          <w:sz w:val="28"/>
          <w:szCs w:val="28"/>
        </w:rPr>
      </w:pPr>
      <w:r>
        <w:rPr>
          <w:rFonts w:hint="eastAsia" w:ascii="宋体" w:hAnsi="宋体" w:cs="宋体"/>
          <w:b/>
          <w:bCs/>
          <w:color w:val="auto"/>
          <w:sz w:val="28"/>
          <w:szCs w:val="28"/>
        </w:rPr>
        <w:t>业绩</w:t>
      </w:r>
      <w:bookmarkEnd w:id="193"/>
    </w:p>
    <w:tbl>
      <w:tblPr>
        <w:tblStyle w:val="35"/>
        <w:tblW w:w="92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1"/>
        <w:gridCol w:w="1419"/>
        <w:gridCol w:w="2372"/>
        <w:gridCol w:w="2418"/>
        <w:gridCol w:w="2418"/>
      </w:tblGrid>
      <w:tr w14:paraId="5F76F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49FE7D04">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9" w:type="dxa"/>
            <w:vAlign w:val="center"/>
          </w:tcPr>
          <w:p w14:paraId="00CC6105">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72" w:type="dxa"/>
            <w:vAlign w:val="center"/>
          </w:tcPr>
          <w:p w14:paraId="3CDF278D">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18" w:type="dxa"/>
            <w:vAlign w:val="center"/>
          </w:tcPr>
          <w:p w14:paraId="3E0645E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18" w:type="dxa"/>
            <w:vAlign w:val="center"/>
          </w:tcPr>
          <w:p w14:paraId="0FB35DF1">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2AD2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700E1C82">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9" w:type="dxa"/>
            <w:vAlign w:val="center"/>
          </w:tcPr>
          <w:p w14:paraId="7E4FBC5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4028B1A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523FD3A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6F79FFB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213C4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5D0B929F">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9" w:type="dxa"/>
            <w:vAlign w:val="center"/>
          </w:tcPr>
          <w:p w14:paraId="53D08A9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366DA2B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46FCD2A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057544C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AD4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6D9E6EE8">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9" w:type="dxa"/>
            <w:vAlign w:val="center"/>
          </w:tcPr>
          <w:p w14:paraId="3945593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72A2609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09FEA91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61BA8BC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0C414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32A57B1D">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9" w:type="dxa"/>
            <w:vAlign w:val="center"/>
          </w:tcPr>
          <w:p w14:paraId="6ABDC38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02C29FB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46D2C19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57E0804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31B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1D33057E">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9" w:type="dxa"/>
            <w:vAlign w:val="center"/>
          </w:tcPr>
          <w:p w14:paraId="1C2E377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07003D7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14D99FE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7CA07C3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282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29343DA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9" w:type="dxa"/>
            <w:vAlign w:val="center"/>
          </w:tcPr>
          <w:p w14:paraId="3B3A95D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6FCD0B5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0F88387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0E27D2A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C7C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0DCCD40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9" w:type="dxa"/>
            <w:vAlign w:val="center"/>
          </w:tcPr>
          <w:p w14:paraId="4C2716C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429B588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6704D39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2387CAA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179EE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6E1A425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9" w:type="dxa"/>
            <w:vAlign w:val="center"/>
          </w:tcPr>
          <w:p w14:paraId="2C89D35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5A74334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3F8B547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652439E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5843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1" w:hRule="atLeast"/>
        </w:trPr>
        <w:tc>
          <w:tcPr>
            <w:tcW w:w="611" w:type="dxa"/>
            <w:vAlign w:val="center"/>
          </w:tcPr>
          <w:p w14:paraId="6C833CD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9" w:type="dxa"/>
            <w:vAlign w:val="center"/>
          </w:tcPr>
          <w:p w14:paraId="201A364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4DF1B76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64A5D28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4F4803E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82B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6" w:hRule="atLeast"/>
        </w:trPr>
        <w:tc>
          <w:tcPr>
            <w:tcW w:w="611" w:type="dxa"/>
            <w:vAlign w:val="center"/>
          </w:tcPr>
          <w:p w14:paraId="09DDA751">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9" w:type="dxa"/>
            <w:vAlign w:val="center"/>
          </w:tcPr>
          <w:p w14:paraId="5FD967B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72" w:type="dxa"/>
            <w:vAlign w:val="center"/>
          </w:tcPr>
          <w:p w14:paraId="1A1076C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7CA9A19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18" w:type="dxa"/>
          </w:tcPr>
          <w:p w14:paraId="2F87294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4432B610">
      <w:pPr>
        <w:tabs>
          <w:tab w:val="left" w:pos="8782"/>
        </w:tabs>
        <w:snapToGrid w:val="0"/>
        <w:spacing w:line="360" w:lineRule="auto"/>
        <w:ind w:firstLine="480" w:firstLineChars="200"/>
        <w:rPr>
          <w:rFonts w:ascii="宋体" w:hAnsi="宋体" w:cs="Times New Roman"/>
          <w:sz w:val="24"/>
          <w:szCs w:val="24"/>
        </w:rPr>
      </w:pPr>
    </w:p>
    <w:p w14:paraId="35250FA6">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注：1.投标人应如实列出以上情况，如有隐瞒，一经查实将导致其报价申请被拒绝。</w:t>
      </w:r>
    </w:p>
    <w:p w14:paraId="6B063630">
      <w:pPr>
        <w:tabs>
          <w:tab w:val="left" w:pos="8782"/>
        </w:tabs>
        <w:snapToGrid w:val="0"/>
        <w:spacing w:line="360" w:lineRule="auto"/>
        <w:ind w:firstLine="960" w:firstLineChars="400"/>
        <w:rPr>
          <w:rFonts w:ascii="宋体" w:hAnsi="宋体" w:cs="Times New Roman"/>
          <w:sz w:val="24"/>
          <w:szCs w:val="24"/>
        </w:rPr>
      </w:pPr>
      <w:r>
        <w:rPr>
          <w:rFonts w:hint="eastAsia" w:ascii="宋体" w:hAnsi="宋体" w:cs="Times New Roman"/>
          <w:sz w:val="24"/>
          <w:szCs w:val="24"/>
        </w:rPr>
        <w:t>2.投标人应提供双方签订的合同（合同复印件加盖公章装订在</w:t>
      </w:r>
      <w:r>
        <w:rPr>
          <w:rFonts w:hint="eastAsia" w:ascii="宋体" w:hAnsi="宋体" w:cs="Times New Roman"/>
          <w:sz w:val="24"/>
          <w:szCs w:val="24"/>
          <w:lang w:eastAsia="zh-CN"/>
        </w:rPr>
        <w:t>响应文件</w:t>
      </w:r>
      <w:r>
        <w:rPr>
          <w:rFonts w:hint="eastAsia" w:ascii="宋体" w:hAnsi="宋体" w:cs="Times New Roman"/>
          <w:sz w:val="24"/>
          <w:szCs w:val="24"/>
        </w:rPr>
        <w:t xml:space="preserve">中）。 </w:t>
      </w:r>
    </w:p>
    <w:p w14:paraId="2C73585F">
      <w:pPr>
        <w:pStyle w:val="22"/>
      </w:pPr>
    </w:p>
    <w:p w14:paraId="5983582F">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17BA88E7">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w:t>
      </w:r>
      <w:r>
        <w:rPr>
          <w:rFonts w:hint="eastAsia" w:cs="宋体" w:asciiTheme="minorEastAsia" w:hAnsiTheme="minorEastAsia" w:eastAsiaTheme="minorEastAsia"/>
          <w:sz w:val="28"/>
          <w:szCs w:val="28"/>
          <w:lang w:eastAsia="zh-CN"/>
        </w:rPr>
        <w:t>定代表人或被授权人</w:t>
      </w:r>
      <w:r>
        <w:rPr>
          <w:rFonts w:hint="eastAsia" w:cs="宋体" w:asciiTheme="minorEastAsia" w:hAnsiTheme="minorEastAsia" w:eastAsiaTheme="minorEastAsia"/>
          <w:sz w:val="28"/>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55D58AE4">
      <w:pPr>
        <w:adjustRightInd w:val="0"/>
        <w:snapToGrid w:val="0"/>
        <w:spacing w:line="480" w:lineRule="auto"/>
        <w:rPr>
          <w:rFonts w:ascii="宋体" w:cs="Times New Roman"/>
        </w:r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bookmarkEnd w:id="188"/>
    <w:p w14:paraId="5AC7B895">
      <w:pPr>
        <w:pStyle w:val="3"/>
        <w:keepNext/>
        <w:keepLines/>
        <w:pageBreakBefore/>
        <w:widowControl w:val="0"/>
        <w:kinsoku/>
        <w:wordWrap/>
        <w:overflowPunct/>
        <w:topLinePunct w:val="0"/>
        <w:autoSpaceDE/>
        <w:autoSpaceDN/>
        <w:bidi w:val="0"/>
        <w:adjustRightInd/>
        <w:snapToGrid/>
        <w:spacing w:before="168" w:beforeLines="50" w:after="168" w:afterLines="50" w:line="240" w:lineRule="auto"/>
        <w:textAlignment w:val="auto"/>
        <w:rPr>
          <w:rFonts w:hint="eastAsia" w:ascii="宋体" w:hAnsi="宋体" w:eastAsia="宋体" w:cs="宋体"/>
          <w:color w:val="auto"/>
        </w:rPr>
      </w:pPr>
      <w:bookmarkStart w:id="224" w:name="_Toc24683"/>
      <w:bookmarkStart w:id="225" w:name="_Toc536202402"/>
      <w:bookmarkStart w:id="226" w:name="_Toc536429395"/>
      <w:bookmarkStart w:id="227" w:name="_Toc19543363"/>
      <w:bookmarkStart w:id="228" w:name="_Toc536202333"/>
      <w:bookmarkStart w:id="229" w:name="_Toc10667"/>
      <w:bookmarkStart w:id="230" w:name="_Toc536429342"/>
      <w:r>
        <w:rPr>
          <w:rFonts w:hint="eastAsia" w:ascii="宋体" w:hAnsi="宋体" w:eastAsia="宋体" w:cs="宋体"/>
          <w:color w:val="auto"/>
        </w:rPr>
        <w:t>第六章  供应商承诺书</w:t>
      </w:r>
      <w:bookmarkEnd w:id="224"/>
      <w:bookmarkEnd w:id="225"/>
      <w:bookmarkEnd w:id="226"/>
      <w:bookmarkEnd w:id="227"/>
      <w:bookmarkEnd w:id="228"/>
      <w:bookmarkEnd w:id="229"/>
      <w:bookmarkEnd w:id="230"/>
    </w:p>
    <w:p w14:paraId="706A2209">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6A8D424F">
      <w:pPr>
        <w:widowControl/>
        <w:spacing w:line="240" w:lineRule="exact"/>
        <w:ind w:firstLine="420" w:firstLineChars="200"/>
        <w:jc w:val="left"/>
        <w:rPr>
          <w:rFonts w:cs="仿宋" w:asciiTheme="minorEastAsia" w:hAnsiTheme="minorEastAsia" w:eastAsiaTheme="minorEastAsia"/>
          <w:bCs/>
          <w:kern w:val="0"/>
        </w:rPr>
      </w:pPr>
    </w:p>
    <w:p w14:paraId="2448F6CB">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31A32BC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1.</w:t>
      </w:r>
      <w:r>
        <w:rPr>
          <w:rFonts w:hint="eastAsia" w:cs="仿宋" w:asciiTheme="minorEastAsia" w:hAnsiTheme="minorEastAsia" w:eastAsiaTheme="minorEastAsia"/>
          <w:bCs/>
          <w:kern w:val="0"/>
          <w:sz w:val="24"/>
          <w:szCs w:val="28"/>
        </w:rPr>
        <w:t xml:space="preserve">在参与政府采购活动中遵纪守法、诚信经营、公平竞标。 </w:t>
      </w:r>
    </w:p>
    <w:p w14:paraId="5D4FAF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2.</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2C6C868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3.</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52F30F2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4.</w:t>
      </w:r>
      <w:r>
        <w:rPr>
          <w:rFonts w:hint="eastAsia" w:cs="仿宋" w:asciiTheme="minorEastAsia" w:hAnsiTheme="minorEastAsia" w:eastAsiaTheme="minorEastAsia"/>
          <w:bCs/>
          <w:kern w:val="0"/>
          <w:sz w:val="24"/>
          <w:szCs w:val="28"/>
        </w:rPr>
        <w:t xml:space="preserve">不采取“围标、陪标”等商业欺诈手段获得政府采购定单。 </w:t>
      </w:r>
    </w:p>
    <w:p w14:paraId="7B21C432">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5.</w:t>
      </w:r>
      <w:r>
        <w:rPr>
          <w:rFonts w:hint="eastAsia" w:cs="仿宋" w:asciiTheme="minorEastAsia" w:hAnsiTheme="minorEastAsia" w:eastAsiaTheme="minorEastAsia"/>
          <w:bCs/>
          <w:kern w:val="0"/>
          <w:sz w:val="24"/>
          <w:szCs w:val="28"/>
        </w:rPr>
        <w:t>不采取不正当手段</w:t>
      </w:r>
      <w:r>
        <w:rPr>
          <w:rFonts w:hint="eastAsia" w:cs="仿宋" w:asciiTheme="minorEastAsia" w:hAnsiTheme="minorEastAsia" w:eastAsiaTheme="minorEastAsia"/>
          <w:bCs/>
          <w:kern w:val="0"/>
          <w:sz w:val="24"/>
          <w:szCs w:val="28"/>
          <w:lang w:val="en-US" w:eastAsia="zh-CN"/>
        </w:rPr>
        <w:t>诋毁</w:t>
      </w:r>
      <w:r>
        <w:rPr>
          <w:rFonts w:hint="eastAsia" w:cs="仿宋" w:asciiTheme="minorEastAsia" w:hAnsiTheme="minorEastAsia" w:eastAsiaTheme="minorEastAsia"/>
          <w:bCs/>
          <w:kern w:val="0"/>
          <w:sz w:val="24"/>
          <w:szCs w:val="28"/>
        </w:rPr>
        <w:t xml:space="preserve">、排挤其他供应商。 </w:t>
      </w:r>
    </w:p>
    <w:p w14:paraId="6F9CFF94">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6.不再提供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3ECD53F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7.</w:t>
      </w:r>
      <w:r>
        <w:rPr>
          <w:rFonts w:hint="eastAsia" w:cs="仿宋" w:asciiTheme="minorEastAsia" w:hAnsiTheme="minorEastAsia" w:eastAsiaTheme="minorEastAsia"/>
          <w:bCs/>
          <w:kern w:val="0"/>
          <w:sz w:val="24"/>
          <w:szCs w:val="28"/>
        </w:rPr>
        <w:t xml:space="preserve">不与采购人、招标代理机构政府采购评审专家或其它供应商恶意串通，进行质疑和投诉，维护政府采购市场秩序。 </w:t>
      </w:r>
    </w:p>
    <w:p w14:paraId="2516769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lang w:eastAsia="zh-CN"/>
        </w:rPr>
        <w:t>8.</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478347B4">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lang w:eastAsia="zh-CN"/>
        </w:rPr>
        <w:t>9.</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4508E94C">
      <w:pPr>
        <w:widowControl/>
        <w:spacing w:line="440" w:lineRule="exact"/>
        <w:ind w:firstLine="960" w:firstLineChars="400"/>
        <w:rPr>
          <w:rFonts w:cs="仿宋" w:asciiTheme="minorEastAsia" w:hAnsiTheme="minorEastAsia" w:eastAsiaTheme="minorEastAsia"/>
          <w:bCs/>
          <w:kern w:val="0"/>
          <w:sz w:val="24"/>
          <w:szCs w:val="28"/>
        </w:rPr>
      </w:pPr>
    </w:p>
    <w:p w14:paraId="155D5ACA">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744AD93A">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kern w:val="0"/>
          <w:sz w:val="24"/>
          <w:szCs w:val="28"/>
        </w:rPr>
        <w:t xml:space="preserve">） </w:t>
      </w:r>
    </w:p>
    <w:p w14:paraId="4D3B8359">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49E76524">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u w:val="single"/>
          <w:lang w:val="en-US" w:eastAsia="zh-CN"/>
        </w:rPr>
        <w:t xml:space="preserve"> </w:t>
      </w:r>
      <w:r>
        <w:rPr>
          <w:rFonts w:hint="eastAsia" w:cs="仿宋" w:asciiTheme="minorEastAsia" w:hAnsiTheme="minorEastAsia" w:eastAsiaTheme="minorEastAsia"/>
          <w:bCs/>
          <w:kern w:val="0"/>
          <w:sz w:val="24"/>
          <w:szCs w:val="28"/>
          <w:u w:val="single"/>
        </w:rPr>
        <w:t xml:space="preserve"> 　　</w:t>
      </w:r>
      <w:r>
        <w:rPr>
          <w:rFonts w:hint="eastAsia" w:cs="仿宋" w:asciiTheme="minorEastAsia" w:hAnsiTheme="minorEastAsia" w:eastAsiaTheme="minorEastAsia"/>
          <w:bCs/>
          <w:kern w:val="0"/>
          <w:sz w:val="24"/>
          <w:szCs w:val="28"/>
        </w:rPr>
        <w:t>   </w:t>
      </w:r>
    </w:p>
    <w:p w14:paraId="1BCA18DF">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5B81AD9B">
      <w:pPr>
        <w:widowControl/>
        <w:spacing w:line="340" w:lineRule="exact"/>
        <w:rPr>
          <w:rFonts w:cs="仿宋" w:asciiTheme="minorEastAsia" w:hAnsiTheme="minorEastAsia" w:eastAsiaTheme="minorEastAsia"/>
          <w:bCs/>
          <w:kern w:val="0"/>
          <w:sz w:val="24"/>
          <w:szCs w:val="28"/>
        </w:rPr>
      </w:pPr>
    </w:p>
    <w:p w14:paraId="6FC26029">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7D7080AB">
      <w:pPr>
        <w:widowControl/>
        <w:spacing w:line="640" w:lineRule="exact"/>
        <w:jc w:val="center"/>
        <w:rPr>
          <w:rFonts w:cs="仿宋" w:asciiTheme="minorEastAsia" w:hAnsiTheme="minorEastAsia" w:eastAsiaTheme="minorEastAsia"/>
          <w:bCs/>
          <w:sz w:val="36"/>
          <w:szCs w:val="40"/>
        </w:rPr>
      </w:pPr>
    </w:p>
    <w:p w14:paraId="131C063B">
      <w:pPr>
        <w:widowControl/>
        <w:tabs>
          <w:tab w:val="left" w:pos="3930"/>
        </w:tabs>
        <w:spacing w:line="400" w:lineRule="exact"/>
        <w:jc w:val="left"/>
        <w:rPr>
          <w:rFonts w:cs="仿宋" w:asciiTheme="minorEastAsia" w:hAnsiTheme="minorEastAsia" w:eastAsiaTheme="minorEastAsia"/>
          <w:bCs/>
          <w:sz w:val="30"/>
          <w:szCs w:val="30"/>
        </w:rPr>
      </w:pPr>
      <w:r>
        <w:rPr>
          <w:rFonts w:hint="eastAsia" w:cs="仿宋" w:asciiTheme="minorEastAsia" w:hAnsiTheme="minorEastAsia" w:eastAsiaTheme="minorEastAsia"/>
          <w:bCs/>
          <w:sz w:val="40"/>
          <w:szCs w:val="40"/>
        </w:rPr>
        <w:tab/>
      </w:r>
    </w:p>
    <w:p w14:paraId="756E62B5">
      <w:pPr>
        <w:widowControl/>
        <w:jc w:val="left"/>
        <w:rPr>
          <w:rFonts w:cs="仿宋" w:asciiTheme="minorEastAsia" w:hAnsiTheme="minorEastAsia" w:eastAsiaTheme="minorEastAsia"/>
          <w:bCs/>
          <w:color w:val="000000"/>
          <w:kern w:val="0"/>
          <w:sz w:val="32"/>
          <w:szCs w:val="32"/>
        </w:rPr>
      </w:pPr>
    </w:p>
    <w:p w14:paraId="1DC2F698">
      <w:pPr>
        <w:keepNext w:val="0"/>
        <w:keepLines w:val="0"/>
        <w:pageBreakBefore w:val="0"/>
        <w:widowControl w:val="0"/>
        <w:kinsoku/>
        <w:wordWrap/>
        <w:overflowPunct/>
        <w:topLinePunct w:val="0"/>
        <w:autoSpaceDE/>
        <w:autoSpaceDN/>
        <w:bidi w:val="0"/>
        <w:adjustRightInd/>
        <w:snapToGrid/>
        <w:spacing w:before="168" w:beforeLines="50" w:after="168" w:afterLines="50" w:line="240" w:lineRule="auto"/>
        <w:jc w:val="center"/>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承诺书Ⅱ</w:t>
      </w:r>
    </w:p>
    <w:p w14:paraId="7FB7BF8E">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1480EECD">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093D93AE">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lang w:eastAsia="zh-CN"/>
        </w:rPr>
        <w:t>1.</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28DE70EE">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2.</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015E151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3.</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7AE5798C">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4.</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5D8F82E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5.</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00D2CABF">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6.</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3C0379F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7.</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6CEA0B5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lang w:eastAsia="zh-CN"/>
        </w:rPr>
        <w:t>8.</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72618C3E">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5855BB8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7D6FE307">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454F8AA4">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color w:val="000000"/>
          <w:kern w:val="0"/>
          <w:sz w:val="24"/>
          <w:szCs w:val="28"/>
        </w:rPr>
        <w:t>）</w:t>
      </w:r>
    </w:p>
    <w:p w14:paraId="0F2EB9BB">
      <w:pPr>
        <w:widowControl/>
        <w:shd w:val="clear" w:color="auto" w:fill="FFFFFF"/>
        <w:spacing w:line="440" w:lineRule="exact"/>
        <w:ind w:firstLine="2152" w:firstLineChars="897"/>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649CFB72">
      <w:pPr>
        <w:pStyle w:val="3"/>
        <w:adjustRightInd w:val="0"/>
        <w:spacing w:line="416" w:lineRule="atLeast"/>
        <w:textAlignment w:val="baseline"/>
        <w:rPr>
          <w:rFonts w:ascii="宋体" w:hAnsi="宋体" w:cs="宋体"/>
        </w:rPr>
      </w:pPr>
      <w:bookmarkStart w:id="231" w:name="_Toc536202334"/>
      <w:bookmarkStart w:id="232" w:name="_Toc25514"/>
      <w:bookmarkStart w:id="233" w:name="_Toc536429396"/>
      <w:bookmarkStart w:id="234" w:name="_Toc536202403"/>
      <w:bookmarkStart w:id="235" w:name="_Toc536429343"/>
    </w:p>
    <w:bookmarkEnd w:id="0"/>
    <w:bookmarkEnd w:id="231"/>
    <w:bookmarkEnd w:id="232"/>
    <w:bookmarkEnd w:id="233"/>
    <w:bookmarkEnd w:id="234"/>
    <w:bookmarkEnd w:id="235"/>
    <w:p w14:paraId="08EAFEFB">
      <w:pPr>
        <w:widowControl/>
        <w:jc w:val="left"/>
        <w:rPr>
          <w:sz w:val="24"/>
          <w:szCs w:val="28"/>
        </w:rPr>
      </w:pPr>
    </w:p>
    <w:p w14:paraId="4B6265CB">
      <w:pPr>
        <w:pStyle w:val="10"/>
        <w:rPr>
          <w:sz w:val="24"/>
          <w:szCs w:val="28"/>
        </w:rPr>
      </w:pPr>
    </w:p>
    <w:p w14:paraId="34828B60">
      <w:pPr>
        <w:rPr>
          <w:sz w:val="24"/>
          <w:szCs w:val="28"/>
        </w:rPr>
      </w:pPr>
    </w:p>
    <w:p w14:paraId="5E6BC8E5">
      <w:pPr>
        <w:pStyle w:val="22"/>
        <w:rPr>
          <w:rFonts w:hint="eastAsia"/>
        </w:rPr>
        <w:sectPr>
          <w:footerReference r:id="rId25" w:type="first"/>
          <w:footerReference r:id="rId24" w:type="default"/>
          <w:pgSz w:w="11906" w:h="16838"/>
          <w:pgMar w:top="1417" w:right="1417" w:bottom="1417" w:left="1417" w:header="1134" w:footer="992" w:gutter="0"/>
          <w:pgNumType w:fmt="decimal"/>
          <w:cols w:space="0" w:num="1"/>
          <w:titlePg/>
          <w:rtlGutter w:val="0"/>
          <w:docGrid w:type="lines" w:linePitch="333" w:charSpace="0"/>
        </w:sectPr>
      </w:pPr>
    </w:p>
    <w:p w14:paraId="6A09EABB">
      <w:pPr>
        <w:pStyle w:val="22"/>
        <w:rPr>
          <w:rFonts w:hint="eastAsia"/>
        </w:rPr>
      </w:pPr>
    </w:p>
    <w:p w14:paraId="1DD79125">
      <w:pPr>
        <w:pStyle w:val="22"/>
        <w:rPr>
          <w:rFonts w:hint="eastAsia"/>
        </w:rPr>
      </w:pPr>
    </w:p>
    <w:p w14:paraId="6AA14611">
      <w:pPr>
        <w:pStyle w:val="22"/>
        <w:rPr>
          <w:rFonts w:hint="eastAsia"/>
        </w:rPr>
      </w:pPr>
    </w:p>
    <w:p w14:paraId="69EC08ED">
      <w:pPr>
        <w:pStyle w:val="22"/>
        <w:rPr>
          <w:rFonts w:hint="eastAsia"/>
        </w:rPr>
      </w:pPr>
    </w:p>
    <w:p w14:paraId="7A998BE0">
      <w:pPr>
        <w:pStyle w:val="22"/>
        <w:rPr>
          <w:rFonts w:hint="eastAsia"/>
        </w:rPr>
      </w:pPr>
    </w:p>
    <w:p w14:paraId="0367E24F">
      <w:pPr>
        <w:pStyle w:val="22"/>
        <w:rPr>
          <w:rFonts w:hint="eastAsia"/>
        </w:rPr>
      </w:pPr>
    </w:p>
    <w:p w14:paraId="39584679">
      <w:pPr>
        <w:pStyle w:val="22"/>
        <w:rPr>
          <w:rFonts w:hint="eastAsia"/>
        </w:rPr>
      </w:pPr>
    </w:p>
    <w:p w14:paraId="4F8BDF22">
      <w:pPr>
        <w:pStyle w:val="22"/>
        <w:rPr>
          <w:rFonts w:hint="eastAsia"/>
        </w:rPr>
      </w:pPr>
    </w:p>
    <w:p w14:paraId="50715365">
      <w:pPr>
        <w:pStyle w:val="22"/>
        <w:rPr>
          <w:rFonts w:hint="eastAsia"/>
        </w:rPr>
      </w:pPr>
    </w:p>
    <w:p w14:paraId="7051BE18">
      <w:pPr>
        <w:pStyle w:val="22"/>
        <w:rPr>
          <w:rFonts w:hint="eastAsia"/>
        </w:rPr>
      </w:pPr>
    </w:p>
    <w:p w14:paraId="53246A39">
      <w:pPr>
        <w:pStyle w:val="22"/>
        <w:rPr>
          <w:rFonts w:hint="eastAsia"/>
        </w:rPr>
      </w:pPr>
    </w:p>
    <w:p w14:paraId="72580214">
      <w:pPr>
        <w:pStyle w:val="22"/>
        <w:rPr>
          <w:rFonts w:hint="eastAsia"/>
        </w:rPr>
      </w:pPr>
    </w:p>
    <w:p w14:paraId="64EC1740">
      <w:pPr>
        <w:pStyle w:val="22"/>
        <w:rPr>
          <w:rFonts w:hint="eastAsia"/>
        </w:rPr>
      </w:pPr>
    </w:p>
    <w:p w14:paraId="4930BA16">
      <w:pPr>
        <w:pStyle w:val="22"/>
        <w:rPr>
          <w:rFonts w:hint="eastAsia"/>
        </w:rPr>
      </w:pPr>
    </w:p>
    <w:p w14:paraId="2EC0B50B">
      <w:pPr>
        <w:pStyle w:val="22"/>
        <w:rPr>
          <w:rFonts w:hint="eastAsia"/>
        </w:rPr>
      </w:pPr>
    </w:p>
    <w:p w14:paraId="3E00D5F7">
      <w:pPr>
        <w:pStyle w:val="22"/>
        <w:rPr>
          <w:rFonts w:hint="eastAsia"/>
        </w:rPr>
      </w:pPr>
    </w:p>
    <w:p w14:paraId="4121F047">
      <w:pPr>
        <w:pStyle w:val="22"/>
        <w:rPr>
          <w:rFonts w:hint="eastAsia"/>
        </w:rPr>
      </w:pPr>
    </w:p>
    <w:p w14:paraId="14678E38">
      <w:pPr>
        <w:pStyle w:val="22"/>
        <w:rPr>
          <w:rFonts w:hint="eastAsia"/>
        </w:rPr>
      </w:pPr>
    </w:p>
    <w:p w14:paraId="11C7848D">
      <w:pPr>
        <w:pStyle w:val="22"/>
        <w:rPr>
          <w:rFonts w:hint="eastAsia"/>
        </w:rPr>
      </w:pPr>
    </w:p>
    <w:p w14:paraId="5471CFD7">
      <w:pPr>
        <w:pStyle w:val="22"/>
        <w:rPr>
          <w:rFonts w:hint="eastAsia"/>
        </w:rPr>
      </w:pPr>
    </w:p>
    <w:p w14:paraId="43278814">
      <w:pPr>
        <w:pStyle w:val="22"/>
        <w:rPr>
          <w:rFonts w:hint="eastAsia"/>
        </w:rPr>
      </w:pPr>
    </w:p>
    <w:p w14:paraId="61162982">
      <w:pPr>
        <w:pStyle w:val="22"/>
        <w:rPr>
          <w:rFonts w:hint="eastAsia"/>
        </w:rPr>
      </w:pPr>
    </w:p>
    <w:p w14:paraId="294651A1">
      <w:pPr>
        <w:pStyle w:val="22"/>
        <w:rPr>
          <w:rFonts w:hint="eastAsia"/>
        </w:rPr>
      </w:pPr>
    </w:p>
    <w:p w14:paraId="69B709B3">
      <w:pPr>
        <w:pStyle w:val="22"/>
        <w:rPr>
          <w:rFonts w:hint="eastAsia"/>
        </w:rPr>
      </w:pPr>
    </w:p>
    <w:p w14:paraId="4EE597A1">
      <w:pPr>
        <w:pStyle w:val="22"/>
        <w:rPr>
          <w:rFonts w:hint="eastAsia"/>
        </w:rPr>
      </w:pPr>
    </w:p>
    <w:p w14:paraId="49B32EE0">
      <w:pPr>
        <w:pStyle w:val="22"/>
        <w:rPr>
          <w:rFonts w:hint="eastAsia"/>
        </w:rPr>
      </w:pPr>
    </w:p>
    <w:p w14:paraId="7FF99FC5">
      <w:pPr>
        <w:pStyle w:val="22"/>
        <w:rPr>
          <w:rFonts w:hint="eastAsia"/>
        </w:rPr>
      </w:pPr>
    </w:p>
    <w:p w14:paraId="2C1246BF">
      <w:pPr>
        <w:pStyle w:val="22"/>
        <w:rPr>
          <w:rFonts w:hint="eastAsia"/>
        </w:rPr>
      </w:pPr>
    </w:p>
    <w:p w14:paraId="76EA8B2B">
      <w:pPr>
        <w:pStyle w:val="22"/>
        <w:rPr>
          <w:rFonts w:hint="eastAsia"/>
        </w:rPr>
      </w:pPr>
    </w:p>
    <w:p w14:paraId="05E915FE">
      <w:pPr>
        <w:pStyle w:val="22"/>
        <w:rPr>
          <w:rFonts w:hint="eastAsia"/>
        </w:rPr>
      </w:pPr>
    </w:p>
    <w:p w14:paraId="5206FAEE">
      <w:pPr>
        <w:pStyle w:val="22"/>
        <w:rPr>
          <w:rFonts w:hint="eastAsia"/>
        </w:rPr>
      </w:pPr>
    </w:p>
    <w:p w14:paraId="1E01E2BB">
      <w:pPr>
        <w:pStyle w:val="22"/>
        <w:rPr>
          <w:rFonts w:hint="eastAsia"/>
        </w:rPr>
      </w:pPr>
    </w:p>
    <w:p w14:paraId="26B6976E">
      <w:pPr>
        <w:pStyle w:val="22"/>
        <w:rPr>
          <w:rFonts w:hint="eastAsia"/>
        </w:rPr>
      </w:pPr>
    </w:p>
    <w:p w14:paraId="395623DF">
      <w:pPr>
        <w:pStyle w:val="22"/>
        <w:rPr>
          <w:rFonts w:hint="eastAsia"/>
        </w:rPr>
      </w:pPr>
    </w:p>
    <w:p w14:paraId="0EAC82E6">
      <w:pPr>
        <w:pStyle w:val="22"/>
        <w:rPr>
          <w:rFonts w:hint="eastAsia"/>
        </w:rPr>
      </w:pPr>
    </w:p>
    <w:p w14:paraId="1B423489">
      <w:pPr>
        <w:pStyle w:val="22"/>
        <w:rPr>
          <w:rFonts w:hint="eastAsia"/>
        </w:rPr>
      </w:pPr>
    </w:p>
    <w:p w14:paraId="440AC955">
      <w:pPr>
        <w:pStyle w:val="22"/>
        <w:rPr>
          <w:rFonts w:hint="eastAsia"/>
        </w:rPr>
      </w:pPr>
    </w:p>
    <w:p w14:paraId="3C33883B">
      <w:pPr>
        <w:pStyle w:val="22"/>
        <w:rPr>
          <w:rFonts w:hint="eastAsia"/>
        </w:rPr>
      </w:pPr>
    </w:p>
    <w:p w14:paraId="0925236C">
      <w:pPr>
        <w:pStyle w:val="22"/>
        <w:rPr>
          <w:rFonts w:hint="eastAsia"/>
        </w:rPr>
      </w:pPr>
    </w:p>
    <w:p w14:paraId="74785ACF">
      <w:pPr>
        <w:pStyle w:val="22"/>
        <w:rPr>
          <w:rFonts w:hint="eastAsia"/>
        </w:rPr>
      </w:pPr>
    </w:p>
    <w:p w14:paraId="36EB77AE">
      <w:pPr>
        <w:pStyle w:val="22"/>
        <w:rPr>
          <w:rFonts w:hint="eastAsia"/>
        </w:rPr>
      </w:pPr>
    </w:p>
    <w:p w14:paraId="2F6F42DF">
      <w:pPr>
        <w:pStyle w:val="22"/>
        <w:rPr>
          <w:rFonts w:hint="eastAsia"/>
        </w:rPr>
      </w:pPr>
    </w:p>
    <w:p w14:paraId="700DAAF7">
      <w:pPr>
        <w:pStyle w:val="22"/>
        <w:rPr>
          <w:rFonts w:hint="eastAsia"/>
        </w:rPr>
      </w:pPr>
    </w:p>
    <w:p w14:paraId="1B7E5891">
      <w:pPr>
        <w:pStyle w:val="22"/>
        <w:rPr>
          <w:rFonts w:hint="eastAsia"/>
        </w:rPr>
      </w:pPr>
    </w:p>
    <w:p w14:paraId="635A97C6">
      <w:pPr>
        <w:pStyle w:val="22"/>
        <w:rPr>
          <w:rFonts w:hint="eastAsia"/>
        </w:rPr>
      </w:pPr>
      <w:r>
        <w:rPr>
          <w:rFonts w:hint="eastAsia"/>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9"/>
                    <a:stretch>
                      <a:fillRect/>
                    </a:stretch>
                  </pic:blipFill>
                  <pic:spPr>
                    <a:xfrm>
                      <a:off x="0" y="0"/>
                      <a:ext cx="353060" cy="255905"/>
                    </a:xfrm>
                    <a:prstGeom prst="rect">
                      <a:avLst/>
                    </a:prstGeom>
                  </pic:spPr>
                </pic:pic>
              </a:graphicData>
            </a:graphic>
          </wp:anchor>
        </w:drawing>
      </w:r>
    </w:p>
    <w:p w14:paraId="782612FC">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7A198F06">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117D6881">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cs="宋体"/>
          <w:spacing w:val="-6"/>
          <w:sz w:val="28"/>
          <w:szCs w:val="28"/>
          <w:lang w:eastAsia="zh-CN"/>
        </w:rPr>
        <w:t>安康市高新区高新观澜8栋二单元801室</w:t>
      </w:r>
    </w:p>
    <w:p w14:paraId="497552E8">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51A84D48">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cs="宋体"/>
          <w:sz w:val="28"/>
          <w:szCs w:val="28"/>
          <w:lang w:val="en-US" w:eastAsia="zh-CN"/>
        </w:rPr>
        <w:t>13991519725</w:t>
      </w:r>
    </w:p>
    <w:p w14:paraId="1CFFD6E7">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6F27E0F3">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3761DDAD">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48C35D85">
      <w:pPr>
        <w:pStyle w:val="22"/>
        <w:rPr>
          <w:rFonts w:hint="eastAsia"/>
        </w:rPr>
      </w:pPr>
    </w:p>
    <w:p w14:paraId="3AEDC629">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27" w:type="first"/>
      <w:footerReference r:id="rId26" w:type="default"/>
      <w:pgSz w:w="11906" w:h="16838"/>
      <w:pgMar w:top="1417" w:right="1417" w:bottom="1417" w:left="1417" w:header="992"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B13BD">
    <w:pPr>
      <w:pStyle w:val="22"/>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07BE">
    <w:pPr>
      <w:pStyle w:val="2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AFCD6">
                          <w:pPr>
                            <w:pStyle w:val="22"/>
                          </w:pPr>
                          <w:r>
                            <w:t xml:space="preserve">第 </w:t>
                          </w:r>
                          <w:r>
                            <w:fldChar w:fldCharType="begin"/>
                          </w:r>
                          <w:r>
                            <w:instrText xml:space="preserve"> PAGE  \* MERGEFORMAT </w:instrText>
                          </w:r>
                          <w:r>
                            <w:fldChar w:fldCharType="separate"/>
                          </w:r>
                          <w:r>
                            <w:t>44</w:t>
                          </w:r>
                          <w:r>
                            <w:fldChar w:fldCharType="end"/>
                          </w:r>
                          <w:r>
                            <w:t xml:space="preserve"> 页 共</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5AAFCD6">
                    <w:pPr>
                      <w:pStyle w:val="22"/>
                    </w:pPr>
                    <w:r>
                      <w:t xml:space="preserve">第 </w:t>
                    </w:r>
                    <w:r>
                      <w:fldChar w:fldCharType="begin"/>
                    </w:r>
                    <w:r>
                      <w:instrText xml:space="preserve"> PAGE  \* MERGEFORMAT </w:instrText>
                    </w:r>
                    <w:r>
                      <w:fldChar w:fldCharType="separate"/>
                    </w:r>
                    <w:r>
                      <w:t>44</w:t>
                    </w:r>
                    <w:r>
                      <w:fldChar w:fldCharType="end"/>
                    </w:r>
                    <w:r>
                      <w:t xml:space="preserve"> 页 共</w:t>
                    </w:r>
                    <w:r>
                      <w:rPr>
                        <w:rFonts w:hint="eastAsia"/>
                        <w:lang w:val="en-US" w:eastAsia="zh-CN"/>
                      </w:rPr>
                      <w:t>51</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A052">
    <w:pPr>
      <w:pStyle w:val="22"/>
      <w:tabs>
        <w:tab w:val="center" w:pos="4819"/>
        <w:tab w:val="left" w:pos="7440"/>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44FEE">
                          <w:pPr>
                            <w:pStyle w:val="22"/>
                          </w:pPr>
                          <w:r>
                            <w:t xml:space="preserve">第 </w:t>
                          </w:r>
                          <w:r>
                            <w:fldChar w:fldCharType="begin"/>
                          </w:r>
                          <w:r>
                            <w:instrText xml:space="preserve"> PAGE  \* MERGEFORMAT </w:instrText>
                          </w:r>
                          <w:r>
                            <w:fldChar w:fldCharType="separate"/>
                          </w:r>
                          <w:r>
                            <w:t>46</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4744FEE">
                    <w:pPr>
                      <w:pStyle w:val="22"/>
                    </w:pPr>
                    <w:r>
                      <w:t xml:space="preserve">第 </w:t>
                    </w:r>
                    <w:r>
                      <w:fldChar w:fldCharType="begin"/>
                    </w:r>
                    <w:r>
                      <w:instrText xml:space="preserve"> PAGE  \* MERGEFORMAT </w:instrText>
                    </w:r>
                    <w:r>
                      <w:fldChar w:fldCharType="separate"/>
                    </w:r>
                    <w:r>
                      <w:t>46</w:t>
                    </w:r>
                    <w:r>
                      <w:fldChar w:fldCharType="end"/>
                    </w:r>
                    <w:r>
                      <w:t xml:space="preserve"> 页 共 </w:t>
                    </w:r>
                    <w:r>
                      <w:rPr>
                        <w:rFonts w:hint="eastAsia"/>
                        <w:lang w:val="en-US" w:eastAsia="zh-CN"/>
                      </w:rPr>
                      <w:t>51</w:t>
                    </w:r>
                    <w:r>
                      <w:t xml:space="preserve"> 页</w:t>
                    </w:r>
                  </w:p>
                </w:txbxContent>
              </v:textbox>
            </v:shape>
          </w:pict>
        </mc:Fallback>
      </mc:AlternateContent>
    </w:r>
    <w:r>
      <w:tab/>
    </w:r>
  </w:p>
  <w:p w14:paraId="22E923E8">
    <w:pPr>
      <w:pStyle w:val="22"/>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5CCE">
    <w:pPr>
      <w:pStyle w:val="22"/>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D4AD8">
                          <w:pPr>
                            <w:pStyle w:val="22"/>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51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BCD4AD8">
                    <w:pPr>
                      <w:pStyle w:val="22"/>
                    </w:pPr>
                    <w:r>
                      <w:t xml:space="preserve">第 </w:t>
                    </w:r>
                    <w:r>
                      <w:fldChar w:fldCharType="begin"/>
                    </w:r>
                    <w:r>
                      <w:instrText xml:space="preserve"> PAGE  \* MERGEFORMAT </w:instrText>
                    </w:r>
                    <w:r>
                      <w:fldChar w:fldCharType="separate"/>
                    </w:r>
                    <w:r>
                      <w:t>45</w:t>
                    </w:r>
                    <w:r>
                      <w:fldChar w:fldCharType="end"/>
                    </w:r>
                    <w:r>
                      <w:t xml:space="preserve"> 页 共 </w:t>
                    </w:r>
                    <w:r>
                      <w:rPr>
                        <w:rFonts w:hint="eastAsia"/>
                        <w:lang w:val="en-US" w:eastAsia="zh-CN"/>
                      </w:rPr>
                      <w:t>51</w:t>
                    </w:r>
                    <w: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5259">
    <w:pPr>
      <w:pStyle w:val="22"/>
      <w:tabs>
        <w:tab w:val="center" w:pos="4819"/>
        <w:tab w:val="left" w:pos="7440"/>
      </w:tabs>
    </w:pPr>
    <w:r>
      <w:tab/>
    </w:r>
  </w:p>
  <w:p w14:paraId="2EDB8102">
    <w:pPr>
      <w:pStyle w:val="22"/>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9E91">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B437">
    <w:pPr>
      <w:pStyle w:val="22"/>
      <w:tabs>
        <w:tab w:val="center" w:pos="4819"/>
        <w:tab w:val="left" w:pos="7440"/>
      </w:tabs>
    </w:pPr>
    <w:r>
      <w:tab/>
    </w:r>
  </w:p>
  <w:p w14:paraId="1CC6F488">
    <w:pPr>
      <w:pStyle w:val="22"/>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9076">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D9B1">
    <w:pPr>
      <w:pStyle w:val="22"/>
      <w:tabs>
        <w:tab w:val="center" w:pos="4819"/>
        <w:tab w:val="left" w:pos="744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DBD78">
                          <w:pPr>
                            <w:pStyle w:val="2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F8DBD78">
                    <w:pPr>
                      <w:pStyle w:val="2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51</w:t>
                    </w:r>
                    <w:r>
                      <w:t xml:space="preserve"> 页</w:t>
                    </w:r>
                  </w:p>
                </w:txbxContent>
              </v:textbox>
            </v:shape>
          </w:pict>
        </mc:Fallback>
      </mc:AlternateContent>
    </w:r>
    <w:r>
      <w:tab/>
    </w:r>
  </w:p>
  <w:p w14:paraId="77E08349">
    <w:pPr>
      <w:pStyle w:val="22"/>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B3300">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48B56">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48B56">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51</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2F34">
    <w:pPr>
      <w:pStyle w:val="22"/>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FEC58">
                          <w:pPr>
                            <w:pStyle w:val="22"/>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22FEC58">
                    <w:pPr>
                      <w:pStyle w:val="22"/>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51</w:t>
                    </w:r>
                    <w:r>
                      <w:t xml:space="preserve"> 页</w:t>
                    </w:r>
                  </w:p>
                </w:txbxContent>
              </v:textbox>
            </v:shape>
          </w:pict>
        </mc:Fallback>
      </mc:AlternateContent>
    </w:r>
    <w:r>
      <w:tab/>
    </w:r>
  </w:p>
  <w:p w14:paraId="54BCBB6C">
    <w:pPr>
      <w:pStyle w:val="22"/>
      <w:ind w:right="360"/>
      <w:jc w:val="center"/>
      <w:rPr>
        <w:rFonts w:ascii="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6785">
    <w:pPr>
      <w:pStyle w:val="22"/>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7793D">
                          <w:pPr>
                            <w:pStyle w:val="22"/>
                          </w:pPr>
                          <w:r>
                            <w:t xml:space="preserve">第 </w:t>
                          </w:r>
                          <w:r>
                            <w:fldChar w:fldCharType="begin"/>
                          </w:r>
                          <w:r>
                            <w:instrText xml:space="preserve"> PAGE  \* MERGEFORMAT </w:instrText>
                          </w:r>
                          <w:r>
                            <w:fldChar w:fldCharType="separate"/>
                          </w:r>
                          <w:r>
                            <w:t>36</w:t>
                          </w:r>
                          <w:r>
                            <w:fldChar w:fldCharType="end"/>
                          </w:r>
                          <w:r>
                            <w:t xml:space="preserve"> 页 共</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277793D">
                    <w:pPr>
                      <w:pStyle w:val="22"/>
                    </w:pPr>
                    <w:r>
                      <w:t xml:space="preserve">第 </w:t>
                    </w:r>
                    <w:r>
                      <w:fldChar w:fldCharType="begin"/>
                    </w:r>
                    <w:r>
                      <w:instrText xml:space="preserve"> PAGE  \* MERGEFORMAT </w:instrText>
                    </w:r>
                    <w:r>
                      <w:fldChar w:fldCharType="separate"/>
                    </w:r>
                    <w:r>
                      <w:t>36</w:t>
                    </w:r>
                    <w:r>
                      <w:fldChar w:fldCharType="end"/>
                    </w:r>
                    <w:r>
                      <w:t xml:space="preserve"> 页 共</w:t>
                    </w:r>
                    <w:r>
                      <w:rPr>
                        <w:rFonts w:hint="eastAsia"/>
                        <w:lang w:val="en-US" w:eastAsia="zh-CN"/>
                      </w:rPr>
                      <w:t>51</w:t>
                    </w:r>
                    <w:r>
                      <w:t xml:space="preserve"> 页</w:t>
                    </w:r>
                  </w:p>
                </w:txbxContent>
              </v:textbox>
            </v:shape>
          </w:pict>
        </mc:Fallback>
      </mc:AlternateContent>
    </w:r>
    <w:r>
      <w:tab/>
    </w:r>
  </w:p>
  <w:p w14:paraId="1D1ABCB7">
    <w:pPr>
      <w:pStyle w:val="22"/>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0D4B">
    <w:pPr>
      <w:pStyle w:val="2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93D43">
                          <w:pPr>
                            <w:pStyle w:val="22"/>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51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B593D43">
                    <w:pPr>
                      <w:pStyle w:val="22"/>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51</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6D92">
    <w:pPr>
      <w:pStyle w:val="22"/>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BFB97">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98BFB97">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r>
      <w:tab/>
    </w:r>
  </w:p>
  <w:p w14:paraId="45BC6D42">
    <w:pPr>
      <w:pStyle w:val="22"/>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0A5A1">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ECC64">
    <w:pPr>
      <w:pStyle w:val="23"/>
      <w:jc w:val="both"/>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安康市第一小学高新校区钢结构楼体安全鉴定服务采购项目</w:t>
    </w:r>
    <w:r>
      <w:rPr>
        <w:rFonts w:hint="eastAsia" w:ascii="宋体" w:hAnsi="宋体" w:eastAsia="宋体" w:cs="宋体"/>
        <w:lang w:val="en-US" w:eastAsia="zh-CN"/>
      </w:rPr>
      <w:t xml:space="preserve">         </w:t>
    </w:r>
    <w:r>
      <w:rPr>
        <w:rFonts w:hint="eastAsia" w:ascii="宋体" w:hAnsi="宋体" w:cs="宋体"/>
        <w:lang w:val="en-US" w:eastAsia="zh-CN"/>
      </w:rPr>
      <w:t xml:space="preserve">     项目编号：AKSH2025-ZCS-043</w:t>
    </w:r>
    <w:r>
      <w:rPr>
        <w:rFonts w:hint="eastAsia" w:ascii="宋体" w:hAnsi="宋体" w:eastAsia="宋体" w:cs="宋体"/>
        <w:lang w:val="en-US" w:eastAsia="zh-CN"/>
      </w:rPr>
      <w:t xml:space="preserve"> </w:t>
    </w:r>
    <w:r>
      <w:rPr>
        <w:rFonts w:hint="eastAsia" w:ascii="宋体" w:hAnsi="宋体" w:cs="宋体"/>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1546">
    <w:pPr>
      <w:pStyle w:val="23"/>
      <w:jc w:val="both"/>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安康市第一小学高新校区钢结构楼体安全鉴定服务采购项目</w:t>
    </w:r>
    <w:r>
      <w:rPr>
        <w:rFonts w:hint="eastAsia" w:ascii="宋体" w:hAnsi="宋体" w:eastAsia="宋体" w:cs="宋体"/>
        <w:lang w:val="en-US" w:eastAsia="zh-CN"/>
      </w:rPr>
      <w:t xml:space="preserve">         </w:t>
    </w:r>
    <w:r>
      <w:rPr>
        <w:rFonts w:hint="eastAsia" w:ascii="宋体" w:hAnsi="宋体" w:cs="宋体"/>
        <w:lang w:val="en-US" w:eastAsia="zh-CN"/>
      </w:rPr>
      <w:t xml:space="preserve">    项目编号：AKSH2025-ZCS-043</w:t>
    </w:r>
    <w:r>
      <w:rPr>
        <w:rFonts w:hint="eastAsia" w:ascii="宋体" w:hAnsi="宋体" w:eastAsia="宋体" w:cs="宋体"/>
        <w:lang w:val="en-US" w:eastAsia="zh-CN"/>
      </w:rPr>
      <w:t xml:space="preserve">    </w:t>
    </w:r>
    <w:r>
      <w:rPr>
        <w:rFonts w:hint="eastAsia" w:ascii="宋体"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EB10">
    <w:pPr>
      <w:pStyle w:val="23"/>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23682">
    <w:pPr>
      <w:pStyle w:val="23"/>
      <w:pBdr>
        <w:bottom w:val="none" w:color="auto" w:sz="0" w:space="1"/>
      </w:pBdr>
      <w:jc w:val="both"/>
      <w:rPr>
        <w:rFonts w:hint="default"/>
        <w:lang w:val="en-US"/>
      </w:rPr>
    </w:pPr>
    <w:r>
      <w:rPr>
        <w:rFonts w:hint="eastAsia" w:ascii="宋体" w:hAnsi="宋体" w:cs="宋体"/>
        <w:sz w:val="21"/>
        <w:szCs w:val="21"/>
        <w:u w:val="single"/>
        <w:lang w:val="en-US" w:eastAsia="zh-CN"/>
      </w:rPr>
      <w:t>项目名称：安康市第一小学高新校区钢结构楼体安全鉴定服务采购项目    项目编号：AKSH2022-ZCS-075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6E9D">
    <w:pPr>
      <w:pStyle w:val="23"/>
      <w:pBdr>
        <w:bottom w:val="none" w:color="auto" w:sz="0" w:space="1"/>
      </w:pBdr>
      <w:rPr>
        <w:rFonts w:hint="default"/>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A88A">
    <w:pPr>
      <w:pStyle w:val="23"/>
      <w:jc w:val="both"/>
      <w:rPr>
        <w:rFonts w:hint="default"/>
        <w:lang w:val="en-US"/>
      </w:rPr>
    </w:pPr>
    <w:r>
      <w:rPr>
        <w:rFonts w:hint="eastAsia" w:ascii="宋体" w:hAnsi="宋体" w:eastAsia="宋体" w:cs="宋体"/>
        <w:lang w:val="en-US" w:eastAsia="zh-CN"/>
      </w:rPr>
      <w:t>项目名称：</w:t>
    </w:r>
    <w:r>
      <w:rPr>
        <w:rFonts w:hint="eastAsia" w:ascii="宋体" w:hAnsi="宋体" w:cs="宋体"/>
        <w:lang w:val="en-US" w:eastAsia="zh-CN"/>
      </w:rPr>
      <w:t>安康市第一小学高新校区钢结构楼体安全鉴定服务采购项目</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项目编号：</w:t>
    </w:r>
    <w:r>
      <w:rPr>
        <w:rFonts w:hint="eastAsia" w:ascii="宋体" w:hAnsi="宋体" w:cs="宋体"/>
        <w:lang w:val="en-US" w:eastAsia="zh-CN"/>
      </w:rPr>
      <w:t xml:space="preserve">AKSH2025-ZCS-043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7EC6">
    <w:pPr>
      <w:pStyle w:val="23"/>
      <w:jc w:val="both"/>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安康市第一小学高新校区钢结构楼体安全鉴定服务采购项目</w:t>
    </w:r>
    <w:r>
      <w:rPr>
        <w:rFonts w:hint="eastAsia" w:ascii="宋体" w:hAnsi="宋体" w:eastAsia="宋体" w:cs="宋体"/>
        <w:lang w:val="en-US" w:eastAsia="zh-CN"/>
      </w:rPr>
      <w:t xml:space="preserve">     </w:t>
    </w:r>
    <w:r>
      <w:rPr>
        <w:rFonts w:hint="eastAsia" w:ascii="宋体" w:hAnsi="宋体" w:cs="宋体"/>
        <w:lang w:val="en-US" w:eastAsia="zh-CN"/>
      </w:rPr>
      <w:t xml:space="preserve">       项目编号：AKSH2025-ZCS-043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0F3E">
    <w:pPr>
      <w:pStyle w:val="23"/>
      <w:jc w:val="both"/>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安康市第一小学高新校区钢结构楼体安全鉴定服务采购项目</w:t>
    </w:r>
    <w:r>
      <w:rPr>
        <w:rFonts w:hint="eastAsia" w:ascii="宋体" w:hAnsi="宋体" w:eastAsia="宋体" w:cs="宋体"/>
        <w:lang w:val="en-US" w:eastAsia="zh-CN"/>
      </w:rPr>
      <w:t xml:space="preserve">       </w:t>
    </w:r>
    <w:r>
      <w:rPr>
        <w:rFonts w:hint="eastAsia" w:ascii="宋体" w:hAnsi="宋体" w:cs="宋体"/>
        <w:lang w:val="en-US" w:eastAsia="zh-CN"/>
      </w:rPr>
      <w:t xml:space="preserve">      项目编号：AKSH2025-ZCS-043</w:t>
    </w:r>
    <w:r>
      <w:rPr>
        <w:rFonts w:hint="eastAsia" w:ascii="宋体" w:hAnsi="宋体" w:eastAsia="宋体" w:cs="宋体"/>
        <w:lang w:val="en-US" w:eastAsia="zh-CN"/>
      </w:rPr>
      <w:t xml:space="preserve">      </w:t>
    </w:r>
    <w:r>
      <w:rPr>
        <w:rFonts w:hint="eastAsia" w:ascii="宋体" w:hAnsi="宋体" w:cs="宋体"/>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7436">
    <w:pPr>
      <w:pStyle w:val="23"/>
      <w:pBdr>
        <w:bottom w:val="none" w:color="auto" w:sz="0" w:space="1"/>
      </w:pBdr>
      <w:jc w:val="both"/>
      <w:rPr>
        <w:rFonts w:hint="default"/>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F8469">
                          <w:pPr>
                            <w:pStyle w:val="2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93F8469">
                    <w:pPr>
                      <w:pStyle w:val="23"/>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ascii="宋体" w:hAnsi="宋体" w:cs="宋体"/>
        <w:sz w:val="21"/>
        <w:szCs w:val="21"/>
        <w:u w:val="single"/>
        <w:lang w:val="en-US" w:eastAsia="zh-CN"/>
      </w:rPr>
      <w:t>项目名称：安康市第一小学高新校区钢结构楼体安全鉴定服务采购项目      项目编号：AKSH2022-ZCS-075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B348">
    <w:pPr>
      <w:pStyle w:val="23"/>
      <w:jc w:val="both"/>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安康市第一小学高新校区钢结构楼体安全鉴定服务采购项目</w:t>
    </w:r>
    <w:r>
      <w:rPr>
        <w:rFonts w:hint="eastAsia" w:ascii="宋体" w:hAnsi="宋体" w:eastAsia="宋体" w:cs="宋体"/>
        <w:lang w:val="en-US" w:eastAsia="zh-CN"/>
      </w:rPr>
      <w:t xml:space="preserve">          </w:t>
    </w:r>
    <w:r>
      <w:rPr>
        <w:rFonts w:hint="eastAsia" w:ascii="宋体" w:hAnsi="宋体" w:cs="宋体"/>
        <w:lang w:val="en-US" w:eastAsia="zh-CN"/>
      </w:rPr>
      <w:t xml:space="preserve">  项目编号：AKSH2025-ZCS-043</w:t>
    </w:r>
    <w:r>
      <w:rPr>
        <w:rFonts w:hint="eastAsia" w:ascii="宋体" w:hAnsi="宋体" w:eastAsia="宋体" w:cs="宋体"/>
        <w:lang w:val="en-US" w:eastAsia="zh-CN"/>
      </w:rPr>
      <w:t xml:space="preserve">    </w:t>
    </w:r>
    <w:r>
      <w:rPr>
        <w:rFonts w:hint="eastAsia" w:ascii="宋体" w:hAnsi="宋体" w:cs="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54507"/>
    <w:multiLevelType w:val="singleLevel"/>
    <w:tmpl w:val="8BE54507"/>
    <w:lvl w:ilvl="0" w:tentative="0">
      <w:start w:val="2"/>
      <w:numFmt w:val="chineseCounting"/>
      <w:suff w:val="nothing"/>
      <w:lvlText w:val="（%1）"/>
      <w:lvlJc w:val="left"/>
      <w:rPr>
        <w:rFonts w:hint="eastAsia"/>
      </w:rPr>
    </w:lvl>
  </w:abstractNum>
  <w:abstractNum w:abstractNumId="1">
    <w:nsid w:val="942B7248"/>
    <w:multiLevelType w:val="singleLevel"/>
    <w:tmpl w:val="942B7248"/>
    <w:lvl w:ilvl="0" w:tentative="0">
      <w:start w:val="1"/>
      <w:numFmt w:val="decimal"/>
      <w:suff w:val="nothing"/>
      <w:lvlText w:val="（%1）"/>
      <w:lvlJc w:val="left"/>
    </w:lvl>
  </w:abstractNum>
  <w:abstractNum w:abstractNumId="2">
    <w:nsid w:val="B6C6ED33"/>
    <w:multiLevelType w:val="singleLevel"/>
    <w:tmpl w:val="B6C6ED33"/>
    <w:lvl w:ilvl="0" w:tentative="0">
      <w:start w:val="4"/>
      <w:numFmt w:val="chineseCounting"/>
      <w:suff w:val="space"/>
      <w:lvlText w:val="第%1部分"/>
      <w:lvlJc w:val="left"/>
      <w:rPr>
        <w:rFonts w:hint="eastAsia"/>
      </w:rPr>
    </w:lvl>
  </w:abstractNum>
  <w:abstractNum w:abstractNumId="3">
    <w:nsid w:val="B893BD30"/>
    <w:multiLevelType w:val="singleLevel"/>
    <w:tmpl w:val="B893BD30"/>
    <w:lvl w:ilvl="0" w:tentative="0">
      <w:start w:val="1"/>
      <w:numFmt w:val="decimal"/>
      <w:lvlText w:val="%1."/>
      <w:lvlJc w:val="left"/>
      <w:pPr>
        <w:tabs>
          <w:tab w:val="left" w:pos="312"/>
        </w:tabs>
      </w:pPr>
    </w:lvl>
  </w:abstractNum>
  <w:abstractNum w:abstractNumId="4">
    <w:nsid w:val="CD756C67"/>
    <w:multiLevelType w:val="singleLevel"/>
    <w:tmpl w:val="CD756C67"/>
    <w:lvl w:ilvl="0" w:tentative="0">
      <w:start w:val="1"/>
      <w:numFmt w:val="chineseCounting"/>
      <w:suff w:val="nothing"/>
      <w:lvlText w:val="%1、"/>
      <w:lvlJc w:val="left"/>
      <w:rPr>
        <w:rFonts w:hint="eastAsia"/>
      </w:rPr>
    </w:lvl>
  </w:abstractNum>
  <w:abstractNum w:abstractNumId="5">
    <w:nsid w:val="ED1031C8"/>
    <w:multiLevelType w:val="singleLevel"/>
    <w:tmpl w:val="ED1031C8"/>
    <w:lvl w:ilvl="0" w:tentative="0">
      <w:start w:val="1"/>
      <w:numFmt w:val="decimal"/>
      <w:suff w:val="nothing"/>
      <w:lvlText w:val="（%1）"/>
      <w:lvlJc w:val="left"/>
    </w:lvl>
  </w:abstractNum>
  <w:abstractNum w:abstractNumId="6">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8">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9">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10">
    <w:nsid w:val="5E08DC9A"/>
    <w:multiLevelType w:val="singleLevel"/>
    <w:tmpl w:val="5E08DC9A"/>
    <w:lvl w:ilvl="0" w:tentative="0">
      <w:start w:val="4"/>
      <w:numFmt w:val="chineseCounting"/>
      <w:suff w:val="space"/>
      <w:lvlText w:val="第%1章"/>
      <w:lvlJc w:val="left"/>
      <w:rPr>
        <w:rFonts w:hint="eastAsia"/>
      </w:rPr>
    </w:lvl>
  </w:abstractNum>
  <w:num w:numId="1">
    <w:abstractNumId w:val="6"/>
  </w:num>
  <w:num w:numId="2">
    <w:abstractNumId w:val="7"/>
  </w:num>
  <w:num w:numId="3">
    <w:abstractNumId w:val="8"/>
  </w:num>
  <w:num w:numId="4">
    <w:abstractNumId w:val="9"/>
  </w:num>
  <w:num w:numId="5">
    <w:abstractNumId w:val="2"/>
  </w:num>
  <w:num w:numId="6">
    <w:abstractNumId w:val="3"/>
  </w:num>
  <w:num w:numId="7">
    <w:abstractNumId w:val="0"/>
  </w:num>
  <w:num w:numId="8">
    <w:abstractNumId w:val="5"/>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dit="forms" w:formatting="1" w:enforcement="1" w:cryptProviderType="rsaFull" w:cryptAlgorithmClass="hash" w:cryptAlgorithmType="typeAny" w:cryptAlgorithmSid="4" w:cryptSpinCount="0" w:hash="33wbXLG7RCxWgBkNDbhXALYUgs0=" w:salt="lndJjyk4GLc9wJro0SeTwg=="/>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E616D"/>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4069"/>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3C62"/>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54D9"/>
    <w:rsid w:val="00EF6691"/>
    <w:rsid w:val="00F14EC1"/>
    <w:rsid w:val="00F20D70"/>
    <w:rsid w:val="00F233CC"/>
    <w:rsid w:val="00F234ED"/>
    <w:rsid w:val="00F23CA7"/>
    <w:rsid w:val="00F26651"/>
    <w:rsid w:val="00F2704A"/>
    <w:rsid w:val="00F32A86"/>
    <w:rsid w:val="00F33090"/>
    <w:rsid w:val="00F339C2"/>
    <w:rsid w:val="00F408E1"/>
    <w:rsid w:val="00F51351"/>
    <w:rsid w:val="00F52A8D"/>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2C04BE"/>
    <w:rsid w:val="013A223F"/>
    <w:rsid w:val="01525A0A"/>
    <w:rsid w:val="016A454D"/>
    <w:rsid w:val="017D3840"/>
    <w:rsid w:val="018E640A"/>
    <w:rsid w:val="01920D21"/>
    <w:rsid w:val="01AC2FBF"/>
    <w:rsid w:val="01AD1AAE"/>
    <w:rsid w:val="01AD5116"/>
    <w:rsid w:val="01C84DE7"/>
    <w:rsid w:val="01D07FCB"/>
    <w:rsid w:val="01DA363D"/>
    <w:rsid w:val="01F90F7C"/>
    <w:rsid w:val="020600F6"/>
    <w:rsid w:val="02064B47"/>
    <w:rsid w:val="02093038"/>
    <w:rsid w:val="021C1951"/>
    <w:rsid w:val="022D433C"/>
    <w:rsid w:val="023C7D0C"/>
    <w:rsid w:val="02590F24"/>
    <w:rsid w:val="02627C1F"/>
    <w:rsid w:val="02854F8C"/>
    <w:rsid w:val="02B326B7"/>
    <w:rsid w:val="02B53517"/>
    <w:rsid w:val="02BA6C1F"/>
    <w:rsid w:val="02C56FBB"/>
    <w:rsid w:val="02CB14A4"/>
    <w:rsid w:val="02D3498C"/>
    <w:rsid w:val="02E57ADC"/>
    <w:rsid w:val="02F61685"/>
    <w:rsid w:val="02FA17E2"/>
    <w:rsid w:val="02FD5BFC"/>
    <w:rsid w:val="02FE73C3"/>
    <w:rsid w:val="030A0C9E"/>
    <w:rsid w:val="03442ED4"/>
    <w:rsid w:val="034C725D"/>
    <w:rsid w:val="03593255"/>
    <w:rsid w:val="03A85B56"/>
    <w:rsid w:val="03C10C9F"/>
    <w:rsid w:val="03C921C1"/>
    <w:rsid w:val="03E102AA"/>
    <w:rsid w:val="03FD053E"/>
    <w:rsid w:val="04097864"/>
    <w:rsid w:val="040B7728"/>
    <w:rsid w:val="04140CC2"/>
    <w:rsid w:val="04536164"/>
    <w:rsid w:val="04737BC5"/>
    <w:rsid w:val="04976040"/>
    <w:rsid w:val="04983E5B"/>
    <w:rsid w:val="04AB0E36"/>
    <w:rsid w:val="04CB26A7"/>
    <w:rsid w:val="04CD0688"/>
    <w:rsid w:val="04D14E29"/>
    <w:rsid w:val="04D502BA"/>
    <w:rsid w:val="04D56E5D"/>
    <w:rsid w:val="04DF4866"/>
    <w:rsid w:val="04F06D3D"/>
    <w:rsid w:val="050047DB"/>
    <w:rsid w:val="050438CD"/>
    <w:rsid w:val="052B0940"/>
    <w:rsid w:val="053973B5"/>
    <w:rsid w:val="05402991"/>
    <w:rsid w:val="054E1CE0"/>
    <w:rsid w:val="056C728C"/>
    <w:rsid w:val="057A7F6E"/>
    <w:rsid w:val="05B922DB"/>
    <w:rsid w:val="05CD42B8"/>
    <w:rsid w:val="05D137D6"/>
    <w:rsid w:val="05D71396"/>
    <w:rsid w:val="05DB4DA3"/>
    <w:rsid w:val="05FA123D"/>
    <w:rsid w:val="05FB4E02"/>
    <w:rsid w:val="05FF224E"/>
    <w:rsid w:val="060454DB"/>
    <w:rsid w:val="06110D47"/>
    <w:rsid w:val="063F6A07"/>
    <w:rsid w:val="065A46B0"/>
    <w:rsid w:val="065B3B93"/>
    <w:rsid w:val="066D1D57"/>
    <w:rsid w:val="06B12629"/>
    <w:rsid w:val="06BD3616"/>
    <w:rsid w:val="06BE30D0"/>
    <w:rsid w:val="06CD112D"/>
    <w:rsid w:val="06CF4C19"/>
    <w:rsid w:val="06DC7813"/>
    <w:rsid w:val="06E56C12"/>
    <w:rsid w:val="07224610"/>
    <w:rsid w:val="07234A9B"/>
    <w:rsid w:val="073278A0"/>
    <w:rsid w:val="073E5E68"/>
    <w:rsid w:val="074E40DE"/>
    <w:rsid w:val="074E5EB3"/>
    <w:rsid w:val="07621A18"/>
    <w:rsid w:val="07691ADF"/>
    <w:rsid w:val="077166EC"/>
    <w:rsid w:val="07892C9E"/>
    <w:rsid w:val="07997C89"/>
    <w:rsid w:val="07B241D3"/>
    <w:rsid w:val="07E562BD"/>
    <w:rsid w:val="07FC0B21"/>
    <w:rsid w:val="07FC0D88"/>
    <w:rsid w:val="08145F16"/>
    <w:rsid w:val="08366DA4"/>
    <w:rsid w:val="08552C82"/>
    <w:rsid w:val="085B1D6F"/>
    <w:rsid w:val="08621E8A"/>
    <w:rsid w:val="087D1536"/>
    <w:rsid w:val="089E6E52"/>
    <w:rsid w:val="08B16FB6"/>
    <w:rsid w:val="08E53CD3"/>
    <w:rsid w:val="08E74CA6"/>
    <w:rsid w:val="08E95814"/>
    <w:rsid w:val="090A42F6"/>
    <w:rsid w:val="092266DC"/>
    <w:rsid w:val="09271A18"/>
    <w:rsid w:val="09293304"/>
    <w:rsid w:val="0949327F"/>
    <w:rsid w:val="094D1E21"/>
    <w:rsid w:val="09560FD7"/>
    <w:rsid w:val="097A7578"/>
    <w:rsid w:val="098350DA"/>
    <w:rsid w:val="098531E0"/>
    <w:rsid w:val="099106B6"/>
    <w:rsid w:val="09913C41"/>
    <w:rsid w:val="09A52E1C"/>
    <w:rsid w:val="09A9060C"/>
    <w:rsid w:val="09CF513B"/>
    <w:rsid w:val="09E25AD9"/>
    <w:rsid w:val="09EA213D"/>
    <w:rsid w:val="0A0976BB"/>
    <w:rsid w:val="0A1B7A08"/>
    <w:rsid w:val="0A3E3F88"/>
    <w:rsid w:val="0A672A35"/>
    <w:rsid w:val="0A706A46"/>
    <w:rsid w:val="0A891706"/>
    <w:rsid w:val="0AC37758"/>
    <w:rsid w:val="0AE23C21"/>
    <w:rsid w:val="0AEE50E0"/>
    <w:rsid w:val="0AFC5610"/>
    <w:rsid w:val="0B0506B8"/>
    <w:rsid w:val="0B423DEA"/>
    <w:rsid w:val="0B5D1A85"/>
    <w:rsid w:val="0B5D1E36"/>
    <w:rsid w:val="0B651A2B"/>
    <w:rsid w:val="0B8170AD"/>
    <w:rsid w:val="0BB5243F"/>
    <w:rsid w:val="0BED26A5"/>
    <w:rsid w:val="0BEE4F68"/>
    <w:rsid w:val="0BF91A7F"/>
    <w:rsid w:val="0C0A394D"/>
    <w:rsid w:val="0C164460"/>
    <w:rsid w:val="0C193A0B"/>
    <w:rsid w:val="0C3E44C8"/>
    <w:rsid w:val="0C4A5A7C"/>
    <w:rsid w:val="0C5F0865"/>
    <w:rsid w:val="0C7077BF"/>
    <w:rsid w:val="0C7B690B"/>
    <w:rsid w:val="0C9F387B"/>
    <w:rsid w:val="0CB16402"/>
    <w:rsid w:val="0CB5191B"/>
    <w:rsid w:val="0CB6728F"/>
    <w:rsid w:val="0CE51C08"/>
    <w:rsid w:val="0CE95B9C"/>
    <w:rsid w:val="0CFD25BD"/>
    <w:rsid w:val="0D1F6213"/>
    <w:rsid w:val="0D452987"/>
    <w:rsid w:val="0D62596E"/>
    <w:rsid w:val="0D6C19EE"/>
    <w:rsid w:val="0D7B32BC"/>
    <w:rsid w:val="0D933F5C"/>
    <w:rsid w:val="0DA800E4"/>
    <w:rsid w:val="0DC7526D"/>
    <w:rsid w:val="0DCB40A1"/>
    <w:rsid w:val="0DDC300B"/>
    <w:rsid w:val="0E005C7A"/>
    <w:rsid w:val="0E0C42FA"/>
    <w:rsid w:val="0E364E11"/>
    <w:rsid w:val="0E381521"/>
    <w:rsid w:val="0E9C75AF"/>
    <w:rsid w:val="0EA91CC7"/>
    <w:rsid w:val="0EC875FE"/>
    <w:rsid w:val="0EE8058A"/>
    <w:rsid w:val="0EFD2AF6"/>
    <w:rsid w:val="0F03025E"/>
    <w:rsid w:val="0F0B6926"/>
    <w:rsid w:val="0F1113DA"/>
    <w:rsid w:val="0F1A17DC"/>
    <w:rsid w:val="0F1C13DE"/>
    <w:rsid w:val="0F323BCC"/>
    <w:rsid w:val="0F346E76"/>
    <w:rsid w:val="0F4A0448"/>
    <w:rsid w:val="0F537409"/>
    <w:rsid w:val="0F6459AD"/>
    <w:rsid w:val="0F79260C"/>
    <w:rsid w:val="0F987E27"/>
    <w:rsid w:val="0FA47B58"/>
    <w:rsid w:val="0FAE6912"/>
    <w:rsid w:val="0FBB76E3"/>
    <w:rsid w:val="0FC66DA3"/>
    <w:rsid w:val="100E0796"/>
    <w:rsid w:val="10122E9C"/>
    <w:rsid w:val="10204FBD"/>
    <w:rsid w:val="10335B95"/>
    <w:rsid w:val="10372E26"/>
    <w:rsid w:val="103966FB"/>
    <w:rsid w:val="106C132D"/>
    <w:rsid w:val="108E6DDE"/>
    <w:rsid w:val="10A6243E"/>
    <w:rsid w:val="10AB38B0"/>
    <w:rsid w:val="10CC232B"/>
    <w:rsid w:val="10DB57FB"/>
    <w:rsid w:val="10DD209D"/>
    <w:rsid w:val="10DD77C5"/>
    <w:rsid w:val="10FF1E8F"/>
    <w:rsid w:val="112C7AF5"/>
    <w:rsid w:val="11687FB0"/>
    <w:rsid w:val="11692E07"/>
    <w:rsid w:val="11716160"/>
    <w:rsid w:val="11807745"/>
    <w:rsid w:val="119963B1"/>
    <w:rsid w:val="11B361D3"/>
    <w:rsid w:val="11B61DC5"/>
    <w:rsid w:val="11BB4D58"/>
    <w:rsid w:val="11BB6630"/>
    <w:rsid w:val="11C9517F"/>
    <w:rsid w:val="11EF6F34"/>
    <w:rsid w:val="12793BBE"/>
    <w:rsid w:val="128C33F4"/>
    <w:rsid w:val="129E0604"/>
    <w:rsid w:val="12A26F37"/>
    <w:rsid w:val="12B41D13"/>
    <w:rsid w:val="12FE11BE"/>
    <w:rsid w:val="131C06AC"/>
    <w:rsid w:val="132316DC"/>
    <w:rsid w:val="133A4EB7"/>
    <w:rsid w:val="13487675"/>
    <w:rsid w:val="134A310C"/>
    <w:rsid w:val="136B18ED"/>
    <w:rsid w:val="137447B2"/>
    <w:rsid w:val="13830E2C"/>
    <w:rsid w:val="138D11BC"/>
    <w:rsid w:val="138E124B"/>
    <w:rsid w:val="13992EB6"/>
    <w:rsid w:val="139D2FCC"/>
    <w:rsid w:val="13CE33F5"/>
    <w:rsid w:val="13D84C83"/>
    <w:rsid w:val="13EA285B"/>
    <w:rsid w:val="13F2409C"/>
    <w:rsid w:val="14074063"/>
    <w:rsid w:val="14103D3D"/>
    <w:rsid w:val="142468C7"/>
    <w:rsid w:val="143C5260"/>
    <w:rsid w:val="14484D6E"/>
    <w:rsid w:val="14611D23"/>
    <w:rsid w:val="146532EC"/>
    <w:rsid w:val="149C20CC"/>
    <w:rsid w:val="14A12650"/>
    <w:rsid w:val="14AF4B49"/>
    <w:rsid w:val="14B41673"/>
    <w:rsid w:val="14B90B15"/>
    <w:rsid w:val="14CD1555"/>
    <w:rsid w:val="14E868B9"/>
    <w:rsid w:val="14F838A9"/>
    <w:rsid w:val="15273101"/>
    <w:rsid w:val="153E2DB6"/>
    <w:rsid w:val="15550B09"/>
    <w:rsid w:val="155550C1"/>
    <w:rsid w:val="15576ACE"/>
    <w:rsid w:val="1568217F"/>
    <w:rsid w:val="15761223"/>
    <w:rsid w:val="15761F97"/>
    <w:rsid w:val="15784E47"/>
    <w:rsid w:val="15921D31"/>
    <w:rsid w:val="159517A5"/>
    <w:rsid w:val="15A74B21"/>
    <w:rsid w:val="15E23CA8"/>
    <w:rsid w:val="15FA4D23"/>
    <w:rsid w:val="15FA6095"/>
    <w:rsid w:val="1604437D"/>
    <w:rsid w:val="162A5E8F"/>
    <w:rsid w:val="166B3507"/>
    <w:rsid w:val="166C32BB"/>
    <w:rsid w:val="169326D4"/>
    <w:rsid w:val="16A37A9D"/>
    <w:rsid w:val="16C2284B"/>
    <w:rsid w:val="16C62AAA"/>
    <w:rsid w:val="16CB423B"/>
    <w:rsid w:val="16F2389F"/>
    <w:rsid w:val="17035549"/>
    <w:rsid w:val="17062F69"/>
    <w:rsid w:val="170B2BB3"/>
    <w:rsid w:val="172B6D8B"/>
    <w:rsid w:val="17423544"/>
    <w:rsid w:val="17450DD5"/>
    <w:rsid w:val="17575561"/>
    <w:rsid w:val="175936A2"/>
    <w:rsid w:val="1779199A"/>
    <w:rsid w:val="177F7C2E"/>
    <w:rsid w:val="17907B2D"/>
    <w:rsid w:val="179944DC"/>
    <w:rsid w:val="17A06173"/>
    <w:rsid w:val="17A56B63"/>
    <w:rsid w:val="17B56054"/>
    <w:rsid w:val="17C22E6D"/>
    <w:rsid w:val="17D908F6"/>
    <w:rsid w:val="17DF536C"/>
    <w:rsid w:val="17EA0C48"/>
    <w:rsid w:val="18120EEB"/>
    <w:rsid w:val="18252843"/>
    <w:rsid w:val="182B6938"/>
    <w:rsid w:val="18345C55"/>
    <w:rsid w:val="183D0E38"/>
    <w:rsid w:val="1841587E"/>
    <w:rsid w:val="18630E03"/>
    <w:rsid w:val="186F3E63"/>
    <w:rsid w:val="187857E7"/>
    <w:rsid w:val="187B19AA"/>
    <w:rsid w:val="18811F09"/>
    <w:rsid w:val="188321C6"/>
    <w:rsid w:val="18921717"/>
    <w:rsid w:val="18A25EE0"/>
    <w:rsid w:val="18C13529"/>
    <w:rsid w:val="18EE0096"/>
    <w:rsid w:val="190D3CF6"/>
    <w:rsid w:val="190E1B7D"/>
    <w:rsid w:val="192F739D"/>
    <w:rsid w:val="195C4F98"/>
    <w:rsid w:val="19C27C94"/>
    <w:rsid w:val="19D10924"/>
    <w:rsid w:val="19DC5DE9"/>
    <w:rsid w:val="19E42EEC"/>
    <w:rsid w:val="19FC4F49"/>
    <w:rsid w:val="1A1E247D"/>
    <w:rsid w:val="1A206E13"/>
    <w:rsid w:val="1A324F2D"/>
    <w:rsid w:val="1A462475"/>
    <w:rsid w:val="1A75281D"/>
    <w:rsid w:val="1A754C02"/>
    <w:rsid w:val="1AA30DFE"/>
    <w:rsid w:val="1AC06A39"/>
    <w:rsid w:val="1ACC4F36"/>
    <w:rsid w:val="1AF11218"/>
    <w:rsid w:val="1AF44A0B"/>
    <w:rsid w:val="1B115D3C"/>
    <w:rsid w:val="1B1E0896"/>
    <w:rsid w:val="1B274435"/>
    <w:rsid w:val="1B483F91"/>
    <w:rsid w:val="1B614048"/>
    <w:rsid w:val="1B807337"/>
    <w:rsid w:val="1B950C9D"/>
    <w:rsid w:val="1BA47C58"/>
    <w:rsid w:val="1BB80F43"/>
    <w:rsid w:val="1BC170B5"/>
    <w:rsid w:val="1BC63CDD"/>
    <w:rsid w:val="1BC752FA"/>
    <w:rsid w:val="1BC85289"/>
    <w:rsid w:val="1BDC02C0"/>
    <w:rsid w:val="1BEB4B83"/>
    <w:rsid w:val="1BEC12B2"/>
    <w:rsid w:val="1BF0529D"/>
    <w:rsid w:val="1C211BC1"/>
    <w:rsid w:val="1C446BE5"/>
    <w:rsid w:val="1C4D7003"/>
    <w:rsid w:val="1C6D0873"/>
    <w:rsid w:val="1C915866"/>
    <w:rsid w:val="1CA36361"/>
    <w:rsid w:val="1CBA4E5F"/>
    <w:rsid w:val="1CE647C1"/>
    <w:rsid w:val="1D385997"/>
    <w:rsid w:val="1D3C25C0"/>
    <w:rsid w:val="1D5E31C4"/>
    <w:rsid w:val="1D673AB8"/>
    <w:rsid w:val="1D6B0D1C"/>
    <w:rsid w:val="1D7070BF"/>
    <w:rsid w:val="1D724537"/>
    <w:rsid w:val="1D840FC9"/>
    <w:rsid w:val="1D8D5C15"/>
    <w:rsid w:val="1D946A32"/>
    <w:rsid w:val="1DA31A6F"/>
    <w:rsid w:val="1DB51F23"/>
    <w:rsid w:val="1DC65199"/>
    <w:rsid w:val="1DE55082"/>
    <w:rsid w:val="1DEB7A42"/>
    <w:rsid w:val="1DF97E9A"/>
    <w:rsid w:val="1E200CF1"/>
    <w:rsid w:val="1E421B94"/>
    <w:rsid w:val="1E5A1C2F"/>
    <w:rsid w:val="1E5E18A6"/>
    <w:rsid w:val="1E646CBC"/>
    <w:rsid w:val="1E832DAB"/>
    <w:rsid w:val="1E865B1A"/>
    <w:rsid w:val="1EAA4A5F"/>
    <w:rsid w:val="1EC331FD"/>
    <w:rsid w:val="1F1F3A24"/>
    <w:rsid w:val="1F206854"/>
    <w:rsid w:val="1F220A99"/>
    <w:rsid w:val="1F244EC9"/>
    <w:rsid w:val="1F2D6E0F"/>
    <w:rsid w:val="1F496D1A"/>
    <w:rsid w:val="1F5A3842"/>
    <w:rsid w:val="1F6659C8"/>
    <w:rsid w:val="1F690A75"/>
    <w:rsid w:val="1F6B68E4"/>
    <w:rsid w:val="1F7977EE"/>
    <w:rsid w:val="1F895E51"/>
    <w:rsid w:val="1F9951FF"/>
    <w:rsid w:val="1F9F1011"/>
    <w:rsid w:val="1FA073B6"/>
    <w:rsid w:val="1FB12B7F"/>
    <w:rsid w:val="1FB76C4D"/>
    <w:rsid w:val="1FBE4C66"/>
    <w:rsid w:val="1FD91AA0"/>
    <w:rsid w:val="20025D99"/>
    <w:rsid w:val="200A2C27"/>
    <w:rsid w:val="203A68C1"/>
    <w:rsid w:val="2054435F"/>
    <w:rsid w:val="20670906"/>
    <w:rsid w:val="206E043A"/>
    <w:rsid w:val="20C3636D"/>
    <w:rsid w:val="20D86778"/>
    <w:rsid w:val="20E03EA8"/>
    <w:rsid w:val="20ED38FC"/>
    <w:rsid w:val="21025026"/>
    <w:rsid w:val="2118074D"/>
    <w:rsid w:val="211D78B0"/>
    <w:rsid w:val="212E72D0"/>
    <w:rsid w:val="213C19C8"/>
    <w:rsid w:val="213E32F0"/>
    <w:rsid w:val="2149131F"/>
    <w:rsid w:val="2149340F"/>
    <w:rsid w:val="214E43E5"/>
    <w:rsid w:val="21600B88"/>
    <w:rsid w:val="21A5679A"/>
    <w:rsid w:val="21B53414"/>
    <w:rsid w:val="21E5038E"/>
    <w:rsid w:val="21E8206B"/>
    <w:rsid w:val="21EA0ABB"/>
    <w:rsid w:val="21EA14F4"/>
    <w:rsid w:val="223E6CF8"/>
    <w:rsid w:val="2243364A"/>
    <w:rsid w:val="224E045E"/>
    <w:rsid w:val="226823A3"/>
    <w:rsid w:val="227C1E95"/>
    <w:rsid w:val="229226B8"/>
    <w:rsid w:val="22A73267"/>
    <w:rsid w:val="22AF5BBC"/>
    <w:rsid w:val="22C677C0"/>
    <w:rsid w:val="22CD1033"/>
    <w:rsid w:val="22DD3C85"/>
    <w:rsid w:val="22E25187"/>
    <w:rsid w:val="22E81286"/>
    <w:rsid w:val="22EA4ED8"/>
    <w:rsid w:val="22F979BF"/>
    <w:rsid w:val="235A2EF8"/>
    <w:rsid w:val="23740A0F"/>
    <w:rsid w:val="23773046"/>
    <w:rsid w:val="238A31D0"/>
    <w:rsid w:val="23A012D9"/>
    <w:rsid w:val="23B42767"/>
    <w:rsid w:val="23BD5C66"/>
    <w:rsid w:val="23E303FA"/>
    <w:rsid w:val="23EB5574"/>
    <w:rsid w:val="23F911BA"/>
    <w:rsid w:val="23FE56CB"/>
    <w:rsid w:val="241237B2"/>
    <w:rsid w:val="242B39CD"/>
    <w:rsid w:val="242D516F"/>
    <w:rsid w:val="24345CF0"/>
    <w:rsid w:val="245247ED"/>
    <w:rsid w:val="24534FAF"/>
    <w:rsid w:val="24575A93"/>
    <w:rsid w:val="248B67FD"/>
    <w:rsid w:val="248D289C"/>
    <w:rsid w:val="248F6BD1"/>
    <w:rsid w:val="248F6CA6"/>
    <w:rsid w:val="24A73AFB"/>
    <w:rsid w:val="24BF3406"/>
    <w:rsid w:val="24C7636B"/>
    <w:rsid w:val="24D123A1"/>
    <w:rsid w:val="2508212D"/>
    <w:rsid w:val="25252ADF"/>
    <w:rsid w:val="252B038C"/>
    <w:rsid w:val="252E1698"/>
    <w:rsid w:val="253B0B07"/>
    <w:rsid w:val="25543DDA"/>
    <w:rsid w:val="255F7AD2"/>
    <w:rsid w:val="2562439C"/>
    <w:rsid w:val="256D4FBD"/>
    <w:rsid w:val="25753272"/>
    <w:rsid w:val="257E016B"/>
    <w:rsid w:val="257E4D4F"/>
    <w:rsid w:val="25973F8F"/>
    <w:rsid w:val="25AA58E4"/>
    <w:rsid w:val="25B52A47"/>
    <w:rsid w:val="25C10491"/>
    <w:rsid w:val="25C46D47"/>
    <w:rsid w:val="25E074E7"/>
    <w:rsid w:val="25EE4017"/>
    <w:rsid w:val="25F97290"/>
    <w:rsid w:val="26223B26"/>
    <w:rsid w:val="26241D26"/>
    <w:rsid w:val="2627224F"/>
    <w:rsid w:val="26460C04"/>
    <w:rsid w:val="265B0A5D"/>
    <w:rsid w:val="265E182E"/>
    <w:rsid w:val="266360FF"/>
    <w:rsid w:val="266C4868"/>
    <w:rsid w:val="268D595D"/>
    <w:rsid w:val="269706DD"/>
    <w:rsid w:val="269D762C"/>
    <w:rsid w:val="26A10A3D"/>
    <w:rsid w:val="26C976F8"/>
    <w:rsid w:val="26D211FD"/>
    <w:rsid w:val="26D72EC0"/>
    <w:rsid w:val="26EC45A5"/>
    <w:rsid w:val="26EF72E5"/>
    <w:rsid w:val="26FC4A2E"/>
    <w:rsid w:val="270B0E4A"/>
    <w:rsid w:val="27180E6A"/>
    <w:rsid w:val="271E393C"/>
    <w:rsid w:val="271E669F"/>
    <w:rsid w:val="27333A9E"/>
    <w:rsid w:val="273C73E8"/>
    <w:rsid w:val="273D5A6D"/>
    <w:rsid w:val="274023D4"/>
    <w:rsid w:val="274253D5"/>
    <w:rsid w:val="27663E92"/>
    <w:rsid w:val="276D74EC"/>
    <w:rsid w:val="276F6A21"/>
    <w:rsid w:val="278A534F"/>
    <w:rsid w:val="27D163B4"/>
    <w:rsid w:val="27D670A9"/>
    <w:rsid w:val="28002089"/>
    <w:rsid w:val="281C1B43"/>
    <w:rsid w:val="282B36F9"/>
    <w:rsid w:val="28375A3F"/>
    <w:rsid w:val="28520495"/>
    <w:rsid w:val="287813D0"/>
    <w:rsid w:val="28A813E1"/>
    <w:rsid w:val="28B92E20"/>
    <w:rsid w:val="28B93CEB"/>
    <w:rsid w:val="28D5055A"/>
    <w:rsid w:val="28E02A8F"/>
    <w:rsid w:val="28E1683E"/>
    <w:rsid w:val="29125D60"/>
    <w:rsid w:val="29162832"/>
    <w:rsid w:val="292B1C11"/>
    <w:rsid w:val="292F1E60"/>
    <w:rsid w:val="294A57BC"/>
    <w:rsid w:val="2960365F"/>
    <w:rsid w:val="298D6EEC"/>
    <w:rsid w:val="299104CC"/>
    <w:rsid w:val="29D10A88"/>
    <w:rsid w:val="2A0056CD"/>
    <w:rsid w:val="2A1A46E9"/>
    <w:rsid w:val="2A2A2452"/>
    <w:rsid w:val="2A33431F"/>
    <w:rsid w:val="2A3717F0"/>
    <w:rsid w:val="2A441BE1"/>
    <w:rsid w:val="2A4836B1"/>
    <w:rsid w:val="2A4A0382"/>
    <w:rsid w:val="2A851BD9"/>
    <w:rsid w:val="2A863893"/>
    <w:rsid w:val="2A932720"/>
    <w:rsid w:val="2A9C7CB2"/>
    <w:rsid w:val="2AA02867"/>
    <w:rsid w:val="2AB357E7"/>
    <w:rsid w:val="2AC9578D"/>
    <w:rsid w:val="2ACC5C5A"/>
    <w:rsid w:val="2ADB2B70"/>
    <w:rsid w:val="2AF04F6E"/>
    <w:rsid w:val="2B000827"/>
    <w:rsid w:val="2B420288"/>
    <w:rsid w:val="2B421328"/>
    <w:rsid w:val="2B5037FA"/>
    <w:rsid w:val="2B5E1033"/>
    <w:rsid w:val="2B641D7F"/>
    <w:rsid w:val="2B6D3C7A"/>
    <w:rsid w:val="2B786D85"/>
    <w:rsid w:val="2B917A51"/>
    <w:rsid w:val="2B955445"/>
    <w:rsid w:val="2BB23B01"/>
    <w:rsid w:val="2BB32D41"/>
    <w:rsid w:val="2BC069D0"/>
    <w:rsid w:val="2BC367B8"/>
    <w:rsid w:val="2BD650E5"/>
    <w:rsid w:val="2BE960EF"/>
    <w:rsid w:val="2BEC7697"/>
    <w:rsid w:val="2C071A15"/>
    <w:rsid w:val="2C097269"/>
    <w:rsid w:val="2C0B64AA"/>
    <w:rsid w:val="2C1125C1"/>
    <w:rsid w:val="2C2D3420"/>
    <w:rsid w:val="2C4E5F64"/>
    <w:rsid w:val="2C7B4E8C"/>
    <w:rsid w:val="2C842D34"/>
    <w:rsid w:val="2C9446A0"/>
    <w:rsid w:val="2CA04D25"/>
    <w:rsid w:val="2CA2163C"/>
    <w:rsid w:val="2CED77C1"/>
    <w:rsid w:val="2CF617E0"/>
    <w:rsid w:val="2D1063D5"/>
    <w:rsid w:val="2D16631A"/>
    <w:rsid w:val="2D391C9E"/>
    <w:rsid w:val="2D4C5A5E"/>
    <w:rsid w:val="2D5A4743"/>
    <w:rsid w:val="2D5A52EC"/>
    <w:rsid w:val="2D5E55CB"/>
    <w:rsid w:val="2D6C2100"/>
    <w:rsid w:val="2D762BBA"/>
    <w:rsid w:val="2D7E3C87"/>
    <w:rsid w:val="2D855015"/>
    <w:rsid w:val="2D944CD1"/>
    <w:rsid w:val="2DB924BD"/>
    <w:rsid w:val="2DBB723B"/>
    <w:rsid w:val="2DC37DF1"/>
    <w:rsid w:val="2DCE0619"/>
    <w:rsid w:val="2DD35AE8"/>
    <w:rsid w:val="2DE463B0"/>
    <w:rsid w:val="2DE64BF5"/>
    <w:rsid w:val="2DE84AF7"/>
    <w:rsid w:val="2E0D173F"/>
    <w:rsid w:val="2E307DB7"/>
    <w:rsid w:val="2E3E5270"/>
    <w:rsid w:val="2E436F38"/>
    <w:rsid w:val="2E443BB6"/>
    <w:rsid w:val="2E6011D7"/>
    <w:rsid w:val="2E7A26A0"/>
    <w:rsid w:val="2E961606"/>
    <w:rsid w:val="2EC54F0E"/>
    <w:rsid w:val="2EF04E76"/>
    <w:rsid w:val="2EFE7D6E"/>
    <w:rsid w:val="2F355837"/>
    <w:rsid w:val="2F6A001E"/>
    <w:rsid w:val="2F984ABB"/>
    <w:rsid w:val="30561692"/>
    <w:rsid w:val="305C2401"/>
    <w:rsid w:val="30600479"/>
    <w:rsid w:val="309E4373"/>
    <w:rsid w:val="30AA13BF"/>
    <w:rsid w:val="30BD0622"/>
    <w:rsid w:val="30DF6CA0"/>
    <w:rsid w:val="30ED32FC"/>
    <w:rsid w:val="31195802"/>
    <w:rsid w:val="313533BC"/>
    <w:rsid w:val="313E4759"/>
    <w:rsid w:val="314B1C9B"/>
    <w:rsid w:val="31612184"/>
    <w:rsid w:val="317D0C73"/>
    <w:rsid w:val="317D78BE"/>
    <w:rsid w:val="31926D16"/>
    <w:rsid w:val="3194218A"/>
    <w:rsid w:val="31B444D7"/>
    <w:rsid w:val="31C342A2"/>
    <w:rsid w:val="31F31529"/>
    <w:rsid w:val="31F83438"/>
    <w:rsid w:val="31FC5556"/>
    <w:rsid w:val="32170FF5"/>
    <w:rsid w:val="32356B5E"/>
    <w:rsid w:val="32456919"/>
    <w:rsid w:val="324E226E"/>
    <w:rsid w:val="325154C6"/>
    <w:rsid w:val="32C1086E"/>
    <w:rsid w:val="32D3412D"/>
    <w:rsid w:val="32D4454C"/>
    <w:rsid w:val="32F341BB"/>
    <w:rsid w:val="32F54E61"/>
    <w:rsid w:val="330001A2"/>
    <w:rsid w:val="332A6927"/>
    <w:rsid w:val="33434A04"/>
    <w:rsid w:val="334713E7"/>
    <w:rsid w:val="335C0F0C"/>
    <w:rsid w:val="3363480C"/>
    <w:rsid w:val="338257CE"/>
    <w:rsid w:val="33A361F5"/>
    <w:rsid w:val="33AC7BFB"/>
    <w:rsid w:val="33C341A1"/>
    <w:rsid w:val="33E32A95"/>
    <w:rsid w:val="33EA4F8B"/>
    <w:rsid w:val="34027E2D"/>
    <w:rsid w:val="341A1198"/>
    <w:rsid w:val="344A5CAF"/>
    <w:rsid w:val="34627E84"/>
    <w:rsid w:val="346907A6"/>
    <w:rsid w:val="346C4843"/>
    <w:rsid w:val="34761B3D"/>
    <w:rsid w:val="347C6980"/>
    <w:rsid w:val="34861646"/>
    <w:rsid w:val="34B6133C"/>
    <w:rsid w:val="34ED2EF3"/>
    <w:rsid w:val="34FB6280"/>
    <w:rsid w:val="351673A7"/>
    <w:rsid w:val="3517648A"/>
    <w:rsid w:val="35184C6D"/>
    <w:rsid w:val="351C016C"/>
    <w:rsid w:val="351F0B3B"/>
    <w:rsid w:val="353402E1"/>
    <w:rsid w:val="35363CD5"/>
    <w:rsid w:val="353D1B92"/>
    <w:rsid w:val="356946DE"/>
    <w:rsid w:val="356A2C20"/>
    <w:rsid w:val="35773F4E"/>
    <w:rsid w:val="358B1967"/>
    <w:rsid w:val="35906410"/>
    <w:rsid w:val="3592207D"/>
    <w:rsid w:val="35BE61A8"/>
    <w:rsid w:val="35C365E6"/>
    <w:rsid w:val="35D2691D"/>
    <w:rsid w:val="35D903FF"/>
    <w:rsid w:val="35DB2555"/>
    <w:rsid w:val="35E1119D"/>
    <w:rsid w:val="35EF609A"/>
    <w:rsid w:val="360E3D96"/>
    <w:rsid w:val="361D6394"/>
    <w:rsid w:val="364315C9"/>
    <w:rsid w:val="36475791"/>
    <w:rsid w:val="366F28DB"/>
    <w:rsid w:val="366F6862"/>
    <w:rsid w:val="368178C2"/>
    <w:rsid w:val="36897EB8"/>
    <w:rsid w:val="369301F2"/>
    <w:rsid w:val="369F5F8F"/>
    <w:rsid w:val="36A1205A"/>
    <w:rsid w:val="36A46172"/>
    <w:rsid w:val="36CD7058"/>
    <w:rsid w:val="36D22E56"/>
    <w:rsid w:val="36D90673"/>
    <w:rsid w:val="370666E5"/>
    <w:rsid w:val="373511EA"/>
    <w:rsid w:val="373F25CC"/>
    <w:rsid w:val="374E3698"/>
    <w:rsid w:val="375111F8"/>
    <w:rsid w:val="37785578"/>
    <w:rsid w:val="377E35EE"/>
    <w:rsid w:val="379501B2"/>
    <w:rsid w:val="37AB75F3"/>
    <w:rsid w:val="37C37A26"/>
    <w:rsid w:val="37DD61FF"/>
    <w:rsid w:val="38010629"/>
    <w:rsid w:val="3818637F"/>
    <w:rsid w:val="381A0FE2"/>
    <w:rsid w:val="38234C5E"/>
    <w:rsid w:val="383A3644"/>
    <w:rsid w:val="383E5610"/>
    <w:rsid w:val="3845741F"/>
    <w:rsid w:val="385F1A9D"/>
    <w:rsid w:val="3883540B"/>
    <w:rsid w:val="38910707"/>
    <w:rsid w:val="389712F2"/>
    <w:rsid w:val="389820A0"/>
    <w:rsid w:val="38B42B1B"/>
    <w:rsid w:val="38C369F1"/>
    <w:rsid w:val="38C91EDE"/>
    <w:rsid w:val="38DD3307"/>
    <w:rsid w:val="38EC0F5C"/>
    <w:rsid w:val="390447E4"/>
    <w:rsid w:val="390F1C92"/>
    <w:rsid w:val="39293DB0"/>
    <w:rsid w:val="3932357B"/>
    <w:rsid w:val="393542AD"/>
    <w:rsid w:val="397633F7"/>
    <w:rsid w:val="398630C2"/>
    <w:rsid w:val="398C24A5"/>
    <w:rsid w:val="39945775"/>
    <w:rsid w:val="39A03524"/>
    <w:rsid w:val="39B13AE1"/>
    <w:rsid w:val="39B237A1"/>
    <w:rsid w:val="39E901AB"/>
    <w:rsid w:val="39F36619"/>
    <w:rsid w:val="39FC2F9F"/>
    <w:rsid w:val="3A160CB4"/>
    <w:rsid w:val="3A526313"/>
    <w:rsid w:val="3A5E6443"/>
    <w:rsid w:val="3A6E01EF"/>
    <w:rsid w:val="3A865355"/>
    <w:rsid w:val="3A8D3267"/>
    <w:rsid w:val="3A9A5F88"/>
    <w:rsid w:val="3A9B3EA5"/>
    <w:rsid w:val="3A9D0CF6"/>
    <w:rsid w:val="3A9E0B45"/>
    <w:rsid w:val="3AB86041"/>
    <w:rsid w:val="3AD30754"/>
    <w:rsid w:val="3AD31A4B"/>
    <w:rsid w:val="3AD63FAA"/>
    <w:rsid w:val="3AD82BC6"/>
    <w:rsid w:val="3AEB027A"/>
    <w:rsid w:val="3AFE2C6B"/>
    <w:rsid w:val="3B173FF2"/>
    <w:rsid w:val="3B1866F7"/>
    <w:rsid w:val="3B376687"/>
    <w:rsid w:val="3B3E6939"/>
    <w:rsid w:val="3B4A1AE9"/>
    <w:rsid w:val="3B4F12B2"/>
    <w:rsid w:val="3B6343C3"/>
    <w:rsid w:val="3B712735"/>
    <w:rsid w:val="3B730A2C"/>
    <w:rsid w:val="3B9F54F4"/>
    <w:rsid w:val="3BA55725"/>
    <w:rsid w:val="3BAE5839"/>
    <w:rsid w:val="3BC73BD4"/>
    <w:rsid w:val="3BD57167"/>
    <w:rsid w:val="3BDB763B"/>
    <w:rsid w:val="3BFB5246"/>
    <w:rsid w:val="3C0238E8"/>
    <w:rsid w:val="3C0A04BB"/>
    <w:rsid w:val="3C3360EC"/>
    <w:rsid w:val="3C3643F9"/>
    <w:rsid w:val="3C3814A4"/>
    <w:rsid w:val="3C452831"/>
    <w:rsid w:val="3C5D17C0"/>
    <w:rsid w:val="3C5D5748"/>
    <w:rsid w:val="3C60653C"/>
    <w:rsid w:val="3C7057AE"/>
    <w:rsid w:val="3C9F01A0"/>
    <w:rsid w:val="3CA53C3A"/>
    <w:rsid w:val="3CA74A0B"/>
    <w:rsid w:val="3CA97F92"/>
    <w:rsid w:val="3CBE05CE"/>
    <w:rsid w:val="3CC1259B"/>
    <w:rsid w:val="3CCA034E"/>
    <w:rsid w:val="3CEA1C78"/>
    <w:rsid w:val="3CF0119C"/>
    <w:rsid w:val="3CFE2FEB"/>
    <w:rsid w:val="3D1F5CC7"/>
    <w:rsid w:val="3D37642D"/>
    <w:rsid w:val="3D4B442E"/>
    <w:rsid w:val="3D672756"/>
    <w:rsid w:val="3D6D69CE"/>
    <w:rsid w:val="3D8D5B29"/>
    <w:rsid w:val="3D945377"/>
    <w:rsid w:val="3DB13B3B"/>
    <w:rsid w:val="3DC065C6"/>
    <w:rsid w:val="3DC70F93"/>
    <w:rsid w:val="3DCB08C5"/>
    <w:rsid w:val="3DDC0B07"/>
    <w:rsid w:val="3DDD5F6E"/>
    <w:rsid w:val="3E0169BD"/>
    <w:rsid w:val="3E174C98"/>
    <w:rsid w:val="3E300685"/>
    <w:rsid w:val="3E3D3FF6"/>
    <w:rsid w:val="3E4E4FAF"/>
    <w:rsid w:val="3E5700F6"/>
    <w:rsid w:val="3E5D317C"/>
    <w:rsid w:val="3E7B17BF"/>
    <w:rsid w:val="3EA846BF"/>
    <w:rsid w:val="3EB721C8"/>
    <w:rsid w:val="3EC55271"/>
    <w:rsid w:val="3EC7628C"/>
    <w:rsid w:val="3EF4037B"/>
    <w:rsid w:val="3F197280"/>
    <w:rsid w:val="3F4B496B"/>
    <w:rsid w:val="3F4B6BB2"/>
    <w:rsid w:val="3F91658F"/>
    <w:rsid w:val="3FA46EF8"/>
    <w:rsid w:val="3FC75019"/>
    <w:rsid w:val="3FD90B30"/>
    <w:rsid w:val="3FEC6BE3"/>
    <w:rsid w:val="402203F5"/>
    <w:rsid w:val="402657A8"/>
    <w:rsid w:val="4028158A"/>
    <w:rsid w:val="402E32EA"/>
    <w:rsid w:val="40574F8A"/>
    <w:rsid w:val="405A40DF"/>
    <w:rsid w:val="407021F3"/>
    <w:rsid w:val="40AE5034"/>
    <w:rsid w:val="40B35057"/>
    <w:rsid w:val="40CB6D8B"/>
    <w:rsid w:val="40D83480"/>
    <w:rsid w:val="41303C39"/>
    <w:rsid w:val="41364AA2"/>
    <w:rsid w:val="414F74CB"/>
    <w:rsid w:val="415B6654"/>
    <w:rsid w:val="41636FFF"/>
    <w:rsid w:val="41662EBF"/>
    <w:rsid w:val="416745BC"/>
    <w:rsid w:val="416F5968"/>
    <w:rsid w:val="417C2EE6"/>
    <w:rsid w:val="41C46BAD"/>
    <w:rsid w:val="41C757A4"/>
    <w:rsid w:val="41D028AB"/>
    <w:rsid w:val="41D12A32"/>
    <w:rsid w:val="41D301C3"/>
    <w:rsid w:val="41D623AF"/>
    <w:rsid w:val="41F6377C"/>
    <w:rsid w:val="420B66EE"/>
    <w:rsid w:val="422F49B3"/>
    <w:rsid w:val="423767ED"/>
    <w:rsid w:val="425213C3"/>
    <w:rsid w:val="425968DE"/>
    <w:rsid w:val="426E68C9"/>
    <w:rsid w:val="42802614"/>
    <w:rsid w:val="42B01704"/>
    <w:rsid w:val="42CC4106"/>
    <w:rsid w:val="42D22B67"/>
    <w:rsid w:val="42DC0E76"/>
    <w:rsid w:val="42E92879"/>
    <w:rsid w:val="42EC69CA"/>
    <w:rsid w:val="42EF3F2A"/>
    <w:rsid w:val="42FB4A28"/>
    <w:rsid w:val="431F1AE3"/>
    <w:rsid w:val="433858A5"/>
    <w:rsid w:val="43527105"/>
    <w:rsid w:val="436D4954"/>
    <w:rsid w:val="437C611B"/>
    <w:rsid w:val="438753A5"/>
    <w:rsid w:val="43891048"/>
    <w:rsid w:val="43920E07"/>
    <w:rsid w:val="43951B04"/>
    <w:rsid w:val="43A24887"/>
    <w:rsid w:val="43F715ED"/>
    <w:rsid w:val="43F959BD"/>
    <w:rsid w:val="44000E21"/>
    <w:rsid w:val="440D15A1"/>
    <w:rsid w:val="4436451B"/>
    <w:rsid w:val="444B4C5F"/>
    <w:rsid w:val="44655A6C"/>
    <w:rsid w:val="4467168F"/>
    <w:rsid w:val="44737AF8"/>
    <w:rsid w:val="44766B6D"/>
    <w:rsid w:val="44864A89"/>
    <w:rsid w:val="448F50C0"/>
    <w:rsid w:val="44983838"/>
    <w:rsid w:val="44984355"/>
    <w:rsid w:val="44A8226D"/>
    <w:rsid w:val="44AA08C6"/>
    <w:rsid w:val="44B32010"/>
    <w:rsid w:val="44EF4A70"/>
    <w:rsid w:val="44F763A1"/>
    <w:rsid w:val="452364C9"/>
    <w:rsid w:val="45342FB5"/>
    <w:rsid w:val="454C0370"/>
    <w:rsid w:val="4550153F"/>
    <w:rsid w:val="45631ACD"/>
    <w:rsid w:val="45660998"/>
    <w:rsid w:val="457E749F"/>
    <w:rsid w:val="458000C7"/>
    <w:rsid w:val="4585213C"/>
    <w:rsid w:val="458B3F95"/>
    <w:rsid w:val="45967A06"/>
    <w:rsid w:val="45AA2F38"/>
    <w:rsid w:val="45C41CBE"/>
    <w:rsid w:val="45C4267A"/>
    <w:rsid w:val="45CF1BC3"/>
    <w:rsid w:val="4601483F"/>
    <w:rsid w:val="46025A85"/>
    <w:rsid w:val="461A266E"/>
    <w:rsid w:val="46357180"/>
    <w:rsid w:val="465530CB"/>
    <w:rsid w:val="46752C96"/>
    <w:rsid w:val="46760020"/>
    <w:rsid w:val="467E3F53"/>
    <w:rsid w:val="46982676"/>
    <w:rsid w:val="46A7659A"/>
    <w:rsid w:val="470B6296"/>
    <w:rsid w:val="47630D4C"/>
    <w:rsid w:val="476A14DB"/>
    <w:rsid w:val="476A5FE9"/>
    <w:rsid w:val="478A52AA"/>
    <w:rsid w:val="4790205D"/>
    <w:rsid w:val="479804CC"/>
    <w:rsid w:val="47B75E90"/>
    <w:rsid w:val="48082BD4"/>
    <w:rsid w:val="480A523F"/>
    <w:rsid w:val="481757B5"/>
    <w:rsid w:val="483319A6"/>
    <w:rsid w:val="483413B6"/>
    <w:rsid w:val="48383932"/>
    <w:rsid w:val="48490A61"/>
    <w:rsid w:val="484E4529"/>
    <w:rsid w:val="487657D6"/>
    <w:rsid w:val="48D664FA"/>
    <w:rsid w:val="49000090"/>
    <w:rsid w:val="49001E86"/>
    <w:rsid w:val="49081412"/>
    <w:rsid w:val="492A223F"/>
    <w:rsid w:val="49500C1A"/>
    <w:rsid w:val="495B1646"/>
    <w:rsid w:val="496D50BB"/>
    <w:rsid w:val="49881085"/>
    <w:rsid w:val="498E1308"/>
    <w:rsid w:val="498E392B"/>
    <w:rsid w:val="49933151"/>
    <w:rsid w:val="49953FD2"/>
    <w:rsid w:val="49A67FEA"/>
    <w:rsid w:val="49B42357"/>
    <w:rsid w:val="49CC282C"/>
    <w:rsid w:val="49D14C7B"/>
    <w:rsid w:val="49EE2E55"/>
    <w:rsid w:val="49F64E88"/>
    <w:rsid w:val="4A007AA5"/>
    <w:rsid w:val="4A0B1FA6"/>
    <w:rsid w:val="4A0B5680"/>
    <w:rsid w:val="4A266DE0"/>
    <w:rsid w:val="4A442DE8"/>
    <w:rsid w:val="4A4C3C76"/>
    <w:rsid w:val="4A582F08"/>
    <w:rsid w:val="4A5C19ED"/>
    <w:rsid w:val="4A713EF7"/>
    <w:rsid w:val="4A71669A"/>
    <w:rsid w:val="4A990DB8"/>
    <w:rsid w:val="4AB30EDE"/>
    <w:rsid w:val="4AB35D91"/>
    <w:rsid w:val="4ADD3943"/>
    <w:rsid w:val="4AE87797"/>
    <w:rsid w:val="4B140282"/>
    <w:rsid w:val="4B341F77"/>
    <w:rsid w:val="4B536B77"/>
    <w:rsid w:val="4B7B039D"/>
    <w:rsid w:val="4B7D207A"/>
    <w:rsid w:val="4B875EB6"/>
    <w:rsid w:val="4B8D42B7"/>
    <w:rsid w:val="4BBC3115"/>
    <w:rsid w:val="4BD4666D"/>
    <w:rsid w:val="4C3D761E"/>
    <w:rsid w:val="4C3F21A1"/>
    <w:rsid w:val="4C657AAE"/>
    <w:rsid w:val="4C7D1FFD"/>
    <w:rsid w:val="4C8A275C"/>
    <w:rsid w:val="4C8C446E"/>
    <w:rsid w:val="4CCC3C6F"/>
    <w:rsid w:val="4CF5763E"/>
    <w:rsid w:val="4D1400D2"/>
    <w:rsid w:val="4D1E7969"/>
    <w:rsid w:val="4D2A0882"/>
    <w:rsid w:val="4D3F7CBF"/>
    <w:rsid w:val="4D534156"/>
    <w:rsid w:val="4D6D4C62"/>
    <w:rsid w:val="4DA65831"/>
    <w:rsid w:val="4DBA440F"/>
    <w:rsid w:val="4DC46301"/>
    <w:rsid w:val="4DCD6596"/>
    <w:rsid w:val="4DD613B6"/>
    <w:rsid w:val="4DF71CA3"/>
    <w:rsid w:val="4DF807D9"/>
    <w:rsid w:val="4DFE3CC8"/>
    <w:rsid w:val="4E1230AB"/>
    <w:rsid w:val="4E2762D9"/>
    <w:rsid w:val="4E3F7ECE"/>
    <w:rsid w:val="4E4E418E"/>
    <w:rsid w:val="4E546612"/>
    <w:rsid w:val="4E8167AD"/>
    <w:rsid w:val="4EA82757"/>
    <w:rsid w:val="4EA902EC"/>
    <w:rsid w:val="4EC2010C"/>
    <w:rsid w:val="4ECF3EC9"/>
    <w:rsid w:val="4ED31AB1"/>
    <w:rsid w:val="4EE058CB"/>
    <w:rsid w:val="4EFF706A"/>
    <w:rsid w:val="4F0A7123"/>
    <w:rsid w:val="4F245FE4"/>
    <w:rsid w:val="4F2A3762"/>
    <w:rsid w:val="4F2E0DB1"/>
    <w:rsid w:val="4F5F64F1"/>
    <w:rsid w:val="4F802128"/>
    <w:rsid w:val="4F9042E4"/>
    <w:rsid w:val="4FA43D12"/>
    <w:rsid w:val="4FC40365"/>
    <w:rsid w:val="4FD41C1D"/>
    <w:rsid w:val="4FD64C5B"/>
    <w:rsid w:val="4FE30C63"/>
    <w:rsid w:val="4FE6401D"/>
    <w:rsid w:val="4FED2322"/>
    <w:rsid w:val="4FFD53C6"/>
    <w:rsid w:val="501040B3"/>
    <w:rsid w:val="50113FD1"/>
    <w:rsid w:val="501A73E7"/>
    <w:rsid w:val="50321789"/>
    <w:rsid w:val="50353485"/>
    <w:rsid w:val="503A08C5"/>
    <w:rsid w:val="503D1B16"/>
    <w:rsid w:val="508E47DC"/>
    <w:rsid w:val="50AC44E3"/>
    <w:rsid w:val="50AE3F83"/>
    <w:rsid w:val="50CF7A4B"/>
    <w:rsid w:val="50E92709"/>
    <w:rsid w:val="51354115"/>
    <w:rsid w:val="5137564E"/>
    <w:rsid w:val="514E0A72"/>
    <w:rsid w:val="51576FE4"/>
    <w:rsid w:val="519F488C"/>
    <w:rsid w:val="51C5493F"/>
    <w:rsid w:val="520713EF"/>
    <w:rsid w:val="520923F4"/>
    <w:rsid w:val="5222282D"/>
    <w:rsid w:val="52302A27"/>
    <w:rsid w:val="523F6538"/>
    <w:rsid w:val="52450012"/>
    <w:rsid w:val="52495D62"/>
    <w:rsid w:val="52547F54"/>
    <w:rsid w:val="525F7333"/>
    <w:rsid w:val="527F07B8"/>
    <w:rsid w:val="5291537E"/>
    <w:rsid w:val="529320FE"/>
    <w:rsid w:val="529A6D62"/>
    <w:rsid w:val="529D4EC7"/>
    <w:rsid w:val="529E7DC9"/>
    <w:rsid w:val="52A1157D"/>
    <w:rsid w:val="52AC1FD2"/>
    <w:rsid w:val="52DB4C0C"/>
    <w:rsid w:val="52FD1026"/>
    <w:rsid w:val="53083527"/>
    <w:rsid w:val="530B2D71"/>
    <w:rsid w:val="532452B2"/>
    <w:rsid w:val="533237C4"/>
    <w:rsid w:val="53331AF6"/>
    <w:rsid w:val="5349173C"/>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9459BA"/>
    <w:rsid w:val="54B972CF"/>
    <w:rsid w:val="54D74CBD"/>
    <w:rsid w:val="54E164AC"/>
    <w:rsid w:val="551B6B41"/>
    <w:rsid w:val="55230827"/>
    <w:rsid w:val="553B7BE4"/>
    <w:rsid w:val="55411377"/>
    <w:rsid w:val="55992746"/>
    <w:rsid w:val="55A15285"/>
    <w:rsid w:val="55A96275"/>
    <w:rsid w:val="55AE7D4E"/>
    <w:rsid w:val="55C9649C"/>
    <w:rsid w:val="55DA41BD"/>
    <w:rsid w:val="55ED008F"/>
    <w:rsid w:val="56044479"/>
    <w:rsid w:val="56063D5E"/>
    <w:rsid w:val="5625421C"/>
    <w:rsid w:val="564306A0"/>
    <w:rsid w:val="5646060A"/>
    <w:rsid w:val="56493BCF"/>
    <w:rsid w:val="564E3912"/>
    <w:rsid w:val="5654000F"/>
    <w:rsid w:val="565B2641"/>
    <w:rsid w:val="566C201F"/>
    <w:rsid w:val="56907E5B"/>
    <w:rsid w:val="569B59A6"/>
    <w:rsid w:val="56B0716F"/>
    <w:rsid w:val="56D85FA6"/>
    <w:rsid w:val="57132F95"/>
    <w:rsid w:val="57236B81"/>
    <w:rsid w:val="572664EB"/>
    <w:rsid w:val="572D4E3F"/>
    <w:rsid w:val="572D56F6"/>
    <w:rsid w:val="5732287F"/>
    <w:rsid w:val="573C5E95"/>
    <w:rsid w:val="57587504"/>
    <w:rsid w:val="57606393"/>
    <w:rsid w:val="57727B09"/>
    <w:rsid w:val="57733E7E"/>
    <w:rsid w:val="577E025B"/>
    <w:rsid w:val="578779D0"/>
    <w:rsid w:val="57894A0E"/>
    <w:rsid w:val="57C02302"/>
    <w:rsid w:val="57C34782"/>
    <w:rsid w:val="57C63600"/>
    <w:rsid w:val="57CF0AB7"/>
    <w:rsid w:val="57D934D7"/>
    <w:rsid w:val="57E8417C"/>
    <w:rsid w:val="581D479D"/>
    <w:rsid w:val="58315DB1"/>
    <w:rsid w:val="58430210"/>
    <w:rsid w:val="585838C1"/>
    <w:rsid w:val="58606A21"/>
    <w:rsid w:val="5863214C"/>
    <w:rsid w:val="58717162"/>
    <w:rsid w:val="58857496"/>
    <w:rsid w:val="589A7317"/>
    <w:rsid w:val="58B31859"/>
    <w:rsid w:val="58B96227"/>
    <w:rsid w:val="58BD4DB3"/>
    <w:rsid w:val="58ED44C3"/>
    <w:rsid w:val="593F3A1A"/>
    <w:rsid w:val="595A2602"/>
    <w:rsid w:val="59647B33"/>
    <w:rsid w:val="596C7E01"/>
    <w:rsid w:val="597F1615"/>
    <w:rsid w:val="59801346"/>
    <w:rsid w:val="59A47948"/>
    <w:rsid w:val="59D93E6F"/>
    <w:rsid w:val="59DC43D8"/>
    <w:rsid w:val="5A010C64"/>
    <w:rsid w:val="5A270225"/>
    <w:rsid w:val="5A400973"/>
    <w:rsid w:val="5A470DD9"/>
    <w:rsid w:val="5A4B3A12"/>
    <w:rsid w:val="5A737DB0"/>
    <w:rsid w:val="5A7747D4"/>
    <w:rsid w:val="5A7F451A"/>
    <w:rsid w:val="5AA549B2"/>
    <w:rsid w:val="5ADC7386"/>
    <w:rsid w:val="5B5104F9"/>
    <w:rsid w:val="5B5D0855"/>
    <w:rsid w:val="5B654DE1"/>
    <w:rsid w:val="5B716527"/>
    <w:rsid w:val="5B741EE3"/>
    <w:rsid w:val="5B817F90"/>
    <w:rsid w:val="5BAC4E3A"/>
    <w:rsid w:val="5BBD471D"/>
    <w:rsid w:val="5BC87CA3"/>
    <w:rsid w:val="5BFB1E7B"/>
    <w:rsid w:val="5C012B8C"/>
    <w:rsid w:val="5C362AF4"/>
    <w:rsid w:val="5C3E4720"/>
    <w:rsid w:val="5C526BB4"/>
    <w:rsid w:val="5C615D0C"/>
    <w:rsid w:val="5C694A3B"/>
    <w:rsid w:val="5C9B09C7"/>
    <w:rsid w:val="5CC85BD5"/>
    <w:rsid w:val="5CDC5954"/>
    <w:rsid w:val="5CE018DD"/>
    <w:rsid w:val="5D1B01A7"/>
    <w:rsid w:val="5D2768FF"/>
    <w:rsid w:val="5D290A0E"/>
    <w:rsid w:val="5D381092"/>
    <w:rsid w:val="5D5B7D4A"/>
    <w:rsid w:val="5D602734"/>
    <w:rsid w:val="5D663C6C"/>
    <w:rsid w:val="5DB149F4"/>
    <w:rsid w:val="5DB554E1"/>
    <w:rsid w:val="5E033269"/>
    <w:rsid w:val="5E074110"/>
    <w:rsid w:val="5E0854EE"/>
    <w:rsid w:val="5E214762"/>
    <w:rsid w:val="5E2240F3"/>
    <w:rsid w:val="5E284390"/>
    <w:rsid w:val="5E3569EC"/>
    <w:rsid w:val="5E6200F2"/>
    <w:rsid w:val="5E7D4589"/>
    <w:rsid w:val="5E8E1E7B"/>
    <w:rsid w:val="5E8E6FD6"/>
    <w:rsid w:val="5E933865"/>
    <w:rsid w:val="5E9D308B"/>
    <w:rsid w:val="5EB1181D"/>
    <w:rsid w:val="5EBC03E1"/>
    <w:rsid w:val="5EC33BF1"/>
    <w:rsid w:val="5EC52109"/>
    <w:rsid w:val="5EDC6635"/>
    <w:rsid w:val="5EDF242A"/>
    <w:rsid w:val="5EDF3CD6"/>
    <w:rsid w:val="5EEC4CC9"/>
    <w:rsid w:val="5EF03EB9"/>
    <w:rsid w:val="5EF12C79"/>
    <w:rsid w:val="5EF85E29"/>
    <w:rsid w:val="5EFC424F"/>
    <w:rsid w:val="5F387DD8"/>
    <w:rsid w:val="5F5E65E2"/>
    <w:rsid w:val="5F610F9A"/>
    <w:rsid w:val="5F6601DC"/>
    <w:rsid w:val="5F712D16"/>
    <w:rsid w:val="5F925D02"/>
    <w:rsid w:val="5FA6205D"/>
    <w:rsid w:val="5FBD7E8C"/>
    <w:rsid w:val="5FC72CEE"/>
    <w:rsid w:val="5FE17054"/>
    <w:rsid w:val="5FF04AF3"/>
    <w:rsid w:val="60145975"/>
    <w:rsid w:val="60172FFB"/>
    <w:rsid w:val="602B5EDC"/>
    <w:rsid w:val="602C20DD"/>
    <w:rsid w:val="60442474"/>
    <w:rsid w:val="60452D1D"/>
    <w:rsid w:val="605B3BD5"/>
    <w:rsid w:val="605E50CE"/>
    <w:rsid w:val="607E751E"/>
    <w:rsid w:val="60B12374"/>
    <w:rsid w:val="60B12B22"/>
    <w:rsid w:val="60CB5CDD"/>
    <w:rsid w:val="61177267"/>
    <w:rsid w:val="611C7D9F"/>
    <w:rsid w:val="61327C73"/>
    <w:rsid w:val="615564D1"/>
    <w:rsid w:val="61623A9A"/>
    <w:rsid w:val="617519E8"/>
    <w:rsid w:val="61761FA3"/>
    <w:rsid w:val="618A7FBC"/>
    <w:rsid w:val="61B42655"/>
    <w:rsid w:val="61C55F03"/>
    <w:rsid w:val="61EB04E9"/>
    <w:rsid w:val="622F4266"/>
    <w:rsid w:val="62462A72"/>
    <w:rsid w:val="6259166C"/>
    <w:rsid w:val="62846CDE"/>
    <w:rsid w:val="629F40C2"/>
    <w:rsid w:val="62A42D3A"/>
    <w:rsid w:val="62B95A2A"/>
    <w:rsid w:val="62D6719E"/>
    <w:rsid w:val="62E713AB"/>
    <w:rsid w:val="62EA6460"/>
    <w:rsid w:val="63030F14"/>
    <w:rsid w:val="630C7E80"/>
    <w:rsid w:val="63414F5F"/>
    <w:rsid w:val="634C71AA"/>
    <w:rsid w:val="63607EDD"/>
    <w:rsid w:val="637C0957"/>
    <w:rsid w:val="63806113"/>
    <w:rsid w:val="63942F1D"/>
    <w:rsid w:val="639D00B9"/>
    <w:rsid w:val="63A3579A"/>
    <w:rsid w:val="63D26110"/>
    <w:rsid w:val="63D57637"/>
    <w:rsid w:val="63E477B4"/>
    <w:rsid w:val="63ED6827"/>
    <w:rsid w:val="64066E18"/>
    <w:rsid w:val="644A7D72"/>
    <w:rsid w:val="644D7933"/>
    <w:rsid w:val="6453132F"/>
    <w:rsid w:val="645F3B8E"/>
    <w:rsid w:val="6470710A"/>
    <w:rsid w:val="649B6252"/>
    <w:rsid w:val="64A036C7"/>
    <w:rsid w:val="64AB1B0A"/>
    <w:rsid w:val="64C22BED"/>
    <w:rsid w:val="64D82908"/>
    <w:rsid w:val="64D91523"/>
    <w:rsid w:val="64DB2E27"/>
    <w:rsid w:val="64EC5F80"/>
    <w:rsid w:val="64F36D9B"/>
    <w:rsid w:val="654725D5"/>
    <w:rsid w:val="65487592"/>
    <w:rsid w:val="654B1ECF"/>
    <w:rsid w:val="65534AD5"/>
    <w:rsid w:val="65585BAA"/>
    <w:rsid w:val="65622439"/>
    <w:rsid w:val="656E52FB"/>
    <w:rsid w:val="658D680B"/>
    <w:rsid w:val="65982E30"/>
    <w:rsid w:val="659D4F99"/>
    <w:rsid w:val="65A12770"/>
    <w:rsid w:val="66035B03"/>
    <w:rsid w:val="661462F7"/>
    <w:rsid w:val="66150AEC"/>
    <w:rsid w:val="662A132F"/>
    <w:rsid w:val="6650158D"/>
    <w:rsid w:val="665A22F4"/>
    <w:rsid w:val="66734A95"/>
    <w:rsid w:val="668B5CC3"/>
    <w:rsid w:val="66901A75"/>
    <w:rsid w:val="66BE0345"/>
    <w:rsid w:val="66BE0674"/>
    <w:rsid w:val="66D238E8"/>
    <w:rsid w:val="66E30E48"/>
    <w:rsid w:val="67010AE3"/>
    <w:rsid w:val="670F1CAF"/>
    <w:rsid w:val="67177D85"/>
    <w:rsid w:val="67251571"/>
    <w:rsid w:val="67322B5A"/>
    <w:rsid w:val="6783286B"/>
    <w:rsid w:val="678A5539"/>
    <w:rsid w:val="6794124F"/>
    <w:rsid w:val="67C373D8"/>
    <w:rsid w:val="67DD4F5A"/>
    <w:rsid w:val="67E76136"/>
    <w:rsid w:val="67EE40CD"/>
    <w:rsid w:val="67F035BE"/>
    <w:rsid w:val="68002120"/>
    <w:rsid w:val="68075EEC"/>
    <w:rsid w:val="68183231"/>
    <w:rsid w:val="687112E4"/>
    <w:rsid w:val="687CD81C"/>
    <w:rsid w:val="68811569"/>
    <w:rsid w:val="688D5AAB"/>
    <w:rsid w:val="689F47D3"/>
    <w:rsid w:val="68DC1286"/>
    <w:rsid w:val="68E424F2"/>
    <w:rsid w:val="68E814B4"/>
    <w:rsid w:val="68F91EAB"/>
    <w:rsid w:val="69121E3A"/>
    <w:rsid w:val="69154D60"/>
    <w:rsid w:val="691F4D9F"/>
    <w:rsid w:val="69206401"/>
    <w:rsid w:val="6933534A"/>
    <w:rsid w:val="694A6DBA"/>
    <w:rsid w:val="69723EB6"/>
    <w:rsid w:val="699954C4"/>
    <w:rsid w:val="699D36D6"/>
    <w:rsid w:val="69A7578F"/>
    <w:rsid w:val="69AF24F6"/>
    <w:rsid w:val="69B02560"/>
    <w:rsid w:val="69B779BF"/>
    <w:rsid w:val="69C21B11"/>
    <w:rsid w:val="69CD7FDE"/>
    <w:rsid w:val="6A07214F"/>
    <w:rsid w:val="6A097C8B"/>
    <w:rsid w:val="6A155C0D"/>
    <w:rsid w:val="6A2B7DCF"/>
    <w:rsid w:val="6A2E2210"/>
    <w:rsid w:val="6A2F7723"/>
    <w:rsid w:val="6A6674DD"/>
    <w:rsid w:val="6A7B217D"/>
    <w:rsid w:val="6A7E510F"/>
    <w:rsid w:val="6A9F44B9"/>
    <w:rsid w:val="6AA933EA"/>
    <w:rsid w:val="6ABB21A6"/>
    <w:rsid w:val="6ACE0CEA"/>
    <w:rsid w:val="6AD00976"/>
    <w:rsid w:val="6ADB2F03"/>
    <w:rsid w:val="6AE2354A"/>
    <w:rsid w:val="6AEB5722"/>
    <w:rsid w:val="6AF8649D"/>
    <w:rsid w:val="6AFA7A77"/>
    <w:rsid w:val="6AFB24CA"/>
    <w:rsid w:val="6AFF2463"/>
    <w:rsid w:val="6B0874EA"/>
    <w:rsid w:val="6B1E16E2"/>
    <w:rsid w:val="6B1F10AD"/>
    <w:rsid w:val="6B22477C"/>
    <w:rsid w:val="6B286A04"/>
    <w:rsid w:val="6B2C1B4F"/>
    <w:rsid w:val="6B320A31"/>
    <w:rsid w:val="6B3555BC"/>
    <w:rsid w:val="6B423B68"/>
    <w:rsid w:val="6B491DA4"/>
    <w:rsid w:val="6B594672"/>
    <w:rsid w:val="6B5D28FD"/>
    <w:rsid w:val="6B5E4D2E"/>
    <w:rsid w:val="6BA8544F"/>
    <w:rsid w:val="6BB05F5F"/>
    <w:rsid w:val="6BB24A13"/>
    <w:rsid w:val="6BE116D3"/>
    <w:rsid w:val="6BFE143C"/>
    <w:rsid w:val="6C0A7EB8"/>
    <w:rsid w:val="6C227FFE"/>
    <w:rsid w:val="6C270A6A"/>
    <w:rsid w:val="6C2A7865"/>
    <w:rsid w:val="6C44786E"/>
    <w:rsid w:val="6C620EF9"/>
    <w:rsid w:val="6C6A54FD"/>
    <w:rsid w:val="6C767DDE"/>
    <w:rsid w:val="6C950FE9"/>
    <w:rsid w:val="6CA846A8"/>
    <w:rsid w:val="6CF6746A"/>
    <w:rsid w:val="6D127D3D"/>
    <w:rsid w:val="6D1D60F5"/>
    <w:rsid w:val="6D2D03F9"/>
    <w:rsid w:val="6D9E588E"/>
    <w:rsid w:val="6DA94262"/>
    <w:rsid w:val="6DB70CB4"/>
    <w:rsid w:val="6DC6118B"/>
    <w:rsid w:val="6DE24C48"/>
    <w:rsid w:val="6DE63DAE"/>
    <w:rsid w:val="6DF97515"/>
    <w:rsid w:val="6DFA4688"/>
    <w:rsid w:val="6E094352"/>
    <w:rsid w:val="6E0A2C2C"/>
    <w:rsid w:val="6E135B2D"/>
    <w:rsid w:val="6E3A0F28"/>
    <w:rsid w:val="6E5864AC"/>
    <w:rsid w:val="6E663A7F"/>
    <w:rsid w:val="6E737F96"/>
    <w:rsid w:val="6E7579F1"/>
    <w:rsid w:val="6E92195E"/>
    <w:rsid w:val="6E9D66DB"/>
    <w:rsid w:val="6EB34837"/>
    <w:rsid w:val="6F19182E"/>
    <w:rsid w:val="6F1E7F02"/>
    <w:rsid w:val="6F215734"/>
    <w:rsid w:val="6F3626B6"/>
    <w:rsid w:val="6F3F40AE"/>
    <w:rsid w:val="6F4D3E4C"/>
    <w:rsid w:val="6F7B23A6"/>
    <w:rsid w:val="6F815117"/>
    <w:rsid w:val="6F926B42"/>
    <w:rsid w:val="6FA26D85"/>
    <w:rsid w:val="6FAD7EFC"/>
    <w:rsid w:val="6FC413E7"/>
    <w:rsid w:val="6FD16974"/>
    <w:rsid w:val="70234308"/>
    <w:rsid w:val="702A2DF0"/>
    <w:rsid w:val="703948AE"/>
    <w:rsid w:val="708020B9"/>
    <w:rsid w:val="708F3F4F"/>
    <w:rsid w:val="709771CD"/>
    <w:rsid w:val="70B269EA"/>
    <w:rsid w:val="70DA275C"/>
    <w:rsid w:val="70F40DF1"/>
    <w:rsid w:val="71155E1B"/>
    <w:rsid w:val="71393588"/>
    <w:rsid w:val="714D6812"/>
    <w:rsid w:val="7170308B"/>
    <w:rsid w:val="718E21F2"/>
    <w:rsid w:val="719443D7"/>
    <w:rsid w:val="719E503F"/>
    <w:rsid w:val="71A14E1B"/>
    <w:rsid w:val="71A5799C"/>
    <w:rsid w:val="71AC3D91"/>
    <w:rsid w:val="71B67EE4"/>
    <w:rsid w:val="71CC455D"/>
    <w:rsid w:val="71CF667C"/>
    <w:rsid w:val="71E65261"/>
    <w:rsid w:val="71FF0740"/>
    <w:rsid w:val="71FF0BB1"/>
    <w:rsid w:val="7238693B"/>
    <w:rsid w:val="723D27EE"/>
    <w:rsid w:val="72856C67"/>
    <w:rsid w:val="72873C2A"/>
    <w:rsid w:val="72896FE0"/>
    <w:rsid w:val="728E5F19"/>
    <w:rsid w:val="72A31F40"/>
    <w:rsid w:val="73013DC3"/>
    <w:rsid w:val="73013FCC"/>
    <w:rsid w:val="73094C52"/>
    <w:rsid w:val="73245D0B"/>
    <w:rsid w:val="733046A8"/>
    <w:rsid w:val="733866F9"/>
    <w:rsid w:val="734D7008"/>
    <w:rsid w:val="73547991"/>
    <w:rsid w:val="736938A6"/>
    <w:rsid w:val="736D75D5"/>
    <w:rsid w:val="73796EEC"/>
    <w:rsid w:val="738E6C88"/>
    <w:rsid w:val="739169F9"/>
    <w:rsid w:val="739D39C9"/>
    <w:rsid w:val="73A52AED"/>
    <w:rsid w:val="73AC5173"/>
    <w:rsid w:val="73CD33BB"/>
    <w:rsid w:val="73EB1764"/>
    <w:rsid w:val="73F44C19"/>
    <w:rsid w:val="73F519D7"/>
    <w:rsid w:val="74031DA5"/>
    <w:rsid w:val="740C6947"/>
    <w:rsid w:val="742D4234"/>
    <w:rsid w:val="74326F65"/>
    <w:rsid w:val="743F4CBA"/>
    <w:rsid w:val="746F2FAE"/>
    <w:rsid w:val="748A000B"/>
    <w:rsid w:val="749330FE"/>
    <w:rsid w:val="74942EB6"/>
    <w:rsid w:val="749E119A"/>
    <w:rsid w:val="74A356E3"/>
    <w:rsid w:val="74A54C22"/>
    <w:rsid w:val="74BB2697"/>
    <w:rsid w:val="74D33EF6"/>
    <w:rsid w:val="74D81279"/>
    <w:rsid w:val="74DD4D68"/>
    <w:rsid w:val="75134281"/>
    <w:rsid w:val="753A11C8"/>
    <w:rsid w:val="757356C1"/>
    <w:rsid w:val="7585337A"/>
    <w:rsid w:val="758C45A7"/>
    <w:rsid w:val="75A41F9F"/>
    <w:rsid w:val="75B0387E"/>
    <w:rsid w:val="75B456A9"/>
    <w:rsid w:val="75BE243F"/>
    <w:rsid w:val="75C404DC"/>
    <w:rsid w:val="75C50AA6"/>
    <w:rsid w:val="75D94171"/>
    <w:rsid w:val="75EA51DF"/>
    <w:rsid w:val="75EB4A8F"/>
    <w:rsid w:val="760140DA"/>
    <w:rsid w:val="76051776"/>
    <w:rsid w:val="760B6FB5"/>
    <w:rsid w:val="769D4442"/>
    <w:rsid w:val="76AF515A"/>
    <w:rsid w:val="76B4114C"/>
    <w:rsid w:val="76B615B9"/>
    <w:rsid w:val="76B61F68"/>
    <w:rsid w:val="76CC1292"/>
    <w:rsid w:val="77210231"/>
    <w:rsid w:val="773D64AD"/>
    <w:rsid w:val="77437CF9"/>
    <w:rsid w:val="77723A3F"/>
    <w:rsid w:val="777703EE"/>
    <w:rsid w:val="779A6594"/>
    <w:rsid w:val="77A33763"/>
    <w:rsid w:val="77B77A99"/>
    <w:rsid w:val="77BF5FFA"/>
    <w:rsid w:val="77D01510"/>
    <w:rsid w:val="77E2543A"/>
    <w:rsid w:val="78203AD8"/>
    <w:rsid w:val="78437924"/>
    <w:rsid w:val="78447F3E"/>
    <w:rsid w:val="78531D63"/>
    <w:rsid w:val="78615D56"/>
    <w:rsid w:val="78A15077"/>
    <w:rsid w:val="78B54873"/>
    <w:rsid w:val="78B61160"/>
    <w:rsid w:val="78C445BB"/>
    <w:rsid w:val="78C83AD2"/>
    <w:rsid w:val="790106AE"/>
    <w:rsid w:val="79306213"/>
    <w:rsid w:val="79424A2B"/>
    <w:rsid w:val="79516F63"/>
    <w:rsid w:val="79565544"/>
    <w:rsid w:val="79614697"/>
    <w:rsid w:val="796660A9"/>
    <w:rsid w:val="796946E1"/>
    <w:rsid w:val="796E1666"/>
    <w:rsid w:val="798A5C60"/>
    <w:rsid w:val="79A07515"/>
    <w:rsid w:val="79A9103A"/>
    <w:rsid w:val="79AB36F9"/>
    <w:rsid w:val="79C51CFD"/>
    <w:rsid w:val="79DA35C0"/>
    <w:rsid w:val="79DD1D32"/>
    <w:rsid w:val="79E15C9C"/>
    <w:rsid w:val="79EF06E6"/>
    <w:rsid w:val="79F06745"/>
    <w:rsid w:val="7A00729F"/>
    <w:rsid w:val="7A2C2C16"/>
    <w:rsid w:val="7A3A7811"/>
    <w:rsid w:val="7A402138"/>
    <w:rsid w:val="7A4A4C3A"/>
    <w:rsid w:val="7A51551F"/>
    <w:rsid w:val="7A5C78B1"/>
    <w:rsid w:val="7AAA2726"/>
    <w:rsid w:val="7ACA5466"/>
    <w:rsid w:val="7AD45C10"/>
    <w:rsid w:val="7AD522D5"/>
    <w:rsid w:val="7AE318EE"/>
    <w:rsid w:val="7AEC01A4"/>
    <w:rsid w:val="7B07175A"/>
    <w:rsid w:val="7B0A6A9B"/>
    <w:rsid w:val="7B0D2818"/>
    <w:rsid w:val="7B2661BA"/>
    <w:rsid w:val="7B373907"/>
    <w:rsid w:val="7B3D676B"/>
    <w:rsid w:val="7B527E07"/>
    <w:rsid w:val="7B5D35F7"/>
    <w:rsid w:val="7B92467D"/>
    <w:rsid w:val="7B994E29"/>
    <w:rsid w:val="7B9D745B"/>
    <w:rsid w:val="7BAD3F83"/>
    <w:rsid w:val="7BB12C0A"/>
    <w:rsid w:val="7BC96E50"/>
    <w:rsid w:val="7BDA36FA"/>
    <w:rsid w:val="7C0039A8"/>
    <w:rsid w:val="7C005CAF"/>
    <w:rsid w:val="7C254F1C"/>
    <w:rsid w:val="7C424F97"/>
    <w:rsid w:val="7C425CF3"/>
    <w:rsid w:val="7C4C2BF6"/>
    <w:rsid w:val="7C57415F"/>
    <w:rsid w:val="7C574442"/>
    <w:rsid w:val="7C60651C"/>
    <w:rsid w:val="7C640CBC"/>
    <w:rsid w:val="7C71680F"/>
    <w:rsid w:val="7C796B8F"/>
    <w:rsid w:val="7C812178"/>
    <w:rsid w:val="7CA532B1"/>
    <w:rsid w:val="7CB82DCD"/>
    <w:rsid w:val="7CBC3199"/>
    <w:rsid w:val="7CD66DE6"/>
    <w:rsid w:val="7CE5629A"/>
    <w:rsid w:val="7CE57657"/>
    <w:rsid w:val="7D3A42B0"/>
    <w:rsid w:val="7D4566B3"/>
    <w:rsid w:val="7D4D1AA2"/>
    <w:rsid w:val="7D637428"/>
    <w:rsid w:val="7D6F1CD1"/>
    <w:rsid w:val="7D723F16"/>
    <w:rsid w:val="7D7A0E04"/>
    <w:rsid w:val="7D7B0281"/>
    <w:rsid w:val="7D8E3A4A"/>
    <w:rsid w:val="7D9A2209"/>
    <w:rsid w:val="7DA9460F"/>
    <w:rsid w:val="7DBB1012"/>
    <w:rsid w:val="7DC80B9A"/>
    <w:rsid w:val="7DD47EE4"/>
    <w:rsid w:val="7DE03DE0"/>
    <w:rsid w:val="7DE5055D"/>
    <w:rsid w:val="7DE65FBE"/>
    <w:rsid w:val="7DEE3196"/>
    <w:rsid w:val="7DFF6F70"/>
    <w:rsid w:val="7E2461C2"/>
    <w:rsid w:val="7E252460"/>
    <w:rsid w:val="7E397349"/>
    <w:rsid w:val="7E3B2283"/>
    <w:rsid w:val="7E3E236F"/>
    <w:rsid w:val="7E826950"/>
    <w:rsid w:val="7E89682B"/>
    <w:rsid w:val="7E8B30DA"/>
    <w:rsid w:val="7E904003"/>
    <w:rsid w:val="7E9064E4"/>
    <w:rsid w:val="7EA66AB7"/>
    <w:rsid w:val="7EB76F44"/>
    <w:rsid w:val="7EBB18A6"/>
    <w:rsid w:val="7EF95DA4"/>
    <w:rsid w:val="7EFF5CB3"/>
    <w:rsid w:val="7F022CC4"/>
    <w:rsid w:val="7F113622"/>
    <w:rsid w:val="7F1DB84D"/>
    <w:rsid w:val="7F314CA2"/>
    <w:rsid w:val="7F4C1035"/>
    <w:rsid w:val="7F4D4BFE"/>
    <w:rsid w:val="7F7057E9"/>
    <w:rsid w:val="7F7405C7"/>
    <w:rsid w:val="7F7F75D9"/>
    <w:rsid w:val="7FA2692E"/>
    <w:rsid w:val="7FAF6BB9"/>
    <w:rsid w:val="7FCB21B9"/>
    <w:rsid w:val="7FDF55E5"/>
    <w:rsid w:val="7FFA2F91"/>
    <w:rsid w:val="BFFE1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9"/>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50"/>
    <w:autoRedefine/>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1"/>
    <w:semiHidden/>
    <w:unhideWhenUsed/>
    <w:qFormat/>
    <w:uiPriority w:val="0"/>
    <w:pPr>
      <w:keepNext/>
      <w:keepLines/>
      <w:spacing w:line="413" w:lineRule="auto"/>
      <w:outlineLvl w:val="2"/>
    </w:pPr>
    <w:rPr>
      <w:b/>
      <w:bCs/>
      <w:sz w:val="32"/>
      <w:szCs w:val="32"/>
    </w:rPr>
  </w:style>
  <w:style w:type="paragraph" w:styleId="5">
    <w:name w:val="heading 4"/>
    <w:basedOn w:val="1"/>
    <w:next w:val="1"/>
    <w:link w:val="52"/>
    <w:semiHidden/>
    <w:unhideWhenUsed/>
    <w:qFormat/>
    <w:uiPriority w:val="0"/>
    <w:pPr>
      <w:keepNext/>
      <w:keepLines/>
      <w:jc w:val="left"/>
      <w:outlineLvl w:val="3"/>
    </w:pPr>
    <w:rPr>
      <w:rFonts w:ascii="Arial" w:hAnsi="Arial" w:cs="Arial"/>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Theme="minorHAnsi" w:hAnsiTheme="minorHAnsi"/>
      <w:sz w:val="18"/>
      <w:szCs w:val="18"/>
    </w:rPr>
  </w:style>
  <w:style w:type="paragraph" w:styleId="7">
    <w:name w:val="Normal Indent"/>
    <w:basedOn w:val="1"/>
    <w:qFormat/>
    <w:uiPriority w:val="0"/>
    <w:pPr>
      <w:ind w:firstLine="420"/>
    </w:pPr>
  </w:style>
  <w:style w:type="paragraph" w:styleId="8">
    <w:name w:val="annotation text"/>
    <w:basedOn w:val="1"/>
    <w:link w:val="53"/>
    <w:qFormat/>
    <w:uiPriority w:val="0"/>
    <w:pPr>
      <w:jc w:val="left"/>
    </w:pPr>
    <w:rPr>
      <w:rFonts w:ascii="宋体" w:cs="宋体"/>
      <w:kern w:val="0"/>
      <w:sz w:val="34"/>
      <w:szCs w:val="34"/>
    </w:rPr>
  </w:style>
  <w:style w:type="paragraph" w:styleId="9">
    <w:name w:val="Body Text 3"/>
    <w:basedOn w:val="1"/>
    <w:unhideWhenUsed/>
    <w:qFormat/>
    <w:uiPriority w:val="99"/>
    <w:pPr>
      <w:spacing w:after="120"/>
    </w:pPr>
    <w:rPr>
      <w:sz w:val="16"/>
      <w:szCs w:val="16"/>
    </w:rPr>
  </w:style>
  <w:style w:type="paragraph" w:styleId="10">
    <w:name w:val="Body Text"/>
    <w:basedOn w:val="1"/>
    <w:next w:val="11"/>
    <w:link w:val="54"/>
    <w:unhideWhenUsed/>
    <w:qFormat/>
    <w:uiPriority w:val="99"/>
  </w:style>
  <w:style w:type="paragraph" w:styleId="11">
    <w:name w:val="Body Text First Indent"/>
    <w:basedOn w:val="10"/>
    <w:autoRedefine/>
    <w:qFormat/>
    <w:uiPriority w:val="0"/>
    <w:pPr>
      <w:ind w:firstLine="420" w:firstLineChars="100"/>
    </w:pPr>
    <w:rPr>
      <w:sz w:val="34"/>
    </w:rPr>
  </w:style>
  <w:style w:type="paragraph" w:styleId="12">
    <w:name w:val="Body Text Indent"/>
    <w:basedOn w:val="1"/>
    <w:next w:val="13"/>
    <w:link w:val="55"/>
    <w:qFormat/>
    <w:uiPriority w:val="0"/>
    <w:pPr>
      <w:spacing w:after="120"/>
      <w:ind w:left="420" w:leftChars="200"/>
    </w:pPr>
  </w:style>
  <w:style w:type="paragraph" w:styleId="13">
    <w:name w:val="envelope return"/>
    <w:basedOn w:val="1"/>
    <w:unhideWhenUsed/>
    <w:qFormat/>
    <w:uiPriority w:val="99"/>
    <w:pPr>
      <w:snapToGrid w:val="0"/>
    </w:pPr>
    <w:rPr>
      <w:rFonts w:ascii="Arial" w:hAnsi="Arial" w:cs="Arial"/>
    </w:rPr>
  </w:style>
  <w:style w:type="paragraph" w:styleId="1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5">
    <w:name w:val="toc 5"/>
    <w:basedOn w:val="1"/>
    <w:next w:val="1"/>
    <w:qFormat/>
    <w:uiPriority w:val="0"/>
    <w:pPr>
      <w:ind w:left="840"/>
      <w:jc w:val="left"/>
    </w:pPr>
    <w:rPr>
      <w:rFonts w:asciiTheme="minorHAnsi" w:hAnsiTheme="minorHAnsi"/>
      <w:sz w:val="18"/>
      <w:szCs w:val="18"/>
    </w:rPr>
  </w:style>
  <w:style w:type="paragraph" w:styleId="16">
    <w:name w:val="toc 3"/>
    <w:basedOn w:val="1"/>
    <w:next w:val="1"/>
    <w:qFormat/>
    <w:uiPriority w:val="0"/>
    <w:pPr>
      <w:ind w:left="420"/>
      <w:jc w:val="left"/>
    </w:pPr>
    <w:rPr>
      <w:rFonts w:asciiTheme="minorHAnsi" w:hAnsiTheme="minorHAnsi"/>
      <w:i/>
      <w:iCs/>
      <w:sz w:val="20"/>
      <w:szCs w:val="20"/>
    </w:rPr>
  </w:style>
  <w:style w:type="paragraph" w:styleId="17">
    <w:name w:val="Plain Text"/>
    <w:basedOn w:val="1"/>
    <w:link w:val="56"/>
    <w:qFormat/>
    <w:uiPriority w:val="0"/>
    <w:pPr>
      <w:spacing w:line="324" w:lineRule="auto"/>
    </w:pPr>
    <w:rPr>
      <w:rFonts w:ascii="宋体" w:hAnsi="Courier New" w:cs="宋体"/>
    </w:rPr>
  </w:style>
  <w:style w:type="paragraph" w:styleId="18">
    <w:name w:val="toc 8"/>
    <w:basedOn w:val="1"/>
    <w:next w:val="1"/>
    <w:qFormat/>
    <w:uiPriority w:val="0"/>
    <w:pPr>
      <w:ind w:left="1470"/>
      <w:jc w:val="left"/>
    </w:pPr>
    <w:rPr>
      <w:rFonts w:asciiTheme="minorHAnsi" w:hAnsiTheme="minorHAnsi"/>
      <w:sz w:val="18"/>
      <w:szCs w:val="18"/>
    </w:rPr>
  </w:style>
  <w:style w:type="paragraph" w:styleId="19">
    <w:name w:val="Date"/>
    <w:basedOn w:val="1"/>
    <w:next w:val="1"/>
    <w:link w:val="80"/>
    <w:qFormat/>
    <w:uiPriority w:val="0"/>
    <w:pPr>
      <w:ind w:left="100" w:leftChars="2500"/>
    </w:pPr>
  </w:style>
  <w:style w:type="paragraph" w:styleId="20">
    <w:name w:val="Body Text Indent 2"/>
    <w:basedOn w:val="1"/>
    <w:link w:val="57"/>
    <w:qFormat/>
    <w:uiPriority w:val="0"/>
    <w:pPr>
      <w:spacing w:after="120" w:line="480" w:lineRule="auto"/>
      <w:ind w:left="420" w:leftChars="200"/>
    </w:pPr>
  </w:style>
  <w:style w:type="paragraph" w:styleId="21">
    <w:name w:val="Balloon Text"/>
    <w:basedOn w:val="1"/>
    <w:link w:val="58"/>
    <w:qFormat/>
    <w:uiPriority w:val="0"/>
    <w:rPr>
      <w:sz w:val="18"/>
      <w:szCs w:val="18"/>
    </w:rPr>
  </w:style>
  <w:style w:type="paragraph" w:styleId="22">
    <w:name w:val="footer"/>
    <w:basedOn w:val="1"/>
    <w:link w:val="59"/>
    <w:unhideWhenUsed/>
    <w:qFormat/>
    <w:uiPriority w:val="99"/>
    <w:pPr>
      <w:tabs>
        <w:tab w:val="center" w:pos="4153"/>
        <w:tab w:val="right" w:pos="8306"/>
      </w:tabs>
      <w:snapToGrid w:val="0"/>
      <w:jc w:val="left"/>
    </w:pPr>
    <w:rPr>
      <w:sz w:val="18"/>
      <w:szCs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qFormat/>
    <w:uiPriority w:val="0"/>
    <w:pPr>
      <w:ind w:left="1680"/>
      <w:jc w:val="left"/>
    </w:pPr>
    <w:rPr>
      <w:rFonts w:asciiTheme="minorHAnsi" w:hAnsiTheme="minorHAnsi"/>
      <w:sz w:val="18"/>
      <w:szCs w:val="18"/>
    </w:rPr>
  </w:style>
  <w:style w:type="paragraph" w:styleId="30">
    <w:name w:val="Body Text 2"/>
    <w:basedOn w:val="1"/>
    <w:link w:val="61"/>
    <w:qFormat/>
    <w:uiPriority w:val="0"/>
    <w:pPr>
      <w:jc w:val="center"/>
    </w:pPr>
    <w:rPr>
      <w:b/>
      <w:bCs/>
      <w:spacing w:val="-20"/>
      <w:w w:val="130"/>
      <w:sz w:val="48"/>
      <w:szCs w:val="48"/>
    </w:rPr>
  </w:style>
  <w:style w:type="paragraph" w:styleId="3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3">
    <w:name w:val="annotation subject"/>
    <w:basedOn w:val="8"/>
    <w:next w:val="1"/>
    <w:link w:val="90"/>
    <w:autoRedefine/>
    <w:qFormat/>
    <w:uiPriority w:val="0"/>
    <w:rPr>
      <w:rFonts w:ascii="Calibri" w:cs="Calibri"/>
      <w:b/>
      <w:bCs/>
      <w:kern w:val="2"/>
      <w:sz w:val="21"/>
      <w:szCs w:val="21"/>
    </w:rPr>
  </w:style>
  <w:style w:type="paragraph" w:styleId="34">
    <w:name w:val="Body Text First Indent 2"/>
    <w:basedOn w:val="12"/>
    <w:qFormat/>
    <w:uiPriority w:val="99"/>
    <w:pPr>
      <w:tabs>
        <w:tab w:val="left" w:pos="4900"/>
      </w:tabs>
      <w:ind w:firstLine="420" w:firstLineChars="200"/>
    </w:p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sz w:val="24"/>
      <w:szCs w:val="24"/>
    </w:rPr>
  </w:style>
  <w:style w:type="character" w:styleId="39">
    <w:name w:val="page number"/>
    <w:basedOn w:val="37"/>
    <w:qFormat/>
    <w:uiPriority w:val="0"/>
  </w:style>
  <w:style w:type="character" w:styleId="40">
    <w:name w:val="Emphasis"/>
    <w:qFormat/>
    <w:uiPriority w:val="0"/>
    <w:rPr>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7"/>
    <w:autoRedefine/>
    <w:qFormat/>
    <w:uiPriority w:val="0"/>
    <w:rPr>
      <w:vertAlign w:val="superscript"/>
    </w:rPr>
  </w:style>
  <w:style w:type="paragraph" w:customStyle="1" w:styleId="45">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6">
    <w:name w:val="TOC 标题1"/>
    <w:basedOn w:val="2"/>
    <w:next w:val="1"/>
    <w:qFormat/>
    <w:uiPriority w:val="99"/>
    <w:pPr>
      <w:spacing w:before="480" w:line="276" w:lineRule="auto"/>
      <w:outlineLvl w:val="9"/>
    </w:pPr>
    <w:rPr>
      <w:rFonts w:ascii="仿宋" w:hAnsi="仿宋" w:eastAsia="仿宋" w:cs="仿宋"/>
      <w:color w:val="000000"/>
      <w:kern w:val="0"/>
    </w:rPr>
  </w:style>
  <w:style w:type="paragraph" w:customStyle="1" w:styleId="47">
    <w:name w:val="BodyTextIndent2"/>
    <w:basedOn w:val="1"/>
    <w:qFormat/>
    <w:uiPriority w:val="0"/>
    <w:pPr>
      <w:tabs>
        <w:tab w:val="left" w:pos="420"/>
      </w:tabs>
      <w:spacing w:line="480" w:lineRule="auto"/>
      <w:ind w:left="420" w:leftChars="200"/>
      <w:jc w:val="both"/>
    </w:pPr>
    <w:rPr>
      <w:rFonts w:ascii="Calibri" w:hAnsi="Calibri" w:eastAsia="宋体"/>
      <w:kern w:val="2"/>
      <w:szCs w:val="24"/>
      <w:lang w:eastAsia="zh-CN"/>
    </w:rPr>
  </w:style>
  <w:style w:type="paragraph" w:customStyle="1" w:styleId="48">
    <w:name w:val="列出段落1"/>
    <w:basedOn w:val="1"/>
    <w:qFormat/>
    <w:uiPriority w:val="99"/>
    <w:pPr>
      <w:ind w:firstLine="420" w:firstLineChars="200"/>
    </w:pPr>
  </w:style>
  <w:style w:type="character" w:customStyle="1" w:styleId="49">
    <w:name w:val="标题 1 Char"/>
    <w:link w:val="2"/>
    <w:qFormat/>
    <w:locked/>
    <w:uiPriority w:val="99"/>
    <w:rPr>
      <w:rFonts w:ascii="Calibri" w:hAnsi="Calibri" w:cs="Calibri"/>
      <w:b/>
      <w:bCs/>
      <w:kern w:val="44"/>
      <w:sz w:val="44"/>
      <w:szCs w:val="44"/>
    </w:rPr>
  </w:style>
  <w:style w:type="character" w:customStyle="1" w:styleId="50">
    <w:name w:val="标题 2 Char"/>
    <w:link w:val="3"/>
    <w:qFormat/>
    <w:locked/>
    <w:uiPriority w:val="99"/>
    <w:rPr>
      <w:rFonts w:ascii="Cambria" w:hAnsi="Cambria" w:eastAsia="宋体" w:cs="Cambria"/>
      <w:b/>
      <w:bCs/>
      <w:sz w:val="32"/>
      <w:szCs w:val="32"/>
    </w:rPr>
  </w:style>
  <w:style w:type="character" w:customStyle="1" w:styleId="51">
    <w:name w:val="标题 3 Char"/>
    <w:link w:val="4"/>
    <w:semiHidden/>
    <w:qFormat/>
    <w:locked/>
    <w:uiPriority w:val="99"/>
    <w:rPr>
      <w:rFonts w:ascii="Calibri" w:hAnsi="Calibri" w:cs="Calibri"/>
      <w:b/>
      <w:bCs/>
      <w:sz w:val="32"/>
      <w:szCs w:val="32"/>
    </w:rPr>
  </w:style>
  <w:style w:type="character" w:customStyle="1" w:styleId="52">
    <w:name w:val="标题 4 Char"/>
    <w:link w:val="5"/>
    <w:semiHidden/>
    <w:qFormat/>
    <w:uiPriority w:val="9"/>
    <w:rPr>
      <w:rFonts w:ascii="Cambria" w:hAnsi="Cambria" w:eastAsia="宋体" w:cs="Times New Roman"/>
      <w:b/>
      <w:bCs/>
      <w:sz w:val="28"/>
      <w:szCs w:val="28"/>
    </w:rPr>
  </w:style>
  <w:style w:type="character" w:customStyle="1" w:styleId="53">
    <w:name w:val="批注文字 Char"/>
    <w:link w:val="8"/>
    <w:qFormat/>
    <w:locked/>
    <w:uiPriority w:val="99"/>
    <w:rPr>
      <w:rFonts w:ascii="宋体" w:hAnsi="Calibri" w:eastAsia="宋体" w:cs="宋体"/>
      <w:sz w:val="22"/>
      <w:szCs w:val="22"/>
    </w:rPr>
  </w:style>
  <w:style w:type="character" w:customStyle="1" w:styleId="54">
    <w:name w:val="正文文本 Char"/>
    <w:link w:val="10"/>
    <w:autoRedefine/>
    <w:semiHidden/>
    <w:qFormat/>
    <w:locked/>
    <w:uiPriority w:val="99"/>
    <w:rPr>
      <w:rFonts w:ascii="Calibri" w:hAnsi="Calibri" w:cs="Calibri"/>
    </w:rPr>
  </w:style>
  <w:style w:type="character" w:customStyle="1" w:styleId="55">
    <w:name w:val="正文文本缩进 Char"/>
    <w:link w:val="12"/>
    <w:semiHidden/>
    <w:qFormat/>
    <w:uiPriority w:val="99"/>
    <w:rPr>
      <w:rFonts w:ascii="Calibri" w:hAnsi="Calibri" w:cs="Calibri"/>
      <w:szCs w:val="21"/>
    </w:rPr>
  </w:style>
  <w:style w:type="character" w:customStyle="1" w:styleId="56">
    <w:name w:val="纯文本 Char"/>
    <w:link w:val="17"/>
    <w:qFormat/>
    <w:locked/>
    <w:uiPriority w:val="0"/>
    <w:rPr>
      <w:rFonts w:ascii="宋体" w:hAnsi="Courier New" w:cs="宋体"/>
      <w:sz w:val="21"/>
      <w:szCs w:val="21"/>
    </w:rPr>
  </w:style>
  <w:style w:type="character" w:customStyle="1" w:styleId="57">
    <w:name w:val="正文文本缩进 2 Char"/>
    <w:link w:val="20"/>
    <w:semiHidden/>
    <w:qFormat/>
    <w:locked/>
    <w:uiPriority w:val="99"/>
    <w:rPr>
      <w:rFonts w:ascii="Calibri" w:hAnsi="Calibri" w:cs="Calibri"/>
    </w:rPr>
  </w:style>
  <w:style w:type="character" w:customStyle="1" w:styleId="58">
    <w:name w:val="批注框文本 Char"/>
    <w:link w:val="21"/>
    <w:qFormat/>
    <w:locked/>
    <w:uiPriority w:val="99"/>
    <w:rPr>
      <w:rFonts w:ascii="Calibri" w:hAnsi="Calibri" w:eastAsia="宋体" w:cs="Calibri"/>
      <w:kern w:val="2"/>
      <w:sz w:val="18"/>
      <w:szCs w:val="18"/>
    </w:rPr>
  </w:style>
  <w:style w:type="character" w:customStyle="1" w:styleId="59">
    <w:name w:val="页脚 Char"/>
    <w:basedOn w:val="37"/>
    <w:link w:val="22"/>
    <w:qFormat/>
    <w:locked/>
    <w:uiPriority w:val="99"/>
    <w:rPr>
      <w:rFonts w:ascii="Calibri" w:hAnsi="Calibri" w:cs="Calibri"/>
      <w:sz w:val="18"/>
      <w:szCs w:val="18"/>
    </w:rPr>
  </w:style>
  <w:style w:type="character" w:customStyle="1" w:styleId="60">
    <w:name w:val="页眉 Char"/>
    <w:basedOn w:val="37"/>
    <w:link w:val="23"/>
    <w:qFormat/>
    <w:locked/>
    <w:uiPriority w:val="99"/>
    <w:rPr>
      <w:rFonts w:ascii="Calibri" w:hAnsi="Calibri" w:cs="Calibri"/>
      <w:sz w:val="18"/>
      <w:szCs w:val="18"/>
    </w:rPr>
  </w:style>
  <w:style w:type="character" w:customStyle="1" w:styleId="61">
    <w:name w:val="正文文本 2 Char"/>
    <w:link w:val="30"/>
    <w:semiHidden/>
    <w:qFormat/>
    <w:locked/>
    <w:uiPriority w:val="99"/>
    <w:rPr>
      <w:rFonts w:ascii="Calibri" w:hAnsi="Calibri" w:cs="Calibri"/>
    </w:rPr>
  </w:style>
  <w:style w:type="paragraph" w:customStyle="1" w:styleId="62">
    <w:name w:val="Char2 Char Char Char"/>
    <w:basedOn w:val="1"/>
    <w:qFormat/>
    <w:uiPriority w:val="99"/>
    <w:rPr>
      <w:rFonts w:ascii="Tahoma" w:hAnsi="Tahoma" w:cs="Tahoma"/>
      <w:sz w:val="24"/>
      <w:szCs w:val="24"/>
    </w:rPr>
  </w:style>
  <w:style w:type="character" w:customStyle="1" w:styleId="63">
    <w:name w:val="10"/>
    <w:qFormat/>
    <w:uiPriority w:val="99"/>
    <w:rPr>
      <w:rFonts w:ascii="Calibri" w:hAnsi="Calibri" w:cs="Calibri"/>
    </w:rPr>
  </w:style>
  <w:style w:type="character" w:customStyle="1" w:styleId="64">
    <w:name w:val="15"/>
    <w:basedOn w:val="37"/>
    <w:qFormat/>
    <w:uiPriority w:val="99"/>
    <w:rPr>
      <w:rFonts w:ascii="Calibri" w:hAnsi="Calibri" w:cs="Calibri"/>
      <w:i/>
      <w:iCs/>
    </w:rPr>
  </w:style>
  <w:style w:type="paragraph" w:customStyle="1" w:styleId="65">
    <w:name w:val="_Style 2"/>
    <w:basedOn w:val="1"/>
    <w:qFormat/>
    <w:uiPriority w:val="99"/>
    <w:pPr>
      <w:ind w:firstLine="420" w:firstLineChars="200"/>
    </w:pPr>
  </w:style>
  <w:style w:type="character" w:customStyle="1" w:styleId="66">
    <w:name w:val="apple-style-span"/>
    <w:basedOn w:val="37"/>
    <w:qFormat/>
    <w:uiPriority w:val="99"/>
  </w:style>
  <w:style w:type="character" w:customStyle="1" w:styleId="67">
    <w:name w:val="del"/>
    <w:basedOn w:val="37"/>
    <w:qFormat/>
    <w:uiPriority w:val="99"/>
  </w:style>
  <w:style w:type="character" w:customStyle="1" w:styleId="68">
    <w:name w:val="del1"/>
    <w:qFormat/>
    <w:uiPriority w:val="99"/>
    <w:rPr>
      <w:vanish/>
      <w:color w:val="auto"/>
      <w:sz w:val="18"/>
      <w:szCs w:val="18"/>
      <w:u w:val="single"/>
    </w:rPr>
  </w:style>
  <w:style w:type="character" w:customStyle="1" w:styleId="69">
    <w:name w:val="del2"/>
    <w:qFormat/>
    <w:uiPriority w:val="99"/>
    <w:rPr>
      <w:vanish/>
    </w:rPr>
  </w:style>
  <w:style w:type="character" w:customStyle="1" w:styleId="70">
    <w:name w:val="del3"/>
    <w:qFormat/>
    <w:uiPriority w:val="99"/>
    <w:rPr>
      <w:vanish/>
    </w:rPr>
  </w:style>
  <w:style w:type="paragraph" w:customStyle="1" w:styleId="71">
    <w:name w:val="_Style 4"/>
    <w:basedOn w:val="1"/>
    <w:qFormat/>
    <w:uiPriority w:val="99"/>
    <w:pPr>
      <w:ind w:firstLine="420" w:firstLineChars="200"/>
    </w:pPr>
  </w:style>
  <w:style w:type="paragraph" w:customStyle="1" w:styleId="72">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4">
    <w:name w:val="font101"/>
    <w:basedOn w:val="37"/>
    <w:qFormat/>
    <w:uiPriority w:val="0"/>
    <w:rPr>
      <w:rFonts w:hint="eastAsia" w:ascii="宋体" w:hAnsi="宋体" w:eastAsia="宋体" w:cs="宋体"/>
      <w:color w:val="000000"/>
      <w:sz w:val="24"/>
      <w:szCs w:val="24"/>
      <w:u w:val="none"/>
    </w:rPr>
  </w:style>
  <w:style w:type="character" w:customStyle="1" w:styleId="75">
    <w:name w:val="font91"/>
    <w:basedOn w:val="37"/>
    <w:qFormat/>
    <w:uiPriority w:val="0"/>
    <w:rPr>
      <w:rFonts w:hint="eastAsia" w:ascii="宋体" w:hAnsi="宋体" w:eastAsia="宋体" w:cs="宋体"/>
      <w:color w:val="000000"/>
      <w:sz w:val="24"/>
      <w:szCs w:val="24"/>
      <w:u w:val="none"/>
    </w:rPr>
  </w:style>
  <w:style w:type="character" w:customStyle="1" w:styleId="76">
    <w:name w:val="font41"/>
    <w:basedOn w:val="37"/>
    <w:qFormat/>
    <w:uiPriority w:val="0"/>
    <w:rPr>
      <w:rFonts w:hint="eastAsia" w:ascii="宋体" w:hAnsi="宋体" w:eastAsia="宋体" w:cs="宋体"/>
      <w:color w:val="000000"/>
      <w:sz w:val="24"/>
      <w:szCs w:val="24"/>
      <w:u w:val="none"/>
    </w:rPr>
  </w:style>
  <w:style w:type="character" w:customStyle="1" w:styleId="77">
    <w:name w:val="font21"/>
    <w:basedOn w:val="37"/>
    <w:qFormat/>
    <w:uiPriority w:val="0"/>
    <w:rPr>
      <w:rFonts w:hint="eastAsia" w:ascii="宋体" w:hAnsi="宋体" w:eastAsia="宋体" w:cs="宋体"/>
      <w:color w:val="000000"/>
      <w:sz w:val="24"/>
      <w:szCs w:val="24"/>
      <w:u w:val="none"/>
    </w:rPr>
  </w:style>
  <w:style w:type="paragraph" w:styleId="78">
    <w:name w:val="List Paragraph"/>
    <w:basedOn w:val="1"/>
    <w:qFormat/>
    <w:uiPriority w:val="99"/>
    <w:pPr>
      <w:ind w:firstLine="420" w:firstLineChars="200"/>
    </w:pPr>
  </w:style>
  <w:style w:type="table" w:customStyle="1" w:styleId="79">
    <w:name w:val="TableGrid"/>
    <w:qFormat/>
    <w:uiPriority w:val="0"/>
    <w:rPr>
      <w:kern w:val="2"/>
      <w:sz w:val="21"/>
      <w:szCs w:val="22"/>
    </w:rPr>
    <w:tblPr>
      <w:tblCellMar>
        <w:top w:w="0" w:type="dxa"/>
        <w:left w:w="0" w:type="dxa"/>
        <w:bottom w:w="0" w:type="dxa"/>
        <w:right w:w="0" w:type="dxa"/>
      </w:tblCellMar>
    </w:tblPr>
  </w:style>
  <w:style w:type="character" w:customStyle="1" w:styleId="80">
    <w:name w:val="日期 Char"/>
    <w:basedOn w:val="37"/>
    <w:link w:val="19"/>
    <w:qFormat/>
    <w:uiPriority w:val="0"/>
    <w:rPr>
      <w:rFonts w:ascii="Calibri" w:hAnsi="Calibri" w:cs="Calibri"/>
      <w:kern w:val="2"/>
      <w:sz w:val="21"/>
      <w:szCs w:val="21"/>
    </w:rPr>
  </w:style>
  <w:style w:type="character" w:customStyle="1" w:styleId="81">
    <w:name w:val="List Paragraph Char1"/>
    <w:link w:val="82"/>
    <w:qFormat/>
    <w:locked/>
    <w:uiPriority w:val="0"/>
    <w:rPr>
      <w:sz w:val="24"/>
    </w:rPr>
  </w:style>
  <w:style w:type="paragraph" w:customStyle="1" w:styleId="82">
    <w:name w:val="列出段落2"/>
    <w:basedOn w:val="1"/>
    <w:link w:val="81"/>
    <w:qFormat/>
    <w:uiPriority w:val="0"/>
    <w:pPr>
      <w:ind w:firstLine="420" w:firstLineChars="200"/>
    </w:pPr>
    <w:rPr>
      <w:rFonts w:ascii="Times New Roman" w:hAnsi="Times New Roman" w:cs="Times New Roman"/>
      <w:kern w:val="0"/>
      <w:sz w:val="24"/>
      <w:szCs w:val="20"/>
    </w:rPr>
  </w:style>
  <w:style w:type="table" w:customStyle="1" w:styleId="83">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90">
    <w:name w:val="批注主题 Char"/>
    <w:basedOn w:val="53"/>
    <w:link w:val="33"/>
    <w:semiHidden/>
    <w:qFormat/>
    <w:uiPriority w:val="99"/>
    <w:rPr>
      <w:rFonts w:ascii="Calibri" w:hAnsi="Calibri" w:eastAsia="宋体" w:cs="Calibri"/>
      <w:b/>
      <w:bCs/>
      <w:kern w:val="2"/>
      <w:sz w:val="21"/>
      <w:szCs w:val="21"/>
    </w:rPr>
  </w:style>
  <w:style w:type="paragraph" w:customStyle="1" w:styleId="91">
    <w:name w:val="列出段落3"/>
    <w:basedOn w:val="1"/>
    <w:qFormat/>
    <w:uiPriority w:val="0"/>
    <w:pPr>
      <w:ind w:firstLine="420" w:firstLineChars="200"/>
    </w:pPr>
    <w:rPr>
      <w:rFonts w:ascii="Times New Roman" w:hAnsi="Times New Roman" w:cs="Times New Roman"/>
      <w:kern w:val="0"/>
      <w:sz w:val="24"/>
      <w:szCs w:val="20"/>
    </w:rPr>
  </w:style>
  <w:style w:type="table" w:customStyle="1" w:styleId="92">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93">
    <w:name w:val="TableGrid9"/>
    <w:qFormat/>
    <w:uiPriority w:val="0"/>
    <w:rPr>
      <w:kern w:val="2"/>
      <w:sz w:val="21"/>
      <w:szCs w:val="22"/>
    </w:rPr>
    <w:tblPr>
      <w:tblCellMar>
        <w:top w:w="0" w:type="dxa"/>
        <w:left w:w="0" w:type="dxa"/>
        <w:bottom w:w="0" w:type="dxa"/>
        <w:right w:w="0" w:type="dxa"/>
      </w:tblCellMar>
    </w:tblPr>
  </w:style>
  <w:style w:type="table" w:customStyle="1" w:styleId="94">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TableGrid12"/>
    <w:qFormat/>
    <w:uiPriority w:val="0"/>
    <w:rPr>
      <w:kern w:val="2"/>
      <w:sz w:val="21"/>
      <w:szCs w:val="22"/>
    </w:rPr>
    <w:tblPr>
      <w:tblCellMar>
        <w:top w:w="0" w:type="dxa"/>
        <w:left w:w="0" w:type="dxa"/>
        <w:bottom w:w="0" w:type="dxa"/>
        <w:right w:w="0" w:type="dxa"/>
      </w:tblCellMar>
    </w:tblPr>
  </w:style>
  <w:style w:type="table" w:customStyle="1" w:styleId="97">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00">
    <w:name w:val="网格型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high-light-bg4"/>
    <w:basedOn w:val="37"/>
    <w:qFormat/>
    <w:uiPriority w:val="0"/>
  </w:style>
  <w:style w:type="paragraph" w:customStyle="1" w:styleId="10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3">
    <w:name w:val="p16"/>
    <w:basedOn w:val="1"/>
    <w:qFormat/>
    <w:uiPriority w:val="0"/>
    <w:pPr>
      <w:adjustRightInd/>
      <w:spacing w:after="0"/>
    </w:pPr>
    <w:rPr>
      <w:rFonts w:ascii="宋体" w:hAnsi="宋体" w:eastAsia="宋体" w:cs="宋体"/>
      <w:sz w:val="28"/>
      <w:szCs w:val="28"/>
    </w:rPr>
  </w:style>
  <w:style w:type="paragraph" w:customStyle="1" w:styleId="104">
    <w:name w:val="+正文"/>
    <w:basedOn w:val="1"/>
    <w:qFormat/>
    <w:uiPriority w:val="99"/>
    <w:pPr>
      <w:spacing w:line="360" w:lineRule="auto"/>
      <w:ind w:firstLine="200" w:firstLineChars="200"/>
    </w:pPr>
  </w:style>
  <w:style w:type="paragraph" w:customStyle="1" w:styleId="105">
    <w:name w:val="正文格式"/>
    <w:basedOn w:val="1"/>
    <w:qFormat/>
    <w:uiPriority w:val="0"/>
    <w:pPr>
      <w:adjustRightInd w:val="0"/>
      <w:snapToGrid w:val="0"/>
      <w:spacing w:line="400" w:lineRule="atLeast"/>
      <w:ind w:firstLine="482"/>
      <w:textAlignment w:val="baseline"/>
    </w:pPr>
  </w:style>
  <w:style w:type="character" w:customStyle="1" w:styleId="106">
    <w:name w:val="NormalCharacter"/>
    <w:semiHidden/>
    <w:qFormat/>
    <w:uiPriority w:val="0"/>
    <w:rPr>
      <w:rFonts w:ascii="Calibri" w:hAnsi="Calibri" w:eastAsia="宋体" w:cs="Times New Roman"/>
      <w:kern w:val="2"/>
      <w:sz w:val="21"/>
      <w:szCs w:val="24"/>
      <w:lang w:val="en-US" w:eastAsia="zh-CN" w:bidi="ar-SA"/>
    </w:rPr>
  </w:style>
  <w:style w:type="paragraph" w:customStyle="1" w:styleId="107">
    <w:name w:val="1正文"/>
    <w:basedOn w:val="32"/>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character" w:customStyle="1" w:styleId="108">
    <w:name w:val="font01"/>
    <w:basedOn w:val="37"/>
    <w:qFormat/>
    <w:uiPriority w:val="0"/>
    <w:rPr>
      <w:rFonts w:hint="eastAsia" w:ascii="宋体" w:hAnsi="宋体" w:eastAsia="宋体" w:cs="宋体"/>
      <w:color w:val="000000"/>
      <w:sz w:val="24"/>
      <w:szCs w:val="24"/>
      <w:u w:val="none"/>
    </w:rPr>
  </w:style>
  <w:style w:type="paragraph" w:customStyle="1" w:styleId="109">
    <w:name w:val="BodyText2"/>
    <w:basedOn w:val="1"/>
    <w:qFormat/>
    <w:uiPriority w:val="0"/>
    <w:pPr>
      <w:spacing w:before="100" w:beforeAutospacing="1" w:after="120" w:line="480" w:lineRule="auto"/>
    </w:pPr>
    <w:rPr>
      <w:rFonts w:ascii="Calibri" w:hAnsi="Calibri"/>
      <w:kern w:val="0"/>
      <w:sz w:val="24"/>
    </w:rPr>
  </w:style>
  <w:style w:type="paragraph" w:customStyle="1" w:styleId="110">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54</Pages>
  <Words>17875</Words>
  <Characters>18816</Characters>
  <Lines>198</Lines>
  <Paragraphs>55</Paragraphs>
  <TotalTime>96</TotalTime>
  <ScaleCrop>false</ScaleCrop>
  <LinksUpToDate>false</LinksUpToDate>
  <CharactersWithSpaces>19180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2020-08-06T17:08:00Z</dcterms:created>
  <dc:creator>Administrator</dc:creator>
  <cp:lastModifiedBy>WPS_1528011989</cp:lastModifiedBy>
  <cp:lastPrinted>2025-02-18T01:05:00Z</cp:lastPrinted>
  <dcterms:modified xsi:type="dcterms:W3CDTF">2025-05-20T06:14:06Z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835E4EBBAB7044599A7EF4F25BBF8AE5_13</vt:lpwstr>
  </property>
  <property fmtid="{D5CDD505-2E9C-101B-9397-08002B2CF9AE}" pid="4" name="KSOTemplateDocerSaveRecord">
    <vt:lpwstr>eyJoZGlkIjoiMDg1OGE3YTllNWRkNjgwY2M5ZDEwMmY0ODQzZDFhY2IiLCJ1c2VySWQiOiIzNzU3MTM1MjkifQ==</vt:lpwstr>
  </property>
</Properties>
</file>