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8"/>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阎良区关山南樊小学厕所改造工程</w:t>
      </w:r>
      <w:r>
        <w:rPr>
          <w:rFonts w:hint="eastAsia" w:ascii="仿宋" w:hAnsi="仿宋" w:eastAsia="仿宋" w:cs="Times New Roman"/>
          <w:sz w:val="28"/>
          <w:szCs w:val="28"/>
          <w:lang w:eastAsia="zh-CN"/>
        </w:rPr>
        <w:t>，</w:t>
      </w:r>
      <w:r>
        <w:rPr>
          <w:rFonts w:hint="eastAsia" w:ascii="楷体" w:hAnsi="楷体" w:eastAsia="楷体"/>
          <w:color w:val="auto"/>
          <w:sz w:val="24"/>
          <w:szCs w:val="24"/>
          <w:lang w:val="en-US" w:eastAsia="zh-CN"/>
        </w:rPr>
        <w:t>为实现现有建筑物的安全使用，拟对</w:t>
      </w:r>
      <w:r>
        <w:rPr>
          <w:rFonts w:hint="eastAsia" w:ascii="楷体" w:hAnsi="楷体" w:eastAsia="楷体"/>
          <w:color w:val="000000" w:themeColor="text1"/>
          <w:sz w:val="24"/>
          <w:szCs w:val="24"/>
          <w:lang w:val="en-US" w:eastAsia="zh-CN"/>
        </w:rPr>
        <w:t>室外厕所拆旧建新</w:t>
      </w:r>
      <w:r>
        <w:rPr>
          <w:rFonts w:ascii="仿宋" w:hAnsi="仿宋" w:eastAsia="仿宋"/>
          <w:sz w:val="28"/>
          <w:szCs w:val="28"/>
        </w:rPr>
        <w:t>。</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8"/>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室外厕所拆旧建新等</w:t>
      </w:r>
      <w:r>
        <w:rPr>
          <w:rFonts w:hint="eastAsia" w:ascii="楷体" w:hAnsi="楷体" w:eastAsia="楷体" w:cs="Times New Roman"/>
          <w:color w:val="000000" w:themeColor="text1"/>
          <w:spacing w:val="-6"/>
          <w:kern w:val="2"/>
          <w:sz w:val="24"/>
          <w:szCs w:val="24"/>
          <w:lang w:val="en-US" w:eastAsia="zh-CN" w:bidi="ar-SA"/>
        </w:rPr>
        <w:t>相关内容</w:t>
      </w:r>
      <w:r>
        <w:rPr>
          <w:rFonts w:hint="eastAsia" w:ascii="楷体" w:hAnsi="楷体" w:eastAsia="楷体"/>
          <w:color w:val="000000" w:themeColor="text1"/>
          <w:sz w:val="24"/>
          <w:szCs w:val="24"/>
        </w:rPr>
        <w:t>。</w:t>
      </w:r>
    </w:p>
    <w:p w14:paraId="7942F9AA">
      <w:pPr>
        <w:pStyle w:val="38"/>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工程地点：西安市阎良区关山南樊小学。</w:t>
      </w:r>
    </w:p>
    <w:p w14:paraId="0BE94316">
      <w:pPr>
        <w:pStyle w:val="38"/>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计划工期：自进场之日起</w:t>
      </w:r>
      <w:r>
        <w:rPr>
          <w:rFonts w:hint="eastAsia" w:ascii="楷体" w:hAnsi="楷体" w:eastAsia="楷体"/>
          <w:color w:val="000000" w:themeColor="text1"/>
          <w:sz w:val="24"/>
          <w:szCs w:val="24"/>
          <w:lang w:val="en-US" w:eastAsia="zh-CN"/>
        </w:rPr>
        <w:t>35</w:t>
      </w:r>
      <w:r>
        <w:rPr>
          <w:rFonts w:hint="eastAsia" w:ascii="楷体" w:hAnsi="楷体" w:eastAsia="楷体"/>
          <w:color w:val="000000" w:themeColor="text1"/>
          <w:sz w:val="24"/>
          <w:szCs w:val="24"/>
        </w:rPr>
        <w:t>个日历日内竣工。</w:t>
      </w:r>
    </w:p>
    <w:p w14:paraId="2F38CC77">
      <w:pPr>
        <w:pStyle w:val="38"/>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8"/>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6B2B8741">
      <w:pPr>
        <w:pStyle w:val="38"/>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1.《陕西省建设工程工程量清单计价规则》（2009）、《陕西省价目表》（2009）及其配套费用费用定额；</w:t>
      </w:r>
    </w:p>
    <w:p w14:paraId="3FC59058">
      <w:pPr>
        <w:pStyle w:val="38"/>
        <w:spacing w:line="400" w:lineRule="exact"/>
        <w:ind w:firstLine="48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2.人工费执行《关于调整房屋建筑和市政基础设施工程工程量清单计价综合人工单价的通知》（陕建发【2021】1097号文件）；</w:t>
      </w:r>
    </w:p>
    <w:p w14:paraId="51448F09">
      <w:pPr>
        <w:pStyle w:val="38"/>
        <w:spacing w:line="400" w:lineRule="exact"/>
        <w:ind w:firstLine="48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3.扬尘费用执行（陕建发【2017】270号文件），工程税率陕西省住房及城乡建设厅《关于调整房屋建筑和市政基础设施工程税率的通知》（陕建发【2016】100号文件）；</w:t>
      </w:r>
    </w:p>
    <w:p w14:paraId="06F94E37">
      <w:pPr>
        <w:pStyle w:val="38"/>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4.材料价格执行《阎良区工程材料造价信息》2025年1期及市场价格；</w:t>
      </w:r>
    </w:p>
    <w:p w14:paraId="488D522B">
      <w:pPr>
        <w:pStyle w:val="38"/>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w:t>
      </w:r>
      <w:r>
        <w:rPr>
          <w:rFonts w:hint="eastAsia" w:ascii="楷体" w:hAnsi="楷体" w:eastAsia="楷体"/>
          <w:color w:val="auto"/>
          <w:sz w:val="24"/>
          <w:szCs w:val="24"/>
        </w:rPr>
        <w:t>工程暂列金</w:t>
      </w:r>
      <w:r>
        <w:rPr>
          <w:rFonts w:hint="eastAsia" w:ascii="楷体" w:hAnsi="楷体" w:eastAsia="楷体"/>
          <w:color w:val="auto"/>
          <w:sz w:val="24"/>
          <w:szCs w:val="24"/>
          <w:lang w:val="en-US" w:eastAsia="zh-CN"/>
        </w:rPr>
        <w:t>8.35</w:t>
      </w:r>
      <w:r>
        <w:rPr>
          <w:rFonts w:hint="eastAsia" w:ascii="楷体" w:hAnsi="楷体" w:eastAsia="楷体"/>
          <w:color w:val="auto"/>
          <w:sz w:val="24"/>
          <w:szCs w:val="24"/>
        </w:rPr>
        <w:t>万元计入单位工程其他项目费中</w:t>
      </w:r>
      <w:r>
        <w:rPr>
          <w:rFonts w:hint="eastAsia" w:ascii="楷体" w:hAnsi="楷体" w:eastAsia="楷体"/>
          <w:color w:val="auto"/>
          <w:sz w:val="24"/>
          <w:szCs w:val="24"/>
          <w:lang w:eastAsia="zh-CN"/>
        </w:rPr>
        <w:t>。</w:t>
      </w:r>
    </w:p>
    <w:p w14:paraId="2751EF61">
      <w:pPr>
        <w:pStyle w:val="38"/>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000000" w:themeColor="text1"/>
          <w:sz w:val="24"/>
          <w:szCs w:val="24"/>
        </w:rPr>
        <w:t>（二）工程量清单：</w:t>
      </w:r>
      <w:r>
        <w:rPr>
          <w:rFonts w:hint="eastAsia" w:ascii="楷体" w:hAnsi="楷体" w:eastAsia="楷体"/>
          <w:color w:val="000000" w:themeColor="text1"/>
          <w:sz w:val="24"/>
          <w:szCs w:val="24"/>
          <w:lang w:val="en-US" w:eastAsia="zh-CN"/>
        </w:rPr>
        <w:t>详见竞争性磋商文件</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29F418FA">
      <w:pPr>
        <w:pStyle w:val="38"/>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在施工期间，中标供应商必须注意院内人员安全，加强安全措施，并对施工人员进行安全教育。施工人员必须持证上岗。因采购人工作的特殊性，要求中标供应商在施工中做到封闭性施工。</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合同签订后，项目完成并验收合格后甲方向乙方支付合同款的 70%，待结算审计完成后甲方向乙方支付至项目结算价款的100%，乙方要在项目质保期间严格履行好质保责任。</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2402BF76">
      <w:pPr>
        <w:pStyle w:val="38"/>
        <w:spacing w:line="360" w:lineRule="auto"/>
        <w:ind w:firstLine="480"/>
        <w:rPr>
          <w:rFonts w:hint="eastAsia" w:ascii="楷体" w:hAnsi="楷体" w:eastAsia="楷体"/>
          <w:color w:val="auto"/>
          <w:sz w:val="24"/>
          <w:szCs w:val="24"/>
        </w:rPr>
      </w:pPr>
      <w:r>
        <w:rPr>
          <w:rFonts w:hint="eastAsia" w:ascii="楷体" w:hAnsi="楷体" w:eastAsia="楷体"/>
          <w:color w:val="auto"/>
          <w:sz w:val="24"/>
          <w:szCs w:val="24"/>
        </w:rPr>
        <w:t>（一）对供应商的业绩要求。</w:t>
      </w:r>
    </w:p>
    <w:p w14:paraId="6979E506">
      <w:pPr>
        <w:pStyle w:val="38"/>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2022年05月至今完成的类似业绩。</w:t>
      </w:r>
    </w:p>
    <w:p w14:paraId="60919FBB">
      <w:pPr>
        <w:pStyle w:val="38"/>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（二）质量验收标准或规范</w:t>
      </w:r>
    </w:p>
    <w:p w14:paraId="18971877">
      <w:pPr>
        <w:pStyle w:val="38"/>
        <w:spacing w:line="360" w:lineRule="auto"/>
        <w:ind w:firstLine="720" w:firstLineChars="3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质量标准：达到国家及行业现行技术规范标准，符合国家及行业验收合格标准。</w:t>
      </w:r>
      <w:bookmarkStart w:id="0" w:name="_GoBack"/>
      <w:bookmarkEnd w:id="0"/>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22C21E33"/>
    <w:rsid w:val="273E78AC"/>
    <w:rsid w:val="2CFA1945"/>
    <w:rsid w:val="33B97F47"/>
    <w:rsid w:val="72726AE2"/>
    <w:rsid w:val="7CAE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99"/>
    <w:pPr>
      <w:jc w:val="left"/>
    </w:pPr>
  </w:style>
  <w:style w:type="paragraph" w:styleId="3">
    <w:name w:val="Balloon Text"/>
    <w:basedOn w:val="1"/>
    <w:link w:val="37"/>
    <w:semiHidden/>
    <w:unhideWhenUsed/>
    <w:qFormat/>
    <w:uiPriority w:val="99"/>
    <w:rPr>
      <w:sz w:val="18"/>
      <w:szCs w:val="18"/>
    </w:rPr>
  </w:style>
  <w:style w:type="paragraph" w:styleId="4">
    <w:name w:val="footer"/>
    <w:basedOn w:val="1"/>
    <w:link w:val="34"/>
    <w:unhideWhenUsed/>
    <w:qFormat/>
    <w:uiPriority w:val="99"/>
    <w:pPr>
      <w:tabs>
        <w:tab w:val="center" w:pos="4153"/>
        <w:tab w:val="right" w:pos="8306"/>
      </w:tabs>
      <w:snapToGrid w:val="0"/>
      <w:jc w:val="left"/>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3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封面大标题"/>
    <w:basedOn w:val="1"/>
    <w:next w:val="1"/>
    <w:qFormat/>
    <w:uiPriority w:val="0"/>
    <w:pPr>
      <w:widowControl/>
      <w:jc w:val="center"/>
    </w:pPr>
    <w:rPr>
      <w:rFonts w:ascii="华文中宋" w:hAnsi="华文中宋" w:eastAsia="华文中宋"/>
      <w:sz w:val="96"/>
      <w:szCs w:val="96"/>
    </w:rPr>
  </w:style>
  <w:style w:type="paragraph" w:customStyle="1" w:styleId="12">
    <w:name w:val="※封面题颌"/>
    <w:basedOn w:val="1"/>
    <w:next w:val="1"/>
    <w:qFormat/>
    <w:uiPriority w:val="0"/>
    <w:pPr>
      <w:widowControl/>
      <w:jc w:val="center"/>
    </w:pPr>
    <w:rPr>
      <w:rFonts w:ascii="Calibri Light" w:hAnsi="Calibri Light" w:eastAsia="华文仿宋"/>
      <w:sz w:val="36"/>
      <w:szCs w:val="36"/>
    </w:rPr>
  </w:style>
  <w:style w:type="paragraph" w:customStyle="1" w:styleId="13">
    <w:name w:val="※封面题眉"/>
    <w:basedOn w:val="1"/>
    <w:next w:val="11"/>
    <w:qFormat/>
    <w:uiPriority w:val="0"/>
    <w:pPr>
      <w:widowControl/>
      <w:jc w:val="center"/>
    </w:pPr>
    <w:rPr>
      <w:rFonts w:ascii="华文仿宋" w:hAnsi="华文仿宋" w:eastAsia="华文仿宋"/>
      <w:sz w:val="52"/>
      <w:szCs w:val="28"/>
    </w:rPr>
  </w:style>
  <w:style w:type="paragraph" w:customStyle="1" w:styleId="1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6">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
    <w:name w:val="※小标题 一"/>
    <w:basedOn w:val="18"/>
    <w:next w:val="18"/>
    <w:qFormat/>
    <w:uiPriority w:val="0"/>
    <w:pPr>
      <w:spacing w:before="120" w:line="240" w:lineRule="auto"/>
      <w:outlineLvl w:val="2"/>
    </w:pPr>
    <w:rPr>
      <w:b/>
      <w:color w:val="1F3864" w:themeColor="accent5" w:themeShade="80"/>
      <w:sz w:val="32"/>
    </w:rPr>
  </w:style>
  <w:style w:type="paragraph" w:customStyle="1" w:styleId="20">
    <w:name w:val="※小标题（1）"/>
    <w:basedOn w:val="1"/>
    <w:next w:val="1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1">
    <w:name w:val="※小标题（一）"/>
    <w:basedOn w:val="1"/>
    <w:next w:val="1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2">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3">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4">
    <w:name w:val="※页眉"/>
    <w:basedOn w:val="18"/>
    <w:qFormat/>
    <w:uiPriority w:val="0"/>
    <w:pPr>
      <w:pBdr>
        <w:bottom w:val="single" w:color="auto" w:sz="4" w:space="1"/>
      </w:pBdr>
      <w:spacing w:line="240" w:lineRule="atLeast"/>
      <w:jc w:val="right"/>
    </w:pPr>
    <w:rPr>
      <w:rFonts w:ascii="宋体" w:hAnsi="宋体" w:eastAsia="宋体"/>
      <w:sz w:val="18"/>
    </w:rPr>
  </w:style>
  <w:style w:type="paragraph" w:customStyle="1" w:styleId="2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7">
    <w:name w:val="※章节标题（第Z部分分项）"/>
    <w:basedOn w:val="26"/>
    <w:qFormat/>
    <w:uiPriority w:val="0"/>
    <w:pPr>
      <w:outlineLvl w:val="2"/>
    </w:pPr>
  </w:style>
  <w:style w:type="paragraph" w:customStyle="1" w:styleId="2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9">
    <w:name w:val="※正文（缩进2）"/>
    <w:basedOn w:val="18"/>
    <w:qFormat/>
    <w:uiPriority w:val="0"/>
    <w:pPr>
      <w:ind w:firstLine="200" w:firstLineChars="200"/>
    </w:pPr>
  </w:style>
  <w:style w:type="paragraph" w:customStyle="1" w:styleId="30">
    <w:name w:val="※正文（缩进4）"/>
    <w:basedOn w:val="18"/>
    <w:qFormat/>
    <w:uiPriority w:val="0"/>
    <w:pPr>
      <w:ind w:firstLine="400" w:firstLineChars="400"/>
    </w:pPr>
  </w:style>
  <w:style w:type="paragraph" w:customStyle="1" w:styleId="31">
    <w:name w:val="样式"/>
    <w:link w:val="3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2">
    <w:name w:val="样式 Char Char"/>
    <w:link w:val="31"/>
    <w:qFormat/>
    <w:locked/>
    <w:uiPriority w:val="0"/>
    <w:rPr>
      <w:rFonts w:ascii="宋体" w:hAnsi="宋体" w:eastAsia="宋体" w:cs="宋体"/>
      <w:kern w:val="0"/>
      <w:sz w:val="24"/>
      <w:szCs w:val="24"/>
    </w:rPr>
  </w:style>
  <w:style w:type="character" w:customStyle="1" w:styleId="33">
    <w:name w:val="页眉 Char"/>
    <w:basedOn w:val="9"/>
    <w:link w:val="5"/>
    <w:qFormat/>
    <w:uiPriority w:val="99"/>
    <w:rPr>
      <w:rFonts w:ascii="Calibri" w:hAnsi="Calibri" w:eastAsia="宋体" w:cs="Times New Roman"/>
      <w:sz w:val="18"/>
      <w:szCs w:val="18"/>
    </w:rPr>
  </w:style>
  <w:style w:type="character" w:customStyle="1" w:styleId="34">
    <w:name w:val="页脚 Char"/>
    <w:basedOn w:val="9"/>
    <w:link w:val="4"/>
    <w:qFormat/>
    <w:uiPriority w:val="99"/>
    <w:rPr>
      <w:rFonts w:ascii="Calibri" w:hAnsi="Calibri" w:eastAsia="宋体" w:cs="Times New Roman"/>
      <w:sz w:val="18"/>
      <w:szCs w:val="18"/>
    </w:rPr>
  </w:style>
  <w:style w:type="character" w:customStyle="1" w:styleId="35">
    <w:name w:val="批注文字 Char"/>
    <w:basedOn w:val="9"/>
    <w:link w:val="2"/>
    <w:semiHidden/>
    <w:qFormat/>
    <w:uiPriority w:val="99"/>
    <w:rPr>
      <w:rFonts w:ascii="Calibri" w:hAnsi="Calibri" w:eastAsia="宋体" w:cs="Times New Roman"/>
    </w:rPr>
  </w:style>
  <w:style w:type="character" w:customStyle="1" w:styleId="36">
    <w:name w:val="批注主题 Char"/>
    <w:basedOn w:val="35"/>
    <w:link w:val="7"/>
    <w:semiHidden/>
    <w:qFormat/>
    <w:uiPriority w:val="99"/>
    <w:rPr>
      <w:rFonts w:ascii="Calibri" w:hAnsi="Calibri" w:eastAsia="宋体" w:cs="Times New Roman"/>
      <w:b/>
      <w:bCs/>
    </w:rPr>
  </w:style>
  <w:style w:type="character" w:customStyle="1" w:styleId="37">
    <w:name w:val="批注框文本 Char"/>
    <w:basedOn w:val="9"/>
    <w:link w:val="3"/>
    <w:semiHidden/>
    <w:qFormat/>
    <w:uiPriority w:val="99"/>
    <w:rPr>
      <w:rFonts w:ascii="Calibri" w:hAnsi="Calibri" w:eastAsia="宋体" w:cs="Times New Roman"/>
      <w:sz w:val="18"/>
      <w:szCs w:val="18"/>
    </w:rPr>
  </w:style>
  <w:style w:type="paragraph" w:styleId="38">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2756</Words>
  <Characters>3137</Characters>
  <Lines>20</Lines>
  <Paragraphs>5</Paragraphs>
  <TotalTime>18</TotalTime>
  <ScaleCrop>false</ScaleCrop>
  <LinksUpToDate>false</LinksUpToDate>
  <CharactersWithSpaces>3167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2025-05-27T09:15:29Z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