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9A174">
      <w:pPr>
        <w:pStyle w:val="6"/>
        <w:numPr>
          <w:numId w:val="0"/>
        </w:numPr>
        <w:jc w:val="center"/>
        <w:rPr>
          <w:rFonts w:ascii="宋体" w:hAnsi="宋体" w:cs="宋体"/>
          <w:sz w:val="28"/>
          <w:szCs w:val="18"/>
        </w:rPr>
      </w:pPr>
      <w:bookmarkStart w:id="0" w:name="_Toc18674"/>
      <w:r>
        <w:rPr>
          <w:rFonts w:hint="eastAsia" w:ascii="宋体" w:hAnsi="宋体" w:cs="宋体"/>
        </w:rPr>
        <w:t>采购内容及要求</w:t>
      </w:r>
      <w:bookmarkEnd w:id="0"/>
    </w:p>
    <w:p w14:paraId="53746F3B">
      <w:pPr>
        <w:pStyle w:val="2"/>
        <w:numPr>
          <w:ilvl w:val="0"/>
          <w:numId w:val="1"/>
        </w:numPr>
        <w:jc w:val="both"/>
        <w:rPr>
          <w:rFonts w:ascii="宋体" w:hAnsi="宋体" w:eastAsia="宋体" w:cs="宋体"/>
          <w:color w:val="000000"/>
          <w:sz w:val="24"/>
          <w:szCs w:val="24"/>
        </w:rPr>
      </w:pPr>
      <w:bookmarkStart w:id="1" w:name="_Toc246928931"/>
      <w:bookmarkEnd w:id="1"/>
      <w:bookmarkStart w:id="2" w:name="_Toc12864"/>
      <w:r>
        <w:rPr>
          <w:rFonts w:hint="eastAsia" w:ascii="宋体" w:hAnsi="宋体" w:eastAsia="宋体" w:cs="宋体"/>
          <w:color w:val="000000"/>
          <w:sz w:val="24"/>
          <w:szCs w:val="24"/>
        </w:rPr>
        <w:t>项目概况</w:t>
      </w:r>
      <w:bookmarkEnd w:id="2"/>
    </w:p>
    <w:p w14:paraId="3D8CABB9">
      <w:pPr>
        <w:widowControl/>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对西安外国语大学三个校区(长安校区、雁塔校区、振华校区)多栋建筑进行消防专项的整改设计。具体范围如下：</w:t>
      </w:r>
    </w:p>
    <w:p w14:paraId="6A8D6CD3">
      <w:pPr>
        <w:widowControl/>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1.长</w:t>
      </w:r>
      <w:r>
        <w:rPr>
          <w:rFonts w:hint="eastAsia" w:ascii="宋体" w:hAnsi="宋体" w:cs="宋体"/>
          <w:bCs/>
          <w:color w:val="000000"/>
          <w:sz w:val="24"/>
          <w:szCs w:val="24"/>
        </w:rPr>
        <w:t>安校区：</w:t>
      </w:r>
    </w:p>
    <w:p w14:paraId="1922D339">
      <w:pPr>
        <w:widowControl/>
        <w:adjustRightInd w:val="0"/>
        <w:snapToGrid w:val="0"/>
        <w:spacing w:line="360" w:lineRule="auto"/>
        <w:ind w:firstLine="480" w:firstLineChars="200"/>
        <w:jc w:val="left"/>
        <w:rPr>
          <w:rFonts w:ascii="宋体" w:hAnsi="宋体" w:cs="宋体"/>
          <w:bCs/>
          <w:color w:val="000000"/>
          <w:sz w:val="24"/>
          <w:szCs w:val="24"/>
        </w:rPr>
      </w:pPr>
      <w:r>
        <w:rPr>
          <w:rFonts w:ascii="宋体" w:hAnsi="宋体" w:cs="宋体"/>
          <w:bCs/>
          <w:color w:val="000000"/>
          <w:sz w:val="24"/>
          <w:szCs w:val="24"/>
        </w:rPr>
        <w:t>1#电力中心、学生食堂、2#热力中心、体育馆（文体馆）</w:t>
      </w:r>
      <w:r>
        <w:rPr>
          <w:rFonts w:hint="eastAsia" w:ascii="宋体" w:hAnsi="宋体" w:cs="宋体"/>
          <w:bCs/>
          <w:color w:val="000000"/>
          <w:sz w:val="24"/>
          <w:szCs w:val="24"/>
        </w:rPr>
        <w:t>、学生活动中心、第二运动场车库、教学楼</w:t>
      </w:r>
      <w:r>
        <w:rPr>
          <w:rFonts w:ascii="宋体" w:hAnsi="宋体" w:cs="宋体"/>
          <w:bCs/>
          <w:color w:val="000000"/>
          <w:sz w:val="24"/>
          <w:szCs w:val="24"/>
        </w:rPr>
        <w:t>ABCD</w:t>
      </w:r>
      <w:r>
        <w:rPr>
          <w:rFonts w:hint="eastAsia" w:ascii="宋体" w:hAnsi="宋体" w:cs="宋体"/>
          <w:bCs/>
          <w:color w:val="000000"/>
          <w:sz w:val="24"/>
          <w:szCs w:val="24"/>
        </w:rPr>
        <w:t>EFGHI区、实验楼</w:t>
      </w:r>
      <w:r>
        <w:rPr>
          <w:rFonts w:ascii="宋体" w:hAnsi="宋体" w:cs="宋体"/>
          <w:bCs/>
          <w:color w:val="000000"/>
          <w:sz w:val="24"/>
          <w:szCs w:val="24"/>
        </w:rPr>
        <w:t>ABCD区</w:t>
      </w:r>
      <w:r>
        <w:rPr>
          <w:rFonts w:hint="eastAsia" w:ascii="宋体" w:hAnsi="宋体" w:cs="宋体"/>
          <w:bCs/>
          <w:color w:val="000000"/>
          <w:sz w:val="24"/>
          <w:szCs w:val="24"/>
        </w:rPr>
        <w:t>、图书馆、学术实验楼、行政办公楼、第二食堂、校医院、教师公寓地下车库、教师公寓综合楼、家属区二期地下设备用房、大学生综合服务楼、中心配电、锅炉房、水泵房、家属区各楼宇等。</w:t>
      </w:r>
    </w:p>
    <w:p w14:paraId="783F372C">
      <w:pPr>
        <w:widowControl/>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2.雁塔校区</w:t>
      </w:r>
      <w:r>
        <w:rPr>
          <w:rFonts w:ascii="宋体" w:hAnsi="宋体" w:cs="宋体"/>
          <w:bCs/>
          <w:color w:val="000000"/>
          <w:sz w:val="24"/>
          <w:szCs w:val="24"/>
        </w:rPr>
        <w:t>:</w:t>
      </w:r>
    </w:p>
    <w:p w14:paraId="78D45828">
      <w:pPr>
        <w:widowControl/>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四合院、菜鸟驿站、动力中心、</w:t>
      </w:r>
      <w:r>
        <w:rPr>
          <w:rFonts w:ascii="宋体" w:hAnsi="宋体" w:cs="宋体"/>
          <w:bCs/>
          <w:color w:val="000000"/>
          <w:sz w:val="24"/>
          <w:szCs w:val="24"/>
        </w:rPr>
        <w:t>16号楼</w:t>
      </w:r>
      <w:r>
        <w:rPr>
          <w:rFonts w:hint="eastAsia" w:ascii="宋体" w:hAnsi="宋体" w:cs="宋体"/>
          <w:bCs/>
          <w:color w:val="000000"/>
          <w:sz w:val="24"/>
          <w:szCs w:val="24"/>
        </w:rPr>
        <w:t>、</w:t>
      </w:r>
      <w:r>
        <w:rPr>
          <w:rFonts w:ascii="宋体" w:hAnsi="宋体" w:cs="宋体"/>
          <w:bCs/>
          <w:color w:val="000000"/>
          <w:sz w:val="24"/>
          <w:szCs w:val="24"/>
        </w:rPr>
        <w:t>17号楼、三期地下停车场</w:t>
      </w:r>
      <w:r>
        <w:rPr>
          <w:rFonts w:hint="eastAsia" w:ascii="宋体" w:hAnsi="宋体" w:cs="宋体"/>
          <w:bCs/>
          <w:color w:val="000000"/>
          <w:sz w:val="24"/>
          <w:szCs w:val="24"/>
        </w:rPr>
        <w:t>、二期地下停车场、</w:t>
      </w:r>
      <w:r>
        <w:rPr>
          <w:rFonts w:ascii="宋体" w:hAnsi="宋体" w:cs="宋体"/>
          <w:bCs/>
          <w:color w:val="000000"/>
          <w:sz w:val="24"/>
          <w:szCs w:val="24"/>
        </w:rPr>
        <w:t>15号楼、后勤集团库房、2号锅炉房、阶梯教室</w:t>
      </w:r>
      <w:r>
        <w:rPr>
          <w:rFonts w:hint="eastAsia" w:ascii="宋体" w:hAnsi="宋体" w:cs="宋体"/>
          <w:bCs/>
          <w:color w:val="000000"/>
          <w:sz w:val="24"/>
          <w:szCs w:val="24"/>
        </w:rPr>
        <w:t>、校门、收发室及文化广场、产业楼、一期地下停车场、</w:t>
      </w:r>
      <w:r>
        <w:rPr>
          <w:rFonts w:ascii="宋体" w:hAnsi="宋体" w:cs="宋体"/>
          <w:bCs/>
          <w:color w:val="000000"/>
          <w:sz w:val="24"/>
          <w:szCs w:val="24"/>
        </w:rPr>
        <w:t>14号楼住宅、专家楼、1号变电室、1号锅炉房</w:t>
      </w:r>
      <w:r>
        <w:rPr>
          <w:rFonts w:hint="eastAsia" w:ascii="宋体" w:hAnsi="宋体" w:cs="宋体"/>
          <w:bCs/>
          <w:color w:val="000000"/>
          <w:sz w:val="24"/>
          <w:szCs w:val="24"/>
        </w:rPr>
        <w:t>等。</w:t>
      </w:r>
    </w:p>
    <w:p w14:paraId="4017E4CB">
      <w:pPr>
        <w:widowControl/>
        <w:adjustRightInd w:val="0"/>
        <w:snapToGrid w:val="0"/>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3.振华校区</w:t>
      </w:r>
      <w:r>
        <w:rPr>
          <w:rFonts w:ascii="宋体" w:hAnsi="宋体" w:cs="宋体"/>
          <w:bCs/>
          <w:color w:val="000000"/>
          <w:sz w:val="24"/>
          <w:szCs w:val="24"/>
        </w:rPr>
        <w:t>:</w:t>
      </w:r>
    </w:p>
    <w:p w14:paraId="1A843FED">
      <w:pPr>
        <w:widowControl/>
        <w:adjustRightInd w:val="0"/>
        <w:snapToGrid w:val="0"/>
        <w:spacing w:line="360" w:lineRule="auto"/>
        <w:ind w:firstLine="480" w:firstLineChars="200"/>
        <w:jc w:val="left"/>
        <w:rPr>
          <w:rFonts w:ascii="宋体" w:hAnsi="宋体" w:cs="宋体"/>
          <w:b/>
          <w:color w:val="000000"/>
          <w:sz w:val="24"/>
          <w:szCs w:val="24"/>
        </w:rPr>
      </w:pPr>
      <w:r>
        <w:rPr>
          <w:rFonts w:hint="eastAsia" w:ascii="宋体" w:hAnsi="宋体" w:cs="宋体"/>
          <w:bCs/>
          <w:color w:val="000000"/>
          <w:sz w:val="24"/>
          <w:szCs w:val="24"/>
        </w:rPr>
        <w:t>室外消防、</w:t>
      </w:r>
      <w:r>
        <w:rPr>
          <w:rFonts w:ascii="宋体" w:hAnsi="宋体" w:cs="宋体"/>
          <w:bCs/>
          <w:color w:val="000000"/>
          <w:sz w:val="24"/>
          <w:szCs w:val="24"/>
        </w:rPr>
        <w:t>5号教工住宅楼、教工餐厅</w:t>
      </w:r>
      <w:r>
        <w:rPr>
          <w:rFonts w:hint="eastAsia" w:ascii="宋体" w:hAnsi="宋体" w:cs="宋体"/>
          <w:bCs/>
          <w:color w:val="000000"/>
          <w:sz w:val="24"/>
          <w:szCs w:val="24"/>
        </w:rPr>
        <w:t>等。</w:t>
      </w:r>
    </w:p>
    <w:p w14:paraId="43A140CF">
      <w:pPr>
        <w:pStyle w:val="2"/>
        <w:numPr>
          <w:ilvl w:val="0"/>
          <w:numId w:val="1"/>
        </w:numPr>
        <w:jc w:val="both"/>
        <w:rPr>
          <w:rFonts w:ascii="宋体" w:hAnsi="宋体" w:eastAsia="宋体" w:cs="宋体"/>
          <w:color w:val="000000"/>
          <w:sz w:val="24"/>
          <w:szCs w:val="24"/>
        </w:rPr>
      </w:pPr>
      <w:bookmarkStart w:id="3" w:name="_Toc17173"/>
      <w:r>
        <w:rPr>
          <w:rFonts w:hint="eastAsia" w:ascii="宋体" w:hAnsi="宋体" w:eastAsia="宋体" w:cs="宋体"/>
          <w:color w:val="000000"/>
          <w:sz w:val="24"/>
          <w:szCs w:val="24"/>
        </w:rPr>
        <w:t>服务内容</w:t>
      </w:r>
      <w:bookmarkEnd w:id="3"/>
    </w:p>
    <w:p w14:paraId="1D30727C">
      <w:pPr>
        <w:widowControl/>
        <w:adjustRightInd w:val="0"/>
        <w:snapToGrid w:val="0"/>
        <w:spacing w:line="360" w:lineRule="auto"/>
        <w:ind w:firstLine="480" w:firstLineChars="200"/>
        <w:jc w:val="left"/>
        <w:rPr>
          <w:rFonts w:ascii="宋体" w:hAnsi="宋体" w:cs="宋体"/>
          <w:bCs/>
          <w:color w:val="000000"/>
          <w:sz w:val="24"/>
          <w:szCs w:val="24"/>
          <w:lang w:val="zh-TW"/>
        </w:rPr>
      </w:pPr>
      <w:r>
        <w:rPr>
          <w:rFonts w:hint="eastAsia" w:ascii="宋体" w:hAnsi="宋体" w:cs="宋体"/>
          <w:bCs/>
          <w:color w:val="000000"/>
          <w:sz w:val="24"/>
          <w:szCs w:val="24"/>
          <w:lang w:val="zh-TW"/>
        </w:rPr>
        <w:t>建筑工程设计、消防工程设计、电气设备安装工程设计、火灾报警工程设计、消防设施改造、消防水源改造、通风空调工程设计、应急照明系统设计、消防水工程及室外消防管网工程设计等消防专项整改项目，以满足各相关部门审查，此次设计成果为蓝图</w:t>
      </w:r>
      <w:r>
        <w:rPr>
          <w:rFonts w:hint="eastAsia" w:ascii="宋体" w:hAnsi="宋体" w:cs="宋体"/>
          <w:bCs/>
          <w:color w:val="000000"/>
          <w:sz w:val="24"/>
          <w:szCs w:val="24"/>
        </w:rPr>
        <w:t>8</w:t>
      </w:r>
      <w:r>
        <w:rPr>
          <w:rFonts w:hint="eastAsia" w:ascii="宋体" w:hAnsi="宋体" w:cs="宋体"/>
          <w:bCs/>
          <w:color w:val="000000"/>
          <w:sz w:val="24"/>
          <w:szCs w:val="24"/>
          <w:lang w:val="zh-TW"/>
        </w:rPr>
        <w:t>套，包含建筑，结构，电气，给排水，暖通等专业。</w:t>
      </w:r>
    </w:p>
    <w:p w14:paraId="4B36FBAE">
      <w:pPr>
        <w:pStyle w:val="2"/>
        <w:numPr>
          <w:ilvl w:val="0"/>
          <w:numId w:val="1"/>
        </w:numPr>
        <w:spacing w:before="140" w:after="140" w:line="360" w:lineRule="auto"/>
        <w:jc w:val="both"/>
        <w:rPr>
          <w:rFonts w:ascii="宋体" w:hAnsi="宋体" w:eastAsia="宋体" w:cs="宋体"/>
          <w:color w:val="000000"/>
          <w:sz w:val="24"/>
          <w:szCs w:val="24"/>
        </w:rPr>
      </w:pPr>
      <w:bookmarkStart w:id="4" w:name="_Toc19528"/>
      <w:r>
        <w:rPr>
          <w:rFonts w:hint="eastAsia" w:ascii="宋体" w:hAnsi="宋体" w:eastAsia="宋体" w:cs="宋体"/>
          <w:color w:val="000000"/>
          <w:sz w:val="24"/>
          <w:szCs w:val="24"/>
        </w:rPr>
        <w:t>服务要求</w:t>
      </w:r>
      <w:bookmarkEnd w:id="4"/>
    </w:p>
    <w:p w14:paraId="035D6E44">
      <w:pPr>
        <w:spacing w:line="360" w:lineRule="auto"/>
        <w:ind w:firstLine="480" w:firstLineChars="200"/>
        <w:rPr>
          <w:rFonts w:ascii="宋体" w:hAnsi="宋体" w:cs="宋体"/>
          <w:sz w:val="24"/>
          <w:lang w:val="zh-TW"/>
        </w:rPr>
      </w:pPr>
      <w:r>
        <w:rPr>
          <w:rFonts w:hint="eastAsia" w:ascii="宋体" w:hAnsi="宋体" w:cs="宋体"/>
          <w:sz w:val="24"/>
          <w:lang w:val="zh-TW"/>
        </w:rPr>
        <w:t>供应商需为本项目配备充足、专业、具有相关研究和服务经验的人员和团队，并且按照约定的时间和工作排期提交高质量、高水平的工作成果，按照行业管理规范进行建筑，结构，电气，给排水，暖通等专业消防专项整改。积极响应客户提出的意见和建议，积极参加项目的调研、研讨和汇报会议。</w:t>
      </w:r>
    </w:p>
    <w:p w14:paraId="7FC2ED43">
      <w:pPr>
        <w:pStyle w:val="3"/>
        <w:ind w:firstLine="0"/>
        <w:rPr>
          <w:sz w:val="24"/>
          <w:szCs w:val="22"/>
        </w:rPr>
      </w:pPr>
    </w:p>
    <w:p w14:paraId="4C1B29DF">
      <w:pPr>
        <w:pStyle w:val="2"/>
        <w:numPr>
          <w:ilvl w:val="0"/>
          <w:numId w:val="1"/>
        </w:numPr>
        <w:spacing w:before="140" w:after="140" w:line="360" w:lineRule="auto"/>
        <w:jc w:val="both"/>
        <w:rPr>
          <w:rFonts w:ascii="宋体" w:hAnsi="宋体" w:eastAsia="宋体" w:cs="宋体"/>
          <w:color w:val="000000"/>
          <w:sz w:val="24"/>
          <w:szCs w:val="24"/>
        </w:rPr>
      </w:pPr>
      <w:bookmarkStart w:id="5" w:name="_Toc22477"/>
      <w:r>
        <w:rPr>
          <w:rFonts w:hint="eastAsia" w:ascii="宋体" w:hAnsi="宋体" w:eastAsia="宋体" w:cs="宋体"/>
          <w:color w:val="000000"/>
          <w:sz w:val="24"/>
          <w:szCs w:val="24"/>
        </w:rPr>
        <w:t>商务要求</w:t>
      </w:r>
      <w:bookmarkEnd w:id="5"/>
    </w:p>
    <w:p w14:paraId="1124F88A">
      <w:pPr>
        <w:pStyle w:val="7"/>
        <w:spacing w:line="360" w:lineRule="auto"/>
        <w:rPr>
          <w:rFonts w:hint="eastAsia" w:ascii="宋体" w:hAnsi="宋体" w:eastAsia="宋体" w:cs="宋体"/>
          <w:b w:val="0"/>
          <w:bCs/>
          <w:color w:val="000000"/>
          <w:kern w:val="2"/>
          <w:sz w:val="24"/>
          <w:szCs w:val="24"/>
          <w:lang w:val="zh-TW" w:eastAsia="zh-CN" w:bidi="ar-SA"/>
        </w:rPr>
      </w:pPr>
      <w:r>
        <w:rPr>
          <w:rFonts w:hint="eastAsia" w:ascii="宋体" w:hAnsi="宋体" w:eastAsia="宋体" w:cs="宋体"/>
          <w:b w:val="0"/>
          <w:bCs/>
          <w:color w:val="000000"/>
          <w:kern w:val="2"/>
          <w:sz w:val="24"/>
          <w:szCs w:val="24"/>
          <w:lang w:val="zh-TW" w:eastAsia="zh-CN" w:bidi="ar-SA"/>
        </w:rPr>
        <w:t>1.服务期限：合同签订后至整改工程竣工验收合格且取得住建部门出具的合格评估论证函后。</w:t>
      </w:r>
    </w:p>
    <w:p w14:paraId="2AB8054A">
      <w:pPr>
        <w:pStyle w:val="7"/>
        <w:spacing w:line="360" w:lineRule="auto"/>
        <w:rPr>
          <w:rFonts w:hint="eastAsia" w:ascii="宋体" w:hAnsi="宋体" w:eastAsia="宋体" w:cs="宋体"/>
          <w:b w:val="0"/>
          <w:bCs/>
          <w:color w:val="000000"/>
          <w:kern w:val="2"/>
          <w:sz w:val="24"/>
          <w:szCs w:val="24"/>
          <w:lang w:val="zh-TW" w:eastAsia="zh-CN" w:bidi="ar-SA"/>
        </w:rPr>
      </w:pPr>
      <w:r>
        <w:rPr>
          <w:rFonts w:hint="eastAsia" w:ascii="宋体" w:hAnsi="宋体" w:eastAsia="宋体" w:cs="宋体"/>
          <w:b w:val="0"/>
          <w:bCs/>
          <w:color w:val="000000"/>
          <w:kern w:val="2"/>
          <w:sz w:val="24"/>
          <w:szCs w:val="24"/>
          <w:lang w:val="zh-TW" w:eastAsia="zh-CN" w:bidi="ar-SA"/>
        </w:rPr>
        <w:t>2.服务地点：西安外国语大学长安校区、雁塔校区、振华校区指定地点。</w:t>
      </w:r>
    </w:p>
    <w:p w14:paraId="77537287">
      <w:pPr>
        <w:spacing w:line="360" w:lineRule="auto"/>
        <w:rPr>
          <w:rFonts w:hint="eastAsia" w:ascii="宋体" w:hAnsi="宋体" w:eastAsia="宋体" w:cs="宋体"/>
          <w:b w:val="0"/>
          <w:bCs/>
          <w:color w:val="000000"/>
          <w:kern w:val="2"/>
          <w:sz w:val="24"/>
          <w:szCs w:val="24"/>
          <w:lang w:val="zh-TW" w:eastAsia="zh-CN" w:bidi="ar-SA"/>
        </w:rPr>
      </w:pPr>
      <w:r>
        <w:rPr>
          <w:rFonts w:hint="eastAsia" w:ascii="宋体" w:hAnsi="宋体" w:eastAsia="宋体" w:cs="宋体"/>
          <w:b w:val="0"/>
          <w:bCs/>
          <w:color w:val="000000"/>
          <w:kern w:val="2"/>
          <w:sz w:val="24"/>
          <w:szCs w:val="24"/>
          <w:lang w:val="zh-TW" w:eastAsia="zh-CN" w:bidi="ar-SA"/>
        </w:rPr>
        <w:t>3.付款方式：合同签订后根据学校整改计划出具初步设计方案后支付合同总价款的20%作为预付款；每年完成学校当年指定整改楼宇项目设计且出图后支付出图部分楼宇的40%；学校当年整改项目竣工验收合格后支付整改楼宇的20%；取得住建部门出具的合格评估论</w:t>
      </w:r>
      <w:bookmarkStart w:id="6" w:name="_GoBack"/>
      <w:bookmarkEnd w:id="6"/>
      <w:r>
        <w:rPr>
          <w:rFonts w:hint="eastAsia" w:ascii="宋体" w:hAnsi="宋体" w:eastAsia="宋体" w:cs="宋体"/>
          <w:b w:val="0"/>
          <w:bCs/>
          <w:color w:val="000000"/>
          <w:kern w:val="2"/>
          <w:sz w:val="24"/>
          <w:szCs w:val="24"/>
          <w:lang w:val="zh-TW" w:eastAsia="zh-CN" w:bidi="ar-SA"/>
        </w:rPr>
        <w:t>证函后支付剩余款项。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33E6F"/>
    <w:multiLevelType w:val="singleLevel"/>
    <w:tmpl w:val="D2433E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7314C"/>
    <w:rsid w:val="21052421"/>
    <w:rsid w:val="23D700A4"/>
    <w:rsid w:val="267C4F33"/>
    <w:rsid w:val="2D656721"/>
    <w:rsid w:val="39657AA9"/>
    <w:rsid w:val="49507E2D"/>
    <w:rsid w:val="4BDB60AD"/>
    <w:rsid w:val="4CEC60BF"/>
    <w:rsid w:val="51AA02F7"/>
    <w:rsid w:val="579E601C"/>
    <w:rsid w:val="602D281F"/>
    <w:rsid w:val="67C43A69"/>
    <w:rsid w:val="72D0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line="415" w:lineRule="auto"/>
      <w:jc w:val="center"/>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0"/>
    <w:rPr>
      <w:b/>
      <w:sz w:val="28"/>
    </w:rPr>
  </w:style>
  <w:style w:type="paragraph" w:styleId="5">
    <w:name w:val="Body Text Indent"/>
    <w:basedOn w:val="1"/>
    <w:next w:val="1"/>
    <w:qFormat/>
    <w:uiPriority w:val="99"/>
    <w:pPr>
      <w:ind w:firstLine="420" w:firstLineChars="200"/>
    </w:pPr>
    <w:rPr>
      <w:rFonts w:ascii="Calibri" w:hAnsi="Calibri"/>
      <w:szCs w:val="24"/>
    </w:rPr>
  </w:style>
  <w:style w:type="paragraph" w:styleId="6">
    <w:name w:val="Title"/>
    <w:basedOn w:val="1"/>
    <w:qFormat/>
    <w:uiPriority w:val="0"/>
    <w:pPr>
      <w:spacing w:before="240" w:after="60"/>
      <w:jc w:val="center"/>
      <w:outlineLvl w:val="0"/>
    </w:pPr>
    <w:rPr>
      <w:rFonts w:ascii="等线 Light" w:hAnsi="等线 Light"/>
      <w:b/>
      <w:bCs/>
      <w:sz w:val="32"/>
      <w:szCs w:val="32"/>
    </w:rPr>
  </w:style>
  <w:style w:type="paragraph" w:styleId="7">
    <w:name w:val="Body Text First Indent"/>
    <w:basedOn w:val="4"/>
    <w:next w:val="8"/>
    <w:qFormat/>
    <w:uiPriority w:val="0"/>
    <w:pPr>
      <w:adjustRightInd w:val="0"/>
      <w:ind w:firstLine="420"/>
      <w:jc w:val="left"/>
    </w:pPr>
    <w:rPr>
      <w:b w:val="0"/>
      <w:kern w:val="0"/>
      <w:sz w:val="21"/>
    </w:rPr>
  </w:style>
  <w:style w:type="paragraph" w:styleId="8">
    <w:name w:val="Body Text First Indent 2"/>
    <w:basedOn w:val="5"/>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2025-06-03T07:12:40Z</dcterms:created>
  <dc:creator>Lenovo</dc:creator>
  <cp:lastModifiedBy>七</cp:lastModifiedBy>
  <dcterms:modified xsi:type="dcterms:W3CDTF">2025-06-03T07:13:11Z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eyJoZGlkIjoiYmQ3NjQxYmZmN2ZkODIxYWNiNTEzMzQyMTZmNzQ1MmMiLCJ1c2VySWQiOiI5ODUzOTk5MjgifQ==</vt:lpwstr>
  </property>
  <property fmtid="{D5CDD505-2E9C-101B-9397-08002B2CF9AE}" pid="4" name="ICV">
    <vt:lpwstr>9DE4BE57F4FE4DADB9A842ADBC11EA78_12</vt:lpwstr>
  </property>
</Properties>
</file>