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E77E2">
      <w:pPr>
        <w:spacing w:line="360" w:lineRule="auto"/>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富平县食品小作坊监督抽检参数</w:t>
      </w:r>
    </w:p>
    <w:p w14:paraId="3B547E72">
      <w:pPr>
        <w:spacing w:line="360" w:lineRule="auto"/>
        <w:rPr>
          <w:rFonts w:ascii="宋体" w:hAnsi="宋体" w:cs="宋体"/>
          <w:b/>
          <w:sz w:val="24"/>
          <w:szCs w:val="24"/>
        </w:rPr>
      </w:pPr>
      <w:r>
        <w:rPr>
          <w:rFonts w:hint="eastAsia" w:ascii="宋体" w:hAnsi="宋体" w:cs="宋体"/>
          <w:b/>
          <w:sz w:val="24"/>
          <w:szCs w:val="24"/>
        </w:rPr>
        <w:t>一、商务条款</w:t>
      </w:r>
    </w:p>
    <w:p w14:paraId="5C14B46A">
      <w:pPr>
        <w:tabs>
          <w:tab w:val="left" w:pos="420"/>
        </w:tabs>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cs="宋体"/>
          <w:sz w:val="24"/>
          <w:szCs w:val="24"/>
        </w:rPr>
        <w:t>1、服务期</w:t>
      </w:r>
      <w:r>
        <w:rPr>
          <w:rFonts w:hint="eastAsia" w:ascii="宋体" w:hAnsi="宋体" w:cs="宋体"/>
          <w:sz w:val="24"/>
          <w:szCs w:val="24"/>
          <w:highlight w:val="none"/>
        </w:rPr>
        <w:t>限：</w:t>
      </w:r>
      <w:r>
        <w:rPr>
          <w:rFonts w:hint="eastAsia" w:asciiTheme="minorEastAsia" w:hAnsiTheme="minorEastAsia" w:eastAsiaTheme="minorEastAsia" w:cstheme="minorEastAsia"/>
          <w:sz w:val="24"/>
          <w:szCs w:val="24"/>
          <w:highlight w:val="none"/>
          <w:lang w:val="en-US" w:eastAsia="zh-CN"/>
        </w:rPr>
        <w:t>自合同签订之日起至</w:t>
      </w:r>
      <w:bookmarkStart w:id="0" w:name="OLE_LINK1"/>
      <w:r>
        <w:rPr>
          <w:rFonts w:hint="eastAsia" w:asciiTheme="minorEastAsia" w:hAnsiTheme="minorEastAsia" w:eastAsiaTheme="minorEastAsia" w:cstheme="minorEastAsia"/>
          <w:sz w:val="24"/>
          <w:szCs w:val="24"/>
          <w:highlight w:val="none"/>
          <w:lang w:val="en-US" w:eastAsia="zh-CN"/>
        </w:rPr>
        <w:t>2025年度食品小作坊检验检测项目</w:t>
      </w:r>
      <w:bookmarkEnd w:id="0"/>
      <w:r>
        <w:rPr>
          <w:rFonts w:hint="eastAsia" w:asciiTheme="minorEastAsia" w:hAnsiTheme="minorEastAsia" w:eastAsiaTheme="minorEastAsia" w:cstheme="minorEastAsia"/>
          <w:sz w:val="24"/>
          <w:szCs w:val="24"/>
          <w:highlight w:val="none"/>
          <w:lang w:val="en-US" w:eastAsia="zh-CN"/>
        </w:rPr>
        <w:t>完整结束之日止</w:t>
      </w:r>
      <w:r>
        <w:rPr>
          <w:rFonts w:hint="eastAsia" w:ascii="宋体" w:hAnsi="宋体" w:cs="宋体"/>
          <w:sz w:val="24"/>
          <w:szCs w:val="24"/>
          <w:highlight w:val="none"/>
        </w:rPr>
        <w:t>。</w:t>
      </w:r>
    </w:p>
    <w:p w14:paraId="2EFB5EF7">
      <w:pPr>
        <w:pStyle w:val="6"/>
        <w:ind w:left="1439" w:leftChars="228" w:hanging="960" w:hangingChars="400"/>
        <w:rPr>
          <w:rFonts w:ascii="宋体" w:hAnsi="宋体" w:cs="宋体"/>
          <w:sz w:val="24"/>
          <w:szCs w:val="24"/>
        </w:rPr>
      </w:pPr>
      <w:r>
        <w:rPr>
          <w:rFonts w:hint="eastAsia" w:ascii="宋体" w:hAnsi="宋体" w:cs="宋体"/>
          <w:sz w:val="24"/>
          <w:szCs w:val="24"/>
        </w:rPr>
        <w:t>2、服务地点：采购人指定地点</w:t>
      </w:r>
    </w:p>
    <w:p w14:paraId="3C4AA328">
      <w:pPr>
        <w:tabs>
          <w:tab w:val="left" w:pos="420"/>
        </w:tabs>
        <w:spacing w:line="360" w:lineRule="auto"/>
        <w:ind w:firstLine="480" w:firstLineChars="200"/>
        <w:rPr>
          <w:rFonts w:hint="eastAsia" w:ascii="宋体" w:hAnsi="宋体" w:cs="宋体"/>
          <w:sz w:val="24"/>
          <w:szCs w:val="24"/>
        </w:rPr>
      </w:pPr>
      <w:r>
        <w:rPr>
          <w:rFonts w:hint="eastAsia" w:ascii="宋体" w:hAnsi="宋体" w:cs="宋体"/>
          <w:sz w:val="24"/>
          <w:szCs w:val="24"/>
        </w:rPr>
        <w:t>3、付款方式：</w:t>
      </w:r>
      <w:r>
        <w:rPr>
          <w:rFonts w:hint="eastAsia" w:ascii="宋体" w:hAnsi="宋体" w:cs="宋体"/>
          <w:sz w:val="24"/>
          <w:szCs w:val="24"/>
          <w:lang w:val="en-US" w:eastAsia="zh-CN"/>
        </w:rPr>
        <w:t>详见合同条款</w:t>
      </w:r>
      <w:bookmarkStart w:id="2" w:name="_GoBack"/>
      <w:bookmarkEnd w:id="2"/>
    </w:p>
    <w:p w14:paraId="17A72C7F">
      <w:pPr>
        <w:tabs>
          <w:tab w:val="left" w:pos="420"/>
        </w:tabs>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4、检验检测工作必须在自有的实验室内完成，不得转包。</w:t>
      </w:r>
    </w:p>
    <w:p w14:paraId="22950543">
      <w:pPr>
        <w:tabs>
          <w:tab w:val="left" w:pos="420"/>
        </w:tabs>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5、按照“谁抽检谁录入，谁检验谁负责”的原则，抽样完成后由第三方检验机构立即将抽样数据录入系统，检验完毕并复核确认后，将检验结果录入系统。</w:t>
      </w:r>
    </w:p>
    <w:p w14:paraId="3512AEFB">
      <w:pPr>
        <w:snapToGrid w:val="0"/>
        <w:spacing w:line="360" w:lineRule="auto"/>
        <w:rPr>
          <w:rFonts w:ascii="宋体" w:hAnsi="宋体" w:cs="宋体"/>
          <w:b/>
          <w:bCs/>
          <w:sz w:val="24"/>
          <w:szCs w:val="24"/>
        </w:rPr>
      </w:pPr>
      <w:r>
        <w:rPr>
          <w:rFonts w:hint="eastAsia" w:ascii="宋体" w:hAnsi="宋体" w:cs="宋体"/>
          <w:b/>
          <w:bCs/>
          <w:sz w:val="24"/>
          <w:szCs w:val="24"/>
        </w:rPr>
        <w:t>二、项目背景</w:t>
      </w:r>
    </w:p>
    <w:p w14:paraId="542B9398">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为实施年度食品安全监督抽检计划，对</w:t>
      </w:r>
      <w:r>
        <w:rPr>
          <w:rFonts w:hint="eastAsia" w:ascii="宋体" w:hAnsi="宋体" w:cs="宋体"/>
          <w:kern w:val="0"/>
          <w:sz w:val="24"/>
          <w:szCs w:val="24"/>
          <w:lang w:val="en-US" w:eastAsia="zh-CN"/>
        </w:rPr>
        <w:t>富平县</w:t>
      </w:r>
      <w:r>
        <w:rPr>
          <w:rFonts w:hint="eastAsia" w:ascii="宋体" w:hAnsi="宋体" w:cs="宋体"/>
          <w:kern w:val="0"/>
          <w:sz w:val="24"/>
          <w:szCs w:val="24"/>
        </w:rPr>
        <w:t>市场监管局食品安全开展抽检服务。</w:t>
      </w:r>
    </w:p>
    <w:p w14:paraId="2E2AC93E">
      <w:pPr>
        <w:rPr>
          <w:rFonts w:hint="eastAsia"/>
          <w:b/>
        </w:rPr>
      </w:pPr>
      <w:r>
        <w:rPr>
          <w:rFonts w:hint="eastAsia" w:ascii="宋体" w:hAnsi="宋体" w:cs="宋体"/>
          <w:b/>
          <w:sz w:val="24"/>
          <w:szCs w:val="21"/>
        </w:rPr>
        <w:t>三、服务内容</w:t>
      </w:r>
    </w:p>
    <w:p w14:paraId="384861EA">
      <w:pPr>
        <w:widowControl/>
        <w:spacing w:line="360" w:lineRule="auto"/>
        <w:jc w:val="left"/>
        <w:rPr>
          <w:rFonts w:hint="eastAsia" w:ascii="宋体" w:hAnsi="宋体" w:cs="宋体"/>
          <w:bCs/>
          <w:sz w:val="24"/>
          <w:szCs w:val="21"/>
        </w:rPr>
      </w:pPr>
      <w:r>
        <w:rPr>
          <w:rFonts w:hint="eastAsia" w:ascii="宋体" w:hAnsi="宋体" w:cs="宋体"/>
          <w:b/>
          <w:sz w:val="24"/>
          <w:szCs w:val="21"/>
        </w:rPr>
        <w:t>一、工作目的</w:t>
      </w:r>
    </w:p>
    <w:p w14:paraId="6B003CB1">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为全面掌握我</w:t>
      </w:r>
      <w:r>
        <w:rPr>
          <w:rFonts w:hint="eastAsia" w:ascii="宋体" w:hAnsi="宋体" w:cs="宋体"/>
          <w:bCs/>
          <w:sz w:val="24"/>
          <w:szCs w:val="21"/>
          <w:lang w:val="en-US" w:eastAsia="zh-CN"/>
        </w:rPr>
        <w:t>县</w:t>
      </w:r>
      <w:r>
        <w:rPr>
          <w:rFonts w:hint="eastAsia" w:ascii="宋体" w:hAnsi="宋体" w:cs="宋体"/>
          <w:bCs/>
          <w:sz w:val="24"/>
          <w:szCs w:val="21"/>
        </w:rPr>
        <w:t>食品安全总体状况</w:t>
      </w:r>
      <w:r>
        <w:rPr>
          <w:rFonts w:hint="eastAsia" w:ascii="宋体" w:hAnsi="宋体" w:cs="宋体"/>
          <w:bCs/>
          <w:sz w:val="24"/>
          <w:szCs w:val="21"/>
          <w:lang w:val="en-US" w:eastAsia="zh-CN"/>
        </w:rPr>
        <w:t>和</w:t>
      </w:r>
      <w:r>
        <w:rPr>
          <w:rFonts w:hint="eastAsia" w:ascii="宋体" w:hAnsi="宋体" w:cs="宋体"/>
          <w:bCs/>
          <w:sz w:val="24"/>
          <w:szCs w:val="21"/>
        </w:rPr>
        <w:t>全面评估全</w:t>
      </w:r>
      <w:r>
        <w:rPr>
          <w:rFonts w:hint="eastAsia" w:ascii="宋体" w:hAnsi="宋体" w:cs="宋体"/>
          <w:bCs/>
          <w:sz w:val="24"/>
          <w:szCs w:val="21"/>
          <w:lang w:val="en-US" w:eastAsia="zh-CN"/>
        </w:rPr>
        <w:t>县</w:t>
      </w:r>
      <w:r>
        <w:rPr>
          <w:rFonts w:hint="eastAsia" w:ascii="宋体" w:hAnsi="宋体" w:cs="宋体"/>
          <w:bCs/>
          <w:sz w:val="24"/>
          <w:szCs w:val="21"/>
        </w:rPr>
        <w:t>食品安全监督抽检不合格食品生产</w:t>
      </w:r>
      <w:r>
        <w:rPr>
          <w:rFonts w:hint="eastAsia" w:ascii="宋体" w:hAnsi="宋体" w:cs="宋体"/>
          <w:bCs/>
          <w:sz w:val="24"/>
          <w:szCs w:val="21"/>
          <w:lang w:val="en-US" w:eastAsia="zh-CN"/>
        </w:rPr>
        <w:t>加工</w:t>
      </w:r>
      <w:r>
        <w:rPr>
          <w:rFonts w:hint="eastAsia" w:ascii="宋体" w:hAnsi="宋体" w:cs="宋体"/>
          <w:bCs/>
          <w:sz w:val="24"/>
          <w:szCs w:val="21"/>
        </w:rPr>
        <w:t>单位的整改效果，掌控整改后食品安全真实状况，及时发现和处置食品安全问题，防范系统性、区域性风险，加强食品生产经营安全监督管理，加大监督检查力度，强化对食品安全风险</w:t>
      </w:r>
      <w:r>
        <w:rPr>
          <w:rFonts w:hint="eastAsia" w:ascii="宋体" w:hAnsi="宋体" w:cs="宋体"/>
          <w:bCs/>
          <w:sz w:val="24"/>
          <w:szCs w:val="21"/>
          <w:lang w:eastAsia="zh-CN"/>
        </w:rPr>
        <w:t>，</w:t>
      </w:r>
      <w:r>
        <w:rPr>
          <w:rFonts w:hint="eastAsia" w:ascii="宋体" w:hAnsi="宋体" w:cs="宋体"/>
          <w:bCs/>
          <w:sz w:val="24"/>
          <w:szCs w:val="21"/>
        </w:rPr>
        <w:t>特别是不合格食品风险的防控，依法查处食品生产单位违法违规行为，切实保障人民群众食品安全，夯实属地监管责任和食品生产单位主体责任。</w:t>
      </w:r>
    </w:p>
    <w:p w14:paraId="74F91701">
      <w:pPr>
        <w:widowControl/>
        <w:spacing w:line="360" w:lineRule="auto"/>
        <w:jc w:val="left"/>
        <w:rPr>
          <w:rFonts w:hint="eastAsia" w:ascii="宋体" w:hAnsi="宋体" w:cs="宋体"/>
          <w:b/>
          <w:sz w:val="24"/>
          <w:szCs w:val="21"/>
        </w:rPr>
      </w:pPr>
      <w:r>
        <w:rPr>
          <w:rFonts w:hint="eastAsia" w:ascii="宋体" w:hAnsi="宋体" w:cs="宋体"/>
          <w:b/>
          <w:sz w:val="24"/>
          <w:szCs w:val="21"/>
        </w:rPr>
        <w:t>二、工作原则</w:t>
      </w:r>
    </w:p>
    <w:p w14:paraId="60B8A37A">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（一）坚持问题导向。</w:t>
      </w:r>
    </w:p>
    <w:p w14:paraId="4D613E02">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强化对食品安全风险特别是不合格食品生产（经营）单位风险的防控，依法查处食品生产违法违规行为，切实保障人民群众食品安全，加大对202</w:t>
      </w:r>
      <w:r>
        <w:rPr>
          <w:rFonts w:hint="eastAsia" w:ascii="宋体" w:hAnsi="宋体" w:cs="宋体"/>
          <w:bCs/>
          <w:sz w:val="24"/>
          <w:szCs w:val="21"/>
          <w:lang w:val="en-US" w:eastAsia="zh-CN"/>
        </w:rPr>
        <w:t>4</w:t>
      </w:r>
      <w:r>
        <w:rPr>
          <w:rFonts w:hint="eastAsia" w:ascii="宋体" w:hAnsi="宋体" w:cs="宋体"/>
          <w:bCs/>
          <w:sz w:val="24"/>
          <w:szCs w:val="21"/>
        </w:rPr>
        <w:t>年度</w:t>
      </w:r>
      <w:r>
        <w:rPr>
          <w:rFonts w:hint="eastAsia" w:ascii="宋体" w:hAnsi="宋体" w:cs="宋体"/>
          <w:bCs/>
          <w:sz w:val="24"/>
          <w:szCs w:val="21"/>
          <w:lang w:val="en-US" w:eastAsia="zh-CN"/>
        </w:rPr>
        <w:t>富平县</w:t>
      </w:r>
      <w:r>
        <w:rPr>
          <w:rFonts w:hint="eastAsia" w:ascii="宋体" w:hAnsi="宋体" w:cs="宋体"/>
          <w:bCs/>
          <w:sz w:val="24"/>
          <w:szCs w:val="21"/>
        </w:rPr>
        <w:t>食品监督抽检不合格的</w:t>
      </w:r>
      <w:r>
        <w:rPr>
          <w:rFonts w:hint="eastAsia" w:ascii="宋体" w:hAnsi="宋体" w:cs="宋体"/>
          <w:bCs/>
          <w:sz w:val="24"/>
          <w:szCs w:val="21"/>
          <w:lang w:val="en-US" w:eastAsia="zh-CN"/>
        </w:rPr>
        <w:t>肉制品、淀粉制品、琼锅糖</w:t>
      </w:r>
      <w:r>
        <w:rPr>
          <w:rFonts w:hint="eastAsia" w:ascii="宋体" w:hAnsi="宋体" w:cs="宋体"/>
          <w:bCs/>
          <w:sz w:val="24"/>
          <w:szCs w:val="21"/>
        </w:rPr>
        <w:t>等食品的抽检力度，提高问题发现率。</w:t>
      </w:r>
    </w:p>
    <w:p w14:paraId="6A6DA730">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（二）坚持检管结合。</w:t>
      </w:r>
    </w:p>
    <w:p w14:paraId="543850A0">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lang w:val="en-US" w:eastAsia="zh-CN"/>
        </w:rPr>
        <w:t>重点</w:t>
      </w:r>
      <w:r>
        <w:rPr>
          <w:rFonts w:hint="eastAsia" w:ascii="宋体" w:hAnsi="宋体" w:cs="宋体"/>
          <w:bCs/>
          <w:sz w:val="24"/>
          <w:szCs w:val="21"/>
        </w:rPr>
        <w:t>针对202</w:t>
      </w:r>
      <w:r>
        <w:rPr>
          <w:rFonts w:hint="eastAsia" w:ascii="宋体" w:hAnsi="宋体" w:cs="宋体"/>
          <w:bCs/>
          <w:sz w:val="24"/>
          <w:szCs w:val="21"/>
          <w:lang w:val="en-US" w:eastAsia="zh-CN"/>
        </w:rPr>
        <w:t>4</w:t>
      </w:r>
      <w:r>
        <w:rPr>
          <w:rFonts w:hint="eastAsia" w:ascii="宋体" w:hAnsi="宋体" w:cs="宋体"/>
          <w:bCs/>
          <w:sz w:val="24"/>
          <w:szCs w:val="21"/>
        </w:rPr>
        <w:t>年度</w:t>
      </w:r>
      <w:r>
        <w:rPr>
          <w:rFonts w:hint="eastAsia" w:ascii="宋体" w:hAnsi="宋体" w:cs="宋体"/>
          <w:bCs/>
          <w:sz w:val="24"/>
          <w:szCs w:val="21"/>
          <w:lang w:val="en-US" w:eastAsia="zh-CN"/>
        </w:rPr>
        <w:t>富平县</w:t>
      </w:r>
      <w:r>
        <w:rPr>
          <w:rFonts w:hint="eastAsia" w:ascii="宋体" w:hAnsi="宋体" w:cs="宋体"/>
          <w:bCs/>
          <w:sz w:val="24"/>
          <w:szCs w:val="21"/>
        </w:rPr>
        <w:t>食品监督抽检不合格食品种类开展抽检，提升食品安全抽检的针对性和有效性；通过加强抽检与日常监管信息的沟通，解决不合格食品的安全隐患和风险；通过监督抽检结果公开，推动食品生产经营企业落实食品安全主体责任。</w:t>
      </w:r>
    </w:p>
    <w:p w14:paraId="18B18ABD">
      <w:pPr>
        <w:widowControl/>
        <w:spacing w:line="360" w:lineRule="auto"/>
        <w:jc w:val="left"/>
        <w:rPr>
          <w:rFonts w:hint="eastAsia" w:ascii="宋体" w:hAnsi="宋体" w:cs="宋体"/>
          <w:b/>
          <w:sz w:val="24"/>
          <w:szCs w:val="21"/>
        </w:rPr>
      </w:pPr>
      <w:r>
        <w:rPr>
          <w:rFonts w:hint="eastAsia" w:ascii="宋体" w:hAnsi="宋体" w:cs="宋体"/>
          <w:b/>
          <w:sz w:val="24"/>
          <w:szCs w:val="21"/>
        </w:rPr>
        <w:t>三、工作任务</w:t>
      </w:r>
    </w:p>
    <w:p w14:paraId="2973A8C5">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（1）抽样对象和检验项目</w:t>
      </w:r>
    </w:p>
    <w:p w14:paraId="5070F3AB">
      <w:pPr>
        <w:widowControl/>
        <w:spacing w:line="360" w:lineRule="auto"/>
        <w:ind w:firstLine="480" w:firstLineChars="200"/>
        <w:jc w:val="left"/>
        <w:rPr>
          <w:rFonts w:hint="eastAsia" w:ascii="宋体" w:hAnsi="宋体" w:cs="宋体"/>
          <w:bCs/>
          <w:sz w:val="24"/>
          <w:szCs w:val="21"/>
          <w:lang w:val="en-US" w:eastAsia="zh-CN"/>
        </w:rPr>
      </w:pPr>
      <w:r>
        <w:rPr>
          <w:rFonts w:hint="eastAsia" w:ascii="宋体" w:hAnsi="宋体" w:cs="宋体"/>
          <w:bCs/>
          <w:sz w:val="24"/>
          <w:szCs w:val="21"/>
        </w:rPr>
        <w:t>小作坊食品抽检要做到全覆盖，所有许可的小作坊生产经营的食品按照食品风险等级进行抽检。</w:t>
      </w:r>
      <w:r>
        <w:rPr>
          <w:rFonts w:hint="eastAsia" w:ascii="宋体" w:hAnsi="宋体" w:cs="宋体"/>
          <w:bCs/>
          <w:sz w:val="24"/>
          <w:szCs w:val="21"/>
          <w:lang w:eastAsia="zh-CN"/>
        </w:rPr>
        <w:t>检测项目要结合风险等级和易出问题项目进行检验，重点围绕非法添加、超范围超限量添加项目进行检验。</w:t>
      </w:r>
      <w:r>
        <w:rPr>
          <w:rFonts w:hint="eastAsia" w:ascii="宋体" w:hAnsi="宋体" w:cs="宋体"/>
          <w:bCs/>
          <w:sz w:val="24"/>
          <w:szCs w:val="21"/>
        </w:rPr>
        <w:t>具体抽检品种和抽检项目</w:t>
      </w:r>
      <w:r>
        <w:rPr>
          <w:rFonts w:hint="eastAsia" w:ascii="宋体" w:hAnsi="宋体" w:cs="宋体"/>
          <w:bCs/>
          <w:sz w:val="24"/>
          <w:szCs w:val="21"/>
          <w:lang w:eastAsia="zh-CN"/>
        </w:rPr>
        <w:t>按照</w:t>
      </w:r>
      <w:r>
        <w:rPr>
          <w:rFonts w:hint="eastAsia" w:ascii="宋体" w:hAnsi="宋体" w:cs="宋体"/>
          <w:bCs/>
          <w:sz w:val="24"/>
          <w:szCs w:val="21"/>
        </w:rPr>
        <w:t>《</w:t>
      </w:r>
      <w:r>
        <w:rPr>
          <w:rFonts w:hint="eastAsia" w:ascii="宋体" w:hAnsi="宋体" w:cs="宋体"/>
          <w:bCs/>
          <w:sz w:val="24"/>
          <w:szCs w:val="21"/>
          <w:lang w:eastAsia="zh-CN"/>
        </w:rPr>
        <w:t>富平县小作坊食品</w:t>
      </w:r>
      <w:r>
        <w:rPr>
          <w:rFonts w:hint="eastAsia" w:ascii="宋体" w:hAnsi="宋体" w:cs="宋体"/>
          <w:bCs/>
          <w:sz w:val="24"/>
          <w:szCs w:val="21"/>
        </w:rPr>
        <w:t>抽检品种和项目</w:t>
      </w:r>
      <w:r>
        <w:rPr>
          <w:rFonts w:hint="eastAsia" w:ascii="宋体" w:hAnsi="宋体" w:cs="宋体"/>
          <w:bCs/>
          <w:sz w:val="24"/>
          <w:szCs w:val="21"/>
          <w:lang w:eastAsia="zh-CN"/>
        </w:rPr>
        <w:t>表</w:t>
      </w:r>
      <w:r>
        <w:rPr>
          <w:rFonts w:hint="eastAsia" w:ascii="宋体" w:hAnsi="宋体" w:cs="宋体"/>
          <w:bCs/>
          <w:sz w:val="24"/>
          <w:szCs w:val="21"/>
        </w:rPr>
        <w:t>》进行抽样检验。</w:t>
      </w:r>
    </w:p>
    <w:p w14:paraId="1B5E273E">
      <w:pPr>
        <w:widowControl/>
        <w:spacing w:line="360" w:lineRule="auto"/>
        <w:jc w:val="left"/>
        <w:rPr>
          <w:rFonts w:hint="eastAsia" w:ascii="宋体" w:hAnsi="宋体" w:cs="宋体"/>
          <w:bCs/>
          <w:sz w:val="24"/>
          <w:szCs w:val="21"/>
        </w:rPr>
      </w:pPr>
      <w:r>
        <w:rPr>
          <w:rFonts w:hint="eastAsia" w:ascii="宋体" w:hAnsi="宋体" w:cs="宋体"/>
          <w:bCs/>
          <w:sz w:val="24"/>
          <w:szCs w:val="21"/>
        </w:rPr>
        <w:t xml:space="preserve"> </w:t>
      </w:r>
      <w:r>
        <w:rPr>
          <w:rFonts w:hint="eastAsia" w:ascii="宋体" w:hAnsi="宋体" w:cs="宋体"/>
          <w:bCs/>
          <w:sz w:val="24"/>
          <w:szCs w:val="21"/>
          <w:lang w:val="en-US" w:eastAsia="zh-CN"/>
        </w:rPr>
        <w:t xml:space="preserve"> </w:t>
      </w:r>
      <w:r>
        <w:rPr>
          <w:rFonts w:hint="eastAsia" w:ascii="宋体" w:hAnsi="宋体" w:cs="宋体"/>
          <w:bCs/>
          <w:sz w:val="24"/>
          <w:szCs w:val="21"/>
          <w:lang w:eastAsia="zh-CN"/>
        </w:rPr>
        <w:t>（</w:t>
      </w:r>
      <w:r>
        <w:rPr>
          <w:rFonts w:hint="eastAsia" w:ascii="宋体" w:hAnsi="宋体" w:cs="宋体"/>
          <w:bCs/>
          <w:sz w:val="24"/>
          <w:szCs w:val="21"/>
        </w:rPr>
        <w:t>2）抽样时间、频次和抽样量</w:t>
      </w:r>
    </w:p>
    <w:p w14:paraId="42072174">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根据小作坊生产经营的食品风险程度、销售区域、产量和季节特点等确定抽样频次和数量，原则上高风险产品每季度抽检1次，较高风险产品半年抽检1次，一般风险产品每年抽检1次。季节性停产</w:t>
      </w:r>
      <w:r>
        <w:rPr>
          <w:rFonts w:hint="eastAsia" w:ascii="宋体" w:hAnsi="宋体" w:cs="宋体"/>
          <w:bCs/>
          <w:sz w:val="24"/>
          <w:szCs w:val="21"/>
          <w:lang w:eastAsia="zh-CN"/>
        </w:rPr>
        <w:t>琼锅糖</w:t>
      </w:r>
      <w:r>
        <w:rPr>
          <w:rFonts w:hint="eastAsia" w:ascii="宋体" w:hAnsi="宋体" w:cs="宋体"/>
          <w:bCs/>
          <w:sz w:val="24"/>
          <w:szCs w:val="21"/>
        </w:rPr>
        <w:t>的小作坊，抽样单位要保证在生产期间抽样1批次。</w:t>
      </w:r>
    </w:p>
    <w:p w14:paraId="21619B76">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（3）抽样场所</w:t>
      </w:r>
    </w:p>
    <w:p w14:paraId="668F0470">
      <w:pPr>
        <w:widowControl/>
        <w:spacing w:line="360" w:lineRule="auto"/>
        <w:jc w:val="left"/>
        <w:rPr>
          <w:rFonts w:hint="default" w:ascii="宋体" w:hAnsi="宋体" w:cs="宋体"/>
          <w:bCs/>
          <w:sz w:val="24"/>
          <w:szCs w:val="21"/>
          <w:lang w:val="en-US" w:eastAsia="zh-CN"/>
        </w:rPr>
      </w:pPr>
      <w:r>
        <w:rPr>
          <w:rFonts w:hint="eastAsia" w:ascii="宋体" w:hAnsi="宋体" w:cs="宋体"/>
          <w:b/>
          <w:sz w:val="24"/>
          <w:szCs w:val="21"/>
          <w:lang w:val="en-US" w:eastAsia="zh-CN"/>
        </w:rPr>
        <w:t xml:space="preserve">    </w:t>
      </w:r>
      <w:r>
        <w:rPr>
          <w:rFonts w:hint="eastAsia" w:ascii="宋体" w:hAnsi="宋体" w:cs="宋体"/>
          <w:bCs/>
          <w:sz w:val="24"/>
          <w:szCs w:val="21"/>
          <w:lang w:val="en-US" w:eastAsia="zh-CN"/>
        </w:rPr>
        <w:t xml:space="preserve">  全县的食品小作坊经营户单位</w:t>
      </w:r>
    </w:p>
    <w:p w14:paraId="2EB51D45">
      <w:pPr>
        <w:widowControl/>
        <w:spacing w:line="360" w:lineRule="auto"/>
        <w:jc w:val="left"/>
        <w:rPr>
          <w:rFonts w:hint="eastAsia" w:ascii="宋体" w:hAnsi="宋体" w:cs="宋体"/>
          <w:b/>
          <w:sz w:val="24"/>
          <w:szCs w:val="21"/>
        </w:rPr>
      </w:pPr>
      <w:r>
        <w:rPr>
          <w:rFonts w:hint="eastAsia" w:ascii="宋体" w:hAnsi="宋体" w:cs="宋体"/>
          <w:b/>
          <w:sz w:val="24"/>
          <w:szCs w:val="21"/>
        </w:rPr>
        <w:t>四、</w:t>
      </w:r>
      <w:r>
        <w:rPr>
          <w:rFonts w:hint="eastAsia" w:ascii="宋体" w:hAnsi="宋体" w:cs="宋体"/>
          <w:b/>
          <w:sz w:val="24"/>
          <w:szCs w:val="21"/>
          <w:lang w:val="en-US" w:eastAsia="zh-CN"/>
        </w:rPr>
        <w:t>任务要求</w:t>
      </w:r>
      <w:r>
        <w:rPr>
          <w:rFonts w:hint="eastAsia" w:ascii="宋体" w:hAnsi="宋体" w:cs="宋体"/>
          <w:b/>
          <w:sz w:val="24"/>
          <w:szCs w:val="21"/>
        </w:rPr>
        <w:t>及进度安排</w:t>
      </w:r>
    </w:p>
    <w:p w14:paraId="7CB204C9">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rPr>
        <w:t>对同一家单位每次抽样不能多于3批次</w:t>
      </w:r>
      <w:r>
        <w:rPr>
          <w:rFonts w:hint="eastAsia" w:ascii="宋体" w:hAnsi="宋体" w:cs="宋体"/>
          <w:bCs/>
          <w:sz w:val="24"/>
          <w:szCs w:val="21"/>
          <w:lang w:eastAsia="zh-CN"/>
        </w:rPr>
        <w:t>。</w:t>
      </w:r>
    </w:p>
    <w:p w14:paraId="3BC69497">
      <w:pPr>
        <w:widowControl/>
        <w:spacing w:line="360" w:lineRule="auto"/>
        <w:ind w:firstLine="480" w:firstLineChars="200"/>
        <w:jc w:val="left"/>
        <w:rPr>
          <w:rFonts w:hint="eastAsia" w:asciiTheme="minorEastAsia" w:hAnsiTheme="minorEastAsia" w:eastAsiaTheme="minorEastAsia" w:cstheme="minorEastAsia"/>
          <w:bCs/>
          <w:sz w:val="24"/>
          <w:szCs w:val="21"/>
          <w:highlight w:val="none"/>
          <w:lang w:val="en-US" w:eastAsia="zh-CN"/>
        </w:rPr>
      </w:pPr>
      <w:r>
        <w:rPr>
          <w:rFonts w:hint="eastAsia" w:asciiTheme="minorEastAsia" w:hAnsiTheme="minorEastAsia" w:eastAsiaTheme="minorEastAsia" w:cstheme="minorEastAsia"/>
          <w:bCs/>
          <w:sz w:val="24"/>
          <w:szCs w:val="21"/>
          <w:lang w:val="en-US" w:eastAsia="zh-CN"/>
        </w:rPr>
        <w:t>食品安全监督抽检工作分三阶段进行，其中：6-10月份必须完成全年抽检总任务量的70%，11</w:t>
      </w:r>
      <w:bookmarkStart w:id="1" w:name="OLE_LINK2"/>
      <w:r>
        <w:rPr>
          <w:rFonts w:hint="eastAsia" w:asciiTheme="minorEastAsia" w:hAnsiTheme="minorEastAsia" w:eastAsiaTheme="minorEastAsia" w:cstheme="minorEastAsia"/>
          <w:bCs/>
          <w:sz w:val="24"/>
          <w:szCs w:val="21"/>
          <w:lang w:val="en-US" w:eastAsia="zh-CN"/>
        </w:rPr>
        <w:t>月上旬完成全年抽检总任务量的30%</w:t>
      </w:r>
      <w:bookmarkEnd w:id="1"/>
      <w:r>
        <w:rPr>
          <w:rFonts w:hint="eastAsia" w:asciiTheme="minorEastAsia" w:hAnsiTheme="minorEastAsia" w:eastAsiaTheme="minorEastAsia" w:cstheme="minorEastAsia"/>
          <w:bCs/>
          <w:sz w:val="24"/>
          <w:szCs w:val="21"/>
          <w:lang w:val="en-US" w:eastAsia="zh-CN"/>
        </w:rPr>
        <w:t>。</w:t>
      </w:r>
      <w:r>
        <w:rPr>
          <w:rFonts w:hint="eastAsia" w:asciiTheme="minorEastAsia" w:hAnsiTheme="minorEastAsia" w:eastAsiaTheme="minorEastAsia" w:cstheme="minorEastAsia"/>
          <w:bCs/>
          <w:sz w:val="24"/>
          <w:szCs w:val="21"/>
          <w:highlight w:val="none"/>
        </w:rPr>
        <w:t>若因疫情等不可抗力，</w:t>
      </w:r>
      <w:r>
        <w:rPr>
          <w:rFonts w:hint="eastAsia" w:asciiTheme="minorEastAsia" w:hAnsiTheme="minorEastAsia" w:eastAsiaTheme="minorEastAsia" w:cstheme="minorEastAsia"/>
          <w:bCs/>
          <w:sz w:val="24"/>
          <w:szCs w:val="21"/>
          <w:highlight w:val="none"/>
          <w:lang w:val="en-US" w:eastAsia="zh-CN"/>
        </w:rPr>
        <w:t>县</w:t>
      </w:r>
      <w:r>
        <w:rPr>
          <w:rFonts w:hint="eastAsia" w:asciiTheme="minorEastAsia" w:hAnsiTheme="minorEastAsia" w:eastAsiaTheme="minorEastAsia" w:cstheme="minorEastAsia"/>
          <w:bCs/>
          <w:sz w:val="24"/>
          <w:szCs w:val="21"/>
          <w:highlight w:val="none"/>
        </w:rPr>
        <w:t>局将视</w:t>
      </w:r>
      <w:r>
        <w:rPr>
          <w:rFonts w:hint="eastAsia" w:asciiTheme="minorEastAsia" w:hAnsiTheme="minorEastAsia" w:eastAsiaTheme="minorEastAsia" w:cstheme="minorEastAsia"/>
          <w:bCs/>
          <w:sz w:val="24"/>
          <w:szCs w:val="21"/>
          <w:highlight w:val="none"/>
          <w:lang w:val="en-US" w:eastAsia="zh-CN"/>
        </w:rPr>
        <w:t>情况</w:t>
      </w:r>
      <w:r>
        <w:rPr>
          <w:rFonts w:hint="eastAsia" w:asciiTheme="minorEastAsia" w:hAnsiTheme="minorEastAsia" w:eastAsiaTheme="minorEastAsia" w:cstheme="minorEastAsia"/>
          <w:bCs/>
          <w:sz w:val="24"/>
          <w:szCs w:val="21"/>
          <w:highlight w:val="none"/>
        </w:rPr>
        <w:t>进行工作</w:t>
      </w:r>
      <w:r>
        <w:rPr>
          <w:rFonts w:hint="eastAsia" w:asciiTheme="minorEastAsia" w:hAnsiTheme="minorEastAsia" w:eastAsiaTheme="minorEastAsia" w:cstheme="minorEastAsia"/>
          <w:bCs/>
          <w:sz w:val="24"/>
          <w:szCs w:val="21"/>
          <w:highlight w:val="none"/>
          <w:lang w:val="en-US" w:eastAsia="zh-CN"/>
        </w:rPr>
        <w:t>调整</w:t>
      </w:r>
      <w:r>
        <w:rPr>
          <w:rFonts w:hint="eastAsia" w:asciiTheme="minorEastAsia" w:hAnsiTheme="minorEastAsia" w:eastAsiaTheme="minorEastAsia" w:cstheme="minorEastAsia"/>
          <w:bCs/>
          <w:sz w:val="24"/>
          <w:szCs w:val="21"/>
          <w:highlight w:val="none"/>
          <w:lang w:eastAsia="zh-CN"/>
        </w:rPr>
        <w:t>。</w:t>
      </w:r>
    </w:p>
    <w:p w14:paraId="69663471">
      <w:pPr>
        <w:widowControl/>
        <w:spacing w:line="360" w:lineRule="auto"/>
        <w:jc w:val="left"/>
        <w:rPr>
          <w:rFonts w:hint="eastAsia" w:ascii="宋体" w:hAnsi="宋体" w:cs="宋体"/>
          <w:bCs/>
          <w:sz w:val="24"/>
          <w:szCs w:val="21"/>
        </w:rPr>
      </w:pPr>
      <w:r>
        <w:rPr>
          <w:rFonts w:hint="eastAsia" w:ascii="宋体" w:hAnsi="宋体" w:cs="宋体"/>
          <w:bCs/>
          <w:sz w:val="24"/>
          <w:szCs w:val="21"/>
        </w:rPr>
        <w:t>时限要求：</w:t>
      </w:r>
    </w:p>
    <w:p w14:paraId="510C837D">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1、承检机构应在采购合同签订完成的15个工作日内开始抽检工作；</w:t>
      </w:r>
    </w:p>
    <w:p w14:paraId="69530EFE">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2、按计划、按进度完成抽检工作；</w:t>
      </w:r>
    </w:p>
    <w:p w14:paraId="2CA986D3">
      <w:pPr>
        <w:widowControl/>
        <w:spacing w:line="360" w:lineRule="auto"/>
        <w:ind w:firstLine="480" w:firstLineChars="200"/>
        <w:jc w:val="left"/>
        <w:rPr>
          <w:rFonts w:hint="eastAsia" w:ascii="宋体" w:hAnsi="宋体" w:cs="宋体"/>
          <w:bCs/>
          <w:sz w:val="24"/>
          <w:szCs w:val="21"/>
          <w:highlight w:val="none"/>
        </w:rPr>
      </w:pPr>
      <w:r>
        <w:rPr>
          <w:rFonts w:hint="eastAsia" w:ascii="宋体" w:hAnsi="宋体" w:cs="宋体"/>
          <w:bCs/>
          <w:sz w:val="24"/>
          <w:szCs w:val="21"/>
          <w:highlight w:val="none"/>
        </w:rPr>
        <w:t>3、在202</w:t>
      </w:r>
      <w:r>
        <w:rPr>
          <w:rFonts w:hint="eastAsia" w:ascii="宋体" w:hAnsi="宋体" w:cs="宋体"/>
          <w:bCs/>
          <w:sz w:val="24"/>
          <w:szCs w:val="21"/>
          <w:highlight w:val="none"/>
          <w:lang w:val="en-US" w:eastAsia="zh-CN"/>
        </w:rPr>
        <w:t>5</w:t>
      </w:r>
      <w:r>
        <w:rPr>
          <w:rFonts w:hint="eastAsia" w:ascii="宋体" w:hAnsi="宋体" w:cs="宋体"/>
          <w:bCs/>
          <w:sz w:val="24"/>
          <w:szCs w:val="21"/>
          <w:highlight w:val="none"/>
        </w:rPr>
        <w:t>年</w:t>
      </w:r>
      <w:r>
        <w:rPr>
          <w:rFonts w:hint="eastAsia" w:ascii="宋体" w:hAnsi="宋体" w:cs="宋体"/>
          <w:bCs/>
          <w:sz w:val="24"/>
          <w:szCs w:val="21"/>
          <w:highlight w:val="none"/>
          <w:lang w:val="en-US" w:eastAsia="zh-CN"/>
        </w:rPr>
        <w:t>12</w:t>
      </w:r>
      <w:r>
        <w:rPr>
          <w:rFonts w:hint="eastAsia" w:ascii="宋体" w:hAnsi="宋体" w:cs="宋体"/>
          <w:bCs/>
          <w:sz w:val="24"/>
          <w:szCs w:val="21"/>
          <w:highlight w:val="none"/>
        </w:rPr>
        <w:t>月</w:t>
      </w:r>
      <w:r>
        <w:rPr>
          <w:rFonts w:hint="eastAsia" w:ascii="宋体" w:hAnsi="宋体" w:cs="宋体"/>
          <w:bCs/>
          <w:sz w:val="24"/>
          <w:szCs w:val="21"/>
          <w:highlight w:val="none"/>
          <w:lang w:val="en-US" w:eastAsia="zh-CN"/>
        </w:rPr>
        <w:t>10</w:t>
      </w:r>
      <w:r>
        <w:rPr>
          <w:rFonts w:hint="eastAsia" w:ascii="宋体" w:hAnsi="宋体" w:cs="宋体"/>
          <w:bCs/>
          <w:sz w:val="24"/>
          <w:szCs w:val="21"/>
          <w:highlight w:val="none"/>
        </w:rPr>
        <w:t>日前完成抽检工作；</w:t>
      </w:r>
    </w:p>
    <w:p w14:paraId="29BF5313">
      <w:pPr>
        <w:widowControl/>
        <w:spacing w:line="360" w:lineRule="auto"/>
        <w:ind w:firstLine="480" w:firstLineChars="200"/>
        <w:jc w:val="left"/>
        <w:rPr>
          <w:rFonts w:hint="eastAsia" w:ascii="宋体" w:hAnsi="宋体" w:cs="宋体"/>
          <w:b/>
          <w:sz w:val="24"/>
          <w:szCs w:val="21"/>
        </w:rPr>
      </w:pPr>
      <w:r>
        <w:rPr>
          <w:rFonts w:hint="eastAsia" w:ascii="宋体" w:hAnsi="宋体" w:cs="宋体"/>
          <w:bCs/>
          <w:sz w:val="24"/>
          <w:szCs w:val="21"/>
        </w:rPr>
        <w:t>4、食品抽检完成后10个工作日内将抽检分析报告报送</w:t>
      </w:r>
      <w:r>
        <w:rPr>
          <w:rFonts w:hint="eastAsia" w:ascii="宋体" w:hAnsi="宋体" w:cs="宋体"/>
          <w:bCs/>
          <w:sz w:val="24"/>
          <w:szCs w:val="21"/>
          <w:lang w:val="en-US" w:eastAsia="zh-CN"/>
        </w:rPr>
        <w:t>县局食品生产安全监管股</w:t>
      </w:r>
      <w:r>
        <w:rPr>
          <w:rFonts w:hint="eastAsia" w:ascii="宋体" w:hAnsi="宋体" w:cs="宋体"/>
          <w:bCs/>
          <w:sz w:val="24"/>
          <w:szCs w:val="21"/>
        </w:rPr>
        <w:t>。</w:t>
      </w:r>
    </w:p>
    <w:p w14:paraId="367E7C79">
      <w:pPr>
        <w:widowControl/>
        <w:spacing w:line="360" w:lineRule="auto"/>
        <w:jc w:val="left"/>
        <w:rPr>
          <w:rFonts w:hint="eastAsia" w:ascii="宋体" w:hAnsi="宋体" w:cs="宋体"/>
          <w:b/>
          <w:sz w:val="24"/>
          <w:szCs w:val="21"/>
        </w:rPr>
      </w:pPr>
      <w:r>
        <w:rPr>
          <w:rFonts w:hint="eastAsia" w:ascii="宋体" w:hAnsi="宋体" w:cs="宋体"/>
          <w:b/>
          <w:sz w:val="24"/>
          <w:szCs w:val="21"/>
        </w:rPr>
        <w:t>五、抽检质量控制要求</w:t>
      </w:r>
    </w:p>
    <w:p w14:paraId="5EBFC021">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应严格按照有关要求加强管理，强化对样品采集、实验室检测、数据报送等关键环节的质量控制，确保抽检工作质量。对于承检机构出现不符合工作要求的情况，可暂停或者终止其抽检监测任务，并依照有关规定要求承担相应责任。</w:t>
      </w:r>
    </w:p>
    <w:p w14:paraId="6B0C564C">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rPr>
        <w:t>问题发现率</w:t>
      </w:r>
      <w:r>
        <w:rPr>
          <w:rFonts w:hint="eastAsia" w:ascii="宋体" w:hAnsi="宋体" w:cs="宋体"/>
          <w:bCs/>
          <w:sz w:val="24"/>
          <w:szCs w:val="21"/>
          <w:lang w:eastAsia="zh-CN"/>
        </w:rPr>
        <w:t>：务必使我县</w:t>
      </w:r>
      <w:r>
        <w:rPr>
          <w:rFonts w:hint="eastAsia" w:ascii="宋体" w:hAnsi="宋体" w:cs="宋体"/>
          <w:bCs/>
          <w:sz w:val="24"/>
          <w:szCs w:val="21"/>
        </w:rPr>
        <w:t>年度问题发现率不低于3%</w:t>
      </w:r>
      <w:r>
        <w:rPr>
          <w:rFonts w:hint="eastAsia" w:ascii="宋体" w:hAnsi="宋体" w:cs="宋体"/>
          <w:bCs/>
          <w:sz w:val="24"/>
          <w:szCs w:val="21"/>
          <w:lang w:eastAsia="zh-CN"/>
        </w:rPr>
        <w:t>。</w:t>
      </w:r>
    </w:p>
    <w:p w14:paraId="175300C5">
      <w:pPr>
        <w:widowControl/>
        <w:spacing w:line="360" w:lineRule="auto"/>
        <w:jc w:val="left"/>
        <w:rPr>
          <w:rFonts w:hint="eastAsia" w:ascii="宋体" w:hAnsi="宋体" w:cs="宋体"/>
          <w:b/>
          <w:sz w:val="24"/>
          <w:szCs w:val="21"/>
        </w:rPr>
      </w:pPr>
      <w:r>
        <w:rPr>
          <w:rFonts w:hint="eastAsia" w:ascii="宋体" w:hAnsi="宋体" w:cs="宋体"/>
          <w:b/>
          <w:sz w:val="24"/>
          <w:szCs w:val="21"/>
        </w:rPr>
        <w:t>六、工作纪律要求</w:t>
      </w:r>
    </w:p>
    <w:p w14:paraId="561F1803">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承检机构及其工作人员应严格按照要求进行抽样、检验和结果上报，不得随意更改抽样地点和样品信息，不得瞒报、谎报、漏报检测数据，确保结果的真实、客观和准确。</w:t>
      </w:r>
    </w:p>
    <w:p w14:paraId="702651A9">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承检机构及其工作人员不得擅自发布有关抽检监测的信息，不得在开展抽样工作前事先通知被抽检监测单位和接受被抽检监测单位的馈赠，不得利用抽检监测结果开展有偿活动、牟取不正当利益。</w:t>
      </w:r>
    </w:p>
    <w:p w14:paraId="39BA6214">
      <w:pPr>
        <w:adjustRightInd w:val="0"/>
        <w:snapToGrid w:val="0"/>
        <w:spacing w:line="360" w:lineRule="auto"/>
        <w:rPr>
          <w:rFonts w:hint="eastAsia" w:ascii="宋体" w:hAnsi="宋体" w:cs="宋体"/>
          <w:kern w:val="0"/>
          <w:sz w:val="24"/>
          <w:szCs w:val="24"/>
        </w:rPr>
      </w:pPr>
      <w:r>
        <w:rPr>
          <w:rFonts w:hint="eastAsia" w:ascii="宋体" w:hAnsi="宋体" w:cs="宋体"/>
          <w:b/>
          <w:sz w:val="24"/>
          <w:szCs w:val="21"/>
          <w:lang w:val="en-US" w:eastAsia="zh-CN"/>
        </w:rPr>
        <w:t>七、</w:t>
      </w:r>
      <w:r>
        <w:rPr>
          <w:rFonts w:hint="eastAsia" w:ascii="宋体" w:hAnsi="宋体" w:cs="宋体"/>
          <w:b/>
          <w:sz w:val="24"/>
          <w:szCs w:val="21"/>
        </w:rPr>
        <w:t>服务要求</w:t>
      </w:r>
      <w:r>
        <w:rPr>
          <w:rFonts w:hint="eastAsia" w:ascii="宋体" w:hAnsi="宋体" w:cs="宋体"/>
          <w:b/>
          <w:sz w:val="24"/>
          <w:szCs w:val="21"/>
        </w:rPr>
        <w:br w:type="textWrapping"/>
      </w:r>
      <w:r>
        <w:rPr>
          <w:rFonts w:hint="eastAsia" w:ascii="宋体" w:hAnsi="宋体" w:cs="宋体"/>
          <w:b/>
          <w:sz w:val="24"/>
          <w:szCs w:val="21"/>
        </w:rPr>
        <w:t xml:space="preserve">   </w:t>
      </w:r>
      <w:r>
        <w:rPr>
          <w:rFonts w:hint="eastAsia" w:ascii="宋体" w:hAnsi="宋体" w:cs="宋体"/>
          <w:kern w:val="0"/>
          <w:sz w:val="24"/>
          <w:szCs w:val="24"/>
        </w:rPr>
        <w:t>1、能提供高效抽检服务，全年365天提供24小时服务，能接受抽样工作委托，有专门团队负责配合采样；</w:t>
      </w:r>
    </w:p>
    <w:p w14:paraId="06EBCB9E">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、能够熟练运用各级抽检系统，及时准确地录入抽检、检验信息，辅助我局完成统计报表、信息公示等工作；</w:t>
      </w:r>
    </w:p>
    <w:p w14:paraId="4A5ECBC6">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、有能满足采样、运输、检验等工作的车辆、设备等硬件；</w:t>
      </w:r>
    </w:p>
    <w:p w14:paraId="765F7D85">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、若供应商出具虚假、错误检验数据和结论，一经发现，立即取消合作资格；</w:t>
      </w:r>
    </w:p>
    <w:p w14:paraId="71FB8C89">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、检验机构收到检品后15个工作日出具检验报告。对于特殊、涉案样品的检验，3天出结果，7天出报告；</w:t>
      </w:r>
    </w:p>
    <w:p w14:paraId="3EFB9FC4">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、有完善的投诉受理机制，能够对委托检验人提出的异议做出有效回应；</w:t>
      </w:r>
    </w:p>
    <w:p w14:paraId="2FBB87BF">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、供应商成交后，承担对应包内的检测任务，应逐月完成当月任务，并当月汇总本月的抽检清单；</w:t>
      </w:r>
    </w:p>
    <w:p w14:paraId="0C3B1903">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、承检机构如在一个季度内未按照要求完成承检任务的或严重影响阶段性监督抽检考核任务的，采购人有权终止合同。</w:t>
      </w:r>
    </w:p>
    <w:p w14:paraId="2D0CE24E">
      <w:r>
        <w:rPr>
          <w:rFonts w:hint="eastAsia" w:ascii="宋体" w:hAnsi="宋体" w:cs="宋体"/>
          <w:b/>
          <w:sz w:val="24"/>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Tc5ODU5MGY2N2E0N2NmODIxNWQzMjNiMWNiNTIifQ=="/>
  </w:docVars>
  <w:rsids>
    <w:rsidRoot w:val="7B854FCB"/>
    <w:rsid w:val="05867C48"/>
    <w:rsid w:val="0C824ADA"/>
    <w:rsid w:val="0D953957"/>
    <w:rsid w:val="10570D3D"/>
    <w:rsid w:val="11484417"/>
    <w:rsid w:val="146F404B"/>
    <w:rsid w:val="1A213DD8"/>
    <w:rsid w:val="1F69491A"/>
    <w:rsid w:val="1F751511"/>
    <w:rsid w:val="32B0481E"/>
    <w:rsid w:val="3A596DA0"/>
    <w:rsid w:val="3DCF5B5F"/>
    <w:rsid w:val="416F7716"/>
    <w:rsid w:val="44D54F83"/>
    <w:rsid w:val="465D0485"/>
    <w:rsid w:val="4C730F65"/>
    <w:rsid w:val="4F52337D"/>
    <w:rsid w:val="52143FBE"/>
    <w:rsid w:val="58292BC9"/>
    <w:rsid w:val="5D547B6B"/>
    <w:rsid w:val="60F5055D"/>
    <w:rsid w:val="691D1771"/>
    <w:rsid w:val="6DE76703"/>
    <w:rsid w:val="74493A7E"/>
    <w:rsid w:val="78904FB8"/>
    <w:rsid w:val="7B854FCB"/>
    <w:rsid w:val="7F4B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jc w:val="left"/>
      <w:outlineLvl w:val="3"/>
    </w:pPr>
    <w:rPr>
      <w:rFonts w:hint="eastAsia" w:ascii="Arial" w:hAnsi="Arial"/>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next w:val="1"/>
    <w:qFormat/>
    <w:uiPriority w:val="99"/>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Body Text First Indent"/>
    <w:basedOn w:val="4"/>
    <w:autoRedefine/>
    <w:unhideWhenUsed/>
    <w:qFormat/>
    <w:uiPriority w:val="99"/>
    <w:pPr>
      <w:ind w:firstLine="420" w:firstLineChars="100"/>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1808</Words>
  <Characters>1837</Characters>
  <Lines>0</Lines>
  <Paragraphs>0</Paragraphs>
  <TotalTime>0</TotalTime>
  <ScaleCrop>false</ScaleCrop>
  <LinksUpToDate>false</LinksUpToDate>
  <CharactersWithSpaces>1849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2022-03-15T06:22:00Z</dcterms:created>
  <dc:creator>A B C D E F G</dc:creator>
  <cp:lastModifiedBy>LXL</cp:lastModifiedBy>
  <cp:lastPrinted>2022-03-16T01:40:00Z</cp:lastPrinted>
  <dcterms:modified xsi:type="dcterms:W3CDTF">2025-06-04T08:38:22Z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5C537A62BCA545BCADA2B1BDFCA06B98_13</vt:lpwstr>
  </property>
  <property fmtid="{D5CDD505-2E9C-101B-9397-08002B2CF9AE}" pid="4" name="KSOTemplateDocerSaveRecord">
    <vt:lpwstr>eyJoZGlkIjoiNzM4MTkxNzRlYmUxODI2NGVkYjM2NmFkN2VjYmQ4NWMiLCJ1c2VySWQiOiIzMjM5MjAwNzkifQ==</vt:lpwstr>
  </property>
</Properties>
</file>