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D030D">
      <w:pPr>
        <w:widowControl/>
        <w:jc w:val="left"/>
        <w:rPr>
          <w:rFonts w:hint="default" w:ascii="仿宋" w:hAnsi="仿宋" w:eastAsia="仿宋"/>
          <w:b/>
          <w:sz w:val="32"/>
          <w:szCs w:val="32"/>
          <w:lang w:val="en-US" w:eastAsia="zh-CN"/>
        </w:rPr>
      </w:pPr>
      <w:r>
        <w:rPr>
          <w:rFonts w:hint="eastAsia" w:ascii="仿宋" w:hAnsi="仿宋" w:eastAsia="仿宋"/>
          <w:b/>
          <w:sz w:val="32"/>
          <w:szCs w:val="32"/>
          <w:lang w:eastAsia="zh-CN"/>
        </w:rPr>
        <w:t>附件</w:t>
      </w:r>
      <w:r>
        <w:rPr>
          <w:rFonts w:hint="eastAsia" w:ascii="仿宋" w:hAnsi="仿宋" w:eastAsia="仿宋"/>
          <w:b/>
          <w:sz w:val="32"/>
          <w:szCs w:val="32"/>
          <w:lang w:val="en-US" w:eastAsia="zh-CN"/>
        </w:rPr>
        <w:t>3：政府采购需求书范本（工程类）</w:t>
      </w:r>
    </w:p>
    <w:tbl>
      <w:tblPr>
        <w:tblStyle w:val="1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0"/>
        <w:gridCol w:w="1583"/>
        <w:gridCol w:w="7196"/>
      </w:tblGrid>
      <w:tr w14:paraId="4767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8" w:hRule="atLeast"/>
          <w:jc w:val="center"/>
        </w:trPr>
        <w:tc>
          <w:tcPr>
            <w:tcW w:w="700" w:type="dxa"/>
            <w:vAlign w:val="center"/>
          </w:tcPr>
          <w:p w14:paraId="416A3F82">
            <w:pPr>
              <w:keepNext w:val="0"/>
              <w:keepLines w:val="0"/>
              <w:pageBreakBefore w:val="0"/>
              <w:kinsoku/>
              <w:wordWrap/>
              <w:overflowPunct/>
              <w:topLinePunct w:val="0"/>
              <w:bidi w:val="0"/>
              <w:snapToGrid w:val="0"/>
              <w:spacing w:line="440" w:lineRule="exact"/>
              <w:jc w:val="center"/>
              <w:textAlignment w:val="auto"/>
              <w:rPr>
                <w:rFonts w:ascii="宋体" w:hAnsi="宋体"/>
                <w:b/>
                <w:sz w:val="24"/>
              </w:rPr>
            </w:pPr>
            <w:r>
              <w:rPr>
                <w:rFonts w:hint="eastAsia" w:ascii="宋体" w:hAnsi="宋体"/>
                <w:b/>
                <w:sz w:val="28"/>
                <w:szCs w:val="28"/>
                <w:lang w:val="zh-CN"/>
              </w:rPr>
              <w:t>序号</w:t>
            </w:r>
          </w:p>
        </w:tc>
        <w:tc>
          <w:tcPr>
            <w:tcW w:w="1583" w:type="dxa"/>
            <w:vAlign w:val="center"/>
          </w:tcPr>
          <w:p w14:paraId="49345D40">
            <w:pPr>
              <w:pStyle w:val="37"/>
              <w:keepNext w:val="0"/>
              <w:keepLines w:val="0"/>
              <w:pageBreakBefore w:val="0"/>
              <w:kinsoku/>
              <w:wordWrap/>
              <w:overflowPunct/>
              <w:topLinePunct w:val="0"/>
              <w:bidi w:val="0"/>
              <w:spacing w:line="440" w:lineRule="exact"/>
              <w:ind w:left="38"/>
              <w:jc w:val="center"/>
              <w:textAlignment w:val="auto"/>
              <w:rPr>
                <w:b/>
                <w:kern w:val="2"/>
                <w:lang w:val="zh-CN"/>
              </w:rPr>
            </w:pPr>
            <w:r>
              <w:rPr>
                <w:rFonts w:hint="eastAsia"/>
                <w:b/>
                <w:kern w:val="2"/>
                <w:sz w:val="28"/>
                <w:szCs w:val="28"/>
                <w:lang w:val="zh-CN"/>
              </w:rPr>
              <w:t>关键事项</w:t>
            </w:r>
          </w:p>
        </w:tc>
        <w:tc>
          <w:tcPr>
            <w:tcW w:w="7196" w:type="dxa"/>
            <w:vAlign w:val="center"/>
          </w:tcPr>
          <w:p w14:paraId="02AD3909">
            <w:pPr>
              <w:pStyle w:val="37"/>
              <w:keepNext w:val="0"/>
              <w:keepLines w:val="0"/>
              <w:pageBreakBefore w:val="0"/>
              <w:kinsoku/>
              <w:wordWrap/>
              <w:overflowPunct/>
              <w:topLinePunct w:val="0"/>
              <w:bidi w:val="0"/>
              <w:spacing w:line="440" w:lineRule="exact"/>
              <w:jc w:val="center"/>
              <w:textAlignment w:val="auto"/>
              <w:rPr>
                <w:b/>
                <w:kern w:val="2"/>
                <w:lang w:val="zh-CN"/>
              </w:rPr>
            </w:pPr>
            <w:r>
              <w:rPr>
                <w:rFonts w:hint="eastAsia"/>
                <w:b/>
                <w:kern w:val="2"/>
                <w:sz w:val="28"/>
                <w:szCs w:val="28"/>
                <w:lang w:val="zh-CN"/>
              </w:rPr>
              <w:t>说明和要求</w:t>
            </w:r>
          </w:p>
        </w:tc>
      </w:tr>
      <w:tr w14:paraId="5CFC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00" w:type="dxa"/>
            <w:vAlign w:val="center"/>
          </w:tcPr>
          <w:p w14:paraId="19C3904D">
            <w:pPr>
              <w:keepNext w:val="0"/>
              <w:keepLines w:val="0"/>
              <w:pageBreakBefore w:val="0"/>
              <w:kinsoku/>
              <w:wordWrap/>
              <w:overflowPunct/>
              <w:topLinePunct w:val="0"/>
              <w:bidi w:val="0"/>
              <w:snapToGrid w:val="0"/>
              <w:spacing w:after="200" w:line="440" w:lineRule="exact"/>
              <w:jc w:val="center"/>
              <w:textAlignment w:val="auto"/>
              <w:rPr>
                <w:rFonts w:ascii="宋体" w:hAnsi="宋体"/>
                <w:sz w:val="28"/>
                <w:szCs w:val="28"/>
                <w:lang w:val="zh-CN"/>
              </w:rPr>
            </w:pPr>
            <w:r>
              <w:rPr>
                <w:rFonts w:ascii="宋体" w:hAnsi="宋体"/>
                <w:sz w:val="28"/>
                <w:szCs w:val="28"/>
                <w:lang w:val="zh-CN"/>
              </w:rPr>
              <w:t>1</w:t>
            </w:r>
          </w:p>
        </w:tc>
        <w:tc>
          <w:tcPr>
            <w:tcW w:w="1583" w:type="dxa"/>
            <w:shd w:val="clear" w:color="auto" w:fill="auto"/>
            <w:vAlign w:val="center"/>
          </w:tcPr>
          <w:p w14:paraId="1F7D22CD">
            <w:pPr>
              <w:pStyle w:val="37"/>
              <w:keepNext w:val="0"/>
              <w:keepLines w:val="0"/>
              <w:pageBreakBefore w:val="0"/>
              <w:kinsoku/>
              <w:wordWrap/>
              <w:overflowPunct/>
              <w:topLinePunct w:val="0"/>
              <w:bidi w:val="0"/>
              <w:spacing w:line="440" w:lineRule="exact"/>
              <w:ind w:left="38"/>
              <w:jc w:val="center"/>
              <w:textAlignment w:val="auto"/>
              <w:rPr>
                <w:kern w:val="2"/>
                <w:highlight w:val="none"/>
                <w:lang w:val="zh-CN"/>
              </w:rPr>
            </w:pPr>
            <w:r>
              <w:rPr>
                <w:rFonts w:hint="eastAsia"/>
                <w:kern w:val="2"/>
                <w:highlight w:val="none"/>
                <w:lang w:val="zh-CN"/>
              </w:rPr>
              <w:t>采购预算</w:t>
            </w:r>
          </w:p>
        </w:tc>
        <w:tc>
          <w:tcPr>
            <w:tcW w:w="7196" w:type="dxa"/>
            <w:shd w:val="clear" w:color="auto" w:fill="auto"/>
            <w:vAlign w:val="center"/>
          </w:tcPr>
          <w:p w14:paraId="4C8F84D1">
            <w:pPr>
              <w:pStyle w:val="37"/>
              <w:keepNext w:val="0"/>
              <w:keepLines w:val="0"/>
              <w:pageBreakBefore w:val="0"/>
              <w:kinsoku/>
              <w:wordWrap/>
              <w:overflowPunct/>
              <w:topLinePunct w:val="0"/>
              <w:bidi w:val="0"/>
              <w:spacing w:line="440" w:lineRule="exact"/>
              <w:jc w:val="both"/>
              <w:textAlignment w:val="auto"/>
              <w:rPr>
                <w:b/>
                <w:kern w:val="2"/>
                <w:highlight w:val="none"/>
                <w:lang w:val="zh-CN"/>
              </w:rPr>
            </w:pPr>
            <w:r>
              <w:rPr>
                <w:rFonts w:hint="eastAsia"/>
                <w:b/>
                <w:kern w:val="2"/>
                <w:highlight w:val="none"/>
                <w:lang w:val="zh-CN"/>
              </w:rPr>
              <w:t>人民币</w:t>
            </w:r>
            <w:r>
              <w:rPr>
                <w:rFonts w:hint="eastAsia"/>
                <w:b/>
                <w:kern w:val="2"/>
                <w:highlight w:val="none"/>
                <w:u w:val="single"/>
                <w:lang w:val="en-US" w:eastAsia="zh-CN"/>
              </w:rPr>
              <w:t>1300000.00</w:t>
            </w:r>
            <w:r>
              <w:rPr>
                <w:rFonts w:hint="eastAsia"/>
                <w:b/>
                <w:color w:val="auto"/>
                <w:kern w:val="2"/>
                <w:highlight w:val="none"/>
                <w:lang w:val="zh-CN"/>
              </w:rPr>
              <w:t>元</w:t>
            </w:r>
          </w:p>
          <w:p w14:paraId="7582F468">
            <w:pPr>
              <w:pStyle w:val="37"/>
              <w:keepNext w:val="0"/>
              <w:keepLines w:val="0"/>
              <w:pageBreakBefore w:val="0"/>
              <w:kinsoku/>
              <w:wordWrap/>
              <w:overflowPunct/>
              <w:topLinePunct w:val="0"/>
              <w:bidi w:val="0"/>
              <w:spacing w:line="440" w:lineRule="exact"/>
              <w:jc w:val="both"/>
              <w:textAlignment w:val="auto"/>
              <w:rPr>
                <w:b/>
                <w:kern w:val="2"/>
                <w:highlight w:val="none"/>
                <w:lang w:val="zh-CN"/>
              </w:rPr>
            </w:pPr>
            <w:r>
              <w:rPr>
                <w:rFonts w:hint="eastAsia"/>
                <w:kern w:val="2"/>
                <w:sz w:val="21"/>
                <w:szCs w:val="21"/>
                <w:highlight w:val="none"/>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1A99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00" w:type="dxa"/>
            <w:vAlign w:val="center"/>
          </w:tcPr>
          <w:p w14:paraId="011D22D0">
            <w:pPr>
              <w:keepNext w:val="0"/>
              <w:keepLines w:val="0"/>
              <w:pageBreakBefore w:val="0"/>
              <w:kinsoku/>
              <w:wordWrap/>
              <w:overflowPunct/>
              <w:topLinePunct w:val="0"/>
              <w:bidi w:val="0"/>
              <w:snapToGrid w:val="0"/>
              <w:spacing w:after="200" w:line="440" w:lineRule="exact"/>
              <w:jc w:val="center"/>
              <w:textAlignment w:val="auto"/>
              <w:rPr>
                <w:rFonts w:ascii="宋体" w:hAnsi="宋体"/>
                <w:sz w:val="28"/>
                <w:szCs w:val="28"/>
                <w:lang w:val="zh-CN"/>
              </w:rPr>
            </w:pPr>
            <w:r>
              <w:rPr>
                <w:rFonts w:ascii="宋体" w:hAnsi="宋体"/>
                <w:sz w:val="28"/>
                <w:szCs w:val="28"/>
                <w:lang w:val="zh-CN"/>
              </w:rPr>
              <w:t>2</w:t>
            </w:r>
          </w:p>
        </w:tc>
        <w:tc>
          <w:tcPr>
            <w:tcW w:w="1583" w:type="dxa"/>
            <w:vAlign w:val="center"/>
          </w:tcPr>
          <w:p w14:paraId="2835FA61">
            <w:pPr>
              <w:pStyle w:val="37"/>
              <w:keepNext w:val="0"/>
              <w:keepLines w:val="0"/>
              <w:pageBreakBefore w:val="0"/>
              <w:kinsoku/>
              <w:wordWrap/>
              <w:overflowPunct/>
              <w:topLinePunct w:val="0"/>
              <w:bidi w:val="0"/>
              <w:spacing w:line="440" w:lineRule="exact"/>
              <w:ind w:left="38"/>
              <w:jc w:val="center"/>
              <w:textAlignment w:val="auto"/>
              <w:rPr>
                <w:kern w:val="2"/>
                <w:highlight w:val="none"/>
                <w:lang w:val="zh-CN"/>
              </w:rPr>
            </w:pPr>
            <w:r>
              <w:rPr>
                <w:rFonts w:hint="eastAsia"/>
                <w:kern w:val="2"/>
                <w:highlight w:val="none"/>
                <w:lang w:val="zh-CN"/>
              </w:rPr>
              <w:t>最高限价</w:t>
            </w:r>
          </w:p>
        </w:tc>
        <w:tc>
          <w:tcPr>
            <w:tcW w:w="7196" w:type="dxa"/>
            <w:vAlign w:val="center"/>
          </w:tcPr>
          <w:p w14:paraId="296444AF">
            <w:pPr>
              <w:pStyle w:val="37"/>
              <w:keepNext w:val="0"/>
              <w:keepLines w:val="0"/>
              <w:pageBreakBefore w:val="0"/>
              <w:kinsoku/>
              <w:wordWrap/>
              <w:overflowPunct/>
              <w:topLinePunct w:val="0"/>
              <w:bidi w:val="0"/>
              <w:spacing w:line="440" w:lineRule="exact"/>
              <w:jc w:val="both"/>
              <w:textAlignment w:val="auto"/>
              <w:rPr>
                <w:rFonts w:hint="eastAsia" w:ascii="宋体" w:hAnsi="宋体" w:eastAsia="宋体" w:cs="宋体"/>
                <w:b/>
                <w:color w:val="auto"/>
                <w:kern w:val="2"/>
                <w:highlight w:val="none"/>
                <w:lang w:val="zh-CN"/>
              </w:rPr>
            </w:pPr>
            <w:r>
              <w:rPr>
                <w:rFonts w:hint="eastAsia"/>
                <w:b/>
                <w:kern w:val="2"/>
                <w:highlight w:val="none"/>
                <w:lang w:val="zh-CN"/>
              </w:rPr>
              <w:t>人民</w:t>
            </w:r>
            <w:r>
              <w:rPr>
                <w:rFonts w:hint="eastAsia" w:ascii="宋体" w:hAnsi="宋体" w:eastAsia="宋体" w:cs="宋体"/>
                <w:b/>
                <w:color w:val="auto"/>
                <w:kern w:val="2"/>
                <w:highlight w:val="none"/>
                <w:lang w:val="zh-CN"/>
              </w:rPr>
              <w:t>币</w:t>
            </w:r>
            <w:r>
              <w:rPr>
                <w:rFonts w:hint="eastAsia" w:ascii="宋体" w:hAnsi="宋体" w:eastAsia="宋体" w:cs="宋体"/>
                <w:b/>
                <w:color w:val="auto"/>
                <w:kern w:val="2"/>
                <w:highlight w:val="none"/>
                <w:u w:val="single"/>
                <w:lang w:val="zh-CN"/>
              </w:rPr>
              <w:t>1249992.68</w:t>
            </w:r>
            <w:r>
              <w:rPr>
                <w:rFonts w:hint="eastAsia" w:ascii="宋体" w:hAnsi="宋体" w:eastAsia="宋体" w:cs="宋体"/>
                <w:b/>
                <w:color w:val="auto"/>
                <w:kern w:val="2"/>
                <w:highlight w:val="none"/>
                <w:lang w:val="zh-CN"/>
              </w:rPr>
              <w:t>元</w:t>
            </w:r>
          </w:p>
          <w:p w14:paraId="7EE7B3CE">
            <w:pPr>
              <w:pStyle w:val="37"/>
              <w:keepNext w:val="0"/>
              <w:keepLines w:val="0"/>
              <w:pageBreakBefore w:val="0"/>
              <w:kinsoku/>
              <w:wordWrap/>
              <w:overflowPunct/>
              <w:topLinePunct w:val="0"/>
              <w:bidi w:val="0"/>
              <w:spacing w:line="440" w:lineRule="exact"/>
              <w:ind w:left="38"/>
              <w:jc w:val="both"/>
              <w:textAlignment w:val="auto"/>
              <w:rPr>
                <w:b/>
                <w:kern w:val="2"/>
                <w:highlight w:val="none"/>
                <w:lang w:val="zh-CN"/>
              </w:rPr>
            </w:pPr>
            <w:r>
              <w:rPr>
                <w:rFonts w:hint="eastAsia"/>
                <w:kern w:val="2"/>
                <w:sz w:val="21"/>
                <w:szCs w:val="21"/>
                <w:highlight w:val="none"/>
                <w:lang w:val="zh-CN"/>
              </w:rPr>
              <w:t>供应商投标报价高于最高限价的则其投标文件将按无效投标文件处理。</w:t>
            </w:r>
          </w:p>
        </w:tc>
      </w:tr>
      <w:tr w14:paraId="61D1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00" w:type="dxa"/>
            <w:vAlign w:val="center"/>
          </w:tcPr>
          <w:p w14:paraId="5A9E5B00">
            <w:pPr>
              <w:keepNext w:val="0"/>
              <w:keepLines w:val="0"/>
              <w:pageBreakBefore w:val="0"/>
              <w:kinsoku/>
              <w:wordWrap/>
              <w:overflowPunct/>
              <w:topLinePunct w:val="0"/>
              <w:bidi w:val="0"/>
              <w:snapToGrid w:val="0"/>
              <w:spacing w:after="200" w:line="440" w:lineRule="exact"/>
              <w:jc w:val="center"/>
              <w:textAlignment w:val="auto"/>
              <w:rPr>
                <w:rFonts w:ascii="宋体" w:hAnsi="宋体"/>
                <w:sz w:val="28"/>
                <w:szCs w:val="28"/>
                <w:lang w:val="zh-CN"/>
              </w:rPr>
            </w:pPr>
            <w:r>
              <w:rPr>
                <w:rFonts w:ascii="宋体" w:hAnsi="宋体"/>
                <w:sz w:val="28"/>
                <w:szCs w:val="28"/>
                <w:lang w:val="zh-CN"/>
              </w:rPr>
              <w:t>3</w:t>
            </w:r>
          </w:p>
        </w:tc>
        <w:tc>
          <w:tcPr>
            <w:tcW w:w="1583" w:type="dxa"/>
            <w:vAlign w:val="center"/>
          </w:tcPr>
          <w:p w14:paraId="1FB8DF18">
            <w:pPr>
              <w:pStyle w:val="37"/>
              <w:keepNext w:val="0"/>
              <w:keepLines w:val="0"/>
              <w:pageBreakBefore w:val="0"/>
              <w:kinsoku/>
              <w:wordWrap/>
              <w:overflowPunct/>
              <w:topLinePunct w:val="0"/>
              <w:bidi w:val="0"/>
              <w:spacing w:line="440" w:lineRule="exact"/>
              <w:ind w:left="38"/>
              <w:jc w:val="center"/>
              <w:textAlignment w:val="auto"/>
              <w:rPr>
                <w:rFonts w:hint="eastAsia"/>
                <w:kern w:val="2"/>
                <w:highlight w:val="none"/>
                <w:lang w:val="zh-CN"/>
              </w:rPr>
            </w:pPr>
            <w:r>
              <w:rPr>
                <w:rFonts w:hint="eastAsia"/>
                <w:kern w:val="2"/>
                <w:highlight w:val="none"/>
                <w:lang w:val="zh-CN"/>
              </w:rPr>
              <w:t>暂列金</w:t>
            </w:r>
          </w:p>
          <w:p w14:paraId="6DF159B6">
            <w:pPr>
              <w:pStyle w:val="37"/>
              <w:keepNext w:val="0"/>
              <w:keepLines w:val="0"/>
              <w:pageBreakBefore w:val="0"/>
              <w:kinsoku/>
              <w:wordWrap/>
              <w:overflowPunct/>
              <w:topLinePunct w:val="0"/>
              <w:bidi w:val="0"/>
              <w:spacing w:line="440" w:lineRule="exact"/>
              <w:ind w:left="38"/>
              <w:jc w:val="center"/>
              <w:textAlignment w:val="auto"/>
              <w:rPr>
                <w:rFonts w:hint="eastAsia"/>
                <w:kern w:val="2"/>
                <w:highlight w:val="none"/>
                <w:lang w:val="zh-CN"/>
              </w:rPr>
            </w:pPr>
            <w:r>
              <w:rPr>
                <w:rFonts w:hint="eastAsia"/>
                <w:kern w:val="2"/>
                <w:highlight w:val="none"/>
                <w:lang w:val="zh-CN"/>
              </w:rPr>
              <w:t>或暂估价</w:t>
            </w:r>
          </w:p>
        </w:tc>
        <w:tc>
          <w:tcPr>
            <w:tcW w:w="7196" w:type="dxa"/>
            <w:vAlign w:val="center"/>
          </w:tcPr>
          <w:p w14:paraId="0485E8A3">
            <w:pPr>
              <w:pStyle w:val="37"/>
              <w:keepNext w:val="0"/>
              <w:keepLines w:val="0"/>
              <w:pageBreakBefore w:val="0"/>
              <w:kinsoku/>
              <w:wordWrap/>
              <w:overflowPunct/>
              <w:topLinePunct w:val="0"/>
              <w:bidi w:val="0"/>
              <w:spacing w:line="440" w:lineRule="exact"/>
              <w:jc w:val="both"/>
              <w:textAlignment w:val="auto"/>
              <w:rPr>
                <w:rFonts w:hint="default" w:eastAsia="宋体"/>
                <w:b/>
                <w:kern w:val="2"/>
                <w:highlight w:val="none"/>
                <w:lang w:val="en-US" w:eastAsia="zh-CN"/>
              </w:rPr>
            </w:pPr>
            <w:r>
              <w:rPr>
                <w:rFonts w:hint="eastAsia"/>
                <w:b w:val="0"/>
                <w:bCs/>
                <w:kern w:val="2"/>
                <w:highlight w:val="none"/>
                <w:lang w:val="en-US" w:eastAsia="zh-CN"/>
              </w:rPr>
              <w:t>无</w:t>
            </w:r>
          </w:p>
        </w:tc>
      </w:tr>
      <w:tr w14:paraId="0D4F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00" w:type="dxa"/>
            <w:vAlign w:val="center"/>
          </w:tcPr>
          <w:p w14:paraId="07FEFC39">
            <w:pPr>
              <w:keepNext w:val="0"/>
              <w:keepLines w:val="0"/>
              <w:pageBreakBefore w:val="0"/>
              <w:kinsoku/>
              <w:wordWrap/>
              <w:overflowPunct/>
              <w:topLinePunct w:val="0"/>
              <w:bidi w:val="0"/>
              <w:snapToGrid w:val="0"/>
              <w:spacing w:after="200" w:line="440" w:lineRule="exact"/>
              <w:jc w:val="center"/>
              <w:textAlignment w:val="auto"/>
              <w:rPr>
                <w:rFonts w:hint="eastAsia" w:ascii="宋体" w:hAnsi="宋体"/>
                <w:sz w:val="28"/>
                <w:szCs w:val="28"/>
                <w:lang w:val="zh-CN"/>
              </w:rPr>
            </w:pPr>
            <w:r>
              <w:rPr>
                <w:rFonts w:ascii="宋体" w:hAnsi="宋体"/>
                <w:sz w:val="28"/>
                <w:szCs w:val="28"/>
                <w:lang w:val="zh-CN"/>
              </w:rPr>
              <w:t>4</w:t>
            </w:r>
          </w:p>
        </w:tc>
        <w:tc>
          <w:tcPr>
            <w:tcW w:w="1583" w:type="dxa"/>
            <w:vAlign w:val="center"/>
          </w:tcPr>
          <w:p w14:paraId="551D0DC4">
            <w:pPr>
              <w:pStyle w:val="37"/>
              <w:keepNext w:val="0"/>
              <w:keepLines w:val="0"/>
              <w:pageBreakBefore w:val="0"/>
              <w:kinsoku/>
              <w:wordWrap/>
              <w:overflowPunct/>
              <w:topLinePunct w:val="0"/>
              <w:bidi w:val="0"/>
              <w:spacing w:line="440" w:lineRule="exact"/>
              <w:ind w:left="38"/>
              <w:jc w:val="center"/>
              <w:textAlignment w:val="auto"/>
              <w:rPr>
                <w:rFonts w:hint="eastAsia"/>
                <w:kern w:val="2"/>
                <w:lang w:val="zh-CN"/>
              </w:rPr>
            </w:pPr>
            <w:r>
              <w:rPr>
                <w:rFonts w:hint="eastAsia"/>
                <w:kern w:val="2"/>
                <w:lang w:val="zh-CN"/>
              </w:rPr>
              <w:t>图纸</w:t>
            </w:r>
          </w:p>
        </w:tc>
        <w:tc>
          <w:tcPr>
            <w:tcW w:w="7196" w:type="dxa"/>
            <w:vAlign w:val="center"/>
          </w:tcPr>
          <w:p w14:paraId="2E393BDA">
            <w:pPr>
              <w:pStyle w:val="37"/>
              <w:keepNext w:val="0"/>
              <w:keepLines w:val="0"/>
              <w:pageBreakBefore w:val="0"/>
              <w:kinsoku/>
              <w:wordWrap/>
              <w:overflowPunct/>
              <w:topLinePunct w:val="0"/>
              <w:bidi w:val="0"/>
              <w:spacing w:line="440" w:lineRule="exact"/>
              <w:jc w:val="both"/>
              <w:textAlignment w:val="auto"/>
              <w:rPr>
                <w:b/>
                <w:kern w:val="2"/>
                <w:lang w:val="zh-CN"/>
              </w:rPr>
            </w:pPr>
            <w:r>
              <w:rPr>
                <w:rFonts w:hint="eastAsia"/>
                <w:b/>
                <w:kern w:val="2"/>
                <w:lang w:val="zh-CN"/>
              </w:rPr>
              <w:t>●有图纸，图纸与工程量清单不一致时以</w:t>
            </w:r>
            <w:r>
              <w:rPr>
                <w:rFonts w:hint="eastAsia"/>
                <w:b/>
                <w:kern w:val="2"/>
                <w:u w:val="single"/>
                <w:lang w:val="en-US" w:eastAsia="zh-CN"/>
              </w:rPr>
              <w:t>图纸</w:t>
            </w:r>
            <w:r>
              <w:rPr>
                <w:rFonts w:hint="eastAsia"/>
                <w:b/>
                <w:kern w:val="2"/>
                <w:lang w:val="zh-CN"/>
              </w:rPr>
              <w:t>为准。</w:t>
            </w:r>
          </w:p>
          <w:p w14:paraId="38A1E8B9">
            <w:pPr>
              <w:pStyle w:val="37"/>
              <w:keepNext w:val="0"/>
              <w:keepLines w:val="0"/>
              <w:pageBreakBefore w:val="0"/>
              <w:kinsoku/>
              <w:wordWrap/>
              <w:overflowPunct/>
              <w:topLinePunct w:val="0"/>
              <w:bidi w:val="0"/>
              <w:spacing w:line="440" w:lineRule="exact"/>
              <w:jc w:val="both"/>
              <w:textAlignment w:val="auto"/>
              <w:rPr>
                <w:rFonts w:hint="eastAsia"/>
                <w:b/>
                <w:kern w:val="2"/>
                <w:lang w:val="zh-CN"/>
              </w:rPr>
            </w:pPr>
            <w:r>
              <w:rPr>
                <w:b/>
                <w:kern w:val="2"/>
                <w:lang w:val="zh-CN"/>
              </w:rPr>
              <w:t>无图纸</w:t>
            </w:r>
          </w:p>
        </w:tc>
      </w:tr>
      <w:tr w14:paraId="3022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00" w:type="dxa"/>
            <w:vMerge w:val="restart"/>
            <w:vAlign w:val="center"/>
          </w:tcPr>
          <w:p w14:paraId="2E7AB7AF">
            <w:pPr>
              <w:keepNext w:val="0"/>
              <w:keepLines w:val="0"/>
              <w:pageBreakBefore w:val="0"/>
              <w:kinsoku/>
              <w:wordWrap/>
              <w:overflowPunct/>
              <w:topLinePunct w:val="0"/>
              <w:bidi w:val="0"/>
              <w:snapToGrid w:val="0"/>
              <w:spacing w:after="200" w:line="440" w:lineRule="exact"/>
              <w:jc w:val="center"/>
              <w:textAlignment w:val="auto"/>
              <w:rPr>
                <w:rFonts w:ascii="宋体" w:hAnsi="宋体"/>
                <w:sz w:val="28"/>
                <w:szCs w:val="28"/>
                <w:lang w:val="zh-CN"/>
              </w:rPr>
            </w:pPr>
            <w:r>
              <w:rPr>
                <w:rFonts w:ascii="宋体" w:hAnsi="宋体"/>
                <w:sz w:val="28"/>
                <w:szCs w:val="28"/>
                <w:lang w:val="zh-CN"/>
              </w:rPr>
              <w:t>5</w:t>
            </w:r>
          </w:p>
        </w:tc>
        <w:tc>
          <w:tcPr>
            <w:tcW w:w="1583" w:type="dxa"/>
            <w:vMerge w:val="restart"/>
            <w:vAlign w:val="center"/>
          </w:tcPr>
          <w:p w14:paraId="791AE941">
            <w:pPr>
              <w:pStyle w:val="37"/>
              <w:keepNext w:val="0"/>
              <w:keepLines w:val="0"/>
              <w:pageBreakBefore w:val="0"/>
              <w:kinsoku/>
              <w:wordWrap/>
              <w:overflowPunct/>
              <w:topLinePunct w:val="0"/>
              <w:bidi w:val="0"/>
              <w:spacing w:line="440" w:lineRule="exact"/>
              <w:ind w:left="38"/>
              <w:jc w:val="center"/>
              <w:textAlignment w:val="auto"/>
              <w:rPr>
                <w:kern w:val="2"/>
                <w:lang w:val="zh-CN"/>
              </w:rPr>
            </w:pPr>
            <w:r>
              <w:rPr>
                <w:rFonts w:hint="eastAsia"/>
                <w:kern w:val="2"/>
                <w:lang w:val="zh-CN"/>
              </w:rPr>
              <w:t>项目性质</w:t>
            </w:r>
          </w:p>
        </w:tc>
        <w:tc>
          <w:tcPr>
            <w:tcW w:w="7196" w:type="dxa"/>
            <w:vAlign w:val="center"/>
          </w:tcPr>
          <w:p w14:paraId="72FBD890">
            <w:pPr>
              <w:pStyle w:val="37"/>
              <w:keepNext w:val="0"/>
              <w:keepLines w:val="0"/>
              <w:pageBreakBefore w:val="0"/>
              <w:kinsoku/>
              <w:wordWrap/>
              <w:overflowPunct/>
              <w:topLinePunct w:val="0"/>
              <w:bidi w:val="0"/>
              <w:spacing w:line="440" w:lineRule="exact"/>
              <w:jc w:val="both"/>
              <w:textAlignment w:val="auto"/>
              <w:rPr>
                <w:b/>
                <w:kern w:val="2"/>
                <w:lang w:val="zh-CN"/>
              </w:rPr>
            </w:pPr>
            <w:r>
              <w:rPr>
                <w:rFonts w:hint="eastAsia" w:ascii="宋体" w:hAnsi="宋体" w:cs="宋体"/>
                <w:b/>
                <w:sz w:val="24"/>
                <w:szCs w:val="24"/>
                <w:lang w:val="zh-CN"/>
              </w:rPr>
              <w:t>○</w:t>
            </w:r>
            <w:r>
              <w:rPr>
                <w:rFonts w:hint="eastAsia"/>
                <w:b/>
                <w:kern w:val="2"/>
                <w:lang w:val="zh-CN"/>
              </w:rPr>
              <w:t>专门面向中小企业采购</w:t>
            </w:r>
          </w:p>
          <w:p w14:paraId="48B44532">
            <w:pPr>
              <w:pStyle w:val="37"/>
              <w:keepNext w:val="0"/>
              <w:keepLines w:val="0"/>
              <w:pageBreakBefore w:val="0"/>
              <w:kinsoku/>
              <w:wordWrap/>
              <w:overflowPunct/>
              <w:topLinePunct w:val="0"/>
              <w:bidi w:val="0"/>
              <w:spacing w:line="440" w:lineRule="exact"/>
              <w:ind w:left="38"/>
              <w:jc w:val="both"/>
              <w:textAlignment w:val="auto"/>
              <w:rPr>
                <w:b/>
                <w:kern w:val="2"/>
                <w:lang w:val="zh-CN"/>
              </w:rPr>
            </w:pPr>
            <w:r>
              <w:rPr>
                <w:rFonts w:hint="eastAsia"/>
                <w:kern w:val="2"/>
                <w:sz w:val="21"/>
                <w:szCs w:val="21"/>
                <w:lang w:val="zh-CN"/>
              </w:rPr>
              <w:t>仅允许中小企业或小型、微型企业参与投标。</w:t>
            </w:r>
          </w:p>
        </w:tc>
      </w:tr>
      <w:tr w14:paraId="26F5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00" w:type="dxa"/>
            <w:vMerge w:val="continue"/>
            <w:vAlign w:val="center"/>
          </w:tcPr>
          <w:p w14:paraId="344A77DA">
            <w:pPr>
              <w:keepNext w:val="0"/>
              <w:keepLines w:val="0"/>
              <w:pageBreakBefore w:val="0"/>
              <w:kinsoku/>
              <w:wordWrap/>
              <w:overflowPunct/>
              <w:topLinePunct w:val="0"/>
              <w:bidi w:val="0"/>
              <w:snapToGrid w:val="0"/>
              <w:spacing w:after="200" w:line="440" w:lineRule="exact"/>
              <w:ind w:left="142"/>
              <w:jc w:val="center"/>
              <w:textAlignment w:val="auto"/>
              <w:rPr>
                <w:rFonts w:ascii="宋体" w:hAnsi="宋体"/>
                <w:b/>
                <w:sz w:val="28"/>
                <w:szCs w:val="28"/>
                <w:lang w:val="zh-CN"/>
              </w:rPr>
            </w:pPr>
          </w:p>
        </w:tc>
        <w:tc>
          <w:tcPr>
            <w:tcW w:w="1583" w:type="dxa"/>
            <w:vMerge w:val="continue"/>
            <w:vAlign w:val="center"/>
          </w:tcPr>
          <w:p w14:paraId="68D60518">
            <w:pPr>
              <w:pStyle w:val="37"/>
              <w:keepNext w:val="0"/>
              <w:keepLines w:val="0"/>
              <w:pageBreakBefore w:val="0"/>
              <w:kinsoku/>
              <w:wordWrap/>
              <w:overflowPunct/>
              <w:topLinePunct w:val="0"/>
              <w:bidi w:val="0"/>
              <w:spacing w:line="440" w:lineRule="exact"/>
              <w:ind w:left="96"/>
              <w:jc w:val="center"/>
              <w:textAlignment w:val="auto"/>
              <w:rPr>
                <w:kern w:val="2"/>
                <w:lang w:val="zh-CN"/>
              </w:rPr>
            </w:pPr>
          </w:p>
        </w:tc>
        <w:tc>
          <w:tcPr>
            <w:tcW w:w="7196" w:type="dxa"/>
            <w:vAlign w:val="center"/>
          </w:tcPr>
          <w:p w14:paraId="48390E6F">
            <w:pPr>
              <w:keepNext w:val="0"/>
              <w:keepLines w:val="0"/>
              <w:pageBreakBefore w:val="0"/>
              <w:kinsoku/>
              <w:wordWrap/>
              <w:overflowPunct/>
              <w:topLinePunct w:val="0"/>
              <w:bidi w:val="0"/>
              <w:spacing w:line="440" w:lineRule="exact"/>
              <w:textAlignment w:val="auto"/>
              <w:rPr>
                <w:rFonts w:ascii="宋体" w:hAnsi="宋体" w:cs="宋体"/>
                <w:b/>
                <w:sz w:val="24"/>
                <w:szCs w:val="24"/>
                <w:lang w:val="zh-CN"/>
              </w:rPr>
            </w:pPr>
            <w:r>
              <w:rPr>
                <w:rFonts w:hint="eastAsia"/>
                <w:b/>
                <w:kern w:val="2"/>
                <w:lang w:val="zh-CN"/>
              </w:rPr>
              <w:t>●</w:t>
            </w:r>
            <w:r>
              <w:rPr>
                <w:rFonts w:hint="eastAsia" w:ascii="宋体" w:hAnsi="宋体" w:cs="宋体"/>
                <w:b/>
                <w:sz w:val="24"/>
                <w:szCs w:val="24"/>
                <w:lang w:val="zh-CN"/>
              </w:rPr>
              <w:t>非专门面向中小企业采购</w:t>
            </w:r>
          </w:p>
          <w:p w14:paraId="2A948FD5">
            <w:pPr>
              <w:keepNext w:val="0"/>
              <w:keepLines w:val="0"/>
              <w:pageBreakBefore w:val="0"/>
              <w:kinsoku/>
              <w:wordWrap/>
              <w:overflowPunct/>
              <w:topLinePunct w:val="0"/>
              <w:bidi w:val="0"/>
              <w:spacing w:line="440" w:lineRule="exact"/>
              <w:ind w:right="94" w:rightChars="45"/>
              <w:textAlignment w:val="auto"/>
              <w:rPr>
                <w:rFonts w:ascii="宋体" w:hAnsi="宋体"/>
                <w:b/>
                <w:szCs w:val="21"/>
              </w:rPr>
            </w:pPr>
            <w:r>
              <w:rPr>
                <w:rFonts w:hint="eastAsia" w:ascii="宋体" w:hAnsi="宋体" w:cs="宋体"/>
                <w:color w:val="000000" w:themeColor="text1"/>
                <w:kern w:val="0"/>
                <w:szCs w:val="21"/>
                <w:lang w:val="zh-CN"/>
                <w14:textFill>
                  <w14:solidFill>
                    <w14:schemeClr w14:val="tx1"/>
                  </w14:solidFill>
                </w14:textFill>
              </w:rPr>
              <w:t>对符合《政府采购促进中小企业发展管理办法》（财库〔2020〕46号）规定的小微企业（监狱企业视同小型、微型企业）的</w:t>
            </w:r>
            <w:r>
              <w:rPr>
                <w:rFonts w:hint="eastAsia" w:ascii="宋体" w:hAnsi="宋体" w:cs="宋体"/>
                <w:b/>
                <w:color w:val="000000" w:themeColor="text1"/>
                <w:kern w:val="0"/>
                <w:szCs w:val="21"/>
                <w:lang w:val="zh-CN"/>
                <w14:textFill>
                  <w14:solidFill>
                    <w14:schemeClr w14:val="tx1"/>
                  </w14:solidFill>
                </w14:textFill>
              </w:rPr>
              <w:t>报价给予</w:t>
            </w:r>
            <w:r>
              <w:rPr>
                <w:rFonts w:hint="eastAsia" w:ascii="宋体" w:hAnsi="宋体" w:cs="宋体"/>
                <w:b/>
                <w:color w:val="000000" w:themeColor="text1"/>
                <w:kern w:val="0"/>
                <w:szCs w:val="21"/>
                <w:lang w:val="en-US" w:eastAsia="zh-CN"/>
                <w14:textFill>
                  <w14:solidFill>
                    <w14:schemeClr w14:val="tx1"/>
                  </w14:solidFill>
                </w14:textFill>
              </w:rPr>
              <w:t>3</w:t>
            </w:r>
            <w:r>
              <w:rPr>
                <w:rFonts w:hint="eastAsia" w:ascii="宋体" w:hAnsi="宋体" w:cs="宋体"/>
                <w:b/>
                <w:color w:val="000000" w:themeColor="text1"/>
                <w:kern w:val="0"/>
                <w:szCs w:val="21"/>
                <w:lang w:val="zh-CN"/>
                <w14:textFill>
                  <w14:solidFill>
                    <w14:schemeClr w14:val="tx1"/>
                  </w14:solidFill>
                </w14:textFill>
              </w:rPr>
              <w:t>%（</w:t>
            </w:r>
            <w:r>
              <w:rPr>
                <w:rFonts w:ascii="宋体" w:hAnsi="宋体" w:cs="宋体"/>
                <w:b/>
                <w:color w:val="000000" w:themeColor="text1"/>
                <w:kern w:val="0"/>
                <w:szCs w:val="21"/>
                <w:lang w:val="zh-CN"/>
                <w14:textFill>
                  <w14:solidFill>
                    <w14:schemeClr w14:val="tx1"/>
                  </w14:solidFill>
                </w14:textFill>
              </w:rPr>
              <w:t>3</w:t>
            </w:r>
            <w:r>
              <w:rPr>
                <w:rFonts w:hint="eastAsia" w:ascii="宋体" w:hAnsi="宋体" w:cs="宋体"/>
                <w:b/>
                <w:color w:val="000000" w:themeColor="text1"/>
                <w:kern w:val="0"/>
                <w:szCs w:val="21"/>
                <w:lang w:val="zh-CN"/>
                <w14:textFill>
                  <w14:solidFill>
                    <w14:schemeClr w14:val="tx1"/>
                  </w14:solidFill>
                </w14:textFill>
              </w:rPr>
              <w:t>%-</w:t>
            </w:r>
            <w:r>
              <w:rPr>
                <w:rFonts w:ascii="宋体" w:hAnsi="宋体" w:cs="宋体"/>
                <w:b/>
                <w:color w:val="000000" w:themeColor="text1"/>
                <w:kern w:val="0"/>
                <w:szCs w:val="21"/>
                <w:lang w:val="zh-CN"/>
                <w14:textFill>
                  <w14:solidFill>
                    <w14:schemeClr w14:val="tx1"/>
                  </w14:solidFill>
                </w14:textFill>
              </w:rPr>
              <w:t>5%</w:t>
            </w:r>
            <w:r>
              <w:rPr>
                <w:rFonts w:hint="eastAsia" w:ascii="宋体" w:hAnsi="宋体" w:cs="宋体"/>
                <w:b/>
                <w:color w:val="000000" w:themeColor="text1"/>
                <w:kern w:val="0"/>
                <w:szCs w:val="21"/>
                <w:lang w:val="zh-CN"/>
                <w14:textFill>
                  <w14:solidFill>
                    <w14:schemeClr w14:val="tx1"/>
                  </w14:solidFill>
                </w14:textFill>
              </w:rPr>
              <w:t>）的扣除（当采用招标方式时，实际上是对其价格分给予一定比例的增加）</w:t>
            </w:r>
            <w:r>
              <w:rPr>
                <w:rFonts w:hint="eastAsia" w:ascii="宋体" w:hAnsi="宋体" w:cs="宋体"/>
                <w:color w:val="000000" w:themeColor="text1"/>
                <w:kern w:val="0"/>
                <w:szCs w:val="21"/>
                <w:lang w:val="zh-CN"/>
                <w14:textFill>
                  <w14:solidFill>
                    <w14:schemeClr w14:val="tx1"/>
                  </w14:solidFill>
                </w14:textFill>
              </w:rPr>
              <w:t>，用扣除后的价格参加评审。</w:t>
            </w:r>
          </w:p>
        </w:tc>
      </w:tr>
      <w:tr w14:paraId="48D4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00" w:type="dxa"/>
            <w:vAlign w:val="center"/>
          </w:tcPr>
          <w:p w14:paraId="523B88EF">
            <w:pPr>
              <w:keepNext w:val="0"/>
              <w:keepLines w:val="0"/>
              <w:pageBreakBefore w:val="0"/>
              <w:kinsoku/>
              <w:wordWrap/>
              <w:overflowPunct/>
              <w:topLinePunct w:val="0"/>
              <w:bidi w:val="0"/>
              <w:snapToGrid w:val="0"/>
              <w:spacing w:after="200" w:line="440" w:lineRule="exact"/>
              <w:jc w:val="center"/>
              <w:textAlignment w:val="auto"/>
              <w:rPr>
                <w:rFonts w:ascii="宋体" w:hAnsi="宋体"/>
                <w:sz w:val="24"/>
              </w:rPr>
            </w:pPr>
            <w:r>
              <w:rPr>
                <w:rFonts w:ascii="宋体" w:hAnsi="宋体"/>
                <w:sz w:val="24"/>
              </w:rPr>
              <w:t>6</w:t>
            </w:r>
          </w:p>
        </w:tc>
        <w:tc>
          <w:tcPr>
            <w:tcW w:w="1583" w:type="dxa"/>
            <w:vAlign w:val="center"/>
          </w:tcPr>
          <w:p w14:paraId="2DD688C0">
            <w:pPr>
              <w:pStyle w:val="37"/>
              <w:keepNext w:val="0"/>
              <w:keepLines w:val="0"/>
              <w:pageBreakBefore w:val="0"/>
              <w:kinsoku/>
              <w:wordWrap/>
              <w:overflowPunct/>
              <w:topLinePunct w:val="0"/>
              <w:bidi w:val="0"/>
              <w:spacing w:line="440" w:lineRule="exact"/>
              <w:ind w:left="96"/>
              <w:jc w:val="center"/>
              <w:textAlignment w:val="auto"/>
              <w:rPr>
                <w:kern w:val="2"/>
                <w:lang w:val="zh-CN"/>
              </w:rPr>
            </w:pPr>
            <w:r>
              <w:rPr>
                <w:kern w:val="2"/>
                <w:lang w:val="zh-CN"/>
              </w:rPr>
              <w:t>对供应商的</w:t>
            </w:r>
          </w:p>
          <w:p w14:paraId="7FA9462D">
            <w:pPr>
              <w:pStyle w:val="37"/>
              <w:keepNext w:val="0"/>
              <w:keepLines w:val="0"/>
              <w:pageBreakBefore w:val="0"/>
              <w:kinsoku/>
              <w:wordWrap/>
              <w:overflowPunct/>
              <w:topLinePunct w:val="0"/>
              <w:bidi w:val="0"/>
              <w:spacing w:line="440" w:lineRule="exact"/>
              <w:ind w:left="96"/>
              <w:jc w:val="center"/>
              <w:textAlignment w:val="auto"/>
              <w:rPr>
                <w:kern w:val="2"/>
                <w:lang w:val="zh-CN"/>
              </w:rPr>
            </w:pPr>
            <w:r>
              <w:rPr>
                <w:kern w:val="2"/>
                <w:lang w:val="zh-CN"/>
              </w:rPr>
              <w:t>资格要求</w:t>
            </w:r>
          </w:p>
        </w:tc>
        <w:tc>
          <w:tcPr>
            <w:tcW w:w="7196" w:type="dxa"/>
            <w:vAlign w:val="center"/>
          </w:tcPr>
          <w:p w14:paraId="37A1A273">
            <w:pPr>
              <w:bidi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eastAsia="zh-CN"/>
              </w:rPr>
              <w:t>1、</w:t>
            </w:r>
            <w:r>
              <w:rPr>
                <w:rFonts w:hint="eastAsia" w:ascii="宋体" w:hAnsi="宋体" w:eastAsia="宋体" w:cs="宋体"/>
                <w:b w:val="0"/>
                <w:bCs w:val="0"/>
                <w:sz w:val="24"/>
                <w:szCs w:val="24"/>
              </w:rPr>
              <w:t>满足《中华人民共和国政府采购法》第二十二条规定。</w:t>
            </w:r>
          </w:p>
          <w:p w14:paraId="26F2A3E1">
            <w:pPr>
              <w:bidi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eastAsia="zh-CN"/>
              </w:rPr>
              <w:t>2、</w:t>
            </w:r>
            <w:r>
              <w:rPr>
                <w:rFonts w:hint="eastAsia" w:ascii="宋体" w:hAnsi="宋体" w:eastAsia="宋体" w:cs="宋体"/>
                <w:b w:val="0"/>
                <w:bCs w:val="0"/>
                <w:sz w:val="24"/>
                <w:szCs w:val="24"/>
              </w:rPr>
              <w:t>本项目的特定资格要求：</w:t>
            </w:r>
          </w:p>
          <w:p w14:paraId="1A24149C">
            <w:pPr>
              <w:pStyle w:val="37"/>
              <w:keepNext w:val="0"/>
              <w:keepLines w:val="0"/>
              <w:pageBreakBefore w:val="0"/>
              <w:kinsoku/>
              <w:wordWrap/>
              <w:overflowPunct/>
              <w:topLinePunct w:val="0"/>
              <w:bidi w:val="0"/>
              <w:spacing w:line="440" w:lineRule="exact"/>
              <w:jc w:val="both"/>
              <w:textAlignment w:val="auto"/>
              <w:rPr>
                <w:rFonts w:hint="eastAsia" w:eastAsia="宋体"/>
                <w:kern w:val="2"/>
                <w:lang w:val="en-US" w:eastAsia="zh-CN"/>
              </w:rPr>
            </w:pPr>
            <w:r>
              <w:rPr>
                <w:rFonts w:hint="eastAsia" w:eastAsia="宋体"/>
                <w:kern w:val="2"/>
                <w:lang w:val="en-US" w:eastAsia="zh-CN"/>
              </w:rPr>
              <w:t>（1）具有独立承担民事责任能力的企业法人或其他组织，提供合法有效的（三证合一）统一社会信用代码的营业执照等证明文件，供应商需在项目电子化交易系统中按要求上传相应证明文件并进行电子签章；</w:t>
            </w:r>
          </w:p>
          <w:p w14:paraId="62CC40FB">
            <w:pPr>
              <w:pStyle w:val="37"/>
              <w:keepNext w:val="0"/>
              <w:keepLines w:val="0"/>
              <w:pageBreakBefore w:val="0"/>
              <w:kinsoku/>
              <w:wordWrap/>
              <w:overflowPunct/>
              <w:topLinePunct w:val="0"/>
              <w:bidi w:val="0"/>
              <w:spacing w:line="440" w:lineRule="exact"/>
              <w:jc w:val="both"/>
              <w:textAlignment w:val="auto"/>
              <w:rPr>
                <w:rFonts w:hint="eastAsia" w:eastAsia="宋体"/>
                <w:kern w:val="2"/>
                <w:lang w:val="en-US" w:eastAsia="zh-CN"/>
              </w:rPr>
            </w:pPr>
            <w:r>
              <w:rPr>
                <w:rFonts w:hint="eastAsia" w:eastAsia="宋体"/>
                <w:kern w:val="2"/>
                <w:lang w:val="en-US" w:eastAsia="zh-CN"/>
              </w:rPr>
              <w:t>（2）法定代表人直接投标须提交其身份证，法定代表人授权代表参加投标的，须出具授权书及被授权人身份证，供应商需在项目电子化交易系统中按要求上传相应证明文件并进行电子签章；</w:t>
            </w:r>
          </w:p>
          <w:p w14:paraId="62B1D8A6">
            <w:pPr>
              <w:pStyle w:val="37"/>
              <w:keepNext w:val="0"/>
              <w:keepLines w:val="0"/>
              <w:pageBreakBefore w:val="0"/>
              <w:kinsoku/>
              <w:wordWrap/>
              <w:overflowPunct/>
              <w:topLinePunct w:val="0"/>
              <w:bidi w:val="0"/>
              <w:spacing w:line="440" w:lineRule="exact"/>
              <w:jc w:val="both"/>
              <w:textAlignment w:val="auto"/>
              <w:rPr>
                <w:rFonts w:hint="eastAsia" w:eastAsia="宋体"/>
                <w:kern w:val="2"/>
                <w:lang w:val="en-US" w:eastAsia="zh-CN"/>
              </w:rPr>
            </w:pPr>
            <w:r>
              <w:rPr>
                <w:rFonts w:hint="eastAsia" w:eastAsia="宋体"/>
                <w:kern w:val="2"/>
                <w:lang w:val="en-US" w:eastAsia="zh-CN"/>
              </w:rPr>
              <w:t>（3）供应商须提供2023年度或2024年度经会计师事务所审计的审计报告（新成立企业可从成立当年开始提供相对应的财务报表）或其基本存款账户开户银行出具的资信证明（资信证明开具日期为采购公告发布之日后），供应商需在项目电子化交易系统中按要求上传相应证明文件并进行电子签章；</w:t>
            </w:r>
          </w:p>
          <w:p w14:paraId="6361001E">
            <w:pPr>
              <w:pStyle w:val="37"/>
              <w:keepNext w:val="0"/>
              <w:keepLines w:val="0"/>
              <w:pageBreakBefore w:val="0"/>
              <w:kinsoku/>
              <w:wordWrap/>
              <w:overflowPunct/>
              <w:topLinePunct w:val="0"/>
              <w:bidi w:val="0"/>
              <w:spacing w:line="440" w:lineRule="exact"/>
              <w:jc w:val="both"/>
              <w:textAlignment w:val="auto"/>
              <w:rPr>
                <w:rFonts w:hint="eastAsia" w:eastAsia="宋体"/>
                <w:kern w:val="2"/>
                <w:lang w:val="en-US" w:eastAsia="zh-CN"/>
              </w:rPr>
            </w:pPr>
            <w:r>
              <w:rPr>
                <w:rFonts w:hint="eastAsia" w:eastAsia="宋体"/>
                <w:kern w:val="2"/>
                <w:lang w:val="en-US" w:eastAsia="zh-CN"/>
              </w:rPr>
              <w:t>（4）供应商须提供投标截止时间前六个月内任意一个月的税收缴纳凭证（注：依法免税或零申报的供应商应提供相关文件证明；若为新成立企业须提供相应月度的缴税证明），供应商需在项目电子化交易系统中按要求上传相应证明文件并进行电子签章；</w:t>
            </w:r>
          </w:p>
          <w:p w14:paraId="44918E09">
            <w:pPr>
              <w:pStyle w:val="37"/>
              <w:keepNext w:val="0"/>
              <w:keepLines w:val="0"/>
              <w:pageBreakBefore w:val="0"/>
              <w:kinsoku/>
              <w:wordWrap/>
              <w:overflowPunct/>
              <w:topLinePunct w:val="0"/>
              <w:bidi w:val="0"/>
              <w:spacing w:line="440" w:lineRule="exact"/>
              <w:jc w:val="both"/>
              <w:textAlignment w:val="auto"/>
              <w:rPr>
                <w:rFonts w:hint="eastAsia" w:eastAsia="宋体"/>
                <w:kern w:val="2"/>
                <w:lang w:val="en-US" w:eastAsia="zh-CN"/>
              </w:rPr>
            </w:pPr>
            <w:r>
              <w:rPr>
                <w:rFonts w:hint="eastAsia" w:eastAsia="宋体"/>
                <w:kern w:val="2"/>
                <w:lang w:val="en-US" w:eastAsia="zh-CN"/>
              </w:rPr>
              <w:t>（5）供应商须提供投标截止时间前六个月内任意一个月的社会保险缴纳凭证（注：依法不需要缴纳社会保障资金的供应商应提供相关文件证明；若为新成立企业可提供相应月度的社会保险缴纳证明），供应商需在项目电子化交易系统中按要求上传相应证明文件并进行电子签章；</w:t>
            </w:r>
          </w:p>
          <w:p w14:paraId="75803E10">
            <w:pPr>
              <w:pStyle w:val="37"/>
              <w:keepNext w:val="0"/>
              <w:keepLines w:val="0"/>
              <w:pageBreakBefore w:val="0"/>
              <w:kinsoku/>
              <w:wordWrap/>
              <w:overflowPunct/>
              <w:topLinePunct w:val="0"/>
              <w:bidi w:val="0"/>
              <w:spacing w:line="440" w:lineRule="exact"/>
              <w:jc w:val="both"/>
              <w:textAlignment w:val="auto"/>
              <w:rPr>
                <w:rFonts w:hint="eastAsia" w:eastAsia="宋体"/>
                <w:kern w:val="2"/>
                <w:lang w:val="en-US" w:eastAsia="zh-CN"/>
              </w:rPr>
            </w:pPr>
            <w:r>
              <w:rPr>
                <w:rFonts w:hint="eastAsia" w:eastAsia="宋体"/>
                <w:kern w:val="2"/>
                <w:lang w:val="en-US" w:eastAsia="zh-CN"/>
              </w:rPr>
              <w:t>（6）供应商须具备建设行政主管部门颁发的建筑工程施工总承包三级及以上资质或建筑装饰装修工程专业承包二级及以上资质，在有效期内，且具备有效的安全生产许可证（原件或复印件加盖供应商公章），供应商需在项目电子化交易系统中按要求上传相应证明文件并进行电子签章；</w:t>
            </w:r>
          </w:p>
          <w:p w14:paraId="34188240">
            <w:pPr>
              <w:pStyle w:val="37"/>
              <w:keepNext w:val="0"/>
              <w:keepLines w:val="0"/>
              <w:pageBreakBefore w:val="0"/>
              <w:kinsoku/>
              <w:wordWrap/>
              <w:overflowPunct/>
              <w:topLinePunct w:val="0"/>
              <w:bidi w:val="0"/>
              <w:spacing w:line="440" w:lineRule="exact"/>
              <w:jc w:val="both"/>
              <w:textAlignment w:val="auto"/>
              <w:rPr>
                <w:rFonts w:hint="eastAsia" w:eastAsia="宋体"/>
                <w:kern w:val="2"/>
                <w:lang w:val="en-US" w:eastAsia="zh-CN"/>
              </w:rPr>
            </w:pPr>
            <w:r>
              <w:rPr>
                <w:rFonts w:hint="eastAsia" w:eastAsia="宋体"/>
                <w:kern w:val="2"/>
                <w:lang w:val="en-US" w:eastAsia="zh-CN"/>
              </w:rPr>
              <w:t xml:space="preserve">（7）拟派项目经理须具备建筑工程专业二级及以上注册建造师资质，在有效期内，且具备有效的安全生产考核合格证书（B证），并提供项目经理无其他在建工程承诺，供应商需在项目电子化交易系统中按要求上传相应证明文件并进行电子签章；   </w:t>
            </w:r>
          </w:p>
          <w:p w14:paraId="460D4F3E">
            <w:pPr>
              <w:pStyle w:val="37"/>
              <w:keepNext w:val="0"/>
              <w:keepLines w:val="0"/>
              <w:pageBreakBefore w:val="0"/>
              <w:kinsoku/>
              <w:wordWrap/>
              <w:overflowPunct/>
              <w:topLinePunct w:val="0"/>
              <w:bidi w:val="0"/>
              <w:spacing w:line="440" w:lineRule="exact"/>
              <w:jc w:val="both"/>
              <w:textAlignment w:val="auto"/>
              <w:rPr>
                <w:rFonts w:hint="eastAsia" w:eastAsia="宋体"/>
                <w:kern w:val="2"/>
                <w:lang w:val="en-US" w:eastAsia="zh-CN"/>
              </w:rPr>
            </w:pPr>
            <w:r>
              <w:rPr>
                <w:rFonts w:hint="eastAsia" w:eastAsia="宋体"/>
                <w:kern w:val="2"/>
                <w:lang w:val="en-US" w:eastAsia="zh-CN"/>
              </w:rPr>
              <w:t>（8）供应商须提供具有履行合同所必需的设备和专业技术能力的承诺函(加盖供应商公章)，供应商需在项目电子化交易系统中按要求上传相应证明文件并进行电子签章；</w:t>
            </w:r>
          </w:p>
          <w:p w14:paraId="7EEDC495">
            <w:pPr>
              <w:pStyle w:val="37"/>
              <w:keepNext w:val="0"/>
              <w:keepLines w:val="0"/>
              <w:pageBreakBefore w:val="0"/>
              <w:kinsoku/>
              <w:wordWrap/>
              <w:overflowPunct/>
              <w:topLinePunct w:val="0"/>
              <w:bidi w:val="0"/>
              <w:spacing w:line="440" w:lineRule="exact"/>
              <w:jc w:val="both"/>
              <w:textAlignment w:val="auto"/>
              <w:rPr>
                <w:rFonts w:hint="eastAsia" w:eastAsia="宋体"/>
                <w:kern w:val="2"/>
                <w:lang w:val="en-US" w:eastAsia="zh-CN"/>
              </w:rPr>
            </w:pPr>
            <w:r>
              <w:rPr>
                <w:rFonts w:hint="eastAsia" w:eastAsia="宋体"/>
                <w:kern w:val="2"/>
                <w:lang w:val="en-US" w:eastAsia="zh-CN"/>
              </w:rPr>
              <w:t>（9）供应商应具备良好的商业信誉，提供参加政府采购活动前3年内在经营活动中没有重大违法记录的书面声明，供应商需在项目电子化交易系统中按要求上传相应证明文件并进行电子签章；</w:t>
            </w:r>
          </w:p>
          <w:p w14:paraId="32C7DE32">
            <w:pPr>
              <w:pStyle w:val="37"/>
              <w:keepNext w:val="0"/>
              <w:keepLines w:val="0"/>
              <w:pageBreakBefore w:val="0"/>
              <w:kinsoku/>
              <w:wordWrap/>
              <w:overflowPunct/>
              <w:topLinePunct w:val="0"/>
              <w:bidi w:val="0"/>
              <w:spacing w:line="440" w:lineRule="exact"/>
              <w:jc w:val="both"/>
              <w:textAlignment w:val="auto"/>
              <w:rPr>
                <w:rFonts w:hint="eastAsia" w:eastAsia="宋体"/>
                <w:kern w:val="2"/>
                <w:lang w:val="en-US" w:eastAsia="zh-CN"/>
              </w:rPr>
            </w:pPr>
            <w:r>
              <w:rPr>
                <w:rFonts w:hint="eastAsia" w:eastAsia="宋体"/>
                <w:kern w:val="2"/>
                <w:lang w:val="en-US" w:eastAsia="zh-CN"/>
              </w:rPr>
              <w:t>（10）供应商不得为“信用中国”网站中被列入失信被执行人、重大税收违法案件当事人名单，不得为中国政府采购网政府采购严重违法失信行为记录名单中被财政部门禁止参加政府采购活动的供应商（不强制要求供应商提供查询截图，以开标当天网上查询结果为评审依据）</w:t>
            </w:r>
            <w:r>
              <w:rPr>
                <w:rFonts w:hint="eastAsia"/>
                <w:kern w:val="2"/>
                <w:lang w:val="en-US" w:eastAsia="zh-CN"/>
              </w:rPr>
              <w:t>。</w:t>
            </w:r>
          </w:p>
        </w:tc>
      </w:tr>
      <w:tr w14:paraId="5D7A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00" w:type="dxa"/>
            <w:vMerge w:val="restart"/>
            <w:vAlign w:val="center"/>
          </w:tcPr>
          <w:p w14:paraId="76E90AB7">
            <w:pPr>
              <w:keepNext w:val="0"/>
              <w:keepLines w:val="0"/>
              <w:pageBreakBefore w:val="0"/>
              <w:kinsoku/>
              <w:wordWrap/>
              <w:overflowPunct/>
              <w:topLinePunct w:val="0"/>
              <w:bidi w:val="0"/>
              <w:snapToGrid w:val="0"/>
              <w:spacing w:after="200" w:line="440" w:lineRule="exact"/>
              <w:jc w:val="center"/>
              <w:textAlignment w:val="auto"/>
              <w:rPr>
                <w:rFonts w:ascii="宋体" w:hAnsi="宋体"/>
                <w:sz w:val="24"/>
              </w:rPr>
            </w:pPr>
            <w:r>
              <w:rPr>
                <w:rFonts w:ascii="宋体" w:hAnsi="宋体"/>
                <w:sz w:val="24"/>
              </w:rPr>
              <w:t>7</w:t>
            </w:r>
          </w:p>
        </w:tc>
        <w:tc>
          <w:tcPr>
            <w:tcW w:w="1583" w:type="dxa"/>
            <w:vMerge w:val="restart"/>
            <w:vAlign w:val="center"/>
          </w:tcPr>
          <w:p w14:paraId="4C36C3A1">
            <w:pPr>
              <w:pStyle w:val="37"/>
              <w:keepNext w:val="0"/>
              <w:keepLines w:val="0"/>
              <w:pageBreakBefore w:val="0"/>
              <w:kinsoku/>
              <w:wordWrap/>
              <w:overflowPunct/>
              <w:topLinePunct w:val="0"/>
              <w:bidi w:val="0"/>
              <w:spacing w:line="440" w:lineRule="exact"/>
              <w:ind w:left="96"/>
              <w:jc w:val="center"/>
              <w:textAlignment w:val="auto"/>
              <w:rPr>
                <w:rFonts w:hint="eastAsia"/>
                <w:kern w:val="2"/>
                <w:lang w:val="zh-CN"/>
              </w:rPr>
            </w:pPr>
            <w:r>
              <w:rPr>
                <w:kern w:val="2"/>
                <w:lang w:val="zh-CN"/>
              </w:rPr>
              <w:t>是否</w:t>
            </w:r>
            <w:r>
              <w:rPr>
                <w:rFonts w:hint="eastAsia"/>
                <w:kern w:val="2"/>
                <w:lang w:val="zh-CN"/>
              </w:rPr>
              <w:t>接受</w:t>
            </w:r>
          </w:p>
          <w:p w14:paraId="0D9CF74F">
            <w:pPr>
              <w:pStyle w:val="37"/>
              <w:keepNext w:val="0"/>
              <w:keepLines w:val="0"/>
              <w:pageBreakBefore w:val="0"/>
              <w:kinsoku/>
              <w:wordWrap/>
              <w:overflowPunct/>
              <w:topLinePunct w:val="0"/>
              <w:bidi w:val="0"/>
              <w:spacing w:line="440" w:lineRule="exact"/>
              <w:ind w:left="96"/>
              <w:jc w:val="center"/>
              <w:textAlignment w:val="auto"/>
              <w:rPr>
                <w:kern w:val="2"/>
                <w:lang w:val="zh-CN"/>
              </w:rPr>
            </w:pPr>
            <w:r>
              <w:rPr>
                <w:kern w:val="2"/>
                <w:lang w:val="zh-CN"/>
              </w:rPr>
              <w:t>联合体投标</w:t>
            </w:r>
          </w:p>
        </w:tc>
        <w:tc>
          <w:tcPr>
            <w:tcW w:w="7196" w:type="dxa"/>
            <w:vAlign w:val="center"/>
          </w:tcPr>
          <w:p w14:paraId="1C1EADA5">
            <w:pPr>
              <w:pStyle w:val="37"/>
              <w:keepNext w:val="0"/>
              <w:keepLines w:val="0"/>
              <w:pageBreakBefore w:val="0"/>
              <w:kinsoku/>
              <w:wordWrap/>
              <w:overflowPunct/>
              <w:topLinePunct w:val="0"/>
              <w:bidi w:val="0"/>
              <w:spacing w:line="440" w:lineRule="exact"/>
              <w:jc w:val="both"/>
              <w:textAlignment w:val="auto"/>
              <w:rPr>
                <w:b/>
                <w:kern w:val="2"/>
                <w:lang w:val="zh-CN"/>
              </w:rPr>
            </w:pPr>
            <w:r>
              <w:rPr>
                <w:rFonts w:hint="eastAsia"/>
                <w:b/>
                <w:kern w:val="2"/>
                <w:lang w:val="zh-CN"/>
              </w:rPr>
              <w:t>○接受</w:t>
            </w:r>
          </w:p>
          <w:p w14:paraId="1A413E15">
            <w:pPr>
              <w:pStyle w:val="37"/>
              <w:keepNext w:val="0"/>
              <w:keepLines w:val="0"/>
              <w:pageBreakBefore w:val="0"/>
              <w:kinsoku/>
              <w:wordWrap/>
              <w:overflowPunct/>
              <w:topLinePunct w:val="0"/>
              <w:bidi w:val="0"/>
              <w:spacing w:line="440" w:lineRule="exact"/>
              <w:jc w:val="both"/>
              <w:textAlignment w:val="auto"/>
              <w:rPr>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w:t>
            </w:r>
            <w:r>
              <w:rPr>
                <w:b/>
                <w:kern w:val="2"/>
                <w:sz w:val="21"/>
                <w:szCs w:val="21"/>
                <w:lang w:val="zh-CN"/>
              </w:rPr>
              <w:t>1</w:t>
            </w:r>
            <w:r>
              <w:rPr>
                <w:rFonts w:hint="eastAsia"/>
                <w:b/>
                <w:kern w:val="2"/>
                <w:sz w:val="21"/>
                <w:szCs w:val="21"/>
                <w:lang w:val="zh-CN"/>
              </w:rPr>
              <w:t>%-</w:t>
            </w:r>
            <w:r>
              <w:rPr>
                <w:b/>
                <w:kern w:val="2"/>
                <w:sz w:val="21"/>
                <w:szCs w:val="21"/>
                <w:lang w:val="zh-CN"/>
              </w:rPr>
              <w:t>2%</w:t>
            </w:r>
            <w:r>
              <w:rPr>
                <w:rFonts w:hint="eastAsia"/>
                <w:b/>
                <w:kern w:val="2"/>
                <w:sz w:val="21"/>
                <w:szCs w:val="21"/>
                <w:lang w:val="zh-CN"/>
              </w:rPr>
              <w:t>）的扣除</w:t>
            </w:r>
            <w:r>
              <w:rPr>
                <w:rFonts w:hint="eastAsia"/>
                <w:b/>
                <w:color w:val="000000" w:themeColor="text1"/>
                <w:szCs w:val="21"/>
                <w:lang w:val="zh-CN"/>
                <w14:textFill>
                  <w14:solidFill>
                    <w14:schemeClr w14:val="tx1"/>
                  </w14:solidFill>
                </w14:textFill>
              </w:rPr>
              <w:t>（当采用招标方式时，实际上是对其价格分给予一定比例的增加）</w:t>
            </w:r>
            <w:r>
              <w:rPr>
                <w:rFonts w:hint="eastAsia"/>
                <w:kern w:val="2"/>
                <w:sz w:val="21"/>
                <w:szCs w:val="21"/>
                <w:lang w:val="zh-CN"/>
              </w:rPr>
              <w:t>，用扣除后的报价参加评审。</w:t>
            </w:r>
          </w:p>
        </w:tc>
      </w:tr>
      <w:tr w14:paraId="5D0A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00" w:type="dxa"/>
            <w:vMerge w:val="continue"/>
            <w:vAlign w:val="center"/>
          </w:tcPr>
          <w:p w14:paraId="4147550A">
            <w:pPr>
              <w:keepNext w:val="0"/>
              <w:keepLines w:val="0"/>
              <w:pageBreakBefore w:val="0"/>
              <w:kinsoku/>
              <w:wordWrap/>
              <w:overflowPunct/>
              <w:topLinePunct w:val="0"/>
              <w:bidi w:val="0"/>
              <w:snapToGrid w:val="0"/>
              <w:spacing w:after="200" w:line="440" w:lineRule="exact"/>
              <w:ind w:left="142"/>
              <w:jc w:val="center"/>
              <w:textAlignment w:val="auto"/>
              <w:rPr>
                <w:rFonts w:ascii="宋体" w:hAnsi="宋体"/>
                <w:sz w:val="24"/>
              </w:rPr>
            </w:pPr>
          </w:p>
        </w:tc>
        <w:tc>
          <w:tcPr>
            <w:tcW w:w="1583" w:type="dxa"/>
            <w:vMerge w:val="continue"/>
            <w:vAlign w:val="center"/>
          </w:tcPr>
          <w:p w14:paraId="4127BD9E">
            <w:pPr>
              <w:pStyle w:val="37"/>
              <w:keepNext w:val="0"/>
              <w:keepLines w:val="0"/>
              <w:pageBreakBefore w:val="0"/>
              <w:kinsoku/>
              <w:wordWrap/>
              <w:overflowPunct/>
              <w:topLinePunct w:val="0"/>
              <w:bidi w:val="0"/>
              <w:spacing w:line="440" w:lineRule="exact"/>
              <w:ind w:left="96"/>
              <w:jc w:val="center"/>
              <w:textAlignment w:val="auto"/>
              <w:rPr>
                <w:kern w:val="2"/>
                <w:lang w:val="zh-CN"/>
              </w:rPr>
            </w:pPr>
          </w:p>
        </w:tc>
        <w:tc>
          <w:tcPr>
            <w:tcW w:w="7196" w:type="dxa"/>
            <w:vAlign w:val="center"/>
          </w:tcPr>
          <w:p w14:paraId="5637771D">
            <w:pPr>
              <w:pStyle w:val="37"/>
              <w:keepNext w:val="0"/>
              <w:keepLines w:val="0"/>
              <w:pageBreakBefore w:val="0"/>
              <w:kinsoku/>
              <w:wordWrap/>
              <w:overflowPunct/>
              <w:topLinePunct w:val="0"/>
              <w:bidi w:val="0"/>
              <w:spacing w:line="440" w:lineRule="exact"/>
              <w:jc w:val="both"/>
              <w:textAlignment w:val="auto"/>
              <w:rPr>
                <w:b/>
                <w:kern w:val="2"/>
                <w:lang w:val="zh-CN"/>
              </w:rPr>
            </w:pPr>
            <w:r>
              <w:rPr>
                <w:rFonts w:hint="eastAsia" w:ascii="宋体" w:hAnsi="宋体"/>
                <w:b/>
                <w:sz w:val="24"/>
                <w:lang w:val="zh-CN"/>
              </w:rPr>
              <w:t>●</w:t>
            </w:r>
            <w:r>
              <w:rPr>
                <w:rFonts w:hint="eastAsia"/>
                <w:b/>
                <w:kern w:val="2"/>
                <w:lang w:val="zh-CN"/>
              </w:rPr>
              <w:t>不接受</w:t>
            </w:r>
          </w:p>
        </w:tc>
      </w:tr>
      <w:tr w14:paraId="07E1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2" w:hRule="atLeast"/>
          <w:jc w:val="center"/>
        </w:trPr>
        <w:tc>
          <w:tcPr>
            <w:tcW w:w="700" w:type="dxa"/>
            <w:vAlign w:val="center"/>
          </w:tcPr>
          <w:p w14:paraId="665EB294">
            <w:pPr>
              <w:keepNext w:val="0"/>
              <w:keepLines w:val="0"/>
              <w:pageBreakBefore w:val="0"/>
              <w:kinsoku/>
              <w:wordWrap/>
              <w:overflowPunct/>
              <w:topLinePunct w:val="0"/>
              <w:bidi w:val="0"/>
              <w:snapToGrid w:val="0"/>
              <w:spacing w:after="200" w:line="440" w:lineRule="exact"/>
              <w:jc w:val="center"/>
              <w:textAlignment w:val="auto"/>
              <w:rPr>
                <w:rFonts w:ascii="宋体" w:hAnsi="宋体"/>
                <w:sz w:val="24"/>
              </w:rPr>
            </w:pPr>
            <w:r>
              <w:rPr>
                <w:rFonts w:ascii="宋体" w:hAnsi="宋体"/>
                <w:sz w:val="24"/>
              </w:rPr>
              <w:t>8</w:t>
            </w:r>
          </w:p>
        </w:tc>
        <w:tc>
          <w:tcPr>
            <w:tcW w:w="1583" w:type="dxa"/>
            <w:vAlign w:val="center"/>
          </w:tcPr>
          <w:p w14:paraId="07D3D923">
            <w:pPr>
              <w:pStyle w:val="37"/>
              <w:keepNext w:val="0"/>
              <w:keepLines w:val="0"/>
              <w:pageBreakBefore w:val="0"/>
              <w:kinsoku/>
              <w:wordWrap/>
              <w:overflowPunct/>
              <w:topLinePunct w:val="0"/>
              <w:bidi w:val="0"/>
              <w:spacing w:line="440" w:lineRule="exact"/>
              <w:ind w:left="96"/>
              <w:jc w:val="center"/>
              <w:textAlignment w:val="auto"/>
              <w:rPr>
                <w:kern w:val="2"/>
                <w:lang w:val="zh-CN"/>
              </w:rPr>
            </w:pPr>
            <w:r>
              <w:rPr>
                <w:kern w:val="2"/>
                <w:lang w:val="zh-CN"/>
              </w:rPr>
              <w:t>履约保证金</w:t>
            </w:r>
          </w:p>
        </w:tc>
        <w:tc>
          <w:tcPr>
            <w:tcW w:w="7196" w:type="dxa"/>
            <w:vAlign w:val="center"/>
          </w:tcPr>
          <w:p w14:paraId="55B41933">
            <w:pPr>
              <w:keepNext w:val="0"/>
              <w:keepLines w:val="0"/>
              <w:pageBreakBefore w:val="0"/>
              <w:kinsoku/>
              <w:wordWrap/>
              <w:overflowPunct/>
              <w:topLinePunct w:val="0"/>
              <w:bidi w:val="0"/>
              <w:spacing w:line="440" w:lineRule="exact"/>
              <w:ind w:right="94" w:rightChars="45"/>
              <w:textAlignment w:val="auto"/>
              <w:rPr>
                <w:rFonts w:hint="eastAsia" w:ascii="宋体" w:hAnsi="宋体" w:eastAsia="宋体"/>
                <w:szCs w:val="21"/>
                <w:lang w:val="en-US" w:eastAsia="zh-CN"/>
              </w:rPr>
            </w:pPr>
            <w:r>
              <w:rPr>
                <w:rFonts w:hint="eastAsia" w:ascii="宋体" w:hAnsi="宋体"/>
                <w:b/>
                <w:bCs/>
                <w:sz w:val="24"/>
                <w:szCs w:val="24"/>
                <w:lang w:val="en-US" w:eastAsia="zh-CN"/>
              </w:rPr>
              <w:t>本项目不收取履约保证金。</w:t>
            </w:r>
          </w:p>
        </w:tc>
      </w:tr>
      <w:tr w14:paraId="6690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00" w:type="dxa"/>
            <w:vAlign w:val="center"/>
          </w:tcPr>
          <w:p w14:paraId="4F7BA591">
            <w:pPr>
              <w:keepNext w:val="0"/>
              <w:keepLines w:val="0"/>
              <w:pageBreakBefore w:val="0"/>
              <w:kinsoku/>
              <w:wordWrap/>
              <w:overflowPunct/>
              <w:topLinePunct w:val="0"/>
              <w:bidi w:val="0"/>
              <w:snapToGrid w:val="0"/>
              <w:spacing w:after="200" w:line="440" w:lineRule="exact"/>
              <w:jc w:val="center"/>
              <w:textAlignment w:val="auto"/>
              <w:rPr>
                <w:rFonts w:ascii="宋体" w:hAnsi="宋体"/>
                <w:sz w:val="24"/>
              </w:rPr>
            </w:pPr>
            <w:r>
              <w:rPr>
                <w:rFonts w:ascii="宋体" w:hAnsi="宋体"/>
                <w:sz w:val="24"/>
              </w:rPr>
              <w:t>9</w:t>
            </w:r>
          </w:p>
        </w:tc>
        <w:tc>
          <w:tcPr>
            <w:tcW w:w="1583" w:type="dxa"/>
            <w:vAlign w:val="center"/>
          </w:tcPr>
          <w:p w14:paraId="2A033138">
            <w:pPr>
              <w:pStyle w:val="37"/>
              <w:keepNext w:val="0"/>
              <w:keepLines w:val="0"/>
              <w:pageBreakBefore w:val="0"/>
              <w:kinsoku/>
              <w:wordWrap/>
              <w:overflowPunct/>
              <w:topLinePunct w:val="0"/>
              <w:bidi w:val="0"/>
              <w:spacing w:line="440" w:lineRule="exact"/>
              <w:ind w:left="96"/>
              <w:jc w:val="center"/>
              <w:textAlignment w:val="auto"/>
              <w:rPr>
                <w:kern w:val="2"/>
                <w:lang w:val="zh-CN"/>
              </w:rPr>
            </w:pPr>
            <w:r>
              <w:rPr>
                <w:kern w:val="2"/>
                <w:lang w:val="zh-CN"/>
              </w:rPr>
              <w:t>现场踏勘和集中答疑</w:t>
            </w:r>
          </w:p>
        </w:tc>
        <w:tc>
          <w:tcPr>
            <w:tcW w:w="7196" w:type="dxa"/>
            <w:vAlign w:val="center"/>
          </w:tcPr>
          <w:p w14:paraId="4CFD7DCF">
            <w:pPr>
              <w:keepNext w:val="0"/>
              <w:keepLines w:val="0"/>
              <w:pageBreakBefore w:val="0"/>
              <w:kinsoku/>
              <w:wordWrap/>
              <w:overflowPunct/>
              <w:topLinePunct w:val="0"/>
              <w:bidi w:val="0"/>
              <w:spacing w:line="440" w:lineRule="exact"/>
              <w:ind w:right="94" w:rightChars="45"/>
              <w:textAlignment w:val="auto"/>
              <w:rPr>
                <w:rFonts w:ascii="宋体" w:hAnsi="宋体"/>
                <w:b/>
                <w:sz w:val="24"/>
              </w:rPr>
            </w:pPr>
            <w:r>
              <w:rPr>
                <w:rFonts w:ascii="宋体" w:hAnsi="宋体"/>
                <w:b/>
                <w:sz w:val="24"/>
              </w:rPr>
              <w:t>○组织，集结地点为：</w:t>
            </w:r>
            <w:r>
              <w:rPr>
                <w:rFonts w:hint="eastAsia" w:ascii="宋体" w:hAnsi="宋体"/>
                <w:b/>
                <w:sz w:val="24"/>
              </w:rPr>
              <w:t>_______________________</w:t>
            </w:r>
          </w:p>
          <w:p w14:paraId="0D1D5FC7">
            <w:pPr>
              <w:keepNext w:val="0"/>
              <w:keepLines w:val="0"/>
              <w:pageBreakBefore w:val="0"/>
              <w:kinsoku/>
              <w:wordWrap/>
              <w:overflowPunct/>
              <w:topLinePunct w:val="0"/>
              <w:bidi w:val="0"/>
              <w:spacing w:line="440" w:lineRule="exact"/>
              <w:ind w:right="94" w:rightChars="45"/>
              <w:textAlignment w:val="auto"/>
              <w:rPr>
                <w:rFonts w:ascii="宋体" w:hAnsi="宋体"/>
                <w:b/>
                <w:sz w:val="24"/>
              </w:rPr>
            </w:pPr>
            <w:r>
              <w:rPr>
                <w:rFonts w:hint="eastAsia" w:ascii="宋体" w:hAnsi="宋体"/>
                <w:b/>
                <w:sz w:val="24"/>
                <w:lang w:val="zh-CN"/>
              </w:rPr>
              <w:t>●</w:t>
            </w:r>
            <w:r>
              <w:rPr>
                <w:rFonts w:ascii="宋体" w:hAnsi="宋体"/>
                <w:b/>
                <w:sz w:val="24"/>
              </w:rPr>
              <w:t>不组织</w:t>
            </w:r>
          </w:p>
        </w:tc>
      </w:tr>
      <w:tr w14:paraId="1E25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00" w:type="dxa"/>
            <w:vAlign w:val="center"/>
          </w:tcPr>
          <w:p w14:paraId="16C3F756">
            <w:pPr>
              <w:keepNext w:val="0"/>
              <w:keepLines w:val="0"/>
              <w:pageBreakBefore w:val="0"/>
              <w:kinsoku/>
              <w:wordWrap/>
              <w:overflowPunct/>
              <w:topLinePunct w:val="0"/>
              <w:bidi w:val="0"/>
              <w:snapToGrid w:val="0"/>
              <w:spacing w:after="200" w:line="440" w:lineRule="exact"/>
              <w:jc w:val="center"/>
              <w:textAlignment w:val="auto"/>
              <w:rPr>
                <w:rFonts w:ascii="宋体" w:hAnsi="宋体"/>
                <w:sz w:val="24"/>
              </w:rPr>
            </w:pPr>
            <w:r>
              <w:rPr>
                <w:rFonts w:ascii="宋体" w:hAnsi="宋体"/>
                <w:sz w:val="24"/>
              </w:rPr>
              <w:t>10</w:t>
            </w:r>
          </w:p>
        </w:tc>
        <w:tc>
          <w:tcPr>
            <w:tcW w:w="1583" w:type="dxa"/>
            <w:vAlign w:val="center"/>
          </w:tcPr>
          <w:p w14:paraId="78674340">
            <w:pPr>
              <w:pStyle w:val="37"/>
              <w:keepNext w:val="0"/>
              <w:keepLines w:val="0"/>
              <w:pageBreakBefore w:val="0"/>
              <w:kinsoku/>
              <w:wordWrap/>
              <w:overflowPunct/>
              <w:topLinePunct w:val="0"/>
              <w:bidi w:val="0"/>
              <w:spacing w:line="440" w:lineRule="exact"/>
              <w:ind w:left="96"/>
              <w:jc w:val="center"/>
              <w:textAlignment w:val="auto"/>
              <w:rPr>
                <w:kern w:val="2"/>
                <w:lang w:val="zh-CN"/>
              </w:rPr>
            </w:pPr>
            <w:r>
              <w:rPr>
                <w:kern w:val="2"/>
                <w:lang w:val="zh-CN"/>
              </w:rPr>
              <w:t>价格分比重</w:t>
            </w:r>
          </w:p>
        </w:tc>
        <w:tc>
          <w:tcPr>
            <w:tcW w:w="7196" w:type="dxa"/>
            <w:vAlign w:val="center"/>
          </w:tcPr>
          <w:p w14:paraId="1C1C975D">
            <w:pPr>
              <w:keepNext w:val="0"/>
              <w:keepLines w:val="0"/>
              <w:pageBreakBefore w:val="0"/>
              <w:widowControl/>
              <w:kinsoku/>
              <w:wordWrap/>
              <w:overflowPunct/>
              <w:topLinePunct w:val="0"/>
              <w:bidi w:val="0"/>
              <w:spacing w:line="440" w:lineRule="exact"/>
              <w:textAlignment w:val="auto"/>
              <w:rPr>
                <w:rFonts w:ascii="宋体" w:hAnsi="宋体" w:cs="宋体"/>
                <w:kern w:val="0"/>
                <w:szCs w:val="21"/>
                <w:lang w:val="zh-CN"/>
              </w:rPr>
            </w:pPr>
            <w:r>
              <w:rPr>
                <w:rFonts w:ascii="宋体" w:hAnsi="宋体" w:cs="宋体"/>
                <w:b/>
                <w:kern w:val="0"/>
                <w:sz w:val="24"/>
                <w:szCs w:val="24"/>
                <w:lang w:val="zh-CN"/>
              </w:rPr>
              <w:t>占总分值的</w:t>
            </w:r>
            <w:r>
              <w:rPr>
                <w:rFonts w:hint="eastAsia" w:ascii="宋体" w:hAnsi="宋体" w:cs="宋体"/>
                <w:b/>
                <w:kern w:val="0"/>
                <w:sz w:val="24"/>
                <w:szCs w:val="24"/>
                <w:u w:val="single"/>
                <w:lang w:val="en-US" w:eastAsia="zh-CN"/>
              </w:rPr>
              <w:t>30</w:t>
            </w:r>
            <w:r>
              <w:rPr>
                <w:rFonts w:hint="eastAsia" w:ascii="宋体" w:hAnsi="宋体" w:cs="宋体"/>
                <w:b/>
                <w:kern w:val="0"/>
                <w:sz w:val="24"/>
                <w:szCs w:val="24"/>
                <w:lang w:val="zh-CN"/>
              </w:rPr>
              <w:t>%</w:t>
            </w:r>
          </w:p>
        </w:tc>
      </w:tr>
      <w:tr w14:paraId="4471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00" w:type="dxa"/>
            <w:vAlign w:val="center"/>
          </w:tcPr>
          <w:p w14:paraId="1A2762C5">
            <w:pPr>
              <w:keepNext w:val="0"/>
              <w:keepLines w:val="0"/>
              <w:pageBreakBefore w:val="0"/>
              <w:kinsoku/>
              <w:wordWrap/>
              <w:overflowPunct/>
              <w:topLinePunct w:val="0"/>
              <w:bidi w:val="0"/>
              <w:snapToGrid w:val="0"/>
              <w:spacing w:after="200" w:line="440" w:lineRule="exact"/>
              <w:jc w:val="center"/>
              <w:textAlignment w:val="auto"/>
              <w:rPr>
                <w:rFonts w:ascii="宋体" w:hAnsi="宋体"/>
                <w:sz w:val="24"/>
              </w:rPr>
            </w:pPr>
            <w:r>
              <w:rPr>
                <w:rFonts w:ascii="宋体" w:hAnsi="宋体"/>
                <w:sz w:val="24"/>
              </w:rPr>
              <w:t>11</w:t>
            </w:r>
          </w:p>
        </w:tc>
        <w:tc>
          <w:tcPr>
            <w:tcW w:w="1583" w:type="dxa"/>
            <w:vAlign w:val="center"/>
          </w:tcPr>
          <w:p w14:paraId="3EC35890">
            <w:pPr>
              <w:pStyle w:val="37"/>
              <w:keepNext w:val="0"/>
              <w:keepLines w:val="0"/>
              <w:pageBreakBefore w:val="0"/>
              <w:kinsoku/>
              <w:wordWrap/>
              <w:overflowPunct/>
              <w:topLinePunct w:val="0"/>
              <w:bidi w:val="0"/>
              <w:spacing w:line="440" w:lineRule="exact"/>
              <w:ind w:left="96"/>
              <w:jc w:val="center"/>
              <w:textAlignment w:val="auto"/>
              <w:rPr>
                <w:kern w:val="2"/>
                <w:highlight w:val="none"/>
                <w:lang w:val="zh-CN"/>
              </w:rPr>
            </w:pPr>
            <w:r>
              <w:rPr>
                <w:kern w:val="2"/>
                <w:highlight w:val="none"/>
                <w:lang w:val="zh-CN"/>
              </w:rPr>
              <w:t>合同类型</w:t>
            </w:r>
          </w:p>
        </w:tc>
        <w:tc>
          <w:tcPr>
            <w:tcW w:w="7196" w:type="dxa"/>
            <w:vAlign w:val="center"/>
          </w:tcPr>
          <w:p w14:paraId="2C2F36B2">
            <w:pPr>
              <w:keepNext w:val="0"/>
              <w:keepLines w:val="0"/>
              <w:pageBreakBefore w:val="0"/>
              <w:kinsoku/>
              <w:wordWrap/>
              <w:overflowPunct/>
              <w:topLinePunct w:val="0"/>
              <w:bidi w:val="0"/>
              <w:spacing w:line="440" w:lineRule="exact"/>
              <w:textAlignment w:val="auto"/>
              <w:rPr>
                <w:rFonts w:ascii="宋体" w:hAnsi="宋体"/>
                <w:b/>
                <w:sz w:val="24"/>
                <w:highlight w:val="none"/>
                <w:lang w:val="zh-CN"/>
              </w:rPr>
            </w:pPr>
            <w:r>
              <w:rPr>
                <w:rFonts w:ascii="宋体" w:hAnsi="宋体"/>
                <w:b/>
                <w:sz w:val="24"/>
                <w:highlight w:val="none"/>
                <w:lang w:val="zh-CN"/>
              </w:rPr>
              <w:t>○总价</w:t>
            </w:r>
          </w:p>
          <w:p w14:paraId="0341C1B1">
            <w:pPr>
              <w:keepNext w:val="0"/>
              <w:keepLines w:val="0"/>
              <w:pageBreakBefore w:val="0"/>
              <w:kinsoku/>
              <w:wordWrap/>
              <w:overflowPunct/>
              <w:topLinePunct w:val="0"/>
              <w:bidi w:val="0"/>
              <w:spacing w:line="440" w:lineRule="exact"/>
              <w:textAlignment w:val="auto"/>
              <w:rPr>
                <w:rFonts w:ascii="宋体" w:hAnsi="宋体"/>
                <w:b/>
                <w:sz w:val="24"/>
                <w:highlight w:val="none"/>
                <w:lang w:val="zh-CN"/>
              </w:rPr>
            </w:pPr>
            <w:r>
              <w:rPr>
                <w:rFonts w:hint="eastAsia" w:ascii="宋体" w:hAnsi="宋体"/>
                <w:b/>
                <w:sz w:val="24"/>
                <w:highlight w:val="none"/>
                <w:lang w:val="zh-CN"/>
              </w:rPr>
              <w:t>●</w:t>
            </w:r>
            <w:r>
              <w:rPr>
                <w:rFonts w:ascii="宋体" w:hAnsi="宋体"/>
                <w:b/>
                <w:sz w:val="24"/>
                <w:highlight w:val="none"/>
                <w:lang w:val="zh-CN"/>
              </w:rPr>
              <w:t>综合单价（适用于采购数量不定的情形）</w:t>
            </w:r>
          </w:p>
          <w:p w14:paraId="325F1E1F">
            <w:pPr>
              <w:keepNext w:val="0"/>
              <w:keepLines w:val="0"/>
              <w:pageBreakBefore w:val="0"/>
              <w:kinsoku/>
              <w:wordWrap/>
              <w:overflowPunct/>
              <w:topLinePunct w:val="0"/>
              <w:bidi w:val="0"/>
              <w:spacing w:line="440" w:lineRule="exact"/>
              <w:textAlignment w:val="auto"/>
              <w:rPr>
                <w:rFonts w:ascii="宋体" w:hAnsi="宋体"/>
                <w:sz w:val="24"/>
                <w:highlight w:val="none"/>
                <w:lang w:val="zh-CN"/>
              </w:rPr>
            </w:pPr>
            <w:r>
              <w:rPr>
                <w:rFonts w:ascii="宋体" w:hAnsi="宋体"/>
                <w:b/>
                <w:sz w:val="24"/>
                <w:highlight w:val="none"/>
                <w:lang w:val="zh-CN"/>
              </w:rPr>
              <w:t>○其他：</w:t>
            </w:r>
            <w:r>
              <w:rPr>
                <w:rFonts w:hint="eastAsia" w:ascii="宋体" w:hAnsi="宋体"/>
                <w:b/>
                <w:sz w:val="24"/>
                <w:highlight w:val="none"/>
                <w:lang w:val="zh-CN"/>
              </w:rPr>
              <w:t>___________________________</w:t>
            </w:r>
          </w:p>
        </w:tc>
      </w:tr>
      <w:tr w14:paraId="1C72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00" w:type="dxa"/>
            <w:vAlign w:val="center"/>
          </w:tcPr>
          <w:p w14:paraId="2F7DE213">
            <w:pPr>
              <w:keepNext w:val="0"/>
              <w:keepLines w:val="0"/>
              <w:pageBreakBefore w:val="0"/>
              <w:kinsoku/>
              <w:wordWrap/>
              <w:overflowPunct/>
              <w:topLinePunct w:val="0"/>
              <w:bidi w:val="0"/>
              <w:snapToGrid w:val="0"/>
              <w:spacing w:after="200" w:line="440" w:lineRule="exact"/>
              <w:jc w:val="center"/>
              <w:textAlignment w:val="auto"/>
              <w:rPr>
                <w:rFonts w:ascii="宋体" w:hAnsi="宋体"/>
                <w:sz w:val="24"/>
              </w:rPr>
            </w:pPr>
            <w:r>
              <w:rPr>
                <w:rFonts w:ascii="宋体" w:hAnsi="宋体"/>
                <w:sz w:val="24"/>
              </w:rPr>
              <w:t>12</w:t>
            </w:r>
          </w:p>
        </w:tc>
        <w:tc>
          <w:tcPr>
            <w:tcW w:w="1583" w:type="dxa"/>
            <w:vAlign w:val="center"/>
          </w:tcPr>
          <w:p w14:paraId="237F591C">
            <w:pPr>
              <w:keepNext w:val="0"/>
              <w:keepLines w:val="0"/>
              <w:pageBreakBefore w:val="0"/>
              <w:tabs>
                <w:tab w:val="left" w:pos="7665"/>
              </w:tabs>
              <w:kinsoku/>
              <w:wordWrap/>
              <w:overflowPunct/>
              <w:topLinePunct w:val="0"/>
              <w:bidi w:val="0"/>
              <w:snapToGrid w:val="0"/>
              <w:spacing w:line="440" w:lineRule="exact"/>
              <w:jc w:val="center"/>
              <w:textAlignment w:val="auto"/>
              <w:rPr>
                <w:rFonts w:ascii="宋体" w:hAnsi="宋体"/>
                <w:sz w:val="24"/>
              </w:rPr>
            </w:pPr>
            <w:r>
              <w:rPr>
                <w:rFonts w:ascii="宋体" w:hAnsi="宋体"/>
                <w:sz w:val="24"/>
              </w:rPr>
              <w:t>争议解决途径</w:t>
            </w:r>
          </w:p>
        </w:tc>
        <w:tc>
          <w:tcPr>
            <w:tcW w:w="7196" w:type="dxa"/>
            <w:vAlign w:val="center"/>
          </w:tcPr>
          <w:p w14:paraId="3E98763E">
            <w:pPr>
              <w:keepNext w:val="0"/>
              <w:keepLines w:val="0"/>
              <w:pageBreakBefore w:val="0"/>
              <w:tabs>
                <w:tab w:val="left" w:pos="7665"/>
              </w:tabs>
              <w:kinsoku/>
              <w:wordWrap/>
              <w:overflowPunct/>
              <w:topLinePunct w:val="0"/>
              <w:bidi w:val="0"/>
              <w:snapToGrid w:val="0"/>
              <w:spacing w:line="440" w:lineRule="exact"/>
              <w:textAlignment w:val="auto"/>
              <w:rPr>
                <w:rFonts w:ascii="宋体" w:hAnsi="宋体"/>
                <w:b/>
                <w:sz w:val="24"/>
              </w:rPr>
            </w:pPr>
            <w:r>
              <w:rPr>
                <w:rFonts w:ascii="宋体" w:hAnsi="宋体"/>
                <w:b/>
                <w:sz w:val="24"/>
              </w:rPr>
              <w:t>○向有管辖权的人民法院提起诉讼</w:t>
            </w:r>
          </w:p>
          <w:p w14:paraId="37231A57">
            <w:pPr>
              <w:keepNext w:val="0"/>
              <w:keepLines w:val="0"/>
              <w:pageBreakBefore w:val="0"/>
              <w:tabs>
                <w:tab w:val="left" w:pos="7665"/>
              </w:tabs>
              <w:kinsoku/>
              <w:wordWrap/>
              <w:overflowPunct/>
              <w:topLinePunct w:val="0"/>
              <w:bidi w:val="0"/>
              <w:snapToGrid w:val="0"/>
              <w:spacing w:line="440" w:lineRule="exact"/>
              <w:textAlignment w:val="auto"/>
              <w:rPr>
                <w:rFonts w:ascii="宋体" w:hAnsi="宋体"/>
                <w:b/>
                <w:sz w:val="24"/>
              </w:rPr>
            </w:pPr>
            <w:r>
              <w:rPr>
                <w:rFonts w:hint="eastAsia" w:ascii="宋体" w:hAnsi="宋体"/>
                <w:b/>
                <w:sz w:val="24"/>
                <w:lang w:val="zh-CN"/>
              </w:rPr>
              <w:t>●</w:t>
            </w:r>
            <w:r>
              <w:rPr>
                <w:rFonts w:ascii="宋体" w:hAnsi="宋体"/>
                <w:b/>
                <w:sz w:val="24"/>
              </w:rPr>
              <w:t>向西安仲裁委员会提请仲裁</w:t>
            </w:r>
          </w:p>
          <w:p w14:paraId="07DDF216">
            <w:pPr>
              <w:keepNext w:val="0"/>
              <w:keepLines w:val="0"/>
              <w:pageBreakBefore w:val="0"/>
              <w:tabs>
                <w:tab w:val="left" w:pos="7665"/>
              </w:tabs>
              <w:kinsoku/>
              <w:wordWrap/>
              <w:overflowPunct/>
              <w:topLinePunct w:val="0"/>
              <w:bidi w:val="0"/>
              <w:snapToGrid w:val="0"/>
              <w:spacing w:line="440" w:lineRule="exact"/>
              <w:textAlignment w:val="auto"/>
              <w:rPr>
                <w:rFonts w:ascii="宋体" w:hAnsi="宋体"/>
                <w:sz w:val="24"/>
              </w:rPr>
            </w:pPr>
            <w:r>
              <w:rPr>
                <w:rFonts w:ascii="宋体" w:hAnsi="宋体"/>
                <w:b/>
                <w:sz w:val="24"/>
              </w:rPr>
              <w:t>○由供应商做出选择</w:t>
            </w:r>
          </w:p>
        </w:tc>
      </w:tr>
      <w:tr w14:paraId="54E4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00" w:type="dxa"/>
            <w:vAlign w:val="center"/>
          </w:tcPr>
          <w:p w14:paraId="2B8F92F7">
            <w:pPr>
              <w:keepNext w:val="0"/>
              <w:keepLines w:val="0"/>
              <w:pageBreakBefore w:val="0"/>
              <w:kinsoku/>
              <w:wordWrap/>
              <w:overflowPunct/>
              <w:topLinePunct w:val="0"/>
              <w:bidi w:val="0"/>
              <w:snapToGrid w:val="0"/>
              <w:spacing w:after="200" w:line="440" w:lineRule="exact"/>
              <w:jc w:val="center"/>
              <w:textAlignment w:val="auto"/>
              <w:rPr>
                <w:rFonts w:ascii="宋体" w:hAnsi="宋体"/>
                <w:sz w:val="24"/>
              </w:rPr>
            </w:pPr>
            <w:r>
              <w:rPr>
                <w:rFonts w:ascii="宋体" w:hAnsi="宋体"/>
                <w:sz w:val="24"/>
              </w:rPr>
              <w:t>13</w:t>
            </w:r>
          </w:p>
        </w:tc>
        <w:tc>
          <w:tcPr>
            <w:tcW w:w="1583" w:type="dxa"/>
            <w:vAlign w:val="center"/>
          </w:tcPr>
          <w:p w14:paraId="2531A5B2">
            <w:pPr>
              <w:keepNext w:val="0"/>
              <w:keepLines w:val="0"/>
              <w:pageBreakBefore w:val="0"/>
              <w:kinsoku/>
              <w:wordWrap/>
              <w:overflowPunct/>
              <w:topLinePunct w:val="0"/>
              <w:bidi w:val="0"/>
              <w:snapToGrid w:val="0"/>
              <w:spacing w:line="440" w:lineRule="exact"/>
              <w:jc w:val="center"/>
              <w:textAlignment w:val="auto"/>
              <w:rPr>
                <w:rFonts w:ascii="宋体" w:hAnsi="宋体"/>
                <w:sz w:val="24"/>
              </w:rPr>
            </w:pPr>
            <w:r>
              <w:rPr>
                <w:rFonts w:hint="eastAsia" w:ascii="宋体" w:hAnsi="宋体"/>
                <w:sz w:val="24"/>
              </w:rPr>
              <w:t>联系方式</w:t>
            </w:r>
          </w:p>
        </w:tc>
        <w:tc>
          <w:tcPr>
            <w:tcW w:w="7196" w:type="dxa"/>
            <w:vAlign w:val="center"/>
          </w:tcPr>
          <w:p w14:paraId="56D940ED">
            <w:pPr>
              <w:keepNext w:val="0"/>
              <w:keepLines w:val="0"/>
              <w:pageBreakBefore w:val="0"/>
              <w:tabs>
                <w:tab w:val="left" w:pos="7665"/>
              </w:tabs>
              <w:kinsoku/>
              <w:wordWrap/>
              <w:overflowPunct/>
              <w:topLinePunct w:val="0"/>
              <w:bidi w:val="0"/>
              <w:snapToGrid w:val="0"/>
              <w:spacing w:line="440" w:lineRule="exact"/>
              <w:textAlignment w:val="auto"/>
              <w:rPr>
                <w:rFonts w:ascii="宋体" w:hAnsi="宋体"/>
                <w:b/>
                <w:bCs/>
                <w:sz w:val="24"/>
                <w:highlight w:val="none"/>
              </w:rPr>
            </w:pPr>
            <w:r>
              <w:rPr>
                <w:rFonts w:hint="eastAsia" w:ascii="宋体" w:hAnsi="宋体"/>
                <w:b/>
                <w:bCs/>
                <w:sz w:val="24"/>
              </w:rPr>
              <w:t>项目对接人</w:t>
            </w:r>
            <w:r>
              <w:rPr>
                <w:rFonts w:hint="eastAsia" w:ascii="宋体" w:hAnsi="宋体"/>
                <w:b/>
                <w:bCs/>
                <w:sz w:val="24"/>
                <w:highlight w:val="none"/>
                <w:u w:val="single"/>
              </w:rPr>
              <w:t>：</w:t>
            </w:r>
            <w:r>
              <w:rPr>
                <w:rFonts w:hint="eastAsia" w:ascii="宋体" w:hAnsi="宋体"/>
                <w:b/>
                <w:bCs/>
                <w:sz w:val="24"/>
                <w:highlight w:val="none"/>
                <w:u w:val="single"/>
                <w:lang w:val="en-US" w:eastAsia="zh-CN"/>
              </w:rPr>
              <w:t>郭老师</w:t>
            </w:r>
          </w:p>
          <w:p w14:paraId="428A88A0">
            <w:pPr>
              <w:keepNext w:val="0"/>
              <w:keepLines w:val="0"/>
              <w:pageBreakBefore w:val="0"/>
              <w:tabs>
                <w:tab w:val="left" w:pos="7665"/>
              </w:tabs>
              <w:kinsoku/>
              <w:wordWrap/>
              <w:overflowPunct/>
              <w:topLinePunct w:val="0"/>
              <w:bidi w:val="0"/>
              <w:snapToGrid w:val="0"/>
              <w:spacing w:line="440" w:lineRule="exact"/>
              <w:textAlignment w:val="auto"/>
              <w:rPr>
                <w:rFonts w:hint="default" w:ascii="宋体" w:hAnsi="宋体" w:eastAsia="宋体"/>
                <w:b/>
                <w:bCs/>
                <w:sz w:val="24"/>
                <w:highlight w:val="none"/>
                <w:lang w:val="en-US" w:eastAsia="zh-CN"/>
              </w:rPr>
            </w:pPr>
            <w:r>
              <w:rPr>
                <w:rFonts w:ascii="宋体" w:hAnsi="宋体"/>
                <w:b/>
                <w:bCs/>
                <w:sz w:val="24"/>
                <w:highlight w:val="none"/>
              </w:rPr>
              <w:t>联系电话：</w:t>
            </w:r>
            <w:r>
              <w:rPr>
                <w:rFonts w:hint="eastAsia" w:ascii="宋体" w:hAnsi="宋体"/>
                <w:b/>
                <w:bCs/>
                <w:sz w:val="24"/>
                <w:highlight w:val="none"/>
                <w:u w:val="single"/>
              </w:rPr>
              <w:t>18706864683</w:t>
            </w:r>
          </w:p>
          <w:p w14:paraId="367555C1">
            <w:pPr>
              <w:keepNext w:val="0"/>
              <w:keepLines w:val="0"/>
              <w:pageBreakBefore w:val="0"/>
              <w:tabs>
                <w:tab w:val="left" w:pos="7665"/>
              </w:tabs>
              <w:kinsoku/>
              <w:wordWrap/>
              <w:overflowPunct/>
              <w:topLinePunct w:val="0"/>
              <w:bidi w:val="0"/>
              <w:snapToGrid w:val="0"/>
              <w:spacing w:line="440" w:lineRule="exact"/>
              <w:textAlignment w:val="auto"/>
              <w:rPr>
                <w:rFonts w:hint="default" w:ascii="宋体" w:hAnsi="宋体" w:eastAsia="宋体"/>
                <w:sz w:val="24"/>
                <w:lang w:val="en-US" w:eastAsia="zh-CN"/>
              </w:rPr>
            </w:pPr>
            <w:r>
              <w:rPr>
                <w:rFonts w:ascii="宋体" w:hAnsi="宋体"/>
                <w:b/>
                <w:bCs/>
                <w:sz w:val="24"/>
                <w:highlight w:val="none"/>
              </w:rPr>
              <w:t>电子邮箱：</w:t>
            </w:r>
            <w:r>
              <w:rPr>
                <w:rFonts w:hint="eastAsia" w:ascii="宋体" w:hAnsi="宋体"/>
                <w:b/>
                <w:bCs/>
                <w:sz w:val="24"/>
                <w:highlight w:val="none"/>
                <w:u w:val="single"/>
                <w:lang w:val="en-US" w:eastAsia="zh-CN"/>
              </w:rPr>
              <w:t xml:space="preserve">    /    </w:t>
            </w:r>
          </w:p>
        </w:tc>
      </w:tr>
    </w:tbl>
    <w:p w14:paraId="66B55C60">
      <w:pPr>
        <w:widowControl/>
        <w:spacing w:line="360" w:lineRule="auto"/>
        <w:jc w:val="center"/>
        <w:rPr>
          <w:rFonts w:ascii="仿宋" w:hAnsi="仿宋" w:eastAsia="仿宋"/>
          <w:b/>
          <w:sz w:val="32"/>
          <w:szCs w:val="32"/>
        </w:rPr>
      </w:pPr>
    </w:p>
    <w:p w14:paraId="08BEB368">
      <w:pPr>
        <w:rPr>
          <w:rFonts w:ascii="仿宋" w:hAnsi="仿宋" w:eastAsia="仿宋"/>
          <w:b/>
          <w:sz w:val="32"/>
          <w:szCs w:val="32"/>
        </w:rPr>
      </w:pPr>
      <w:r>
        <w:rPr>
          <w:rFonts w:ascii="仿宋" w:hAnsi="仿宋" w:eastAsia="仿宋"/>
          <w:b/>
          <w:sz w:val="32"/>
          <w:szCs w:val="32"/>
        </w:rPr>
        <w:br w:type="page"/>
      </w:r>
    </w:p>
    <w:p w14:paraId="6B67B574">
      <w:pPr>
        <w:widowControl/>
        <w:spacing w:line="360" w:lineRule="auto"/>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14:paraId="3A1E3A4D">
      <w:pPr>
        <w:pBdr>
          <w:bottom w:val="single" w:color="auto" w:sz="4" w:space="1"/>
        </w:pBdr>
        <w:spacing w:before="312" w:beforeLines="100" w:line="360" w:lineRule="auto"/>
        <w:ind w:left="420" w:hanging="420"/>
        <w:rPr>
          <w:rFonts w:ascii="仿宋" w:hAnsi="仿宋" w:eastAsia="仿宋"/>
          <w:b/>
          <w:sz w:val="28"/>
          <w:szCs w:val="28"/>
          <w:highlight w:val="none"/>
        </w:rPr>
      </w:pPr>
      <w:r>
        <w:rPr>
          <w:rFonts w:ascii="仿宋" w:hAnsi="仿宋" w:eastAsia="仿宋"/>
          <w:b/>
          <w:sz w:val="28"/>
          <w:szCs w:val="28"/>
          <w:highlight w:val="none"/>
        </w:rPr>
        <w:t>一、项目概况</w:t>
      </w:r>
    </w:p>
    <w:p w14:paraId="2DF98AA3">
      <w:pPr>
        <w:pBdr>
          <w:bottom w:val="single" w:color="auto" w:sz="4" w:space="1"/>
        </w:pBdr>
        <w:spacing w:before="312" w:beforeLines="100"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为切实做好抢险救灾各项工作，扎实开展排危除险等应急处置、隐患排查及应急整治、人员避险转移、防汛培训、预案修编演练、预警设施修复、物资设备补充、抢险队伍建设等工作;做好防汛指挥部门值守系统联通、维护、防汛部门灾情统计和应急通信;在旱情发生后开展抗旱减灾，保障受灾群众生活用水安全和保障粮食安全生产用水需求。有效减轻辖区内汛旱灾害损失。西安市长安区滦镇街道秦岭山区防汛集中安置点规范化建设18套应急安置房，包含装修装饰工程、给排水工程、电气工程、</w:t>
      </w:r>
      <w:r>
        <w:rPr>
          <w:rFonts w:hint="eastAsia" w:ascii="宋体" w:hAnsi="宋体" w:eastAsia="宋体" w:cs="宋体"/>
          <w:kern w:val="0"/>
          <w:sz w:val="24"/>
          <w:lang w:val="en-US" w:eastAsia="zh-CN"/>
        </w:rPr>
        <w:t>同时配套采购一批应急物资</w:t>
      </w:r>
      <w:r>
        <w:rPr>
          <w:rFonts w:hint="eastAsia" w:ascii="宋体" w:hAnsi="宋体" w:cs="宋体"/>
          <w:b w:val="0"/>
          <w:bCs w:val="0"/>
          <w:sz w:val="24"/>
          <w:szCs w:val="24"/>
          <w:lang w:val="en-US" w:eastAsia="zh-CN"/>
        </w:rPr>
        <w:t>等，具体以清单为准。</w:t>
      </w:r>
    </w:p>
    <w:p w14:paraId="59DC1C5E">
      <w:pPr>
        <w:pBdr>
          <w:bottom w:val="single" w:color="auto" w:sz="4" w:space="1"/>
        </w:pBdr>
        <w:spacing w:before="312" w:beforeLines="100" w:line="360" w:lineRule="auto"/>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14:paraId="3293BDDC">
      <w:pPr>
        <w:pStyle w:val="44"/>
        <w:spacing w:line="360" w:lineRule="auto"/>
        <w:ind w:firstLine="480"/>
        <w:rPr>
          <w:rFonts w:hint="eastAsia" w:ascii="楷体" w:hAnsi="楷体" w:eastAsia="楷体"/>
          <w:color w:val="auto"/>
          <w:sz w:val="24"/>
          <w:szCs w:val="24"/>
          <w:highlight w:val="yellow"/>
        </w:rPr>
      </w:pPr>
    </w:p>
    <w:p w14:paraId="3E386139">
      <w:pPr>
        <w:pStyle w:val="44"/>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w:t>
      </w:r>
      <w:r>
        <w:rPr>
          <w:rFonts w:hint="eastAsia" w:ascii="宋体" w:hAnsi="宋体" w:eastAsia="宋体" w:cs="宋体"/>
          <w:color w:val="000000" w:themeColor="text1"/>
          <w:sz w:val="24"/>
          <w:szCs w:val="24"/>
          <w:highlight w:val="none"/>
          <w14:textFill>
            <w14:solidFill>
              <w14:schemeClr w14:val="tx1"/>
            </w14:solidFill>
          </w14:textFill>
        </w:rPr>
        <w:t>一）工程内容：</w:t>
      </w:r>
      <w:r>
        <w:rPr>
          <w:rFonts w:hint="eastAsia" w:ascii="宋体" w:hAnsi="宋体" w:cs="宋体"/>
          <w:b w:val="0"/>
          <w:bCs w:val="0"/>
          <w:sz w:val="24"/>
          <w:szCs w:val="24"/>
          <w:lang w:val="en-US" w:eastAsia="zh-CN"/>
        </w:rPr>
        <w:t>西安市长安区滦镇街道秦岭山区防汛集中安置点规范化建设18套应急安置房，包含装修装饰工程、给排水工程、电气工程、</w:t>
      </w:r>
      <w:r>
        <w:rPr>
          <w:rFonts w:hint="eastAsia" w:ascii="宋体" w:hAnsi="宋体" w:eastAsia="宋体" w:cs="宋体"/>
          <w:kern w:val="0"/>
          <w:sz w:val="24"/>
          <w:lang w:val="en-US" w:eastAsia="zh-CN"/>
        </w:rPr>
        <w:t>同时配套采购一批应急物资</w:t>
      </w:r>
      <w:r>
        <w:rPr>
          <w:rFonts w:hint="eastAsia" w:ascii="宋体" w:hAnsi="宋体" w:cs="宋体"/>
          <w:b w:val="0"/>
          <w:bCs w:val="0"/>
          <w:sz w:val="24"/>
          <w:szCs w:val="24"/>
          <w:lang w:val="en-US" w:eastAsia="zh-CN"/>
        </w:rPr>
        <w:t>等，具体以清单为准。</w:t>
      </w:r>
    </w:p>
    <w:p w14:paraId="3E2BDDC8">
      <w:pPr>
        <w:pStyle w:val="44"/>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施工</w:t>
      </w:r>
      <w:r>
        <w:rPr>
          <w:rFonts w:hint="eastAsia" w:ascii="宋体" w:hAnsi="宋体" w:eastAsia="宋体" w:cs="宋体"/>
          <w:color w:val="000000" w:themeColor="text1"/>
          <w:sz w:val="24"/>
          <w:szCs w:val="24"/>
          <w:highlight w:val="none"/>
          <w14:textFill>
            <w14:solidFill>
              <w14:schemeClr w14:val="tx1"/>
            </w14:solidFill>
          </w14:textFill>
        </w:rPr>
        <w:t>地点：</w:t>
      </w:r>
      <w:r>
        <w:rPr>
          <w:rFonts w:hint="default" w:ascii="宋体" w:hAnsi="宋体" w:eastAsia="宋体" w:cs="Times New Roman"/>
          <w:sz w:val="24"/>
          <w:lang w:val="en-US"/>
        </w:rPr>
        <w:t>西安市长安区</w:t>
      </w:r>
      <w:r>
        <w:rPr>
          <w:rFonts w:hint="eastAsia" w:ascii="宋体" w:hAnsi="宋体" w:eastAsia="宋体" w:cs="Times New Roman"/>
          <w:sz w:val="24"/>
          <w:lang w:val="en-US" w:eastAsia="zh-CN"/>
        </w:rPr>
        <w:t>滦镇</w:t>
      </w:r>
      <w:r>
        <w:rPr>
          <w:rFonts w:hint="default" w:ascii="宋体" w:hAnsi="宋体" w:eastAsia="宋体" w:cs="Times New Roman"/>
          <w:sz w:val="24"/>
          <w:lang w:val="en-US"/>
        </w:rPr>
        <w:t>街道</w:t>
      </w:r>
    </w:p>
    <w:p w14:paraId="27F575F7">
      <w:pPr>
        <w:pStyle w:val="44"/>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（三）计划工期：</w:t>
      </w:r>
      <w:r>
        <w:rPr>
          <w:rFonts w:hint="default" w:ascii="宋体" w:hAnsi="宋体" w:eastAsia="宋体" w:cs="仿宋_GB2312"/>
          <w:kern w:val="0"/>
          <w:sz w:val="24"/>
          <w:highlight w:val="none"/>
          <w:lang w:val="en-US" w:eastAsia="zh-CN"/>
        </w:rPr>
        <w:t>施工合同签订之日起</w:t>
      </w:r>
      <w:r>
        <w:rPr>
          <w:rFonts w:hint="eastAsia" w:ascii="宋体" w:hAnsi="宋体" w:eastAsia="宋体" w:cs="仿宋_GB2312"/>
          <w:kern w:val="0"/>
          <w:sz w:val="24"/>
          <w:highlight w:val="none"/>
          <w:lang w:val="en-US" w:eastAsia="zh-CN"/>
        </w:rPr>
        <w:t>60</w:t>
      </w:r>
      <w:r>
        <w:rPr>
          <w:rFonts w:hint="default" w:ascii="宋体" w:hAnsi="宋体" w:eastAsia="宋体" w:cs="仿宋_GB2312"/>
          <w:kern w:val="0"/>
          <w:sz w:val="24"/>
          <w:highlight w:val="none"/>
          <w:lang w:val="en-US" w:eastAsia="zh-CN"/>
        </w:rPr>
        <w:t>日历天内完成（具体服务起止日期可随合同签订时间相应顺延）</w:t>
      </w:r>
    </w:p>
    <w:p w14:paraId="2B6A0BCB">
      <w:pPr>
        <w:pStyle w:val="44"/>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（四）缺陷责任期（与质保金的退还有关）：见《建设工程质量保证金管理暂行办法》，一般不超过2年。</w:t>
      </w:r>
    </w:p>
    <w:p w14:paraId="615CF505">
      <w:pPr>
        <w:pStyle w:val="44"/>
        <w:spacing w:line="360" w:lineRule="auto"/>
        <w:ind w:firstLine="480"/>
        <w:rPr>
          <w:rFonts w:hint="eastAsia" w:ascii="宋体" w:hAnsi="宋体" w:eastAsia="宋体" w:cs="宋体"/>
          <w:color w:val="FF0000"/>
          <w:sz w:val="24"/>
          <w:szCs w:val="24"/>
        </w:rPr>
      </w:pPr>
      <w:r>
        <w:rPr>
          <w:rFonts w:hint="eastAsia" w:ascii="宋体" w:hAnsi="宋体" w:eastAsia="宋体" w:cs="宋体"/>
          <w:color w:val="auto"/>
          <w:sz w:val="24"/>
          <w:szCs w:val="24"/>
          <w:highlight w:val="none"/>
        </w:rPr>
        <w:t>（五）质量保修期（与质保金的退还无关）：见《建设工程质量管理条例》。</w:t>
      </w:r>
    </w:p>
    <w:p w14:paraId="2344D131">
      <w:pPr>
        <w:pBdr>
          <w:bottom w:val="single" w:color="auto" w:sz="4" w:space="1"/>
        </w:pBdr>
        <w:spacing w:before="312" w:beforeLines="100" w:line="360" w:lineRule="auto"/>
        <w:ind w:left="420" w:hanging="420"/>
        <w:rPr>
          <w:rFonts w:ascii="仿宋" w:hAnsi="仿宋" w:eastAsia="仿宋"/>
          <w:b/>
          <w:sz w:val="28"/>
          <w:szCs w:val="28"/>
        </w:rPr>
      </w:pPr>
      <w:r>
        <w:rPr>
          <w:rFonts w:hint="eastAsia" w:ascii="仿宋" w:hAnsi="仿宋" w:eastAsia="仿宋"/>
          <w:b/>
          <w:sz w:val="28"/>
          <w:szCs w:val="28"/>
        </w:rPr>
        <w:t>三、</w:t>
      </w:r>
      <w:r>
        <w:rPr>
          <w:rFonts w:hint="eastAsia" w:ascii="仿宋" w:hAnsi="仿宋" w:eastAsia="仿宋"/>
          <w:b/>
          <w:sz w:val="28"/>
          <w:szCs w:val="28"/>
          <w:highlight w:val="none"/>
        </w:rPr>
        <w:t>工程量清单和计价依据（可询问设计单位或评审单位）</w:t>
      </w:r>
    </w:p>
    <w:p w14:paraId="3082ECEB">
      <w:pPr>
        <w:pStyle w:val="44"/>
        <w:spacing w:line="360" w:lineRule="auto"/>
        <w:ind w:left="0" w:leftChars="0"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（一）计价依据：</w:t>
      </w:r>
    </w:p>
    <w:p w14:paraId="596492E0">
      <w:pPr>
        <w:pStyle w:val="44"/>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本项目计价软件采用</w:t>
      </w:r>
      <w:r>
        <w:rPr>
          <w:rFonts w:hint="eastAsia" w:ascii="宋体" w:hAnsi="宋体" w:eastAsia="宋体" w:cs="宋体"/>
          <w:color w:val="000000"/>
          <w:kern w:val="0"/>
          <w:sz w:val="24"/>
          <w:szCs w:val="24"/>
          <w:lang w:val="en-US" w:eastAsia="zh-CN" w:bidi="ar"/>
        </w:rPr>
        <w:t>广联达软件GCCP6.0 （版本号：6.4100.23.122）</w:t>
      </w:r>
    </w:p>
    <w:p w14:paraId="0C6C0C4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b/>
          <w:color w:val="000000"/>
          <w:kern w:val="0"/>
          <w:sz w:val="24"/>
          <w:lang w:val="en-US" w:eastAsia="zh-CN" w:bidi="ar"/>
        </w:rPr>
        <w:t>1</w:t>
      </w:r>
      <w:r>
        <w:rPr>
          <w:rFonts w:hint="eastAsia" w:ascii="宋体" w:hAnsi="宋体" w:cs="宋体"/>
          <w:b/>
          <w:color w:val="000000"/>
          <w:kern w:val="0"/>
          <w:sz w:val="24"/>
          <w:lang w:bidi="ar"/>
        </w:rPr>
        <w:t>、工程概况</w:t>
      </w:r>
    </w:p>
    <w:p w14:paraId="45C6383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 w:val="24"/>
          <w:lang w:eastAsia="zh-CN" w:bidi="ar"/>
        </w:rPr>
      </w:pP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1</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项目名称：西安市长安区滦镇街道秦岭山区防汛集中安置点规范化建设项目</w:t>
      </w:r>
    </w:p>
    <w:p w14:paraId="3791EA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2</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建设地点：</w:t>
      </w:r>
      <w:r>
        <w:rPr>
          <w:rFonts w:hint="default" w:ascii="宋体" w:hAnsi="宋体" w:eastAsia="宋体" w:cs="Times New Roman"/>
          <w:sz w:val="24"/>
          <w:lang w:val="en-US"/>
        </w:rPr>
        <w:t>西安市长安区</w:t>
      </w:r>
      <w:r>
        <w:rPr>
          <w:rFonts w:hint="eastAsia" w:ascii="宋体" w:hAnsi="宋体" w:eastAsia="宋体" w:cs="Times New Roman"/>
          <w:sz w:val="24"/>
          <w:lang w:val="en-US" w:eastAsia="zh-CN"/>
        </w:rPr>
        <w:t>滦镇</w:t>
      </w:r>
      <w:r>
        <w:rPr>
          <w:rFonts w:hint="default" w:ascii="宋体" w:hAnsi="宋体" w:eastAsia="宋体" w:cs="Times New Roman"/>
          <w:sz w:val="24"/>
          <w:lang w:val="en-US"/>
        </w:rPr>
        <w:t>街道</w:t>
      </w:r>
    </w:p>
    <w:p w14:paraId="29D607E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b/>
          <w:color w:val="000000"/>
          <w:kern w:val="0"/>
          <w:sz w:val="24"/>
          <w:lang w:val="en-US" w:eastAsia="zh-CN" w:bidi="ar"/>
        </w:rPr>
        <w:t>2</w:t>
      </w:r>
      <w:r>
        <w:rPr>
          <w:rFonts w:hint="eastAsia" w:ascii="宋体" w:hAnsi="宋体" w:cs="宋体"/>
          <w:b/>
          <w:color w:val="000000"/>
          <w:kern w:val="0"/>
          <w:sz w:val="24"/>
          <w:lang w:bidi="ar"/>
        </w:rPr>
        <w:t>、编制依据</w:t>
      </w:r>
    </w:p>
    <w:p w14:paraId="0D78FC73">
      <w:pPr>
        <w:pStyle w:val="44"/>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1、编制依据：</w:t>
      </w:r>
    </w:p>
    <w:p w14:paraId="48788E8F">
      <w:pPr>
        <w:pStyle w:val="44"/>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（1）西安市长安区滦镇街道秦岭山区防汛集中安置点规范化建设项目施工图纸；</w:t>
      </w:r>
    </w:p>
    <w:p w14:paraId="46B6CDC5">
      <w:pPr>
        <w:pStyle w:val="44"/>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（2）正常施工组织设计及施工方法；</w:t>
      </w:r>
    </w:p>
    <w:p w14:paraId="16FA4F6F">
      <w:pPr>
        <w:pStyle w:val="44"/>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（3）施工规范及验收规范；</w:t>
      </w:r>
    </w:p>
    <w:p w14:paraId="0FDF61CA">
      <w:pPr>
        <w:pStyle w:val="44"/>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（4）施工设计图中选用的相关标准图集；</w:t>
      </w:r>
    </w:p>
    <w:p w14:paraId="75F89A73">
      <w:pPr>
        <w:pStyle w:val="44"/>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（5）《建设工程工程量清单计价规范》（GB50500-2008）、《陕西省建设工程工程量清单计价规则》（2009）。</w:t>
      </w:r>
    </w:p>
    <w:p w14:paraId="0E04AFAD">
      <w:pPr>
        <w:pStyle w:val="44"/>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2、计价说明</w:t>
      </w:r>
    </w:p>
    <w:p w14:paraId="1D8EA39A">
      <w:pPr>
        <w:pStyle w:val="44"/>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（1）关于调整陕西省建设工程计价依据的通知（陕建发﹝2019﹞45号）；</w:t>
      </w:r>
    </w:p>
    <w:p w14:paraId="72041C62">
      <w:pPr>
        <w:pStyle w:val="44"/>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（2）执行《陕西省住房和城乡建设厅关于建筑施工安全生产责任保险费用计价的通知》陕建发〔2020〕1097号文；</w:t>
      </w:r>
    </w:p>
    <w:p w14:paraId="23B4D683">
      <w:pPr>
        <w:pStyle w:val="44"/>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（3）《关于发布我省落实建筑工人实名制管理计价依据的通知》（陕建发[2019]1246号文）；</w:t>
      </w:r>
    </w:p>
    <w:p w14:paraId="3F5CF870">
      <w:pPr>
        <w:pStyle w:val="44"/>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（4）材料价采用陕西省2025年3月材料信息价结合市场价计入。</w:t>
      </w:r>
    </w:p>
    <w:p w14:paraId="54E70088">
      <w:pPr>
        <w:pStyle w:val="44"/>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（5）工程量清单电子版，使用广联达软件GCCP6.0 （版本号：6.4100.23.122）。</w:t>
      </w:r>
    </w:p>
    <w:p w14:paraId="36A6193A">
      <w:pPr>
        <w:spacing w:line="360" w:lineRule="auto"/>
        <w:rPr>
          <w:rFonts w:hint="eastAsia" w:ascii="仿宋" w:hAnsi="仿宋" w:eastAsia="仿宋"/>
          <w:b/>
          <w:sz w:val="28"/>
          <w:szCs w:val="28"/>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（二）工程量清单：</w:t>
      </w:r>
    </w:p>
    <w:tbl>
      <w:tblPr>
        <w:tblStyle w:val="12"/>
        <w:tblW w:w="87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
        <w:gridCol w:w="1597"/>
        <w:gridCol w:w="3595"/>
        <w:gridCol w:w="1533"/>
        <w:gridCol w:w="1209"/>
      </w:tblGrid>
      <w:tr w14:paraId="2846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44" w:type="dxa"/>
            <w:gridSpan w:val="5"/>
            <w:tcBorders>
              <w:top w:val="nil"/>
              <w:left w:val="nil"/>
              <w:bottom w:val="nil"/>
              <w:right w:val="nil"/>
            </w:tcBorders>
            <w:shd w:val="clear" w:color="FFFFFF" w:fill="FFFFFF"/>
            <w:noWrap w:val="0"/>
            <w:vAlign w:val="center"/>
          </w:tcPr>
          <w:p w14:paraId="0A9C868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p>
        </w:tc>
      </w:tr>
      <w:tr w14:paraId="6AB0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002" w:type="dxa"/>
            <w:gridSpan w:val="3"/>
            <w:tcBorders>
              <w:top w:val="nil"/>
              <w:left w:val="nil"/>
              <w:bottom w:val="nil"/>
              <w:right w:val="nil"/>
            </w:tcBorders>
            <w:shd w:val="clear" w:color="FFFFFF" w:fill="FFFFFF"/>
            <w:noWrap w:val="0"/>
            <w:vAlign w:val="bottom"/>
          </w:tcPr>
          <w:p w14:paraId="184D7EBE">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工程名称：餐厅-电气工程</w:t>
            </w:r>
          </w:p>
        </w:tc>
        <w:tc>
          <w:tcPr>
            <w:tcW w:w="2742" w:type="dxa"/>
            <w:gridSpan w:val="2"/>
            <w:tcBorders>
              <w:top w:val="nil"/>
              <w:left w:val="nil"/>
              <w:bottom w:val="nil"/>
              <w:right w:val="nil"/>
            </w:tcBorders>
            <w:shd w:val="clear" w:color="FFFFFF" w:fill="FFFFFF"/>
            <w:noWrap w:val="0"/>
            <w:vAlign w:val="bottom"/>
          </w:tcPr>
          <w:p w14:paraId="22CB1186">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专业：电气设备安装工程</w:t>
            </w:r>
          </w:p>
        </w:tc>
      </w:tr>
      <w:tr w14:paraId="4396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810"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D5FB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97"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1C74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59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8CD0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33"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8181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209" w:type="dxa"/>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0EF85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07C0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BBA6DA">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320441">
            <w:pPr>
              <w:jc w:val="left"/>
              <w:rPr>
                <w:rFonts w:hint="eastAsia" w:ascii="宋体" w:hAnsi="宋体" w:eastAsia="宋体" w:cs="宋体"/>
                <w:i w:val="0"/>
                <w:iCs w:val="0"/>
                <w:color w:val="000000"/>
                <w:sz w:val="20"/>
                <w:szCs w:val="20"/>
                <w:u w:val="none"/>
              </w:rPr>
            </w:pP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DE1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灯具、开关、插座</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6E228F">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AE9B18">
            <w:pPr>
              <w:jc w:val="center"/>
              <w:rPr>
                <w:rFonts w:hint="eastAsia" w:ascii="宋体" w:hAnsi="宋体" w:eastAsia="宋体" w:cs="宋体"/>
                <w:i w:val="0"/>
                <w:iCs w:val="0"/>
                <w:color w:val="000000"/>
                <w:sz w:val="20"/>
                <w:szCs w:val="20"/>
                <w:u w:val="none"/>
              </w:rPr>
            </w:pPr>
          </w:p>
        </w:tc>
      </w:tr>
      <w:tr w14:paraId="7A0F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F97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7BE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8D8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2.规格:圆形35cm 36W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03B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EC3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DC6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F2B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E8E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2E9F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2.规格:圆形23cm 18W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7FD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1FC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5FE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FDB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42A7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030213001003</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79C8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1.名称、型号:平板灯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2.规格:300*600  38W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1A1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673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C7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092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B3DF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C27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2CF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61E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CF01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42A0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EB9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FB36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1.名称:双联单控开关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2FE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385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C62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000000" w:sz="4" w:space="0"/>
              <w:left w:val="single" w:color="000000" w:sz="8" w:space="0"/>
              <w:bottom w:val="single" w:color="auto" w:sz="4" w:space="0"/>
              <w:right w:val="single" w:color="000000" w:sz="4" w:space="0"/>
            </w:tcBorders>
            <w:shd w:val="clear" w:color="FFFFFF" w:fill="FFFFFF"/>
            <w:noWrap w:val="0"/>
            <w:vAlign w:val="center"/>
          </w:tcPr>
          <w:p w14:paraId="4CA16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7"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5222C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030204031003</w:t>
            </w:r>
          </w:p>
        </w:tc>
        <w:tc>
          <w:tcPr>
            <w:tcW w:w="3595"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5D0F2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1.名称:浴霸开关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3FEAD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auto" w:sz="4" w:space="0"/>
              <w:right w:val="single" w:color="000000" w:sz="8" w:space="0"/>
            </w:tcBorders>
            <w:shd w:val="clear" w:color="FFFFFF" w:fill="FFFFFF"/>
            <w:noWrap w:val="0"/>
            <w:vAlign w:val="center"/>
          </w:tcPr>
          <w:p w14:paraId="148C2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D9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0" w:hRule="atLeast"/>
          <w:jc w:val="center"/>
        </w:trPr>
        <w:tc>
          <w:tcPr>
            <w:tcW w:w="810" w:type="dxa"/>
            <w:tcBorders>
              <w:top w:val="single" w:color="auto" w:sz="4" w:space="0"/>
              <w:left w:val="single" w:color="auto" w:sz="4" w:space="0"/>
              <w:bottom w:val="single" w:color="auto" w:sz="4" w:space="0"/>
              <w:right w:val="single" w:color="000000" w:sz="4" w:space="0"/>
            </w:tcBorders>
            <w:shd w:val="clear" w:color="FFFFFF" w:fill="FFFFFF"/>
            <w:noWrap w:val="0"/>
            <w:vAlign w:val="center"/>
          </w:tcPr>
          <w:p w14:paraId="7D844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7" w:type="dxa"/>
            <w:tcBorders>
              <w:top w:val="single" w:color="auto" w:sz="4" w:space="0"/>
              <w:left w:val="single" w:color="000000" w:sz="4" w:space="0"/>
              <w:bottom w:val="single" w:color="auto" w:sz="4" w:space="0"/>
              <w:right w:val="single" w:color="000000" w:sz="4" w:space="0"/>
            </w:tcBorders>
            <w:shd w:val="clear" w:color="FFFFFF" w:fill="FFFFFF"/>
            <w:noWrap w:val="0"/>
            <w:vAlign w:val="center"/>
          </w:tcPr>
          <w:p w14:paraId="1C454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030204031004</w:t>
            </w:r>
          </w:p>
        </w:tc>
        <w:tc>
          <w:tcPr>
            <w:tcW w:w="3595" w:type="dxa"/>
            <w:tcBorders>
              <w:top w:val="single" w:color="auto" w:sz="4" w:space="0"/>
              <w:left w:val="single" w:color="000000" w:sz="4" w:space="0"/>
              <w:bottom w:val="single" w:color="auto" w:sz="4" w:space="0"/>
              <w:right w:val="single" w:color="000000" w:sz="4" w:space="0"/>
            </w:tcBorders>
            <w:shd w:val="clear" w:color="FFFFFF" w:fill="FFFFFF"/>
            <w:noWrap w:val="0"/>
            <w:vAlign w:val="center"/>
          </w:tcPr>
          <w:p w14:paraId="23B93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1.名称:空调插座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auto" w:sz="4" w:space="0"/>
              <w:left w:val="single" w:color="000000" w:sz="4" w:space="0"/>
              <w:bottom w:val="single" w:color="auto" w:sz="4" w:space="0"/>
              <w:right w:val="single" w:color="000000" w:sz="4" w:space="0"/>
            </w:tcBorders>
            <w:shd w:val="clear" w:color="FFFFFF" w:fill="FFFFFF"/>
            <w:noWrap w:val="0"/>
            <w:vAlign w:val="center"/>
          </w:tcPr>
          <w:p w14:paraId="39351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auto" w:sz="4" w:space="0"/>
              <w:left w:val="single" w:color="000000" w:sz="4" w:space="0"/>
              <w:bottom w:val="single" w:color="auto" w:sz="4" w:space="0"/>
              <w:right w:val="single" w:color="auto" w:sz="4" w:space="0"/>
            </w:tcBorders>
            <w:shd w:val="clear" w:color="FFFFFF" w:fill="FFFFFF"/>
            <w:noWrap w:val="0"/>
            <w:vAlign w:val="center"/>
          </w:tcPr>
          <w:p w14:paraId="22D43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1EE4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auto" w:sz="4" w:space="0"/>
              <w:left w:val="single" w:color="000000" w:sz="8" w:space="0"/>
              <w:bottom w:val="single" w:color="000000" w:sz="4" w:space="0"/>
              <w:right w:val="single" w:color="000000" w:sz="4" w:space="0"/>
            </w:tcBorders>
            <w:shd w:val="clear" w:color="FFFFFF" w:fill="FFFFFF"/>
            <w:noWrap w:val="0"/>
            <w:vAlign w:val="center"/>
          </w:tcPr>
          <w:p w14:paraId="2ABAE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7"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2E8A6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030204031005</w:t>
            </w:r>
          </w:p>
        </w:tc>
        <w:tc>
          <w:tcPr>
            <w:tcW w:w="3595"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5B7DD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0E16B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auto" w:sz="4" w:space="0"/>
              <w:left w:val="single" w:color="000000" w:sz="4" w:space="0"/>
              <w:bottom w:val="single" w:color="000000" w:sz="4" w:space="0"/>
              <w:right w:val="single" w:color="000000" w:sz="8" w:space="0"/>
            </w:tcBorders>
            <w:shd w:val="clear" w:color="FFFFFF" w:fill="FFFFFF"/>
            <w:noWrap w:val="0"/>
            <w:vAlign w:val="center"/>
          </w:tcPr>
          <w:p w14:paraId="351DF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5D1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000000" w:sz="4" w:space="0"/>
              <w:left w:val="single" w:color="000000" w:sz="8" w:space="0"/>
              <w:bottom w:val="single" w:color="auto" w:sz="4" w:space="0"/>
              <w:right w:val="single" w:color="000000" w:sz="4" w:space="0"/>
            </w:tcBorders>
            <w:shd w:val="clear" w:color="FFFFFF" w:fill="FFFFFF"/>
            <w:noWrap w:val="0"/>
            <w:vAlign w:val="center"/>
          </w:tcPr>
          <w:p w14:paraId="20582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7"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0BC31C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030204031006</w:t>
            </w:r>
          </w:p>
        </w:tc>
        <w:tc>
          <w:tcPr>
            <w:tcW w:w="3595"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4DAD4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1.名称:卫生间防水插座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4903F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auto" w:sz="4" w:space="0"/>
              <w:right w:val="single" w:color="000000" w:sz="8" w:space="0"/>
            </w:tcBorders>
            <w:shd w:val="clear" w:color="FFFFFF" w:fill="FFFFFF"/>
            <w:noWrap w:val="0"/>
            <w:vAlign w:val="center"/>
          </w:tcPr>
          <w:p w14:paraId="1A9A2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3B87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6002" w:type="dxa"/>
            <w:gridSpan w:val="3"/>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24D10476">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工程名称：餐厅-给排水工程</w:t>
            </w:r>
          </w:p>
        </w:tc>
        <w:tc>
          <w:tcPr>
            <w:tcW w:w="274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15904633">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专业：给排水采暖燃气工程</w:t>
            </w:r>
          </w:p>
        </w:tc>
      </w:tr>
      <w:tr w14:paraId="20CA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auto" w:sz="4" w:space="0"/>
              <w:left w:val="single" w:color="000000" w:sz="8" w:space="0"/>
              <w:bottom w:val="single" w:color="000000" w:sz="4" w:space="0"/>
              <w:right w:val="single" w:color="000000" w:sz="4" w:space="0"/>
            </w:tcBorders>
            <w:shd w:val="clear" w:color="FFFFFF" w:fill="FFFFFF"/>
            <w:noWrap w:val="0"/>
            <w:vAlign w:val="center"/>
          </w:tcPr>
          <w:p w14:paraId="0B3BC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97"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25599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595"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163E2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33"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17413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209" w:type="dxa"/>
            <w:tcBorders>
              <w:top w:val="single" w:color="auto" w:sz="4" w:space="0"/>
              <w:left w:val="single" w:color="000000" w:sz="4" w:space="0"/>
              <w:bottom w:val="single" w:color="000000" w:sz="4" w:space="0"/>
              <w:right w:val="single" w:color="000000" w:sz="8" w:space="0"/>
            </w:tcBorders>
            <w:shd w:val="clear" w:color="FFFFFF" w:fill="FFFFFF"/>
            <w:noWrap w:val="0"/>
            <w:vAlign w:val="center"/>
          </w:tcPr>
          <w:p w14:paraId="2650A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4F39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5C4635">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E51231">
            <w:pPr>
              <w:jc w:val="left"/>
              <w:rPr>
                <w:rFonts w:hint="eastAsia" w:ascii="宋体" w:hAnsi="宋体" w:eastAsia="宋体" w:cs="宋体"/>
                <w:i w:val="0"/>
                <w:iCs w:val="0"/>
                <w:color w:val="000000"/>
                <w:sz w:val="20"/>
                <w:szCs w:val="20"/>
                <w:u w:val="none"/>
              </w:rPr>
            </w:pP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840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53991E">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8D65CC">
            <w:pPr>
              <w:jc w:val="center"/>
              <w:rPr>
                <w:rFonts w:hint="eastAsia" w:ascii="宋体" w:hAnsi="宋体" w:eastAsia="宋体" w:cs="宋体"/>
                <w:i w:val="0"/>
                <w:iCs w:val="0"/>
                <w:color w:val="000000"/>
                <w:sz w:val="20"/>
                <w:szCs w:val="20"/>
                <w:u w:val="none"/>
              </w:rPr>
            </w:pPr>
          </w:p>
        </w:tc>
      </w:tr>
      <w:tr w14:paraId="7F46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EA1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498B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EAF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3.材质:PP-R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3.套管（包括防水套管）制作、安装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5.管道绝热及保护层安装、除锈、刷油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7.水压及泄漏试验</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C3F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050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41E1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D6D0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4BA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030801005002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D490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塑料管UPVC、PVC、PP-C、PP-R、PE管等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1.安装部位（室内、外）:室内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2.输送介质（给水、排水、热媒体、燃气、雨水）:排水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1.管道、管件及弯管的制作安装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2.管件安装（指铜管管件、不锈钢管管件）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3.套管（包括防水套管）制作、安装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4.管道除锈、刷油、防腐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5.管道绝热及保护层安装、除锈、刷油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6.给水管道消毒、冲洗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7.水压及泄漏试验</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C42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F50E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548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F9F1C2">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402458">
            <w:pPr>
              <w:jc w:val="left"/>
              <w:rPr>
                <w:rFonts w:hint="eastAsia" w:ascii="宋体" w:hAnsi="宋体" w:eastAsia="宋体" w:cs="宋体"/>
                <w:i w:val="0"/>
                <w:iCs w:val="0"/>
                <w:color w:val="000000"/>
                <w:sz w:val="20"/>
                <w:szCs w:val="20"/>
                <w:u w:val="none"/>
              </w:rPr>
            </w:pP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16C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洁具</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265A3F">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C94A15">
            <w:pPr>
              <w:jc w:val="center"/>
              <w:rPr>
                <w:rFonts w:hint="eastAsia" w:ascii="宋体" w:hAnsi="宋体" w:eastAsia="宋体" w:cs="宋体"/>
                <w:i w:val="0"/>
                <w:iCs w:val="0"/>
                <w:color w:val="000000"/>
                <w:sz w:val="20"/>
                <w:szCs w:val="20"/>
                <w:u w:val="none"/>
              </w:rPr>
            </w:pPr>
          </w:p>
        </w:tc>
      </w:tr>
      <w:tr w14:paraId="065E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488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AC7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030804003001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2C5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1.材质:陶瓷制品带柜子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D0F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6E3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35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D6C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79D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030804012001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4B5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1.材质:陶瓷制品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3B6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886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B63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810" w:type="dxa"/>
            <w:tcBorders>
              <w:top w:val="single" w:color="000000" w:sz="4" w:space="0"/>
              <w:left w:val="single" w:color="000000" w:sz="8" w:space="0"/>
              <w:bottom w:val="single" w:color="auto" w:sz="4" w:space="0"/>
              <w:right w:val="single" w:color="000000" w:sz="4" w:space="0"/>
            </w:tcBorders>
            <w:shd w:val="clear" w:color="FFFFFF" w:fill="FFFFFF"/>
            <w:noWrap w:val="0"/>
            <w:vAlign w:val="center"/>
          </w:tcPr>
          <w:p w14:paraId="00FAB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7"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6E3850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030804007001</w:t>
            </w:r>
          </w:p>
        </w:tc>
        <w:tc>
          <w:tcPr>
            <w:tcW w:w="3595"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04A4A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1533"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3333E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09" w:type="dxa"/>
            <w:tcBorders>
              <w:top w:val="single" w:color="000000" w:sz="4" w:space="0"/>
              <w:left w:val="single" w:color="000000" w:sz="4" w:space="0"/>
              <w:bottom w:val="single" w:color="auto" w:sz="4" w:space="0"/>
              <w:right w:val="single" w:color="000000" w:sz="8" w:space="0"/>
            </w:tcBorders>
            <w:shd w:val="clear" w:color="FFFFFF" w:fill="FFFFFF"/>
            <w:noWrap w:val="0"/>
            <w:vAlign w:val="center"/>
          </w:tcPr>
          <w:p w14:paraId="1C735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EB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02" w:type="dxa"/>
            <w:gridSpan w:val="3"/>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1E543395">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工程名称：餐厅-装饰装修工程</w:t>
            </w:r>
          </w:p>
        </w:tc>
        <w:tc>
          <w:tcPr>
            <w:tcW w:w="274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1589A639">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专业：土建工程</w:t>
            </w:r>
          </w:p>
        </w:tc>
      </w:tr>
      <w:tr w14:paraId="3AE5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auto" w:sz="4" w:space="0"/>
              <w:left w:val="single" w:color="000000" w:sz="8" w:space="0"/>
              <w:bottom w:val="single" w:color="000000" w:sz="4" w:space="0"/>
              <w:right w:val="single" w:color="000000" w:sz="4" w:space="0"/>
            </w:tcBorders>
            <w:shd w:val="clear" w:color="FFFFFF" w:fill="FFFFFF"/>
            <w:noWrap w:val="0"/>
            <w:vAlign w:val="center"/>
          </w:tcPr>
          <w:p w14:paraId="67F5E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97"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0DEA8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595"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7EAAD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33"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7734C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209" w:type="dxa"/>
            <w:tcBorders>
              <w:top w:val="single" w:color="auto" w:sz="4" w:space="0"/>
              <w:left w:val="single" w:color="000000" w:sz="4" w:space="0"/>
              <w:bottom w:val="single" w:color="000000" w:sz="4" w:space="0"/>
              <w:right w:val="single" w:color="000000" w:sz="8" w:space="0"/>
            </w:tcBorders>
            <w:shd w:val="clear" w:color="FFFFFF" w:fill="FFFFFF"/>
            <w:noWrap w:val="0"/>
            <w:vAlign w:val="center"/>
          </w:tcPr>
          <w:p w14:paraId="2D7E8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CA4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1FB7C6">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4DF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A.7</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9D3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屋面及防水工程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952331">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B19913">
            <w:pPr>
              <w:jc w:val="center"/>
              <w:rPr>
                <w:rFonts w:hint="eastAsia" w:ascii="宋体" w:hAnsi="宋体" w:eastAsia="宋体" w:cs="宋体"/>
                <w:i w:val="0"/>
                <w:iCs w:val="0"/>
                <w:color w:val="000000"/>
                <w:sz w:val="20"/>
                <w:szCs w:val="20"/>
                <w:u w:val="none"/>
              </w:rPr>
            </w:pPr>
          </w:p>
        </w:tc>
      </w:tr>
      <w:tr w14:paraId="3E424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7C2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3F7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010703002001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B87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涂膜防水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1.卷材、涂膜品种:聚氨酯防水层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2.涂膜厚度、遍数、增强材料种类:1.5mm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3.防水部位:卫生间、操作间地面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3.刷基层处理剂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4.铺涂膜防水层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5.铺保护层</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C72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901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15.26</w:t>
            </w:r>
          </w:p>
        </w:tc>
      </w:tr>
      <w:tr w14:paraId="6BD1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5F3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D13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010703002002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FCE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涂膜防水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1.卷材、涂膜品种:聚氨酯防水层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2.涂膜厚度、遍数、增强材料种类:1.5mm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3.防水部位:卫生间、操作间地面上翻500mm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3.刷基层处理剂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4.铺涂膜防水层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5.铺保护层</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2D1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C10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r>
      <w:tr w14:paraId="725A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6D0DB94">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36D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3A8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8BFBB5">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8EADC1">
            <w:pPr>
              <w:jc w:val="center"/>
              <w:rPr>
                <w:rFonts w:hint="eastAsia" w:ascii="宋体" w:hAnsi="宋体" w:eastAsia="宋体" w:cs="宋体"/>
                <w:i w:val="0"/>
                <w:iCs w:val="0"/>
                <w:color w:val="000000"/>
                <w:sz w:val="20"/>
                <w:szCs w:val="20"/>
                <w:u w:val="none"/>
              </w:rPr>
            </w:pPr>
          </w:p>
        </w:tc>
      </w:tr>
      <w:tr w14:paraId="6B01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68C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4F04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C9A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水泥砂浆楼地面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1.垫层材料种类、厚度:60mm厚C15混凝土垫层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2.水性环氧地坪漆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4.抹面层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5.材料运输</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553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004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64.45</w:t>
            </w:r>
          </w:p>
        </w:tc>
      </w:tr>
      <w:tr w14:paraId="1079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0" w:type="dxa"/>
            <w:tcBorders>
              <w:top w:val="single" w:color="000000" w:sz="4" w:space="0"/>
              <w:left w:val="single" w:color="000000" w:sz="8" w:space="0"/>
              <w:right w:val="single" w:color="000000" w:sz="4" w:space="0"/>
            </w:tcBorders>
            <w:shd w:val="clear" w:color="FFFFFF" w:fill="FFFFFF"/>
            <w:noWrap w:val="0"/>
            <w:vAlign w:val="center"/>
          </w:tcPr>
          <w:p w14:paraId="3FBCF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7" w:type="dxa"/>
            <w:tcBorders>
              <w:top w:val="single" w:color="000000" w:sz="4" w:space="0"/>
              <w:left w:val="single" w:color="000000" w:sz="4" w:space="0"/>
              <w:right w:val="single" w:color="000000" w:sz="4" w:space="0"/>
            </w:tcBorders>
            <w:shd w:val="clear" w:color="FFFFFF" w:fill="FFFFFF"/>
            <w:noWrap w:val="0"/>
            <w:vAlign w:val="center"/>
          </w:tcPr>
          <w:p w14:paraId="41CD52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020102002001</w:t>
            </w:r>
          </w:p>
        </w:tc>
        <w:tc>
          <w:tcPr>
            <w:tcW w:w="3595" w:type="dxa"/>
            <w:tcBorders>
              <w:top w:val="single" w:color="000000" w:sz="4" w:space="0"/>
              <w:left w:val="single" w:color="000000" w:sz="4" w:space="0"/>
              <w:right w:val="single" w:color="000000" w:sz="4" w:space="0"/>
            </w:tcBorders>
            <w:shd w:val="clear" w:color="FFFFFF" w:fill="FFFFFF"/>
            <w:noWrap w:val="0"/>
            <w:vAlign w:val="center"/>
          </w:tcPr>
          <w:p w14:paraId="7710B5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块料楼地面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2.垫层材料种类、厚度:60mm厚C15混凝土垫层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3.素水泥浆(掺建筑胶)一道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4.20mm厚水泥砂浆(掺建筑胶) 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5.5mm厚水泥砂浆(掺建筑胶) 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6.300*300mm防滑地砖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1.基层清理、铺设垫层、抹找平层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2.防水层铺设、填充层铺设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5.刷防护材料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6.酸洗、打蜡</w:t>
            </w:r>
          </w:p>
          <w:p w14:paraId="54CE70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7.材料运输</w:t>
            </w:r>
          </w:p>
        </w:tc>
        <w:tc>
          <w:tcPr>
            <w:tcW w:w="1533" w:type="dxa"/>
            <w:tcBorders>
              <w:top w:val="single" w:color="000000" w:sz="4" w:space="0"/>
              <w:left w:val="single" w:color="000000" w:sz="4" w:space="0"/>
              <w:right w:val="single" w:color="000000" w:sz="4" w:space="0"/>
            </w:tcBorders>
            <w:shd w:val="clear" w:color="FFFFFF" w:fill="FFFFFF"/>
            <w:noWrap w:val="0"/>
            <w:vAlign w:val="center"/>
          </w:tcPr>
          <w:p w14:paraId="52617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4D8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r>
      <w:tr w14:paraId="705D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505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C6E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020105006001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F4F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1.踢脚线高度:60mm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2.60mm高木质踢脚线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5.刷防护材料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7.材料运输</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A12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CBDC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r>
      <w:tr w14:paraId="0A10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C600CB">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4BC0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893B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墙、柱面工程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14C550">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AE3343">
            <w:pPr>
              <w:jc w:val="center"/>
              <w:rPr>
                <w:rFonts w:hint="eastAsia" w:ascii="宋体" w:hAnsi="宋体" w:eastAsia="宋体" w:cs="宋体"/>
                <w:i w:val="0"/>
                <w:iCs w:val="0"/>
                <w:color w:val="000000"/>
                <w:sz w:val="20"/>
                <w:szCs w:val="20"/>
                <w:u w:val="none"/>
              </w:rPr>
            </w:pPr>
          </w:p>
        </w:tc>
      </w:tr>
      <w:tr w14:paraId="65AC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792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EAF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020201001001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CBA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1.水泥砂浆抹灰9mm+9mm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4.抹面层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5.抹装饰面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6.勾分格缝</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DFB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7C3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192.75</w:t>
            </w:r>
          </w:p>
        </w:tc>
      </w:tr>
      <w:tr w14:paraId="3193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7C7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67F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020204003001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961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1.卫生间400*800mm墙砖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6.嵌缝</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DD5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E06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17.87</w:t>
            </w:r>
          </w:p>
        </w:tc>
      </w:tr>
      <w:tr w14:paraId="3821B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E38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3A1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1B6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1.包管道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2FB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1201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r>
      <w:tr w14:paraId="6FB9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30BDEB">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4C2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B.3</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521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EF4381">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133F2C">
            <w:pPr>
              <w:jc w:val="center"/>
              <w:rPr>
                <w:rFonts w:hint="eastAsia" w:ascii="宋体" w:hAnsi="宋体" w:eastAsia="宋体" w:cs="宋体"/>
                <w:i w:val="0"/>
                <w:iCs w:val="0"/>
                <w:color w:val="000000"/>
                <w:sz w:val="20"/>
                <w:szCs w:val="20"/>
                <w:u w:val="none"/>
              </w:rPr>
            </w:pPr>
          </w:p>
        </w:tc>
      </w:tr>
      <w:tr w14:paraId="50C1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jc w:val="center"/>
        </w:trPr>
        <w:tc>
          <w:tcPr>
            <w:tcW w:w="810" w:type="dxa"/>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26B09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7"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0B03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020302001001</w:t>
            </w:r>
          </w:p>
        </w:tc>
        <w:tc>
          <w:tcPr>
            <w:tcW w:w="359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0050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1.厨房、卫生间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2.基层材料种类、规格:铝扣板吊顶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p>
        </w:tc>
        <w:tc>
          <w:tcPr>
            <w:tcW w:w="1533"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B6E9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23AA7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r>
      <w:tr w14:paraId="23BD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A56E42">
            <w:pPr>
              <w:jc w:val="center"/>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122650">
            <w:pPr>
              <w:jc w:val="left"/>
              <w:rPr>
                <w:rFonts w:hint="eastAsia" w:ascii="宋体" w:hAnsi="宋体" w:eastAsia="宋体" w:cs="宋体"/>
                <w:i w:val="0"/>
                <w:iCs w:val="0"/>
                <w:color w:val="000000"/>
                <w:sz w:val="20"/>
                <w:szCs w:val="20"/>
                <w:u w:val="none"/>
              </w:rPr>
            </w:pP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331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2.龙骨安装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3.基层板铺贴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E010AB">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B9D2F62">
            <w:pPr>
              <w:jc w:val="center"/>
              <w:rPr>
                <w:rFonts w:hint="eastAsia" w:ascii="宋体" w:hAnsi="宋体" w:eastAsia="宋体" w:cs="宋体"/>
                <w:i w:val="0"/>
                <w:iCs w:val="0"/>
                <w:color w:val="000000"/>
                <w:sz w:val="20"/>
                <w:szCs w:val="20"/>
                <w:u w:val="none"/>
              </w:rPr>
            </w:pPr>
          </w:p>
        </w:tc>
      </w:tr>
      <w:tr w14:paraId="6C01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D8BF7F">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92E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B.4</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D14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68A6F3">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B7F5D4">
            <w:pPr>
              <w:jc w:val="center"/>
              <w:rPr>
                <w:rFonts w:hint="eastAsia" w:ascii="宋体" w:hAnsi="宋体" w:eastAsia="宋体" w:cs="宋体"/>
                <w:i w:val="0"/>
                <w:iCs w:val="0"/>
                <w:color w:val="000000"/>
                <w:sz w:val="20"/>
                <w:szCs w:val="20"/>
                <w:u w:val="none"/>
              </w:rPr>
            </w:pPr>
          </w:p>
        </w:tc>
      </w:tr>
      <w:tr w14:paraId="21106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A1D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E2C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020401003001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3CF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1.门类型:实木门M1021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2.框截面尺寸、单扇面积:1000*2100mm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125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5B0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1CD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B87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D78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C47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1.门类型:钛镁合金玻璃门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2.框材质、外围尺寸:900*2100mm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826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55B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28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95A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103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020409003001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392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石材窗台板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1.窗台板材质、规格、颜色:15mm厚大理石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2.规格:1.5*0.8m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3.窗台板制作、安装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A3D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AC6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6516F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FA1AF1">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21B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32A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油漆、涂料、裱糊工程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DF17EC">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5895D7">
            <w:pPr>
              <w:jc w:val="center"/>
              <w:rPr>
                <w:rFonts w:hint="eastAsia" w:ascii="宋体" w:hAnsi="宋体" w:eastAsia="宋体" w:cs="宋体"/>
                <w:i w:val="0"/>
                <w:iCs w:val="0"/>
                <w:color w:val="000000"/>
                <w:sz w:val="20"/>
                <w:szCs w:val="20"/>
                <w:u w:val="none"/>
              </w:rPr>
            </w:pPr>
          </w:p>
        </w:tc>
      </w:tr>
      <w:tr w14:paraId="3EBB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AAB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D71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26CC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1.顶棚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2.油漆品种、刷漆遍数:乳胶漆一遍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392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470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66.43</w:t>
            </w:r>
          </w:p>
        </w:tc>
      </w:tr>
      <w:tr w14:paraId="6551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5DA32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97"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685B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020506001002</w:t>
            </w:r>
          </w:p>
        </w:tc>
        <w:tc>
          <w:tcPr>
            <w:tcW w:w="359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4DD6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2.刮腻子，刷1遍乳胶漆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7D7E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0BF14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192.75</w:t>
            </w:r>
          </w:p>
        </w:tc>
      </w:tr>
      <w:tr w14:paraId="0E77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7A56A1">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24E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B.6</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E45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 他 工 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FE13CD">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8D85443">
            <w:pPr>
              <w:jc w:val="center"/>
              <w:rPr>
                <w:rFonts w:hint="eastAsia" w:ascii="宋体" w:hAnsi="宋体" w:eastAsia="宋体" w:cs="宋体"/>
                <w:i w:val="0"/>
                <w:iCs w:val="0"/>
                <w:color w:val="000000"/>
                <w:sz w:val="20"/>
                <w:szCs w:val="20"/>
                <w:u w:val="none"/>
              </w:rPr>
            </w:pPr>
          </w:p>
        </w:tc>
      </w:tr>
      <w:tr w14:paraId="0215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6AD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C5A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020603010001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313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1.卫生间镜箱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97B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66EE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E4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810" w:type="dxa"/>
            <w:tcBorders>
              <w:top w:val="single" w:color="000000" w:sz="4" w:space="0"/>
              <w:left w:val="single" w:color="000000" w:sz="8" w:space="0"/>
              <w:bottom w:val="single" w:color="auto" w:sz="4" w:space="0"/>
              <w:right w:val="single" w:color="000000" w:sz="4" w:space="0"/>
            </w:tcBorders>
            <w:shd w:val="clear" w:color="FFFFFF" w:fill="FFFFFF"/>
            <w:noWrap w:val="0"/>
            <w:vAlign w:val="center"/>
          </w:tcPr>
          <w:p w14:paraId="2B70E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97"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40F13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020604004001</w:t>
            </w:r>
          </w:p>
        </w:tc>
        <w:tc>
          <w:tcPr>
            <w:tcW w:w="3595"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522B4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石膏装饰线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1.线条材料品种、规格、颜色:成品石膏线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1.线条制作、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4FBCD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09" w:type="dxa"/>
            <w:tcBorders>
              <w:top w:val="single" w:color="000000" w:sz="4" w:space="0"/>
              <w:left w:val="single" w:color="000000" w:sz="4" w:space="0"/>
              <w:bottom w:val="single" w:color="auto" w:sz="4" w:space="0"/>
              <w:right w:val="single" w:color="000000" w:sz="8" w:space="0"/>
            </w:tcBorders>
            <w:shd w:val="clear" w:color="FFFFFF" w:fill="FFFFFF"/>
            <w:noWrap w:val="0"/>
            <w:vAlign w:val="center"/>
          </w:tcPr>
          <w:p w14:paraId="73C55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r>
      <w:tr w14:paraId="7D14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6002" w:type="dxa"/>
            <w:gridSpan w:val="3"/>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27A7F277">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工程名称：仓库-电气工程</w:t>
            </w:r>
          </w:p>
        </w:tc>
        <w:tc>
          <w:tcPr>
            <w:tcW w:w="274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1FECFB20">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专业：电气设备安装工程</w:t>
            </w:r>
          </w:p>
        </w:tc>
      </w:tr>
      <w:tr w14:paraId="75B1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auto" w:sz="4" w:space="0"/>
              <w:left w:val="single" w:color="000000" w:sz="8" w:space="0"/>
              <w:bottom w:val="single" w:color="000000" w:sz="4" w:space="0"/>
              <w:right w:val="single" w:color="000000" w:sz="4" w:space="0"/>
            </w:tcBorders>
            <w:shd w:val="clear" w:color="FFFFFF" w:fill="FFFFFF"/>
            <w:noWrap w:val="0"/>
            <w:vAlign w:val="center"/>
          </w:tcPr>
          <w:p w14:paraId="45BAA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97"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56BFC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595"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0918F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33"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442FF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209" w:type="dxa"/>
            <w:tcBorders>
              <w:top w:val="single" w:color="auto" w:sz="4" w:space="0"/>
              <w:left w:val="single" w:color="000000" w:sz="4" w:space="0"/>
              <w:bottom w:val="single" w:color="000000" w:sz="4" w:space="0"/>
              <w:right w:val="single" w:color="000000" w:sz="8" w:space="0"/>
            </w:tcBorders>
            <w:shd w:val="clear" w:color="FFFFFF" w:fill="FFFFFF"/>
            <w:noWrap w:val="0"/>
            <w:vAlign w:val="center"/>
          </w:tcPr>
          <w:p w14:paraId="43EB2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620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D22973">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D111D9">
            <w:pPr>
              <w:jc w:val="left"/>
              <w:rPr>
                <w:rFonts w:hint="eastAsia" w:ascii="宋体" w:hAnsi="宋体" w:eastAsia="宋体" w:cs="宋体"/>
                <w:i w:val="0"/>
                <w:iCs w:val="0"/>
                <w:color w:val="000000"/>
                <w:sz w:val="20"/>
                <w:szCs w:val="20"/>
                <w:u w:val="none"/>
              </w:rPr>
            </w:pP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75B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灯具、开关、插座</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3FB011">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9BCF92">
            <w:pPr>
              <w:jc w:val="center"/>
              <w:rPr>
                <w:rFonts w:hint="eastAsia" w:ascii="宋体" w:hAnsi="宋体" w:eastAsia="宋体" w:cs="宋体"/>
                <w:i w:val="0"/>
                <w:iCs w:val="0"/>
                <w:color w:val="000000"/>
                <w:sz w:val="20"/>
                <w:szCs w:val="20"/>
                <w:u w:val="none"/>
              </w:rPr>
            </w:pPr>
          </w:p>
        </w:tc>
      </w:tr>
      <w:tr w14:paraId="2C62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D5E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F39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F58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2.规格:圆形35cm 36W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3C0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F2C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2E3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66A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5DB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ACA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2.规格:圆形23cm 18W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139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B04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537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5C5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1AB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030213001003</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CAAC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1.名称、型号:平板灯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2.规格:300*600  38W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2CD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C05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1361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6B1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3B8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A09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17C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A90C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BAD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73C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6A9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E7F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1.名称:双联单控开关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441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20A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B4A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CD4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42F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030204031003</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7A2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1.名称:浴霸开关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AD6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7CF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CC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810" w:type="dxa"/>
            <w:tcBorders>
              <w:top w:val="single" w:color="000000" w:sz="4" w:space="0"/>
              <w:left w:val="single" w:color="000000" w:sz="8" w:space="0"/>
              <w:right w:val="single" w:color="000000" w:sz="4" w:space="0"/>
            </w:tcBorders>
            <w:shd w:val="clear" w:color="FFFFFF" w:fill="FFFFFF"/>
            <w:noWrap w:val="0"/>
            <w:vAlign w:val="center"/>
          </w:tcPr>
          <w:p w14:paraId="7FC92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7" w:type="dxa"/>
            <w:tcBorders>
              <w:top w:val="single" w:color="000000" w:sz="4" w:space="0"/>
              <w:left w:val="single" w:color="000000" w:sz="4" w:space="0"/>
              <w:right w:val="single" w:color="000000" w:sz="4" w:space="0"/>
            </w:tcBorders>
            <w:shd w:val="clear" w:color="FFFFFF" w:fill="FFFFFF"/>
            <w:noWrap w:val="0"/>
            <w:vAlign w:val="center"/>
          </w:tcPr>
          <w:p w14:paraId="58DD3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030204031004</w:t>
            </w:r>
          </w:p>
        </w:tc>
        <w:tc>
          <w:tcPr>
            <w:tcW w:w="3595" w:type="dxa"/>
            <w:tcBorders>
              <w:top w:val="single" w:color="000000" w:sz="4" w:space="0"/>
              <w:left w:val="single" w:color="000000" w:sz="4" w:space="0"/>
              <w:right w:val="single" w:color="000000" w:sz="4" w:space="0"/>
            </w:tcBorders>
            <w:shd w:val="clear" w:color="FFFFFF" w:fill="FFFFFF"/>
            <w:noWrap w:val="0"/>
            <w:vAlign w:val="center"/>
          </w:tcPr>
          <w:p w14:paraId="3A4CB0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1.名称:空调插座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w:t>
            </w:r>
          </w:p>
          <w:p w14:paraId="2F167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w:t>
            </w:r>
          </w:p>
        </w:tc>
        <w:tc>
          <w:tcPr>
            <w:tcW w:w="1533" w:type="dxa"/>
            <w:tcBorders>
              <w:top w:val="single" w:color="000000" w:sz="4" w:space="0"/>
              <w:left w:val="single" w:color="000000" w:sz="4" w:space="0"/>
              <w:right w:val="single" w:color="000000" w:sz="4" w:space="0"/>
            </w:tcBorders>
            <w:shd w:val="clear" w:color="FFFFFF" w:fill="FFFFFF"/>
            <w:noWrap w:val="0"/>
            <w:vAlign w:val="center"/>
          </w:tcPr>
          <w:p w14:paraId="4800A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0EC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9EA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CEB1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828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030204031005</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743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AE1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74E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7AEF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000000" w:sz="4" w:space="0"/>
              <w:left w:val="single" w:color="000000" w:sz="8" w:space="0"/>
              <w:bottom w:val="single" w:color="auto" w:sz="4" w:space="0"/>
              <w:right w:val="single" w:color="000000" w:sz="4" w:space="0"/>
            </w:tcBorders>
            <w:shd w:val="clear" w:color="FFFFFF" w:fill="FFFFFF"/>
            <w:noWrap w:val="0"/>
            <w:vAlign w:val="center"/>
          </w:tcPr>
          <w:p w14:paraId="43D6A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7"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27D37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030204031006</w:t>
            </w:r>
          </w:p>
        </w:tc>
        <w:tc>
          <w:tcPr>
            <w:tcW w:w="3595"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37346C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1.名称:卫生间防水插座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00D89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auto" w:sz="4" w:space="0"/>
              <w:right w:val="single" w:color="000000" w:sz="8" w:space="0"/>
            </w:tcBorders>
            <w:shd w:val="clear" w:color="FFFFFF" w:fill="FFFFFF"/>
            <w:noWrap w:val="0"/>
            <w:vAlign w:val="center"/>
          </w:tcPr>
          <w:p w14:paraId="3E5F6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F55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6002" w:type="dxa"/>
            <w:gridSpan w:val="3"/>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5869EBC8">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工程名称：仓库-给排水工程</w:t>
            </w:r>
          </w:p>
        </w:tc>
        <w:tc>
          <w:tcPr>
            <w:tcW w:w="274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08357930">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专业：给排水 采暖 燃气工程</w:t>
            </w:r>
          </w:p>
        </w:tc>
      </w:tr>
      <w:tr w14:paraId="1D55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auto" w:sz="4" w:space="0"/>
              <w:left w:val="single" w:color="000000" w:sz="8" w:space="0"/>
              <w:bottom w:val="single" w:color="000000" w:sz="4" w:space="0"/>
              <w:right w:val="single" w:color="000000" w:sz="4" w:space="0"/>
            </w:tcBorders>
            <w:shd w:val="clear" w:color="FFFFFF" w:fill="FFFFFF"/>
            <w:noWrap w:val="0"/>
            <w:vAlign w:val="center"/>
          </w:tcPr>
          <w:p w14:paraId="68E77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97"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1C42D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595"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40C51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33"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7994C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209" w:type="dxa"/>
            <w:tcBorders>
              <w:top w:val="single" w:color="auto" w:sz="4" w:space="0"/>
              <w:left w:val="single" w:color="000000" w:sz="4" w:space="0"/>
              <w:bottom w:val="single" w:color="000000" w:sz="4" w:space="0"/>
              <w:right w:val="single" w:color="000000" w:sz="8" w:space="0"/>
            </w:tcBorders>
            <w:shd w:val="clear" w:color="FFFFFF" w:fill="FFFFFF"/>
            <w:noWrap w:val="0"/>
            <w:vAlign w:val="center"/>
          </w:tcPr>
          <w:p w14:paraId="7BEC1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624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A54B10">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5E0918">
            <w:pPr>
              <w:jc w:val="left"/>
              <w:rPr>
                <w:rFonts w:hint="eastAsia" w:ascii="宋体" w:hAnsi="宋体" w:eastAsia="宋体" w:cs="宋体"/>
                <w:i w:val="0"/>
                <w:iCs w:val="0"/>
                <w:color w:val="000000"/>
                <w:sz w:val="20"/>
                <w:szCs w:val="20"/>
                <w:u w:val="none"/>
              </w:rPr>
            </w:pP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9832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洁具</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FD199E">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EF5012">
            <w:pPr>
              <w:jc w:val="center"/>
              <w:rPr>
                <w:rFonts w:hint="eastAsia" w:ascii="宋体" w:hAnsi="宋体" w:eastAsia="宋体" w:cs="宋体"/>
                <w:i w:val="0"/>
                <w:iCs w:val="0"/>
                <w:color w:val="000000"/>
                <w:sz w:val="20"/>
                <w:szCs w:val="20"/>
                <w:u w:val="none"/>
              </w:rPr>
            </w:pPr>
          </w:p>
        </w:tc>
      </w:tr>
      <w:tr w14:paraId="6761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7B14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D4F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030804003001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4D8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1.材质:陶瓷制品带柜子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E49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02B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C4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12E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245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030804012001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8DB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1.材质:陶瓷制品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B5B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43F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5B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810" w:type="dxa"/>
            <w:tcBorders>
              <w:top w:val="single" w:color="000000" w:sz="4" w:space="0"/>
              <w:left w:val="single" w:color="000000" w:sz="8" w:space="0"/>
              <w:bottom w:val="single" w:color="auto" w:sz="4" w:space="0"/>
              <w:right w:val="single" w:color="000000" w:sz="4" w:space="0"/>
            </w:tcBorders>
            <w:shd w:val="clear" w:color="FFFFFF" w:fill="FFFFFF"/>
            <w:noWrap w:val="0"/>
            <w:vAlign w:val="center"/>
          </w:tcPr>
          <w:p w14:paraId="329FB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7"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429BD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030804007001</w:t>
            </w:r>
          </w:p>
        </w:tc>
        <w:tc>
          <w:tcPr>
            <w:tcW w:w="3595"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2CF611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1533"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73536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09" w:type="dxa"/>
            <w:tcBorders>
              <w:top w:val="single" w:color="000000" w:sz="4" w:space="0"/>
              <w:left w:val="single" w:color="000000" w:sz="4" w:space="0"/>
              <w:bottom w:val="single" w:color="auto" w:sz="4" w:space="0"/>
              <w:right w:val="single" w:color="000000" w:sz="8" w:space="0"/>
            </w:tcBorders>
            <w:shd w:val="clear" w:color="FFFFFF" w:fill="FFFFFF"/>
            <w:noWrap w:val="0"/>
            <w:vAlign w:val="center"/>
          </w:tcPr>
          <w:p w14:paraId="1B5BC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7FD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002" w:type="dxa"/>
            <w:gridSpan w:val="3"/>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72B2DFC1">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工程名称：仓库-装饰装修工程</w:t>
            </w:r>
          </w:p>
        </w:tc>
        <w:tc>
          <w:tcPr>
            <w:tcW w:w="274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16DF9654">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专业：土建工程</w:t>
            </w:r>
          </w:p>
        </w:tc>
      </w:tr>
      <w:tr w14:paraId="5445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auto" w:sz="4" w:space="0"/>
              <w:left w:val="single" w:color="000000" w:sz="8" w:space="0"/>
              <w:bottom w:val="single" w:color="000000" w:sz="4" w:space="0"/>
              <w:right w:val="single" w:color="000000" w:sz="4" w:space="0"/>
            </w:tcBorders>
            <w:shd w:val="clear" w:color="FFFFFF" w:fill="FFFFFF"/>
            <w:noWrap w:val="0"/>
            <w:vAlign w:val="center"/>
          </w:tcPr>
          <w:p w14:paraId="0B1CA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97"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34140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595"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75357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33"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531D3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209" w:type="dxa"/>
            <w:tcBorders>
              <w:top w:val="single" w:color="auto" w:sz="4" w:space="0"/>
              <w:left w:val="single" w:color="000000" w:sz="4" w:space="0"/>
              <w:bottom w:val="single" w:color="000000" w:sz="4" w:space="0"/>
              <w:right w:val="single" w:color="000000" w:sz="8" w:space="0"/>
            </w:tcBorders>
            <w:shd w:val="clear" w:color="FFFFFF" w:fill="FFFFFF"/>
            <w:noWrap w:val="0"/>
            <w:vAlign w:val="center"/>
          </w:tcPr>
          <w:p w14:paraId="57918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77C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1A4B42">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C6F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A.7</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A62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屋面及防水工程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AC30AC">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536279">
            <w:pPr>
              <w:jc w:val="center"/>
              <w:rPr>
                <w:rFonts w:hint="eastAsia" w:ascii="宋体" w:hAnsi="宋体" w:eastAsia="宋体" w:cs="宋体"/>
                <w:i w:val="0"/>
                <w:iCs w:val="0"/>
                <w:color w:val="000000"/>
                <w:sz w:val="20"/>
                <w:szCs w:val="20"/>
                <w:u w:val="none"/>
              </w:rPr>
            </w:pPr>
          </w:p>
        </w:tc>
      </w:tr>
      <w:tr w14:paraId="4C27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E1F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160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010703002001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9A9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涂膜防水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1.卷材、涂膜品种:聚氨酯防水层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2.涂膜厚度、遍数、增强材料种类:1.5mm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3.防水部位:卫生间地面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3.刷基层处理剂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4.铺涂膜防水层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5.铺保护层</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8A4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ED77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r>
      <w:tr w14:paraId="36F9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948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70D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010703002002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B72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涂膜防水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1.卷材、涂膜品种:聚氨酯防水层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2.涂膜厚度、遍数、增强材料种类:1.5mm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3.防水部位:卫生间地面上翻500mm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3.刷基层处理剂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4.铺涂膜防水层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5.铺保护层</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22D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E6B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r>
      <w:tr w14:paraId="100EB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1D472D">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AD9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053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BB17B2">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3BDA83">
            <w:pPr>
              <w:jc w:val="center"/>
              <w:rPr>
                <w:rFonts w:hint="eastAsia" w:ascii="宋体" w:hAnsi="宋体" w:eastAsia="宋体" w:cs="宋体"/>
                <w:i w:val="0"/>
                <w:iCs w:val="0"/>
                <w:color w:val="000000"/>
                <w:sz w:val="20"/>
                <w:szCs w:val="20"/>
                <w:u w:val="none"/>
              </w:rPr>
            </w:pPr>
          </w:p>
        </w:tc>
      </w:tr>
      <w:tr w14:paraId="7CE4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AF5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DF4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753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水泥砂浆楼地面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1.垫层材料种类、厚度:60mm厚C15混凝土垫层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2.水性环氧地坪漆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4.抹面层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5.材料运输</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963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07F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64.44</w:t>
            </w:r>
          </w:p>
        </w:tc>
      </w:tr>
      <w:tr w14:paraId="2CFF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jc w:val="center"/>
        </w:trPr>
        <w:tc>
          <w:tcPr>
            <w:tcW w:w="810" w:type="dxa"/>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2791A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7"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8A92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020102002001</w:t>
            </w:r>
          </w:p>
        </w:tc>
        <w:tc>
          <w:tcPr>
            <w:tcW w:w="359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1F79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1.垫层材料种类、厚度:60mm厚C15混凝土垫层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2.素水泥浆(掺建筑胶)一道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3.20mm厚水泥砂浆(掺建筑胶) 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4.5mm厚水泥砂浆(掺建筑胶) 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5.300*300mm防滑地砖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1.基层清理、铺设垫层、抹找平层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2.防水层铺设、填充层铺设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5.刷防护材料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6.酸洗、打蜡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7.材料运输</w:t>
            </w:r>
          </w:p>
        </w:tc>
        <w:tc>
          <w:tcPr>
            <w:tcW w:w="1533"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2091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0CDA5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r>
      <w:tr w14:paraId="2CF31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4C0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366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020105006001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EB4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1.踢脚线高度:60mm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2.60mm高木质踢脚线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5.刷防护材料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7.材料运输</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C96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771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r>
      <w:tr w14:paraId="21F5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179583">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E5F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C92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墙、柱面工程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A80675">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6AB9FA">
            <w:pPr>
              <w:jc w:val="center"/>
              <w:rPr>
                <w:rFonts w:hint="eastAsia" w:ascii="宋体" w:hAnsi="宋体" w:eastAsia="宋体" w:cs="宋体"/>
                <w:i w:val="0"/>
                <w:iCs w:val="0"/>
                <w:color w:val="000000"/>
                <w:sz w:val="20"/>
                <w:szCs w:val="20"/>
                <w:u w:val="none"/>
              </w:rPr>
            </w:pPr>
          </w:p>
        </w:tc>
      </w:tr>
      <w:tr w14:paraId="35AE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334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8E5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020201001001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9FF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1.水泥砂浆抹灰9mm+9mm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4.抹面层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5.抹装饰面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6.勾分格缝</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2B7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AE5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192.75</w:t>
            </w:r>
          </w:p>
        </w:tc>
      </w:tr>
      <w:tr w14:paraId="5DB8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C47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36D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020204003001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E5A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1.卫生间400*800mm墙砖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6.嵌缝</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CD8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A7D4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17.87</w:t>
            </w:r>
          </w:p>
        </w:tc>
      </w:tr>
      <w:tr w14:paraId="43B3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2A2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C8E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68C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1.包管道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1E2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6AB2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r>
      <w:tr w14:paraId="3C61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614245">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725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B.3</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057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6DB3B0">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87FE2F">
            <w:pPr>
              <w:jc w:val="center"/>
              <w:rPr>
                <w:rFonts w:hint="eastAsia" w:ascii="宋体" w:hAnsi="宋体" w:eastAsia="宋体" w:cs="宋体"/>
                <w:i w:val="0"/>
                <w:iCs w:val="0"/>
                <w:color w:val="000000"/>
                <w:sz w:val="20"/>
                <w:szCs w:val="20"/>
                <w:u w:val="none"/>
              </w:rPr>
            </w:pPr>
          </w:p>
        </w:tc>
      </w:tr>
      <w:tr w14:paraId="2BB9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1" w:hRule="atLeast"/>
          <w:jc w:val="center"/>
        </w:trPr>
        <w:tc>
          <w:tcPr>
            <w:tcW w:w="810" w:type="dxa"/>
            <w:tcBorders>
              <w:top w:val="single" w:color="000000" w:sz="4" w:space="0"/>
              <w:left w:val="single" w:color="000000" w:sz="8" w:space="0"/>
              <w:right w:val="single" w:color="000000" w:sz="4" w:space="0"/>
            </w:tcBorders>
            <w:shd w:val="clear" w:color="FFFFFF" w:fill="FFFFFF"/>
            <w:noWrap w:val="0"/>
            <w:vAlign w:val="center"/>
          </w:tcPr>
          <w:p w14:paraId="260AC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7" w:type="dxa"/>
            <w:tcBorders>
              <w:top w:val="single" w:color="000000" w:sz="4" w:space="0"/>
              <w:left w:val="single" w:color="000000" w:sz="4" w:space="0"/>
              <w:right w:val="single" w:color="000000" w:sz="4" w:space="0"/>
            </w:tcBorders>
            <w:shd w:val="clear" w:color="FFFFFF" w:fill="FFFFFF"/>
            <w:noWrap w:val="0"/>
            <w:vAlign w:val="center"/>
          </w:tcPr>
          <w:p w14:paraId="7FE96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020302001001</w:t>
            </w:r>
          </w:p>
        </w:tc>
        <w:tc>
          <w:tcPr>
            <w:tcW w:w="3595" w:type="dxa"/>
            <w:tcBorders>
              <w:top w:val="single" w:color="000000" w:sz="4" w:space="0"/>
              <w:left w:val="single" w:color="000000" w:sz="4" w:space="0"/>
              <w:right w:val="single" w:color="000000" w:sz="4" w:space="0"/>
            </w:tcBorders>
            <w:shd w:val="clear" w:color="FFFFFF" w:fill="FFFFFF"/>
            <w:noWrap w:val="0"/>
            <w:vAlign w:val="center"/>
          </w:tcPr>
          <w:p w14:paraId="6DF442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2.基层材料种类、规格:铝扣板吊顶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3.基层板铺贴</w:t>
            </w:r>
          </w:p>
          <w:p w14:paraId="7BF49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6.刷防护材料、油漆</w:t>
            </w:r>
          </w:p>
        </w:tc>
        <w:tc>
          <w:tcPr>
            <w:tcW w:w="1533" w:type="dxa"/>
            <w:tcBorders>
              <w:top w:val="single" w:color="000000" w:sz="4" w:space="0"/>
              <w:left w:val="single" w:color="000000" w:sz="4" w:space="0"/>
              <w:right w:val="single" w:color="000000" w:sz="4" w:space="0"/>
            </w:tcBorders>
            <w:shd w:val="clear" w:color="FFFFFF" w:fill="FFFFFF"/>
            <w:noWrap w:val="0"/>
            <w:vAlign w:val="center"/>
          </w:tcPr>
          <w:p w14:paraId="2A482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CA6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r>
      <w:tr w14:paraId="2A95E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0DF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799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083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1.厨房、卫生间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2.基层材料种类、规格:铝扣板吊顶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3.基层板铺贴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792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9E9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r>
      <w:tr w14:paraId="4E2B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EFD02A">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DF8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B.4</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E12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6862D7">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1496814">
            <w:pPr>
              <w:jc w:val="center"/>
              <w:rPr>
                <w:rFonts w:hint="eastAsia" w:ascii="宋体" w:hAnsi="宋体" w:eastAsia="宋体" w:cs="宋体"/>
                <w:i w:val="0"/>
                <w:iCs w:val="0"/>
                <w:color w:val="000000"/>
                <w:sz w:val="20"/>
                <w:szCs w:val="20"/>
                <w:u w:val="none"/>
              </w:rPr>
            </w:pPr>
          </w:p>
        </w:tc>
      </w:tr>
      <w:tr w14:paraId="5067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367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F48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020401003001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A00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1.门类型:实木门M1021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2.框截面尺寸、单扇面积:1000*2100mm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65A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AE8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CD41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D65A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9D0B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0DEE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1.门类型:钛镁合金玻璃门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2.框材质、外围尺寸:900*2100mm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544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73D8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72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753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16A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020409003001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063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石材窗台板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1.窗台板材质、规格、颜色:15mm厚大理石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2.规格:1.5*0.8m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3.窗台板制作、安装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0A0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9856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1DCC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C1F26F">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DAA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21B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油漆、涂料、裱糊工程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CC772F">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E36E383">
            <w:pPr>
              <w:jc w:val="center"/>
              <w:rPr>
                <w:rFonts w:hint="eastAsia" w:ascii="宋体" w:hAnsi="宋体" w:eastAsia="宋体" w:cs="宋体"/>
                <w:i w:val="0"/>
                <w:iCs w:val="0"/>
                <w:color w:val="000000"/>
                <w:sz w:val="20"/>
                <w:szCs w:val="20"/>
                <w:u w:val="none"/>
              </w:rPr>
            </w:pPr>
          </w:p>
        </w:tc>
      </w:tr>
      <w:tr w14:paraId="1590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1" w:hRule="atLeast"/>
          <w:jc w:val="center"/>
        </w:trPr>
        <w:tc>
          <w:tcPr>
            <w:tcW w:w="810" w:type="dxa"/>
            <w:tcBorders>
              <w:top w:val="single" w:color="000000" w:sz="4" w:space="0"/>
              <w:left w:val="single" w:color="000000" w:sz="8" w:space="0"/>
              <w:right w:val="single" w:color="000000" w:sz="4" w:space="0"/>
            </w:tcBorders>
            <w:shd w:val="clear" w:color="FFFFFF" w:fill="FFFFFF"/>
            <w:noWrap w:val="0"/>
            <w:vAlign w:val="center"/>
          </w:tcPr>
          <w:p w14:paraId="47B9D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97" w:type="dxa"/>
            <w:tcBorders>
              <w:top w:val="single" w:color="000000" w:sz="4" w:space="0"/>
              <w:left w:val="single" w:color="000000" w:sz="4" w:space="0"/>
              <w:right w:val="single" w:color="000000" w:sz="4" w:space="0"/>
            </w:tcBorders>
            <w:shd w:val="clear" w:color="FFFFFF" w:fill="FFFFFF"/>
            <w:noWrap w:val="0"/>
            <w:vAlign w:val="center"/>
          </w:tcPr>
          <w:p w14:paraId="0FE42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020506001001</w:t>
            </w:r>
          </w:p>
        </w:tc>
        <w:tc>
          <w:tcPr>
            <w:tcW w:w="3595" w:type="dxa"/>
            <w:tcBorders>
              <w:top w:val="single" w:color="000000" w:sz="4" w:space="0"/>
              <w:left w:val="single" w:color="000000" w:sz="4" w:space="0"/>
              <w:right w:val="single" w:color="000000" w:sz="4" w:space="0"/>
            </w:tcBorders>
            <w:shd w:val="clear" w:color="FFFFFF" w:fill="FFFFFF"/>
            <w:noWrap w:val="0"/>
            <w:vAlign w:val="center"/>
          </w:tcPr>
          <w:p w14:paraId="060BE0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1.顶棚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2.油漆品种、刷漆遍数:乳胶漆一遍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w:t>
            </w:r>
          </w:p>
          <w:p w14:paraId="58AC0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right w:val="single" w:color="000000" w:sz="4" w:space="0"/>
            </w:tcBorders>
            <w:shd w:val="clear" w:color="FFFFFF" w:fill="FFFFFF"/>
            <w:noWrap w:val="0"/>
            <w:vAlign w:val="center"/>
          </w:tcPr>
          <w:p w14:paraId="13D9C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15B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66.43</w:t>
            </w:r>
          </w:p>
        </w:tc>
      </w:tr>
      <w:tr w14:paraId="56FE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D289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273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BEB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2.刮腻子，刷1遍乳胶漆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6B3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BD2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192.75</w:t>
            </w:r>
          </w:p>
        </w:tc>
      </w:tr>
      <w:tr w14:paraId="76F01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A9875C">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86E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B.6</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4F4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 他 工 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1A30AD">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85F153">
            <w:pPr>
              <w:jc w:val="center"/>
              <w:rPr>
                <w:rFonts w:hint="eastAsia" w:ascii="宋体" w:hAnsi="宋体" w:eastAsia="宋体" w:cs="宋体"/>
                <w:i w:val="0"/>
                <w:iCs w:val="0"/>
                <w:color w:val="000000"/>
                <w:sz w:val="20"/>
                <w:szCs w:val="20"/>
                <w:u w:val="none"/>
              </w:rPr>
            </w:pPr>
          </w:p>
        </w:tc>
      </w:tr>
      <w:tr w14:paraId="0E4B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EFA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3C65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020603002001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3C4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晒衣架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1.阳台晾衣架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1.台面及支架制作、运输、安装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2.杆、环、盒、配件安装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5A5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6FB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F6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3829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55E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020603010001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53B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1.卫生间镜箱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0F7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CFD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67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9AC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5E2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020604004001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398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石膏装饰线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1.线条材料品种、规格、颜色:成品石膏线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1.线条制作、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C20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45A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r>
      <w:tr w14:paraId="2B2F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0" w:type="dxa"/>
            <w:tcBorders>
              <w:top w:val="single" w:color="000000" w:sz="4" w:space="0"/>
              <w:left w:val="single" w:color="000000" w:sz="8" w:space="0"/>
              <w:bottom w:val="single" w:color="auto" w:sz="4" w:space="0"/>
              <w:right w:val="single" w:color="000000" w:sz="4" w:space="0"/>
            </w:tcBorders>
            <w:shd w:val="clear" w:color="FFFFFF" w:fill="FFFFFF"/>
            <w:noWrap w:val="0"/>
            <w:vAlign w:val="center"/>
          </w:tcPr>
          <w:p w14:paraId="5E82D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97"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75705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BB001</w:t>
            </w:r>
          </w:p>
        </w:tc>
        <w:tc>
          <w:tcPr>
            <w:tcW w:w="3595"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2A616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1.以现场实际采购为准</w:t>
            </w:r>
          </w:p>
        </w:tc>
        <w:tc>
          <w:tcPr>
            <w:tcW w:w="1533"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1D561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09" w:type="dxa"/>
            <w:tcBorders>
              <w:top w:val="single" w:color="000000" w:sz="4" w:space="0"/>
              <w:left w:val="single" w:color="000000" w:sz="4" w:space="0"/>
              <w:bottom w:val="single" w:color="auto" w:sz="4" w:space="0"/>
              <w:right w:val="single" w:color="000000" w:sz="8" w:space="0"/>
            </w:tcBorders>
            <w:shd w:val="clear" w:color="FFFFFF" w:fill="FFFFFF"/>
            <w:noWrap w:val="0"/>
            <w:vAlign w:val="center"/>
          </w:tcPr>
          <w:p w14:paraId="3E47F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1D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6002" w:type="dxa"/>
            <w:gridSpan w:val="3"/>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667298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工程名称：宿舍-电气工程</w:t>
            </w:r>
          </w:p>
        </w:tc>
        <w:tc>
          <w:tcPr>
            <w:tcW w:w="274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489CE3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专业：电气设备安装工程</w:t>
            </w:r>
          </w:p>
        </w:tc>
      </w:tr>
      <w:tr w14:paraId="16DC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auto" w:sz="4" w:space="0"/>
              <w:left w:val="single" w:color="000000" w:sz="8" w:space="0"/>
              <w:bottom w:val="single" w:color="000000" w:sz="4" w:space="0"/>
              <w:right w:val="single" w:color="000000" w:sz="4" w:space="0"/>
            </w:tcBorders>
            <w:shd w:val="clear" w:color="FFFFFF" w:fill="FFFFFF"/>
            <w:noWrap w:val="0"/>
            <w:vAlign w:val="center"/>
          </w:tcPr>
          <w:p w14:paraId="018AE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97"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182FD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595"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3F989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33"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3BCD6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209" w:type="dxa"/>
            <w:tcBorders>
              <w:top w:val="single" w:color="auto" w:sz="4" w:space="0"/>
              <w:left w:val="single" w:color="000000" w:sz="4" w:space="0"/>
              <w:bottom w:val="single" w:color="000000" w:sz="4" w:space="0"/>
              <w:right w:val="single" w:color="000000" w:sz="8" w:space="0"/>
            </w:tcBorders>
            <w:shd w:val="clear" w:color="FFFFFF" w:fill="FFFFFF"/>
            <w:noWrap w:val="0"/>
            <w:vAlign w:val="center"/>
          </w:tcPr>
          <w:p w14:paraId="0AF5D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2C43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CB1C84">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083B12">
            <w:pPr>
              <w:jc w:val="left"/>
              <w:rPr>
                <w:rFonts w:hint="eastAsia" w:ascii="宋体" w:hAnsi="宋体" w:eastAsia="宋体" w:cs="宋体"/>
                <w:i w:val="0"/>
                <w:iCs w:val="0"/>
                <w:color w:val="000000"/>
                <w:sz w:val="20"/>
                <w:szCs w:val="20"/>
                <w:u w:val="none"/>
              </w:rPr>
            </w:pP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CE8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灯具、开关、插座</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F74796">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604AE5">
            <w:pPr>
              <w:jc w:val="center"/>
              <w:rPr>
                <w:rFonts w:hint="eastAsia" w:ascii="宋体" w:hAnsi="宋体" w:eastAsia="宋体" w:cs="宋体"/>
                <w:i w:val="0"/>
                <w:iCs w:val="0"/>
                <w:color w:val="000000"/>
                <w:sz w:val="20"/>
                <w:szCs w:val="20"/>
                <w:u w:val="none"/>
              </w:rPr>
            </w:pPr>
          </w:p>
        </w:tc>
      </w:tr>
      <w:tr w14:paraId="71BE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EE8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E7C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5EA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2.规格:圆形35cm 36W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540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A8C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1C361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B3A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BF9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CA88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2.规格:圆形23cm 18W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534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5A9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r>
      <w:tr w14:paraId="40252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B407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C0E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030213001003</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F58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普通吸顶灯及其他灯具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1.名称、型号:平板灯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2.规格:300*600  38W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ABD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D75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430A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6D6B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26D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20A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1.名称:单联单控开关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A42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8F93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36B6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381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349B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7F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1.名称:双联单控开关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8E7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7D0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14:paraId="326C0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31E7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DCA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030204031003</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B65C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1.名称:浴霸开关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E5E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0BF6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1486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1" w:hRule="atLeast"/>
          <w:jc w:val="center"/>
        </w:trPr>
        <w:tc>
          <w:tcPr>
            <w:tcW w:w="810" w:type="dxa"/>
            <w:tcBorders>
              <w:top w:val="single" w:color="000000" w:sz="4" w:space="0"/>
              <w:left w:val="single" w:color="000000" w:sz="8" w:space="0"/>
              <w:right w:val="single" w:color="000000" w:sz="4" w:space="0"/>
            </w:tcBorders>
            <w:shd w:val="clear" w:color="FFFFFF" w:fill="FFFFFF"/>
            <w:noWrap w:val="0"/>
            <w:vAlign w:val="center"/>
          </w:tcPr>
          <w:p w14:paraId="5E1FA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7" w:type="dxa"/>
            <w:tcBorders>
              <w:top w:val="single" w:color="000000" w:sz="4" w:space="0"/>
              <w:left w:val="single" w:color="000000" w:sz="4" w:space="0"/>
              <w:right w:val="single" w:color="000000" w:sz="4" w:space="0"/>
            </w:tcBorders>
            <w:shd w:val="clear" w:color="FFFFFF" w:fill="FFFFFF"/>
            <w:noWrap w:val="0"/>
            <w:vAlign w:val="center"/>
          </w:tcPr>
          <w:p w14:paraId="11762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030204031004</w:t>
            </w:r>
          </w:p>
        </w:tc>
        <w:tc>
          <w:tcPr>
            <w:tcW w:w="3595" w:type="dxa"/>
            <w:tcBorders>
              <w:top w:val="single" w:color="000000" w:sz="4" w:space="0"/>
              <w:left w:val="single" w:color="000000" w:sz="4" w:space="0"/>
              <w:right w:val="single" w:color="000000" w:sz="4" w:space="0"/>
            </w:tcBorders>
            <w:shd w:val="clear" w:color="FFFFFF" w:fill="FFFFFF"/>
            <w:noWrap w:val="0"/>
            <w:vAlign w:val="center"/>
          </w:tcPr>
          <w:p w14:paraId="0E817A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1.名称:空调插座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w:t>
            </w:r>
          </w:p>
          <w:p w14:paraId="16984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w:t>
            </w:r>
          </w:p>
        </w:tc>
        <w:tc>
          <w:tcPr>
            <w:tcW w:w="1533" w:type="dxa"/>
            <w:tcBorders>
              <w:top w:val="single" w:color="000000" w:sz="4" w:space="0"/>
              <w:left w:val="single" w:color="000000" w:sz="4" w:space="0"/>
              <w:right w:val="single" w:color="000000" w:sz="4" w:space="0"/>
            </w:tcBorders>
            <w:shd w:val="clear" w:color="FFFFFF" w:fill="FFFFFF"/>
            <w:noWrap w:val="0"/>
            <w:vAlign w:val="center"/>
          </w:tcPr>
          <w:p w14:paraId="11734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4E8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3ACF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03C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E503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030204031005</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93F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B50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8B4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14:paraId="2933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810" w:type="dxa"/>
            <w:tcBorders>
              <w:top w:val="single" w:color="000000" w:sz="4" w:space="0"/>
              <w:left w:val="single" w:color="000000" w:sz="8" w:space="0"/>
              <w:bottom w:val="single" w:color="auto" w:sz="4" w:space="0"/>
              <w:right w:val="single" w:color="000000" w:sz="4" w:space="0"/>
            </w:tcBorders>
            <w:shd w:val="clear" w:color="FFFFFF" w:fill="FFFFFF"/>
            <w:noWrap w:val="0"/>
            <w:vAlign w:val="center"/>
          </w:tcPr>
          <w:p w14:paraId="60597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7"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2D1C8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030204031006</w:t>
            </w:r>
          </w:p>
        </w:tc>
        <w:tc>
          <w:tcPr>
            <w:tcW w:w="3595"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3F258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1.名称:卫生间防水插座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2.焊、压接线端子</w:t>
            </w:r>
          </w:p>
        </w:tc>
        <w:tc>
          <w:tcPr>
            <w:tcW w:w="1533"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542C5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auto" w:sz="4" w:space="0"/>
              <w:right w:val="single" w:color="000000" w:sz="8" w:space="0"/>
            </w:tcBorders>
            <w:shd w:val="clear" w:color="FFFFFF" w:fill="FFFFFF"/>
            <w:noWrap w:val="0"/>
            <w:vAlign w:val="center"/>
          </w:tcPr>
          <w:p w14:paraId="2A5DB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14:paraId="1206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002" w:type="dxa"/>
            <w:gridSpan w:val="3"/>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1A0DB7E7">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工程名称：宿舍-给排水工程</w:t>
            </w:r>
          </w:p>
        </w:tc>
        <w:tc>
          <w:tcPr>
            <w:tcW w:w="274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0111298D">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专业：给排水 采暖 燃气工程</w:t>
            </w:r>
          </w:p>
        </w:tc>
      </w:tr>
      <w:tr w14:paraId="4352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auto" w:sz="4" w:space="0"/>
              <w:left w:val="single" w:color="000000" w:sz="8" w:space="0"/>
              <w:bottom w:val="single" w:color="000000" w:sz="4" w:space="0"/>
              <w:right w:val="single" w:color="000000" w:sz="4" w:space="0"/>
            </w:tcBorders>
            <w:shd w:val="clear" w:color="FFFFFF" w:fill="FFFFFF"/>
            <w:noWrap w:val="0"/>
            <w:vAlign w:val="center"/>
          </w:tcPr>
          <w:p w14:paraId="28BC2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97"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4D787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595"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67158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33"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789BD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209" w:type="dxa"/>
            <w:tcBorders>
              <w:top w:val="single" w:color="auto" w:sz="4" w:space="0"/>
              <w:left w:val="single" w:color="000000" w:sz="4" w:space="0"/>
              <w:bottom w:val="single" w:color="000000" w:sz="4" w:space="0"/>
              <w:right w:val="single" w:color="000000" w:sz="8" w:space="0"/>
            </w:tcBorders>
            <w:shd w:val="clear" w:color="FFFFFF" w:fill="FFFFFF"/>
            <w:noWrap w:val="0"/>
            <w:vAlign w:val="center"/>
          </w:tcPr>
          <w:p w14:paraId="3B1F7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76C2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BECCDB">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285AF5">
            <w:pPr>
              <w:jc w:val="left"/>
              <w:rPr>
                <w:rFonts w:hint="eastAsia" w:ascii="宋体" w:hAnsi="宋体" w:eastAsia="宋体" w:cs="宋体"/>
                <w:i w:val="0"/>
                <w:iCs w:val="0"/>
                <w:color w:val="000000"/>
                <w:sz w:val="20"/>
                <w:szCs w:val="20"/>
                <w:u w:val="none"/>
              </w:rPr>
            </w:pP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D9A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洁具</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FABE17">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6A427A2">
            <w:pPr>
              <w:jc w:val="center"/>
              <w:rPr>
                <w:rFonts w:hint="eastAsia" w:ascii="宋体" w:hAnsi="宋体" w:eastAsia="宋体" w:cs="宋体"/>
                <w:i w:val="0"/>
                <w:iCs w:val="0"/>
                <w:color w:val="000000"/>
                <w:sz w:val="20"/>
                <w:szCs w:val="20"/>
                <w:u w:val="none"/>
              </w:rPr>
            </w:pPr>
          </w:p>
        </w:tc>
      </w:tr>
      <w:tr w14:paraId="183C0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102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126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030804003001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D32F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1.材质:陶瓷制品带柜子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806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54B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5EDB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CC3C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1F7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030804012001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AA2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1.材质:陶瓷制品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010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8A7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03306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810" w:type="dxa"/>
            <w:tcBorders>
              <w:top w:val="single" w:color="000000" w:sz="4" w:space="0"/>
              <w:left w:val="single" w:color="000000" w:sz="8" w:space="0"/>
              <w:bottom w:val="single" w:color="auto" w:sz="4" w:space="0"/>
              <w:right w:val="single" w:color="000000" w:sz="4" w:space="0"/>
            </w:tcBorders>
            <w:shd w:val="clear" w:color="FFFFFF" w:fill="FFFFFF"/>
            <w:noWrap w:val="0"/>
            <w:vAlign w:val="center"/>
          </w:tcPr>
          <w:p w14:paraId="309B7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7"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2FD5E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030804007001</w:t>
            </w:r>
          </w:p>
        </w:tc>
        <w:tc>
          <w:tcPr>
            <w:tcW w:w="3595"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044FA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1.器具、附件安装</w:t>
            </w:r>
          </w:p>
        </w:tc>
        <w:tc>
          <w:tcPr>
            <w:tcW w:w="1533"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7F28E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09" w:type="dxa"/>
            <w:tcBorders>
              <w:top w:val="single" w:color="000000" w:sz="4" w:space="0"/>
              <w:left w:val="single" w:color="000000" w:sz="4" w:space="0"/>
              <w:bottom w:val="single" w:color="auto" w:sz="4" w:space="0"/>
              <w:right w:val="single" w:color="000000" w:sz="8" w:space="0"/>
            </w:tcBorders>
            <w:shd w:val="clear" w:color="FFFFFF" w:fill="FFFFFF"/>
            <w:noWrap w:val="0"/>
            <w:vAlign w:val="center"/>
          </w:tcPr>
          <w:p w14:paraId="4983F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3319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6002" w:type="dxa"/>
            <w:gridSpan w:val="3"/>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43CA465C">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工程名称：宿舍-装饰装修工程</w:t>
            </w:r>
          </w:p>
        </w:tc>
        <w:tc>
          <w:tcPr>
            <w:tcW w:w="274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bottom"/>
          </w:tcPr>
          <w:p w14:paraId="0FA7468E">
            <w:pPr>
              <w:keepNext w:val="0"/>
              <w:keepLines w:val="0"/>
              <w:widowControl/>
              <w:suppressLineNumbers w:val="0"/>
              <w:jc w:val="both"/>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专业：土建工程</w:t>
            </w:r>
          </w:p>
        </w:tc>
      </w:tr>
      <w:tr w14:paraId="30F9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auto" w:sz="4" w:space="0"/>
              <w:left w:val="single" w:color="000000" w:sz="8" w:space="0"/>
              <w:bottom w:val="single" w:color="000000" w:sz="4" w:space="0"/>
              <w:right w:val="single" w:color="000000" w:sz="4" w:space="0"/>
            </w:tcBorders>
            <w:shd w:val="clear" w:color="FFFFFF" w:fill="FFFFFF"/>
            <w:noWrap w:val="0"/>
            <w:vAlign w:val="center"/>
          </w:tcPr>
          <w:p w14:paraId="097BE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97"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1AF85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595"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3BDA3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33"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72FC6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209" w:type="dxa"/>
            <w:tcBorders>
              <w:top w:val="single" w:color="auto" w:sz="4" w:space="0"/>
              <w:left w:val="single" w:color="000000" w:sz="4" w:space="0"/>
              <w:bottom w:val="single" w:color="000000" w:sz="4" w:space="0"/>
              <w:right w:val="single" w:color="000000" w:sz="8" w:space="0"/>
            </w:tcBorders>
            <w:shd w:val="clear" w:color="FFFFFF" w:fill="FFFFFF"/>
            <w:noWrap w:val="0"/>
            <w:vAlign w:val="center"/>
          </w:tcPr>
          <w:p w14:paraId="2D1AC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5762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4183A4">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C951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A.7</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382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屋面及防水工程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CA880A">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061DBC0">
            <w:pPr>
              <w:jc w:val="center"/>
              <w:rPr>
                <w:rFonts w:hint="eastAsia" w:ascii="宋体" w:hAnsi="宋体" w:eastAsia="宋体" w:cs="宋体"/>
                <w:i w:val="0"/>
                <w:iCs w:val="0"/>
                <w:color w:val="000000"/>
                <w:sz w:val="20"/>
                <w:szCs w:val="20"/>
                <w:u w:val="none"/>
              </w:rPr>
            </w:pPr>
          </w:p>
        </w:tc>
      </w:tr>
      <w:tr w14:paraId="27B4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AF7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1D0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010703002001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11C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涂膜防水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1.卷材、涂膜品种:聚氨酯防水层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2.涂膜厚度、遍数、增强材料种类:1.5mm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3.防水部位:卫生间地面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3.刷基层处理剂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4.铺涂膜防水层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5.铺保护层</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18A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3DB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r>
      <w:tr w14:paraId="6A85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EB3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C5D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010703002002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5D7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涂膜防水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1.卷材、涂膜品种:聚氨酯防水层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2.涂膜厚度、遍数、增强材料种类:1.5mm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3.防水部位:卫生间地面上翻500mm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3.刷基层处理剂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4.铺涂膜防水层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5.铺保护层</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BCC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AB2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58.72</w:t>
            </w:r>
          </w:p>
        </w:tc>
      </w:tr>
      <w:tr w14:paraId="15F4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14C04E">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570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006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80F075">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192B6D">
            <w:pPr>
              <w:jc w:val="center"/>
              <w:rPr>
                <w:rFonts w:hint="eastAsia" w:ascii="宋体" w:hAnsi="宋体" w:eastAsia="宋体" w:cs="宋体"/>
                <w:i w:val="0"/>
                <w:iCs w:val="0"/>
                <w:color w:val="000000"/>
                <w:sz w:val="20"/>
                <w:szCs w:val="20"/>
                <w:u w:val="none"/>
              </w:rPr>
            </w:pPr>
          </w:p>
        </w:tc>
      </w:tr>
      <w:tr w14:paraId="4E2EA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4A2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943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CE9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水泥砂浆楼地面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1.垫层材料种类、厚度:60mm厚C15混凝土垫层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2.水性环氧地坪漆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4.抹面层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5.材料运输</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C47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B28B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1031.04</w:t>
            </w:r>
          </w:p>
        </w:tc>
      </w:tr>
      <w:tr w14:paraId="4ECE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jc w:val="center"/>
        </w:trPr>
        <w:tc>
          <w:tcPr>
            <w:tcW w:w="810" w:type="dxa"/>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5B5D1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7"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9D21A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020102002001</w:t>
            </w:r>
          </w:p>
        </w:tc>
        <w:tc>
          <w:tcPr>
            <w:tcW w:w="359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C40B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1.垫层材料种类、厚度:60mm厚C15混凝土垫层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2.素水泥浆(掺建筑胶)一道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3.20mm厚水泥砂浆(掺建筑胶) 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4.5mm厚水泥砂浆(掺建筑胶) 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5.300*300mm防滑地砖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1.基层清理、铺设垫层、抹找平层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2.防水层铺设、填充层铺设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5.刷防护材料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6.酸洗、打蜡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7.材料运输</w:t>
            </w:r>
          </w:p>
        </w:tc>
        <w:tc>
          <w:tcPr>
            <w:tcW w:w="1533"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C99E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64988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r>
      <w:tr w14:paraId="12995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D52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5B3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020105006001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274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1.踢脚线高度:60mm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2.60mm高木质踢脚线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5.刷防护材料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7.材料运输</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62F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AE61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65.76</w:t>
            </w:r>
          </w:p>
        </w:tc>
      </w:tr>
      <w:tr w14:paraId="6E38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E5B9B0">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0B7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EE2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墙、柱面工程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0DB0A0">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57EFCE">
            <w:pPr>
              <w:jc w:val="center"/>
              <w:rPr>
                <w:rFonts w:hint="eastAsia" w:ascii="宋体" w:hAnsi="宋体" w:eastAsia="宋体" w:cs="宋体"/>
                <w:i w:val="0"/>
                <w:iCs w:val="0"/>
                <w:color w:val="000000"/>
                <w:sz w:val="20"/>
                <w:szCs w:val="20"/>
                <w:u w:val="none"/>
              </w:rPr>
            </w:pPr>
          </w:p>
        </w:tc>
      </w:tr>
      <w:tr w14:paraId="0FDC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F06F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49B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020201001001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BA0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1.水泥砂浆抹灰9mm+9mm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4.抹面层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5.抹装饰面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6.勾分格缝</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EB9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2707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3059.88</w:t>
            </w:r>
          </w:p>
        </w:tc>
      </w:tr>
      <w:tr w14:paraId="7CF1C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FCB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E25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020204003001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880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1.卫生间400*800墙砖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2.砂浆制作、运输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6.嵌缝</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119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98F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285.92</w:t>
            </w:r>
          </w:p>
        </w:tc>
      </w:tr>
      <w:tr w14:paraId="770D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0B2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8C3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020209001001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75E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1.骨架、边框材料种类、规格:轻钢龙骨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2.隔板材料品种、规格、品牌、颜色:9.5mm双层石膏板隔墙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3.油漆品种、刷漆遍数:乳胶漆一遍【另计】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1.骨架及边框制作、运输、安装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2.隔板制作、运输、安装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3.嵌缝、塞口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4.装钉压条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E0D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B74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141.12</w:t>
            </w:r>
          </w:p>
        </w:tc>
      </w:tr>
      <w:tr w14:paraId="39455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810" w:type="dxa"/>
            <w:tcBorders>
              <w:top w:val="single" w:color="000000" w:sz="4" w:space="0"/>
              <w:left w:val="single" w:color="000000" w:sz="8" w:space="0"/>
              <w:right w:val="single" w:color="000000" w:sz="4" w:space="0"/>
            </w:tcBorders>
            <w:shd w:val="clear" w:color="FFFFFF" w:fill="FFFFFF"/>
            <w:noWrap w:val="0"/>
            <w:vAlign w:val="center"/>
          </w:tcPr>
          <w:p w14:paraId="16413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7" w:type="dxa"/>
            <w:tcBorders>
              <w:top w:val="single" w:color="000000" w:sz="4" w:space="0"/>
              <w:left w:val="single" w:color="000000" w:sz="4" w:space="0"/>
              <w:right w:val="single" w:color="000000" w:sz="4" w:space="0"/>
            </w:tcBorders>
            <w:shd w:val="clear" w:color="FFFFFF" w:fill="FFFFFF"/>
            <w:noWrap w:val="0"/>
            <w:vAlign w:val="center"/>
          </w:tcPr>
          <w:p w14:paraId="56F74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020207001001</w:t>
            </w:r>
          </w:p>
        </w:tc>
        <w:tc>
          <w:tcPr>
            <w:tcW w:w="3595" w:type="dxa"/>
            <w:tcBorders>
              <w:top w:val="single" w:color="000000" w:sz="4" w:space="0"/>
              <w:left w:val="single" w:color="000000" w:sz="4" w:space="0"/>
              <w:right w:val="single" w:color="000000" w:sz="4" w:space="0"/>
            </w:tcBorders>
            <w:shd w:val="clear" w:color="FFFFFF" w:fill="FFFFFF"/>
            <w:noWrap w:val="0"/>
            <w:vAlign w:val="center"/>
          </w:tcPr>
          <w:p w14:paraId="300AD7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装饰板墙面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1.包管道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p>
          <w:p w14:paraId="131F0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right w:val="single" w:color="000000" w:sz="4" w:space="0"/>
            </w:tcBorders>
            <w:shd w:val="clear" w:color="FFFFFF" w:fill="FFFFFF"/>
            <w:noWrap w:val="0"/>
            <w:vAlign w:val="center"/>
          </w:tcPr>
          <w:p w14:paraId="57CE6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82A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r>
      <w:tr w14:paraId="29E2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57DFD0">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DCF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B.3</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39F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D796AA">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1EB07F">
            <w:pPr>
              <w:jc w:val="center"/>
              <w:rPr>
                <w:rFonts w:hint="eastAsia" w:ascii="宋体" w:hAnsi="宋体" w:eastAsia="宋体" w:cs="宋体"/>
                <w:i w:val="0"/>
                <w:iCs w:val="0"/>
                <w:color w:val="000000"/>
                <w:sz w:val="20"/>
                <w:szCs w:val="20"/>
                <w:u w:val="none"/>
              </w:rPr>
            </w:pPr>
          </w:p>
        </w:tc>
      </w:tr>
      <w:tr w14:paraId="0929B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CD1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E2E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756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2.基层材料种类、规格:铝扣板吊顶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3.基层板铺贴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A8E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3B0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36.91</w:t>
            </w:r>
          </w:p>
        </w:tc>
      </w:tr>
      <w:tr w14:paraId="3412A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C2F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349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020302001002</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AB1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1.厨房、卫生间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2.基层材料种类、规格:铝扣板吊顶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3.基层板铺贴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032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6201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14:paraId="357E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C3B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4A7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020302001003</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44C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1.面层材料品种、规格、品牌、颜色:石膏板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2.油漆品种、刷漆遍数:乳胶漆两遍【另计】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3.基层板铺贴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7A5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7F5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r>
      <w:tr w14:paraId="74B9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437B40">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B36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B.4</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21E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33F985">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0597D9">
            <w:pPr>
              <w:jc w:val="center"/>
              <w:rPr>
                <w:rFonts w:hint="eastAsia" w:ascii="宋体" w:hAnsi="宋体" w:eastAsia="宋体" w:cs="宋体"/>
                <w:i w:val="0"/>
                <w:iCs w:val="0"/>
                <w:color w:val="000000"/>
                <w:sz w:val="20"/>
                <w:szCs w:val="20"/>
                <w:u w:val="none"/>
              </w:rPr>
            </w:pPr>
          </w:p>
        </w:tc>
      </w:tr>
      <w:tr w14:paraId="405EC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auto" w:sz="4" w:space="0"/>
              <w:right w:val="single" w:color="000000" w:sz="4" w:space="0"/>
            </w:tcBorders>
            <w:shd w:val="clear" w:color="FFFFFF" w:fill="FFFFFF"/>
            <w:noWrap w:val="0"/>
            <w:vAlign w:val="center"/>
          </w:tcPr>
          <w:p w14:paraId="16D8F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97"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140C7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020401003001</w:t>
            </w:r>
          </w:p>
        </w:tc>
        <w:tc>
          <w:tcPr>
            <w:tcW w:w="3595"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3264E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1.门类型:实木门M1021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2.框截面尺寸、单扇面积:1000*2100mm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3781F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209" w:type="dxa"/>
            <w:tcBorders>
              <w:top w:val="single" w:color="000000" w:sz="4" w:space="0"/>
              <w:left w:val="single" w:color="000000" w:sz="4" w:space="0"/>
              <w:bottom w:val="single" w:color="auto" w:sz="4" w:space="0"/>
              <w:right w:val="single" w:color="000000" w:sz="8" w:space="0"/>
            </w:tcBorders>
            <w:shd w:val="clear" w:color="FFFFFF" w:fill="FFFFFF"/>
            <w:noWrap w:val="0"/>
            <w:vAlign w:val="center"/>
          </w:tcPr>
          <w:p w14:paraId="06D10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r>
      <w:tr w14:paraId="6544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1" w:hRule="atLeast"/>
          <w:jc w:val="center"/>
        </w:trPr>
        <w:tc>
          <w:tcPr>
            <w:tcW w:w="810" w:type="dxa"/>
            <w:tcBorders>
              <w:top w:val="single" w:color="auto" w:sz="4" w:space="0"/>
              <w:left w:val="single" w:color="auto" w:sz="4" w:space="0"/>
              <w:bottom w:val="single" w:color="auto" w:sz="4" w:space="0"/>
              <w:right w:val="single" w:color="000000" w:sz="4" w:space="0"/>
            </w:tcBorders>
            <w:shd w:val="clear" w:color="FFFFFF" w:fill="FFFFFF"/>
            <w:noWrap w:val="0"/>
            <w:vAlign w:val="center"/>
          </w:tcPr>
          <w:p w14:paraId="08865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97" w:type="dxa"/>
            <w:tcBorders>
              <w:top w:val="single" w:color="auto" w:sz="4" w:space="0"/>
              <w:left w:val="single" w:color="000000" w:sz="4" w:space="0"/>
              <w:bottom w:val="single" w:color="auto" w:sz="4" w:space="0"/>
              <w:right w:val="single" w:color="000000" w:sz="4" w:space="0"/>
            </w:tcBorders>
            <w:shd w:val="clear" w:color="FFFFFF" w:fill="FFFFFF"/>
            <w:noWrap w:val="0"/>
            <w:vAlign w:val="center"/>
          </w:tcPr>
          <w:p w14:paraId="0DEFE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020402001001</w:t>
            </w:r>
          </w:p>
        </w:tc>
        <w:tc>
          <w:tcPr>
            <w:tcW w:w="3595" w:type="dxa"/>
            <w:tcBorders>
              <w:top w:val="single" w:color="auto" w:sz="4" w:space="0"/>
              <w:left w:val="single" w:color="000000" w:sz="4" w:space="0"/>
              <w:bottom w:val="single" w:color="auto" w:sz="4" w:space="0"/>
              <w:right w:val="single" w:color="000000" w:sz="4" w:space="0"/>
            </w:tcBorders>
            <w:shd w:val="clear" w:color="FFFFFF" w:fill="FFFFFF"/>
            <w:noWrap w:val="0"/>
            <w:vAlign w:val="center"/>
          </w:tcPr>
          <w:p w14:paraId="43F226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金属平开门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p>
          <w:p w14:paraId="46B0B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1.门类型:钛镁合金玻璃门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2.框材质、外围尺寸:900*2100mm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auto" w:sz="4" w:space="0"/>
              <w:left w:val="single" w:color="000000" w:sz="4" w:space="0"/>
              <w:bottom w:val="single" w:color="auto" w:sz="4" w:space="0"/>
              <w:right w:val="single" w:color="000000" w:sz="4" w:space="0"/>
            </w:tcBorders>
            <w:shd w:val="clear" w:color="FFFFFF" w:fill="FFFFFF"/>
            <w:noWrap w:val="0"/>
            <w:vAlign w:val="center"/>
          </w:tcPr>
          <w:p w14:paraId="74E68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209" w:type="dxa"/>
            <w:tcBorders>
              <w:top w:val="single" w:color="auto" w:sz="4" w:space="0"/>
              <w:left w:val="single" w:color="000000" w:sz="4" w:space="0"/>
              <w:bottom w:val="single" w:color="auto" w:sz="4" w:space="0"/>
              <w:right w:val="single" w:color="auto" w:sz="4" w:space="0"/>
            </w:tcBorders>
            <w:shd w:val="clear" w:color="FFFFFF" w:fill="FFFFFF"/>
            <w:noWrap w:val="0"/>
            <w:vAlign w:val="center"/>
          </w:tcPr>
          <w:p w14:paraId="2FD4C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15776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auto" w:sz="4" w:space="0"/>
              <w:left w:val="single" w:color="000000" w:sz="8" w:space="0"/>
              <w:bottom w:val="single" w:color="000000" w:sz="4" w:space="0"/>
              <w:right w:val="single" w:color="000000" w:sz="4" w:space="0"/>
            </w:tcBorders>
            <w:shd w:val="clear" w:color="FFFFFF" w:fill="FFFFFF"/>
            <w:noWrap w:val="0"/>
            <w:vAlign w:val="center"/>
          </w:tcPr>
          <w:p w14:paraId="327CE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97"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63FB4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020402002001</w:t>
            </w:r>
          </w:p>
        </w:tc>
        <w:tc>
          <w:tcPr>
            <w:tcW w:w="3595"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1C89A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1.门类型:太美合金玻璃推拉门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2.框材质、外围尺寸:1440*2100mm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2.五金、玻璃安装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4661A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209" w:type="dxa"/>
            <w:tcBorders>
              <w:top w:val="single" w:color="auto" w:sz="4" w:space="0"/>
              <w:left w:val="single" w:color="000000" w:sz="4" w:space="0"/>
              <w:bottom w:val="single" w:color="000000" w:sz="4" w:space="0"/>
              <w:right w:val="single" w:color="000000" w:sz="8" w:space="0"/>
            </w:tcBorders>
            <w:shd w:val="clear" w:color="FFFFFF" w:fill="FFFFFF"/>
            <w:noWrap w:val="0"/>
            <w:vAlign w:val="center"/>
          </w:tcPr>
          <w:p w14:paraId="61FA0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30A2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F86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025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020407001001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999A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木门窗套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1.储藏室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2.面层材料品种、规格、品牌、颜色:木门套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3.0.9*2.1m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1.清理基层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3.立筋制作、安装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4.基层板安装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613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501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r>
      <w:tr w14:paraId="659D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D38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DCC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020409003001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0CC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石材窗台板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1.窗台板材质、规格、颜色:15mm厚大理石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2.规格:1.5*0.8m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2.抹找平层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3.窗台板制作、安装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E20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1BF7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536C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2EBCF80">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E251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B.5</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0E0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油漆、涂料、裱糊工程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38F58D">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E3B989">
            <w:pPr>
              <w:jc w:val="center"/>
              <w:rPr>
                <w:rFonts w:hint="eastAsia" w:ascii="宋体" w:hAnsi="宋体" w:eastAsia="宋体" w:cs="宋体"/>
                <w:i w:val="0"/>
                <w:iCs w:val="0"/>
                <w:color w:val="000000"/>
                <w:sz w:val="20"/>
                <w:szCs w:val="20"/>
                <w:u w:val="none"/>
              </w:rPr>
            </w:pPr>
          </w:p>
        </w:tc>
      </w:tr>
      <w:tr w14:paraId="6E641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881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CBE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375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1.顶棚、吊顶及8间阳台顶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2.油漆品种、刷漆遍数:乳胶漆一遍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82F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CE4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997.87</w:t>
            </w:r>
          </w:p>
        </w:tc>
      </w:tr>
      <w:tr w14:paraId="093D4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1" w:hRule="atLeast"/>
          <w:jc w:val="center"/>
        </w:trPr>
        <w:tc>
          <w:tcPr>
            <w:tcW w:w="810" w:type="dxa"/>
            <w:tcBorders>
              <w:top w:val="single" w:color="000000" w:sz="4" w:space="0"/>
              <w:left w:val="single" w:color="000000" w:sz="8" w:space="0"/>
              <w:right w:val="single" w:color="000000" w:sz="4" w:space="0"/>
            </w:tcBorders>
            <w:shd w:val="clear" w:color="FFFFFF" w:fill="FFFFFF"/>
            <w:noWrap w:val="0"/>
            <w:vAlign w:val="center"/>
          </w:tcPr>
          <w:p w14:paraId="2A01C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97" w:type="dxa"/>
            <w:tcBorders>
              <w:top w:val="single" w:color="000000" w:sz="4" w:space="0"/>
              <w:left w:val="single" w:color="000000" w:sz="4" w:space="0"/>
              <w:right w:val="single" w:color="000000" w:sz="4" w:space="0"/>
            </w:tcBorders>
            <w:shd w:val="clear" w:color="FFFFFF" w:fill="FFFFFF"/>
            <w:noWrap w:val="0"/>
            <w:vAlign w:val="center"/>
          </w:tcPr>
          <w:p w14:paraId="2DC4A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020506001002</w:t>
            </w:r>
          </w:p>
        </w:tc>
        <w:tc>
          <w:tcPr>
            <w:tcW w:w="3595" w:type="dxa"/>
            <w:tcBorders>
              <w:top w:val="single" w:color="000000" w:sz="4" w:space="0"/>
              <w:left w:val="single" w:color="000000" w:sz="4" w:space="0"/>
              <w:right w:val="single" w:color="000000" w:sz="4" w:space="0"/>
            </w:tcBorders>
            <w:shd w:val="clear" w:color="FFFFFF" w:fill="FFFFFF"/>
            <w:noWrap w:val="0"/>
            <w:vAlign w:val="center"/>
          </w:tcPr>
          <w:p w14:paraId="32426C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抹灰面油漆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1.刮腻子，刷1遍乳胶漆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p>
          <w:p w14:paraId="302A4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1.基层清理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right w:val="single" w:color="000000" w:sz="4" w:space="0"/>
            </w:tcBorders>
            <w:shd w:val="clear" w:color="FFFFFF" w:fill="FFFFFF"/>
            <w:noWrap w:val="0"/>
            <w:vAlign w:val="center"/>
          </w:tcPr>
          <w:p w14:paraId="58FB1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1AD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3352.97</w:t>
            </w:r>
          </w:p>
        </w:tc>
      </w:tr>
      <w:tr w14:paraId="3C44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430817">
            <w:pPr>
              <w:jc w:val="left"/>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9B6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B.6</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2CE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 他 工 程</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8F9191">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56F50D">
            <w:pPr>
              <w:jc w:val="center"/>
              <w:rPr>
                <w:rFonts w:hint="eastAsia" w:ascii="宋体" w:hAnsi="宋体" w:eastAsia="宋体" w:cs="宋体"/>
                <w:i w:val="0"/>
                <w:iCs w:val="0"/>
                <w:color w:val="000000"/>
                <w:sz w:val="20"/>
                <w:szCs w:val="20"/>
                <w:u w:val="none"/>
              </w:rPr>
            </w:pPr>
          </w:p>
        </w:tc>
      </w:tr>
      <w:tr w14:paraId="152F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CA7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8B5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020603002001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156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晒衣架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1.阳台晾衣架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1.台面及支架制作、运输、安装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2.杆、环、盒、配件安装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C32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B96A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C855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EB3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D09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020603010001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34E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1.卫生间镜箱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1.基层安装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2.箱体制作、运输、安装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ABA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532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012DF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81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CE58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1B02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020604004001</w:t>
            </w:r>
          </w:p>
        </w:tc>
        <w:tc>
          <w:tcPr>
            <w:tcW w:w="35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819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石膏装饰线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1.线条材料品种、规格、颜色:成品石膏线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1.线条制作、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3.刷防护材料、油漆</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C55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09"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D93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969.6</w:t>
            </w:r>
          </w:p>
        </w:tc>
      </w:tr>
    </w:tbl>
    <w:p w14:paraId="02AFC259">
      <w:pPr>
        <w:pBdr>
          <w:bottom w:val="single" w:color="auto" w:sz="4" w:space="1"/>
        </w:pBdr>
        <w:spacing w:before="312" w:beforeLines="100" w:line="360" w:lineRule="auto"/>
        <w:ind w:left="420" w:hanging="420"/>
        <w:rPr>
          <w:rFonts w:ascii="仿宋" w:hAnsi="仿宋" w:eastAsia="仿宋"/>
          <w:b/>
          <w:sz w:val="28"/>
          <w:szCs w:val="28"/>
        </w:rPr>
      </w:pPr>
      <w:r>
        <w:rPr>
          <w:rFonts w:hint="eastAsia" w:ascii="仿宋" w:hAnsi="仿宋" w:eastAsia="仿宋"/>
          <w:b/>
          <w:sz w:val="28"/>
          <w:szCs w:val="28"/>
        </w:rPr>
        <w:t>四、施工要求（可选）</w:t>
      </w:r>
    </w:p>
    <w:p w14:paraId="46766005">
      <w:pPr>
        <w:pStyle w:val="44"/>
        <w:spacing w:line="360" w:lineRule="auto"/>
        <w:ind w:firstLine="480"/>
      </w:pPr>
      <w:r>
        <w:rPr>
          <w:rFonts w:hint="eastAsia" w:ascii="宋体" w:hAnsi="宋体" w:eastAsia="宋体" w:cs="宋体"/>
          <w:color w:val="000000" w:themeColor="text1"/>
          <w:sz w:val="24"/>
          <w:szCs w:val="24"/>
          <w14:textFill>
            <w14:solidFill>
              <w14:schemeClr w14:val="tx1"/>
            </w14:solidFill>
          </w14:textFill>
        </w:rPr>
        <w:t>在施工期间，中标</w:t>
      </w:r>
      <w:r>
        <w:rPr>
          <w:rFonts w:hint="eastAsia" w:ascii="宋体" w:hAnsi="宋体" w:eastAsia="宋体" w:cs="宋体"/>
          <w:color w:val="000000" w:themeColor="text1"/>
          <w:sz w:val="24"/>
          <w:szCs w:val="24"/>
          <w:lang w:eastAsia="zh-CN"/>
          <w14:textFill>
            <w14:solidFill>
              <w14:schemeClr w14:val="tx1"/>
            </w14:solidFill>
          </w14:textFill>
        </w:rPr>
        <w:t>单位</w:t>
      </w:r>
      <w:r>
        <w:rPr>
          <w:rFonts w:hint="eastAsia" w:ascii="宋体" w:hAnsi="宋体" w:eastAsia="宋体" w:cs="宋体"/>
          <w:color w:val="000000" w:themeColor="text1"/>
          <w:sz w:val="24"/>
          <w:szCs w:val="24"/>
          <w14:textFill>
            <w14:solidFill>
              <w14:schemeClr w14:val="tx1"/>
            </w14:solidFill>
          </w14:textFill>
        </w:rPr>
        <w:t>必须注意</w:t>
      </w:r>
      <w:r>
        <w:rPr>
          <w:rFonts w:hint="eastAsia" w:ascii="宋体" w:hAnsi="宋体" w:eastAsia="宋体" w:cs="宋体"/>
          <w:color w:val="000000" w:themeColor="text1"/>
          <w:sz w:val="24"/>
          <w:szCs w:val="24"/>
          <w:lang w:eastAsia="zh-CN"/>
          <w14:textFill>
            <w14:solidFill>
              <w14:schemeClr w14:val="tx1"/>
            </w14:solidFill>
          </w14:textFill>
        </w:rPr>
        <w:t>项目周边</w:t>
      </w:r>
      <w:r>
        <w:rPr>
          <w:rFonts w:hint="eastAsia" w:ascii="宋体" w:hAnsi="宋体" w:eastAsia="宋体" w:cs="宋体"/>
          <w:color w:val="000000" w:themeColor="text1"/>
          <w:sz w:val="24"/>
          <w:szCs w:val="24"/>
          <w14:textFill>
            <w14:solidFill>
              <w14:schemeClr w14:val="tx1"/>
            </w14:solidFill>
          </w14:textFill>
        </w:rPr>
        <w:t>人员安全，加强安全措施，并对施工人员进行安全教育。施工人员必须持证上岗。因采购人工作的特殊性，要求中标</w:t>
      </w:r>
      <w:r>
        <w:rPr>
          <w:rFonts w:hint="eastAsia" w:ascii="宋体" w:hAnsi="宋体" w:eastAsia="宋体" w:cs="宋体"/>
          <w:color w:val="000000" w:themeColor="text1"/>
          <w:sz w:val="24"/>
          <w:szCs w:val="24"/>
          <w:lang w:eastAsia="zh-CN"/>
          <w14:textFill>
            <w14:solidFill>
              <w14:schemeClr w14:val="tx1"/>
            </w14:solidFill>
          </w14:textFill>
        </w:rPr>
        <w:t>单位</w:t>
      </w:r>
      <w:r>
        <w:rPr>
          <w:rFonts w:hint="eastAsia" w:ascii="宋体" w:hAnsi="宋体" w:eastAsia="宋体" w:cs="宋体"/>
          <w:color w:val="000000" w:themeColor="text1"/>
          <w:sz w:val="24"/>
          <w:szCs w:val="24"/>
          <w14:textFill>
            <w14:solidFill>
              <w14:schemeClr w14:val="tx1"/>
            </w14:solidFill>
          </w14:textFill>
        </w:rPr>
        <w:t>在施工中做到封闭性施工。</w:t>
      </w:r>
    </w:p>
    <w:p w14:paraId="22E7F5F6">
      <w:pPr>
        <w:pBdr>
          <w:bottom w:val="single" w:color="auto" w:sz="4" w:space="1"/>
        </w:pBdr>
        <w:spacing w:before="312" w:beforeLines="100" w:line="360" w:lineRule="auto"/>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14:paraId="5448B701">
      <w:pPr>
        <w:pStyle w:val="44"/>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1、付款方式</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kern w:val="0"/>
          <w:sz w:val="24"/>
          <w:szCs w:val="24"/>
          <w:lang w:val="en-US" w:eastAsia="zh-CN" w:bidi="ar"/>
        </w:rPr>
        <w:t>本项目工程预付款为合同价款的百分之四十（40%），签订合同之日起7个工作日内支付；项目施工完毕并经终验合格后30天内，承包人持《终验合格单》原件在发包人处办理工程款的支付手续，办理完成后付至合同价款的百分之七十（70%）；待工程竣工结算及财务决算后付至合同价款的百分之九十七（97%），剩余合同总金额百分之三（3%）作为质保金，自终验结束之日起12个月内，在无索赔争议的情况下，在发包人处办理百分之三（3%）工程款的支付手续。</w:t>
      </w:r>
    </w:p>
    <w:p w14:paraId="4A806959">
      <w:pPr>
        <w:spacing w:line="360" w:lineRule="auto"/>
        <w:ind w:firstLine="240" w:firstLineChars="1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2、工期要求：施工合同签订之日起60日历天内完成。</w:t>
      </w:r>
    </w:p>
    <w:p w14:paraId="4AA33614">
      <w:pPr>
        <w:spacing w:line="360" w:lineRule="auto"/>
        <w:ind w:firstLine="240" w:firstLineChars="1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3、工程质量要求：按国家有关验收规范和验评标准，工程质量达到合格标准。</w:t>
      </w:r>
    </w:p>
    <w:p w14:paraId="4E766D57">
      <w:pPr>
        <w:spacing w:line="360" w:lineRule="auto"/>
        <w:ind w:firstLine="240" w:firstLineChars="1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售后服务要求：所有应急物资由中标单位负责供货、运输、安装调试、售后服务，并培训甲方使用人员。</w:t>
      </w:r>
    </w:p>
    <w:p w14:paraId="09D71F67">
      <w:pPr>
        <w:spacing w:line="360" w:lineRule="auto"/>
        <w:ind w:firstLine="240" w:firstLineChars="1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eastAsia="zh-CN"/>
        </w:rPr>
        <w:t>运输：中标单位负责所有货物的运输。确保货物安全、完整到达使用地点，运杂费用包含在总价内，包括货物从供货地点到使用地点的运输费、保险费、搬运费等。所有货物在运输、搬运、安装的过程中，造成采购人损失的，由中标单位修复或更新。</w:t>
      </w:r>
    </w:p>
    <w:p w14:paraId="32A0004F">
      <w:pPr>
        <w:spacing w:line="360" w:lineRule="auto"/>
        <w:ind w:firstLine="240" w:firstLineChars="1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eastAsia="zh-CN"/>
        </w:rPr>
        <w:t>质量保证及服务要求：</w:t>
      </w:r>
    </w:p>
    <w:p w14:paraId="337D6B8D">
      <w:pPr>
        <w:spacing w:line="360" w:lineRule="auto"/>
        <w:ind w:firstLine="240" w:firstLineChars="1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（1）供应商提供货物必须是原品牌制造厂制造的最新工艺、生产的最新设备。</w:t>
      </w:r>
    </w:p>
    <w:p w14:paraId="0E740AB4">
      <w:pPr>
        <w:spacing w:line="360" w:lineRule="auto"/>
        <w:ind w:firstLine="240" w:firstLineChars="1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（2）所供货物必须是经过办理正常手续的全新产品。</w:t>
      </w:r>
    </w:p>
    <w:p w14:paraId="15D2A192">
      <w:pPr>
        <w:spacing w:line="360" w:lineRule="auto"/>
        <w:ind w:firstLine="240" w:firstLineChars="1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（3）所供货物是经过国家法定检验、注册、准许市场销售的合法设备。</w:t>
      </w:r>
    </w:p>
    <w:p w14:paraId="785145A7">
      <w:pPr>
        <w:spacing w:line="360" w:lineRule="auto"/>
        <w:ind w:firstLine="240" w:firstLineChars="1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（4）货物性能稳定、具有较好的使用效果，质量保证措施完善，符合国家相关标准。</w:t>
      </w:r>
    </w:p>
    <w:p w14:paraId="32F521E2">
      <w:pPr>
        <w:spacing w:line="360" w:lineRule="auto"/>
        <w:ind w:firstLine="240" w:firstLineChars="1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（5）货物的质保期为验收合格后1年。</w:t>
      </w:r>
      <w:bookmarkStart w:id="0" w:name="_GoBack"/>
      <w:bookmarkEnd w:id="0"/>
    </w:p>
    <w:p w14:paraId="4CF8EBC4">
      <w:pPr>
        <w:spacing w:line="360" w:lineRule="auto"/>
        <w:ind w:firstLine="240" w:firstLineChars="1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eastAsia="zh-CN"/>
        </w:rPr>
        <w:t>包装要求和装运条件：</w:t>
      </w:r>
    </w:p>
    <w:p w14:paraId="1D513083">
      <w:pPr>
        <w:spacing w:line="360" w:lineRule="auto"/>
        <w:ind w:firstLine="240" w:firstLineChars="1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（1）除合同另有规定外，供应商提供的全部货物，均应按标准保护措施进行包装。这类包装应适应于远距离运输、防潮、防震、防锈和防野蛮装卸，以确保货物安全无损运抵项目现场。</w:t>
      </w:r>
    </w:p>
    <w:p w14:paraId="72FD4436">
      <w:pPr>
        <w:spacing w:line="360" w:lineRule="auto"/>
        <w:ind w:firstLine="240" w:firstLineChars="1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（2）供应商负责安排货物到达交货地点的一切运输，并承担运输费用。</w:t>
      </w:r>
    </w:p>
    <w:p w14:paraId="422A82AA">
      <w:pPr>
        <w:spacing w:line="360" w:lineRule="auto"/>
        <w:ind w:firstLine="240" w:firstLineChars="1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（3）供应商装运的货物不应超过合同规定的数量或重量。否则，乙方应对因超数量或重量而产生的一切后果负责。</w:t>
      </w:r>
    </w:p>
    <w:p w14:paraId="651ED407">
      <w:pPr>
        <w:spacing w:line="360" w:lineRule="auto"/>
        <w:ind w:firstLine="240" w:firstLineChars="100"/>
        <w:rPr>
          <w:rFonts w:ascii="仿宋" w:hAnsi="仿宋" w:eastAsia="仿宋"/>
          <w:b/>
          <w:sz w:val="28"/>
          <w:szCs w:val="28"/>
        </w:rPr>
      </w:pPr>
      <w:r>
        <w:rPr>
          <w:rFonts w:hint="eastAsia" w:ascii="宋体" w:hAnsi="宋体" w:eastAsia="宋体" w:cs="宋体"/>
          <w:bCs/>
          <w:color w:val="auto"/>
          <w:sz w:val="24"/>
          <w:highlight w:val="none"/>
          <w:lang w:eastAsia="zh-CN"/>
        </w:rPr>
        <w:t>（4）供应商应保证采购人在使用该货物或其任何一部分时免受第三方提出侵犯其专利权、商标权或工业设计权的起诉。</w:t>
      </w:r>
    </w:p>
    <w:p w14:paraId="3ADC4DD5">
      <w:pPr>
        <w:pBdr>
          <w:bottom w:val="single" w:color="auto" w:sz="4" w:space="1"/>
        </w:pBdr>
        <w:spacing w:before="312" w:beforeLines="100" w:line="360" w:lineRule="auto"/>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14:paraId="23C1C598">
      <w:pPr>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（一）对供应商的业绩要求。</w:t>
      </w:r>
    </w:p>
    <w:p w14:paraId="66ADBC0E">
      <w:pPr>
        <w:spacing w:line="360" w:lineRule="auto"/>
        <w:ind w:firstLine="240" w:firstLineChars="1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auto"/>
          <w:sz w:val="24"/>
          <w:highlight w:val="none"/>
          <w:lang w:eastAsia="zh-CN"/>
        </w:rPr>
        <w:t>近三年</w:t>
      </w:r>
      <w:r>
        <w:rPr>
          <w:rFonts w:hint="eastAsia" w:ascii="宋体" w:hAnsi="宋体" w:eastAsia="宋体" w:cs="宋体"/>
          <w:bCs/>
          <w:color w:val="auto"/>
          <w:sz w:val="24"/>
          <w:highlight w:val="none"/>
        </w:rPr>
        <w:t>202</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月至今</w:t>
      </w:r>
      <w:r>
        <w:rPr>
          <w:rFonts w:hint="eastAsia" w:ascii="宋体" w:hAnsi="宋体" w:eastAsia="宋体" w:cs="宋体"/>
          <w:bCs/>
          <w:color w:val="auto"/>
          <w:sz w:val="24"/>
          <w:highlight w:val="none"/>
          <w:lang w:eastAsia="zh-CN"/>
        </w:rPr>
        <w:t>类似</w:t>
      </w:r>
      <w:r>
        <w:rPr>
          <w:rFonts w:hint="eastAsia" w:ascii="宋体" w:hAnsi="宋体" w:cs="宋体"/>
          <w:bCs/>
          <w:color w:val="auto"/>
          <w:sz w:val="24"/>
          <w:highlight w:val="none"/>
          <w:lang w:eastAsia="zh-CN"/>
        </w:rPr>
        <w:t>装修装饰工程</w:t>
      </w:r>
      <w:r>
        <w:rPr>
          <w:rFonts w:hint="eastAsia" w:ascii="宋体" w:hAnsi="宋体" w:eastAsia="宋体" w:cs="宋体"/>
          <w:color w:val="000000" w:themeColor="text1"/>
          <w:kern w:val="2"/>
          <w:sz w:val="24"/>
          <w:szCs w:val="24"/>
          <w:lang w:val="en-US" w:eastAsia="zh-CN" w:bidi="ar-SA"/>
          <w14:textFill>
            <w14:solidFill>
              <w14:schemeClr w14:val="tx1"/>
            </w14:solidFill>
          </w14:textFill>
        </w:rPr>
        <w:t>项目业绩</w:t>
      </w:r>
    </w:p>
    <w:p w14:paraId="720228CC">
      <w:pPr>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（二）质量验收标准或规范</w:t>
      </w:r>
    </w:p>
    <w:p w14:paraId="04D196CB">
      <w:pPr>
        <w:spacing w:line="360" w:lineRule="auto"/>
        <w:ind w:firstLine="240" w:firstLineChars="100"/>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按国家有关验收规范和验评标准，工程质量达到合格标准</w:t>
      </w:r>
    </w:p>
    <w:p w14:paraId="5C11E397">
      <w:pPr>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（三）违约责任</w:t>
      </w:r>
    </w:p>
    <w:p w14:paraId="1F3B0B98">
      <w:pPr>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按《中华人民共和国民法典》中的相关条款执行。</w:t>
      </w:r>
    </w:p>
    <w:p w14:paraId="49205C63">
      <w:pPr>
        <w:spacing w:line="360" w:lineRule="auto"/>
        <w:ind w:left="720" w:hanging="72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（四）与本工程相关的特别说明：</w:t>
      </w:r>
    </w:p>
    <w:p w14:paraId="062F5C14">
      <w:pPr>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如本项目前期已完成设计，则在申请项目时应当向财政部门预算主管处室申请，将设计费从采购预算中剥离，像“本项目包含××设计费，由中标供应商在签订合同后支付给设计单位”等类似情形（属于采购人可以预见和避免的情形）将</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不被支持</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p>
    <w:p w14:paraId="1F5A0EAB">
      <w:pPr>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项目需要同时采购监理服务的，应明示。监理服务费用少于政府采购限额标准时（一般小项目监理费用偏低，会出现采购成本占比过高、市场参与度低的问题，容易影响项目整体执行进度）可以向采购监管部门申请自行采购或分散采购。</w:t>
      </w: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A1BD4">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yYzJhYWRjNjMwMmNiMTQ3ZmUxNzU0MWMyYTYyMzI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5F7"/>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A5C53"/>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4BB"/>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1633E9B"/>
    <w:rsid w:val="01D84888"/>
    <w:rsid w:val="02181129"/>
    <w:rsid w:val="02201D8C"/>
    <w:rsid w:val="022B570E"/>
    <w:rsid w:val="02714395"/>
    <w:rsid w:val="034C7A02"/>
    <w:rsid w:val="04A9250C"/>
    <w:rsid w:val="04B37924"/>
    <w:rsid w:val="04F41E13"/>
    <w:rsid w:val="04F46B8F"/>
    <w:rsid w:val="0522382B"/>
    <w:rsid w:val="06EA54D7"/>
    <w:rsid w:val="079C0106"/>
    <w:rsid w:val="07CB18B3"/>
    <w:rsid w:val="07F65A68"/>
    <w:rsid w:val="081303C8"/>
    <w:rsid w:val="08626C5A"/>
    <w:rsid w:val="08CA3169"/>
    <w:rsid w:val="08D4071F"/>
    <w:rsid w:val="09023F99"/>
    <w:rsid w:val="09066495"/>
    <w:rsid w:val="09975029"/>
    <w:rsid w:val="09A3752A"/>
    <w:rsid w:val="0A5E45E6"/>
    <w:rsid w:val="0ACC0D02"/>
    <w:rsid w:val="0B270B4A"/>
    <w:rsid w:val="0B270E55"/>
    <w:rsid w:val="0BC60006"/>
    <w:rsid w:val="0C322DE7"/>
    <w:rsid w:val="0C4F74F5"/>
    <w:rsid w:val="0CB657C6"/>
    <w:rsid w:val="0CF54541"/>
    <w:rsid w:val="0D193C23"/>
    <w:rsid w:val="0D7929C7"/>
    <w:rsid w:val="0DF956AC"/>
    <w:rsid w:val="0E357B5C"/>
    <w:rsid w:val="0E464928"/>
    <w:rsid w:val="0E721BC1"/>
    <w:rsid w:val="0EA961EC"/>
    <w:rsid w:val="0EC20452"/>
    <w:rsid w:val="0F0E7B3C"/>
    <w:rsid w:val="0F3B3E5E"/>
    <w:rsid w:val="0F463B79"/>
    <w:rsid w:val="0F645140"/>
    <w:rsid w:val="0F957915"/>
    <w:rsid w:val="0FBD50BE"/>
    <w:rsid w:val="0FCF7D7A"/>
    <w:rsid w:val="0FE10DAC"/>
    <w:rsid w:val="10390BE8"/>
    <w:rsid w:val="1091664B"/>
    <w:rsid w:val="10B4201D"/>
    <w:rsid w:val="10C5422A"/>
    <w:rsid w:val="11477335"/>
    <w:rsid w:val="121835EB"/>
    <w:rsid w:val="12C10A21"/>
    <w:rsid w:val="13070B2A"/>
    <w:rsid w:val="13227661"/>
    <w:rsid w:val="135A7AF0"/>
    <w:rsid w:val="138228A6"/>
    <w:rsid w:val="14117A6A"/>
    <w:rsid w:val="142A35E9"/>
    <w:rsid w:val="142F750F"/>
    <w:rsid w:val="149208C7"/>
    <w:rsid w:val="14AB1989"/>
    <w:rsid w:val="15527421"/>
    <w:rsid w:val="15EF58A5"/>
    <w:rsid w:val="1601186F"/>
    <w:rsid w:val="163254F9"/>
    <w:rsid w:val="16445AF0"/>
    <w:rsid w:val="16727034"/>
    <w:rsid w:val="17377504"/>
    <w:rsid w:val="178D610E"/>
    <w:rsid w:val="18335F1D"/>
    <w:rsid w:val="18711565"/>
    <w:rsid w:val="189810E3"/>
    <w:rsid w:val="18B3705E"/>
    <w:rsid w:val="191C397B"/>
    <w:rsid w:val="19241D0A"/>
    <w:rsid w:val="194303E2"/>
    <w:rsid w:val="1977452F"/>
    <w:rsid w:val="19D6686A"/>
    <w:rsid w:val="1A22449B"/>
    <w:rsid w:val="1A2C70C8"/>
    <w:rsid w:val="1AA73C65"/>
    <w:rsid w:val="1ABF5610"/>
    <w:rsid w:val="1AC13CB4"/>
    <w:rsid w:val="1AEC3C3D"/>
    <w:rsid w:val="1B4F06C0"/>
    <w:rsid w:val="1B5C0FA8"/>
    <w:rsid w:val="1B7900EB"/>
    <w:rsid w:val="1B9709BC"/>
    <w:rsid w:val="1B99253B"/>
    <w:rsid w:val="1BAA4748"/>
    <w:rsid w:val="1BD133DE"/>
    <w:rsid w:val="1BD16179"/>
    <w:rsid w:val="1D631052"/>
    <w:rsid w:val="1E522E75"/>
    <w:rsid w:val="1EA447FB"/>
    <w:rsid w:val="1EAE454F"/>
    <w:rsid w:val="1F537A21"/>
    <w:rsid w:val="1FF70178"/>
    <w:rsid w:val="203D4D4A"/>
    <w:rsid w:val="20677C20"/>
    <w:rsid w:val="208732AA"/>
    <w:rsid w:val="20C718F8"/>
    <w:rsid w:val="20D919B5"/>
    <w:rsid w:val="20E24984"/>
    <w:rsid w:val="21050673"/>
    <w:rsid w:val="21B31E7D"/>
    <w:rsid w:val="21CB366A"/>
    <w:rsid w:val="221768AF"/>
    <w:rsid w:val="224A27E1"/>
    <w:rsid w:val="22E75F90"/>
    <w:rsid w:val="23410DC5"/>
    <w:rsid w:val="238127E5"/>
    <w:rsid w:val="239E0527"/>
    <w:rsid w:val="23A059D7"/>
    <w:rsid w:val="23C40371"/>
    <w:rsid w:val="23C71C0F"/>
    <w:rsid w:val="24AD7057"/>
    <w:rsid w:val="24C9163C"/>
    <w:rsid w:val="24FE5A6D"/>
    <w:rsid w:val="250A26FB"/>
    <w:rsid w:val="25BA79E8"/>
    <w:rsid w:val="26832765"/>
    <w:rsid w:val="26A34BB6"/>
    <w:rsid w:val="26B91CD0"/>
    <w:rsid w:val="27135B8A"/>
    <w:rsid w:val="272C4BAB"/>
    <w:rsid w:val="27824C8B"/>
    <w:rsid w:val="27B73DC6"/>
    <w:rsid w:val="27F31225"/>
    <w:rsid w:val="284C6DEC"/>
    <w:rsid w:val="288D1679"/>
    <w:rsid w:val="28CF1C92"/>
    <w:rsid w:val="28ED3EC6"/>
    <w:rsid w:val="28ED41CD"/>
    <w:rsid w:val="2A1262DA"/>
    <w:rsid w:val="2A1831C5"/>
    <w:rsid w:val="2A614174"/>
    <w:rsid w:val="2A7A5C2D"/>
    <w:rsid w:val="2B011EAB"/>
    <w:rsid w:val="2BB52F88"/>
    <w:rsid w:val="2C003A50"/>
    <w:rsid w:val="2C167E8F"/>
    <w:rsid w:val="2C5B614E"/>
    <w:rsid w:val="2C6170A5"/>
    <w:rsid w:val="2C863946"/>
    <w:rsid w:val="2CB90C8F"/>
    <w:rsid w:val="2CFA1945"/>
    <w:rsid w:val="2CFA7A0E"/>
    <w:rsid w:val="2D016192"/>
    <w:rsid w:val="2D46629B"/>
    <w:rsid w:val="2E1D6FFC"/>
    <w:rsid w:val="2EFA558F"/>
    <w:rsid w:val="2F191EB9"/>
    <w:rsid w:val="2F601BF4"/>
    <w:rsid w:val="2F6F7D2B"/>
    <w:rsid w:val="30943E84"/>
    <w:rsid w:val="30B8300C"/>
    <w:rsid w:val="31061FC9"/>
    <w:rsid w:val="3141678B"/>
    <w:rsid w:val="31447090"/>
    <w:rsid w:val="3159659D"/>
    <w:rsid w:val="31E010B4"/>
    <w:rsid w:val="31F91C49"/>
    <w:rsid w:val="320A59A1"/>
    <w:rsid w:val="32E822DB"/>
    <w:rsid w:val="330C174A"/>
    <w:rsid w:val="33174961"/>
    <w:rsid w:val="34441786"/>
    <w:rsid w:val="34BA1A48"/>
    <w:rsid w:val="353E4427"/>
    <w:rsid w:val="357C1004"/>
    <w:rsid w:val="35BB17D4"/>
    <w:rsid w:val="35C83068"/>
    <w:rsid w:val="364041CF"/>
    <w:rsid w:val="36F40975"/>
    <w:rsid w:val="370625F1"/>
    <w:rsid w:val="371A0249"/>
    <w:rsid w:val="376E4B00"/>
    <w:rsid w:val="37B564F7"/>
    <w:rsid w:val="37E85566"/>
    <w:rsid w:val="386F48F8"/>
    <w:rsid w:val="387617D6"/>
    <w:rsid w:val="389C3213"/>
    <w:rsid w:val="38B44A00"/>
    <w:rsid w:val="390C65EA"/>
    <w:rsid w:val="39E535A3"/>
    <w:rsid w:val="3A255BB6"/>
    <w:rsid w:val="3A916DA7"/>
    <w:rsid w:val="3AAF1923"/>
    <w:rsid w:val="3AE73640"/>
    <w:rsid w:val="3B3D2A8B"/>
    <w:rsid w:val="3B6403ED"/>
    <w:rsid w:val="3BAF5326"/>
    <w:rsid w:val="3C073099"/>
    <w:rsid w:val="3C333E8E"/>
    <w:rsid w:val="3D2F50CA"/>
    <w:rsid w:val="3D912D0A"/>
    <w:rsid w:val="3DE47B36"/>
    <w:rsid w:val="3DF15DAF"/>
    <w:rsid w:val="3E545920"/>
    <w:rsid w:val="3E815385"/>
    <w:rsid w:val="3E993D11"/>
    <w:rsid w:val="3EDE1AD7"/>
    <w:rsid w:val="3EF40636"/>
    <w:rsid w:val="3F184D00"/>
    <w:rsid w:val="3F6A3151"/>
    <w:rsid w:val="3F7A33EB"/>
    <w:rsid w:val="3F84512C"/>
    <w:rsid w:val="40E568A6"/>
    <w:rsid w:val="410A6313"/>
    <w:rsid w:val="414F4CC6"/>
    <w:rsid w:val="41970A1B"/>
    <w:rsid w:val="41D1217F"/>
    <w:rsid w:val="42024A2E"/>
    <w:rsid w:val="423A471A"/>
    <w:rsid w:val="42EB54C2"/>
    <w:rsid w:val="42EE0B0F"/>
    <w:rsid w:val="42F57E66"/>
    <w:rsid w:val="434C482A"/>
    <w:rsid w:val="437865C8"/>
    <w:rsid w:val="44071E88"/>
    <w:rsid w:val="440920A4"/>
    <w:rsid w:val="442742D8"/>
    <w:rsid w:val="44450C02"/>
    <w:rsid w:val="44AB179F"/>
    <w:rsid w:val="44F543D6"/>
    <w:rsid w:val="461D323F"/>
    <w:rsid w:val="464E4BAC"/>
    <w:rsid w:val="46606277"/>
    <w:rsid w:val="46767799"/>
    <w:rsid w:val="467F051D"/>
    <w:rsid w:val="4682613E"/>
    <w:rsid w:val="46DC7F0F"/>
    <w:rsid w:val="46FC7C9E"/>
    <w:rsid w:val="471F573B"/>
    <w:rsid w:val="472578E9"/>
    <w:rsid w:val="47264C2C"/>
    <w:rsid w:val="473236C0"/>
    <w:rsid w:val="483E7E42"/>
    <w:rsid w:val="48877A3B"/>
    <w:rsid w:val="48BB76E5"/>
    <w:rsid w:val="48FC21D7"/>
    <w:rsid w:val="49690EEF"/>
    <w:rsid w:val="497C50C6"/>
    <w:rsid w:val="49D942C7"/>
    <w:rsid w:val="4A916715"/>
    <w:rsid w:val="4AC7411F"/>
    <w:rsid w:val="4ACC5BD9"/>
    <w:rsid w:val="4B726781"/>
    <w:rsid w:val="4B8D35BB"/>
    <w:rsid w:val="4BB40B47"/>
    <w:rsid w:val="4BBC79FC"/>
    <w:rsid w:val="4BC863A1"/>
    <w:rsid w:val="4C0D5E78"/>
    <w:rsid w:val="4C150230"/>
    <w:rsid w:val="4C72455F"/>
    <w:rsid w:val="4C7958ED"/>
    <w:rsid w:val="4C8D3147"/>
    <w:rsid w:val="4CC76658"/>
    <w:rsid w:val="4CE160ED"/>
    <w:rsid w:val="4D1A70D0"/>
    <w:rsid w:val="4D355834"/>
    <w:rsid w:val="4D3D691B"/>
    <w:rsid w:val="4D626381"/>
    <w:rsid w:val="4DE04169"/>
    <w:rsid w:val="4E775E5C"/>
    <w:rsid w:val="4E832BDE"/>
    <w:rsid w:val="4EAA7FE0"/>
    <w:rsid w:val="4ED6647E"/>
    <w:rsid w:val="4EE96D5A"/>
    <w:rsid w:val="4F4641AC"/>
    <w:rsid w:val="50504A55"/>
    <w:rsid w:val="50597F0F"/>
    <w:rsid w:val="50F10148"/>
    <w:rsid w:val="52026DDE"/>
    <w:rsid w:val="52933981"/>
    <w:rsid w:val="52AA63B5"/>
    <w:rsid w:val="53193986"/>
    <w:rsid w:val="536E1371"/>
    <w:rsid w:val="53982AFD"/>
    <w:rsid w:val="53B249B6"/>
    <w:rsid w:val="54B73456"/>
    <w:rsid w:val="54C067AF"/>
    <w:rsid w:val="54C32EB2"/>
    <w:rsid w:val="55D335E3"/>
    <w:rsid w:val="56301912"/>
    <w:rsid w:val="56925F29"/>
    <w:rsid w:val="569E7862"/>
    <w:rsid w:val="570B6806"/>
    <w:rsid w:val="57390153"/>
    <w:rsid w:val="575D6537"/>
    <w:rsid w:val="578B12CD"/>
    <w:rsid w:val="57D52B3A"/>
    <w:rsid w:val="57E7727F"/>
    <w:rsid w:val="57E9601D"/>
    <w:rsid w:val="586C4558"/>
    <w:rsid w:val="58833123"/>
    <w:rsid w:val="589917F1"/>
    <w:rsid w:val="58BE3005"/>
    <w:rsid w:val="58FC0FE5"/>
    <w:rsid w:val="590E560F"/>
    <w:rsid w:val="59147B93"/>
    <w:rsid w:val="595B0854"/>
    <w:rsid w:val="59834024"/>
    <w:rsid w:val="599E4BE5"/>
    <w:rsid w:val="5A315A59"/>
    <w:rsid w:val="5A4E660B"/>
    <w:rsid w:val="5A981634"/>
    <w:rsid w:val="5AC71F19"/>
    <w:rsid w:val="5AFA0FD3"/>
    <w:rsid w:val="5B1A473F"/>
    <w:rsid w:val="5CD32DF8"/>
    <w:rsid w:val="5DCA5FA9"/>
    <w:rsid w:val="5DE11544"/>
    <w:rsid w:val="5E453881"/>
    <w:rsid w:val="5E5B12F6"/>
    <w:rsid w:val="5E7A5C21"/>
    <w:rsid w:val="5F2D1C7B"/>
    <w:rsid w:val="5F506981"/>
    <w:rsid w:val="5FC31EEF"/>
    <w:rsid w:val="5FE5531C"/>
    <w:rsid w:val="5FF66FEE"/>
    <w:rsid w:val="600069FC"/>
    <w:rsid w:val="60E47D0E"/>
    <w:rsid w:val="60FF41BB"/>
    <w:rsid w:val="6198691E"/>
    <w:rsid w:val="62092E18"/>
    <w:rsid w:val="63356944"/>
    <w:rsid w:val="63E87188"/>
    <w:rsid w:val="64195594"/>
    <w:rsid w:val="6444179F"/>
    <w:rsid w:val="6495551E"/>
    <w:rsid w:val="64C55B41"/>
    <w:rsid w:val="662A28B0"/>
    <w:rsid w:val="663F4D3F"/>
    <w:rsid w:val="669929BC"/>
    <w:rsid w:val="66B6356E"/>
    <w:rsid w:val="66E62FEF"/>
    <w:rsid w:val="67035656"/>
    <w:rsid w:val="671753D9"/>
    <w:rsid w:val="67735359"/>
    <w:rsid w:val="6784541A"/>
    <w:rsid w:val="685B3A50"/>
    <w:rsid w:val="689E42BA"/>
    <w:rsid w:val="68CA15ED"/>
    <w:rsid w:val="69377972"/>
    <w:rsid w:val="6982064C"/>
    <w:rsid w:val="69CB5455"/>
    <w:rsid w:val="6A1C4030"/>
    <w:rsid w:val="6B3E3B32"/>
    <w:rsid w:val="6C04122F"/>
    <w:rsid w:val="6C16685D"/>
    <w:rsid w:val="6C866B92"/>
    <w:rsid w:val="6CCA7D73"/>
    <w:rsid w:val="6CEE3336"/>
    <w:rsid w:val="6DD80DF3"/>
    <w:rsid w:val="6DD864C0"/>
    <w:rsid w:val="6DE210EC"/>
    <w:rsid w:val="6E677844"/>
    <w:rsid w:val="6F071B62"/>
    <w:rsid w:val="6F213E96"/>
    <w:rsid w:val="6F4C154A"/>
    <w:rsid w:val="6FF75EB8"/>
    <w:rsid w:val="704A4D27"/>
    <w:rsid w:val="707D593D"/>
    <w:rsid w:val="70C76378"/>
    <w:rsid w:val="718F158B"/>
    <w:rsid w:val="720E0702"/>
    <w:rsid w:val="724539F8"/>
    <w:rsid w:val="727918F3"/>
    <w:rsid w:val="727A5D97"/>
    <w:rsid w:val="7334341D"/>
    <w:rsid w:val="73644352"/>
    <w:rsid w:val="738D1AFA"/>
    <w:rsid w:val="7394143C"/>
    <w:rsid w:val="73C66DBA"/>
    <w:rsid w:val="73E42497"/>
    <w:rsid w:val="746960C4"/>
    <w:rsid w:val="74B80DF9"/>
    <w:rsid w:val="74E16458"/>
    <w:rsid w:val="74E65A9A"/>
    <w:rsid w:val="75550EE9"/>
    <w:rsid w:val="756B5E6B"/>
    <w:rsid w:val="7581462B"/>
    <w:rsid w:val="75E12D70"/>
    <w:rsid w:val="75F25C45"/>
    <w:rsid w:val="76562678"/>
    <w:rsid w:val="77440722"/>
    <w:rsid w:val="77860D3A"/>
    <w:rsid w:val="79607369"/>
    <w:rsid w:val="79C64BDE"/>
    <w:rsid w:val="7AB03023"/>
    <w:rsid w:val="7B1A234F"/>
    <w:rsid w:val="7B31720F"/>
    <w:rsid w:val="7B5A6766"/>
    <w:rsid w:val="7B826770"/>
    <w:rsid w:val="7B8C6B3B"/>
    <w:rsid w:val="7C18661F"/>
    <w:rsid w:val="7C1E59E5"/>
    <w:rsid w:val="7CC77E2B"/>
    <w:rsid w:val="7D031D4D"/>
    <w:rsid w:val="7D172435"/>
    <w:rsid w:val="7D376633"/>
    <w:rsid w:val="7D657644"/>
    <w:rsid w:val="7D761851"/>
    <w:rsid w:val="7DA37E53"/>
    <w:rsid w:val="7DD07514"/>
    <w:rsid w:val="7DD64A28"/>
    <w:rsid w:val="7E461224"/>
    <w:rsid w:val="7E5F5E41"/>
    <w:rsid w:val="7F2A46A1"/>
    <w:rsid w:val="7FF40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9"/>
    <w:pPr>
      <w:keepNext/>
      <w:keepLines/>
      <w:spacing w:before="120" w:beforeLines="0" w:after="120" w:afterLines="0" w:line="360" w:lineRule="auto"/>
      <w:jc w:val="center"/>
      <w:outlineLvl w:val="1"/>
    </w:pPr>
    <w:rPr>
      <w:rFonts w:ascii="Arial" w:hAnsi="Arial"/>
      <w:b/>
      <w:bCs/>
      <w:sz w:val="28"/>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annotation text"/>
    <w:basedOn w:val="1"/>
    <w:link w:val="41"/>
    <w:unhideWhenUsed/>
    <w:qFormat/>
    <w:uiPriority w:val="99"/>
    <w:pPr>
      <w:jc w:val="left"/>
    </w:pPr>
  </w:style>
  <w:style w:type="paragraph" w:styleId="6">
    <w:name w:val="Balloon Text"/>
    <w:basedOn w:val="1"/>
    <w:link w:val="43"/>
    <w:unhideWhenUsed/>
    <w:qFormat/>
    <w:uiPriority w:val="99"/>
    <w:rPr>
      <w:sz w:val="18"/>
      <w:szCs w:val="18"/>
    </w:rPr>
  </w:style>
  <w:style w:type="paragraph" w:styleId="7">
    <w:name w:val="footer"/>
    <w:basedOn w:val="1"/>
    <w:link w:val="40"/>
    <w:unhideWhenUsed/>
    <w:qFormat/>
    <w:uiPriority w:val="99"/>
    <w:pPr>
      <w:tabs>
        <w:tab w:val="center" w:pos="4153"/>
        <w:tab w:val="right" w:pos="8306"/>
      </w:tabs>
      <w:snapToGrid w:val="0"/>
      <w:jc w:val="left"/>
    </w:pPr>
    <w:rPr>
      <w:sz w:val="18"/>
      <w:szCs w:val="18"/>
    </w:rPr>
  </w:style>
  <w:style w:type="paragraph" w:styleId="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5"/>
    <w:next w:val="5"/>
    <w:link w:val="42"/>
    <w:unhideWhenUsed/>
    <w:qFormat/>
    <w:uiPriority w:val="99"/>
    <w:rPr>
      <w:b/>
      <w:bCs/>
    </w:rPr>
  </w:style>
  <w:style w:type="paragraph" w:styleId="11">
    <w:name w:val="Body Text First Indent"/>
    <w:basedOn w:val="2"/>
    <w:qFormat/>
    <w:uiPriority w:val="0"/>
    <w:pPr>
      <w:ind w:firstLine="420" w:firstLineChars="100"/>
    </w:pPr>
  </w:style>
  <w:style w:type="table" w:styleId="13">
    <w:name w:val="Table Grid"/>
    <w:basedOn w:val="1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99"/>
    <w:rPr>
      <w:sz w:val="21"/>
      <w:szCs w:val="21"/>
    </w:rPr>
  </w:style>
  <w:style w:type="paragraph" w:customStyle="1" w:styleId="1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封面大标题"/>
    <w:basedOn w:val="1"/>
    <w:next w:val="1"/>
    <w:qFormat/>
    <w:uiPriority w:val="0"/>
    <w:pPr>
      <w:widowControl/>
      <w:jc w:val="center"/>
    </w:pPr>
    <w:rPr>
      <w:rFonts w:ascii="华文中宋" w:hAnsi="华文中宋" w:eastAsia="华文中宋"/>
      <w:sz w:val="96"/>
      <w:szCs w:val="96"/>
    </w:rPr>
  </w:style>
  <w:style w:type="paragraph" w:customStyle="1" w:styleId="18">
    <w:name w:val="※封面题颌"/>
    <w:basedOn w:val="1"/>
    <w:next w:val="1"/>
    <w:qFormat/>
    <w:uiPriority w:val="0"/>
    <w:pPr>
      <w:widowControl/>
      <w:jc w:val="center"/>
    </w:pPr>
    <w:rPr>
      <w:rFonts w:ascii="Calibri Light" w:hAnsi="Calibri Light" w:eastAsia="华文仿宋"/>
      <w:sz w:val="36"/>
      <w:szCs w:val="36"/>
    </w:rPr>
  </w:style>
  <w:style w:type="paragraph" w:customStyle="1" w:styleId="19">
    <w:name w:val="※封面题眉"/>
    <w:basedOn w:val="1"/>
    <w:next w:val="17"/>
    <w:qFormat/>
    <w:uiPriority w:val="0"/>
    <w:pPr>
      <w:widowControl/>
      <w:jc w:val="center"/>
    </w:pPr>
    <w:rPr>
      <w:rFonts w:ascii="华文仿宋" w:hAnsi="华文仿宋" w:eastAsia="华文仿宋"/>
      <w:sz w:val="52"/>
      <w:szCs w:val="28"/>
    </w:rPr>
  </w:style>
  <w:style w:type="paragraph" w:customStyle="1" w:styleId="20">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1">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2">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3">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4">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5">
    <w:name w:val="※小标题 一"/>
    <w:basedOn w:val="24"/>
    <w:next w:val="24"/>
    <w:qFormat/>
    <w:uiPriority w:val="0"/>
    <w:pPr>
      <w:spacing w:before="120" w:line="240" w:lineRule="auto"/>
      <w:outlineLvl w:val="2"/>
    </w:pPr>
    <w:rPr>
      <w:b/>
      <w:color w:val="203864" w:themeColor="accent5" w:themeShade="80"/>
      <w:sz w:val="32"/>
    </w:rPr>
  </w:style>
  <w:style w:type="paragraph" w:customStyle="1" w:styleId="26">
    <w:name w:val="※小标题（1）"/>
    <w:basedOn w:val="1"/>
    <w:next w:val="24"/>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7">
    <w:name w:val="※小标题（一）"/>
    <w:basedOn w:val="1"/>
    <w:next w:val="24"/>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8">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9">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30">
    <w:name w:val="※页眉"/>
    <w:basedOn w:val="24"/>
    <w:qFormat/>
    <w:uiPriority w:val="0"/>
    <w:pPr>
      <w:pBdr>
        <w:bottom w:val="single" w:color="auto" w:sz="4" w:space="1"/>
      </w:pBdr>
      <w:spacing w:line="240" w:lineRule="atLeast"/>
      <w:jc w:val="right"/>
    </w:pPr>
    <w:rPr>
      <w:rFonts w:ascii="宋体" w:hAnsi="宋体" w:eastAsia="宋体"/>
      <w:sz w:val="18"/>
    </w:rPr>
  </w:style>
  <w:style w:type="paragraph" w:customStyle="1" w:styleId="31">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2">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3">
    <w:name w:val="※章节标题（第Z部分分项）"/>
    <w:basedOn w:val="32"/>
    <w:qFormat/>
    <w:uiPriority w:val="0"/>
    <w:pPr>
      <w:outlineLvl w:val="2"/>
    </w:pPr>
  </w:style>
  <w:style w:type="paragraph" w:customStyle="1" w:styleId="34">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5">
    <w:name w:val="※正文（缩进2）"/>
    <w:basedOn w:val="24"/>
    <w:qFormat/>
    <w:uiPriority w:val="0"/>
    <w:pPr>
      <w:ind w:firstLine="200" w:firstLineChars="200"/>
    </w:pPr>
  </w:style>
  <w:style w:type="paragraph" w:customStyle="1" w:styleId="36">
    <w:name w:val="※正文（缩进4）"/>
    <w:basedOn w:val="24"/>
    <w:qFormat/>
    <w:uiPriority w:val="0"/>
    <w:pPr>
      <w:ind w:firstLine="400" w:firstLineChars="400"/>
    </w:pPr>
  </w:style>
  <w:style w:type="paragraph" w:customStyle="1" w:styleId="37">
    <w:name w:val="样式"/>
    <w:link w:val="38"/>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8">
    <w:name w:val="样式 Char Char"/>
    <w:link w:val="37"/>
    <w:qFormat/>
    <w:locked/>
    <w:uiPriority w:val="0"/>
    <w:rPr>
      <w:rFonts w:ascii="宋体" w:hAnsi="宋体" w:eastAsia="宋体" w:cs="宋体"/>
      <w:kern w:val="0"/>
      <w:sz w:val="24"/>
      <w:szCs w:val="24"/>
    </w:rPr>
  </w:style>
  <w:style w:type="character" w:customStyle="1" w:styleId="39">
    <w:name w:val="页眉 Char"/>
    <w:basedOn w:val="14"/>
    <w:link w:val="8"/>
    <w:qFormat/>
    <w:uiPriority w:val="99"/>
    <w:rPr>
      <w:rFonts w:ascii="Calibri" w:hAnsi="Calibri" w:eastAsia="宋体" w:cs="Times New Roman"/>
      <w:sz w:val="18"/>
      <w:szCs w:val="18"/>
    </w:rPr>
  </w:style>
  <w:style w:type="character" w:customStyle="1" w:styleId="40">
    <w:name w:val="页脚 Char"/>
    <w:basedOn w:val="14"/>
    <w:link w:val="7"/>
    <w:qFormat/>
    <w:uiPriority w:val="99"/>
    <w:rPr>
      <w:rFonts w:ascii="Calibri" w:hAnsi="Calibri" w:eastAsia="宋体" w:cs="Times New Roman"/>
      <w:sz w:val="18"/>
      <w:szCs w:val="18"/>
    </w:rPr>
  </w:style>
  <w:style w:type="character" w:customStyle="1" w:styleId="41">
    <w:name w:val="批注文字 Char"/>
    <w:basedOn w:val="14"/>
    <w:link w:val="5"/>
    <w:semiHidden/>
    <w:qFormat/>
    <w:uiPriority w:val="99"/>
    <w:rPr>
      <w:rFonts w:ascii="Calibri" w:hAnsi="Calibri" w:eastAsia="宋体" w:cs="Times New Roman"/>
    </w:rPr>
  </w:style>
  <w:style w:type="character" w:customStyle="1" w:styleId="42">
    <w:name w:val="批注主题 Char"/>
    <w:basedOn w:val="41"/>
    <w:link w:val="10"/>
    <w:semiHidden/>
    <w:qFormat/>
    <w:uiPriority w:val="99"/>
    <w:rPr>
      <w:rFonts w:ascii="Calibri" w:hAnsi="Calibri" w:eastAsia="宋体" w:cs="Times New Roman"/>
      <w:b/>
      <w:bCs/>
    </w:rPr>
  </w:style>
  <w:style w:type="character" w:customStyle="1" w:styleId="43">
    <w:name w:val="批注框文本 Char"/>
    <w:basedOn w:val="14"/>
    <w:link w:val="6"/>
    <w:semiHidden/>
    <w:qFormat/>
    <w:uiPriority w:val="99"/>
    <w:rPr>
      <w:rFonts w:ascii="Calibri" w:hAnsi="Calibri" w:eastAsia="宋体" w:cs="Times New Roman"/>
      <w:sz w:val="18"/>
      <w:szCs w:val="18"/>
    </w:rPr>
  </w:style>
  <w:style w:type="paragraph" w:styleId="44">
    <w:name w:val="List Paragraph"/>
    <w:basedOn w:val="1"/>
    <w:qFormat/>
    <w:uiPriority w:val="34"/>
    <w:pPr>
      <w:ind w:firstLine="420" w:firstLineChars="200"/>
    </w:pPr>
    <w:rPr>
      <w:rFonts w:asciiTheme="minorHAnsi" w:hAnsiTheme="minorHAnsi" w:eastAsiaTheme="minorEastAsia" w:cstheme="minorBidi"/>
    </w:rPr>
  </w:style>
  <w:style w:type="character" w:customStyle="1" w:styleId="45">
    <w:name w:val="font41"/>
    <w:basedOn w:val="14"/>
    <w:qFormat/>
    <w:uiPriority w:val="0"/>
    <w:rPr>
      <w:rFonts w:hint="eastAsia" w:ascii="宋体" w:hAnsi="宋体" w:eastAsia="宋体" w:cs="宋体"/>
      <w:color w:val="000000"/>
      <w:sz w:val="20"/>
      <w:szCs w:val="20"/>
      <w:u w:val="single"/>
    </w:rPr>
  </w:style>
  <w:style w:type="character" w:customStyle="1" w:styleId="46">
    <w:name w:val="font21"/>
    <w:basedOn w:val="14"/>
    <w:qFormat/>
    <w:uiPriority w:val="0"/>
    <w:rPr>
      <w:rFonts w:ascii="Arial" w:hAnsi="Arial" w:cs="Arial"/>
      <w:color w:val="000000"/>
      <w:sz w:val="20"/>
      <w:szCs w:val="20"/>
      <w:u w:val="none"/>
    </w:rPr>
  </w:style>
  <w:style w:type="character" w:customStyle="1" w:styleId="47">
    <w:name w:val="font51"/>
    <w:basedOn w:val="14"/>
    <w:qFormat/>
    <w:uiPriority w:val="0"/>
    <w:rPr>
      <w:rFonts w:hint="eastAsia" w:ascii="宋体" w:hAnsi="宋体" w:eastAsia="宋体" w:cs="宋体"/>
      <w:color w:val="000000"/>
      <w:sz w:val="20"/>
      <w:szCs w:val="20"/>
      <w:u w:val="single"/>
    </w:rPr>
  </w:style>
  <w:style w:type="character" w:customStyle="1" w:styleId="48">
    <w:name w:val="font61"/>
    <w:basedOn w:val="14"/>
    <w:qFormat/>
    <w:uiPriority w:val="0"/>
    <w:rPr>
      <w:rFonts w:hint="eastAsia" w:ascii="宋体" w:hAnsi="宋体" w:eastAsia="宋体" w:cs="宋体"/>
      <w:color w:val="000000"/>
      <w:sz w:val="20"/>
      <w:szCs w:val="20"/>
      <w:u w:val="single"/>
    </w:rPr>
  </w:style>
  <w:style w:type="character" w:customStyle="1" w:styleId="49">
    <w:name w:val="font11"/>
    <w:basedOn w:val="14"/>
    <w:qFormat/>
    <w:uiPriority w:val="0"/>
    <w:rPr>
      <w:rFonts w:ascii="宋体" w:hAnsi="宋体" w:eastAsia="宋体" w:cs="宋体"/>
      <w:color w:val="000000"/>
      <w:sz w:val="24"/>
      <w:szCs w:val="24"/>
      <w:u w:val="none"/>
    </w:rPr>
  </w:style>
  <w:style w:type="character" w:customStyle="1" w:styleId="50">
    <w:name w:val="font0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28</Pages>
  <Words>2746</Words>
  <Characters>2928</Characters>
  <Lines>20</Lines>
  <Paragraphs>5</Paragraphs>
  <TotalTime>1</TotalTime>
  <ScaleCrop>false</ScaleCrop>
  <LinksUpToDate>false</LinksUpToDate>
  <CharactersWithSpaces>2941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热血</cp:lastModifiedBy>
  <cp:lastPrinted>2025-05-23T02:04:00Z</cp:lastPrinted>
  <dcterms:modified xsi:type="dcterms:W3CDTF">2025-06-04T11:17:20Z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DBB9EB6774D34E138579DD314AF19D41</vt:lpwstr>
  </property>
  <property fmtid="{D5CDD505-2E9C-101B-9397-08002B2CF9AE}" pid="4" name="KSOTemplateDocerSaveRecord">
    <vt:lpwstr>eyJoZGlkIjoiN2M1M2MxZTM2Y2EyZGUzOTY3M2Q5YWI2MDhmODFjYWEiLCJ1c2VySWQiOiI0ODE1MzEwNjcifQ==</vt:lpwstr>
  </property>
</Properties>
</file>