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ACA77">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政府采购项目</w:t>
      </w:r>
    </w:p>
    <w:p w14:paraId="437A4962">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采购项目编号：</w:t>
      </w:r>
      <w:r>
        <w:rPr>
          <w:rFonts w:hint="eastAsia" w:eastAsia="仿宋_GB2312"/>
          <w:b/>
          <w:bCs/>
          <w:sz w:val="30"/>
          <w:szCs w:val="30"/>
          <w:lang w:val="zh-CN"/>
        </w:rPr>
        <w:t>SCZK2025-CS-1176/001</w:t>
      </w:r>
    </w:p>
    <w:p w14:paraId="7747A0FE">
      <w:pPr>
        <w:tabs>
          <w:tab w:val="left" w:pos="5670"/>
        </w:tabs>
        <w:autoSpaceDE w:val="0"/>
        <w:autoSpaceDN w:val="0"/>
        <w:adjustRightInd w:val="0"/>
        <w:snapToGrid w:val="0"/>
        <w:spacing w:line="360" w:lineRule="auto"/>
        <w:jc w:val="center"/>
        <w:rPr>
          <w:rFonts w:eastAsia="仿宋_GB2312"/>
          <w:sz w:val="30"/>
          <w:szCs w:val="30"/>
        </w:rPr>
      </w:pPr>
    </w:p>
    <w:p w14:paraId="1018EC0F">
      <w:pPr>
        <w:tabs>
          <w:tab w:val="left" w:pos="5670"/>
        </w:tabs>
        <w:autoSpaceDE w:val="0"/>
        <w:autoSpaceDN w:val="0"/>
        <w:adjustRightInd w:val="0"/>
        <w:snapToGrid w:val="0"/>
        <w:spacing w:line="360" w:lineRule="auto"/>
        <w:jc w:val="center"/>
        <w:rPr>
          <w:rFonts w:eastAsia="仿宋_GB2312"/>
          <w:sz w:val="32"/>
          <w:szCs w:val="32"/>
        </w:rPr>
      </w:pPr>
    </w:p>
    <w:p w14:paraId="3E3EA7E8">
      <w:pPr>
        <w:tabs>
          <w:tab w:val="left" w:pos="5670"/>
        </w:tabs>
        <w:autoSpaceDE w:val="0"/>
        <w:autoSpaceDN w:val="0"/>
        <w:adjustRightInd w:val="0"/>
        <w:snapToGrid w:val="0"/>
        <w:spacing w:line="360" w:lineRule="auto"/>
        <w:jc w:val="center"/>
        <w:rPr>
          <w:rFonts w:eastAsia="仿宋_GB2312"/>
          <w:sz w:val="32"/>
          <w:szCs w:val="32"/>
        </w:rPr>
      </w:pPr>
      <w:r>
        <w:rPr>
          <w:rFonts w:eastAsia="仿宋_GB2312"/>
          <w:sz w:val="32"/>
          <w:szCs w:val="32"/>
        </w:rPr>
        <w:t xml:space="preserve"> </w:t>
      </w:r>
    </w:p>
    <w:p w14:paraId="5C4D80E1">
      <w:pPr>
        <w:tabs>
          <w:tab w:val="left" w:pos="5670"/>
        </w:tabs>
        <w:autoSpaceDE w:val="0"/>
        <w:autoSpaceDN w:val="0"/>
        <w:adjustRightInd w:val="0"/>
        <w:snapToGrid w:val="0"/>
        <w:spacing w:line="360" w:lineRule="auto"/>
        <w:jc w:val="center"/>
        <w:rPr>
          <w:rFonts w:eastAsia="仿宋_GB2312"/>
          <w:sz w:val="32"/>
          <w:szCs w:val="32"/>
        </w:rPr>
      </w:pPr>
    </w:p>
    <w:p w14:paraId="103FE47D">
      <w:pPr>
        <w:autoSpaceDE w:val="0"/>
        <w:autoSpaceDN w:val="0"/>
        <w:adjustRightInd w:val="0"/>
        <w:snapToGrid w:val="0"/>
        <w:spacing w:line="360" w:lineRule="auto"/>
        <w:jc w:val="center"/>
        <w:rPr>
          <w:rFonts w:hint="eastAsia" w:eastAsia="仿宋_GB2312"/>
          <w:b/>
          <w:bCs/>
          <w:sz w:val="44"/>
          <w:szCs w:val="44"/>
          <w:lang w:eastAsia="zh-CN"/>
        </w:rPr>
      </w:pPr>
      <w:r>
        <w:rPr>
          <w:rFonts w:hint="eastAsia" w:eastAsia="仿宋_GB2312"/>
          <w:b/>
          <w:bCs/>
          <w:sz w:val="44"/>
          <w:szCs w:val="44"/>
          <w:lang w:eastAsia="zh-CN"/>
        </w:rPr>
        <w:t>神木市石峁遗址考古资料整理（一期）</w:t>
      </w:r>
    </w:p>
    <w:p w14:paraId="635D4F35">
      <w:pPr>
        <w:tabs>
          <w:tab w:val="left" w:pos="5670"/>
        </w:tabs>
        <w:autoSpaceDE w:val="0"/>
        <w:autoSpaceDN w:val="0"/>
        <w:adjustRightInd w:val="0"/>
        <w:snapToGrid w:val="0"/>
        <w:spacing w:line="360" w:lineRule="auto"/>
        <w:jc w:val="center"/>
        <w:rPr>
          <w:rFonts w:eastAsia="仿宋_GB2312"/>
          <w:b/>
          <w:bCs/>
          <w:sz w:val="36"/>
          <w:szCs w:val="36"/>
          <w:lang w:val="zh-CN"/>
        </w:rPr>
      </w:pPr>
    </w:p>
    <w:p w14:paraId="67D013BC">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竞争性磋商文件</w:t>
      </w:r>
    </w:p>
    <w:p w14:paraId="33D035B3">
      <w:pPr>
        <w:tabs>
          <w:tab w:val="left" w:pos="5670"/>
        </w:tabs>
        <w:autoSpaceDE w:val="0"/>
        <w:autoSpaceDN w:val="0"/>
        <w:adjustRightInd w:val="0"/>
        <w:snapToGrid w:val="0"/>
        <w:spacing w:line="360" w:lineRule="auto"/>
        <w:jc w:val="center"/>
        <w:rPr>
          <w:rFonts w:eastAsia="仿宋_GB2312"/>
          <w:sz w:val="50"/>
          <w:szCs w:val="50"/>
        </w:rPr>
      </w:pPr>
    </w:p>
    <w:p w14:paraId="0D4710A5">
      <w:pPr>
        <w:tabs>
          <w:tab w:val="left" w:pos="5670"/>
        </w:tabs>
        <w:autoSpaceDE w:val="0"/>
        <w:autoSpaceDN w:val="0"/>
        <w:adjustRightInd w:val="0"/>
        <w:snapToGrid w:val="0"/>
        <w:spacing w:line="360" w:lineRule="auto"/>
        <w:jc w:val="center"/>
        <w:rPr>
          <w:rFonts w:eastAsia="仿宋_GB2312"/>
          <w:sz w:val="50"/>
          <w:szCs w:val="50"/>
        </w:rPr>
      </w:pPr>
    </w:p>
    <w:p w14:paraId="5393AF58">
      <w:pPr>
        <w:tabs>
          <w:tab w:val="left" w:pos="5670"/>
        </w:tabs>
        <w:autoSpaceDE w:val="0"/>
        <w:autoSpaceDN w:val="0"/>
        <w:adjustRightInd w:val="0"/>
        <w:snapToGrid w:val="0"/>
        <w:spacing w:line="360" w:lineRule="auto"/>
        <w:jc w:val="center"/>
        <w:rPr>
          <w:rFonts w:eastAsia="仿宋_GB2312"/>
          <w:sz w:val="50"/>
          <w:szCs w:val="50"/>
        </w:rPr>
      </w:pPr>
    </w:p>
    <w:p w14:paraId="4C5D26E9">
      <w:pPr>
        <w:tabs>
          <w:tab w:val="left" w:pos="5670"/>
        </w:tabs>
        <w:autoSpaceDE w:val="0"/>
        <w:autoSpaceDN w:val="0"/>
        <w:adjustRightInd w:val="0"/>
        <w:snapToGrid w:val="0"/>
        <w:spacing w:line="360" w:lineRule="auto"/>
        <w:jc w:val="center"/>
        <w:rPr>
          <w:rFonts w:eastAsia="仿宋_GB2312"/>
          <w:b/>
          <w:bCs/>
          <w:sz w:val="30"/>
          <w:szCs w:val="30"/>
        </w:rPr>
      </w:pPr>
    </w:p>
    <w:p w14:paraId="2EC81370">
      <w:pPr>
        <w:tabs>
          <w:tab w:val="left" w:pos="5670"/>
        </w:tabs>
        <w:autoSpaceDE w:val="0"/>
        <w:autoSpaceDN w:val="0"/>
        <w:adjustRightInd w:val="0"/>
        <w:snapToGrid w:val="0"/>
        <w:spacing w:line="360" w:lineRule="auto"/>
        <w:jc w:val="center"/>
        <w:rPr>
          <w:rFonts w:eastAsia="仿宋_GB2312"/>
          <w:b/>
          <w:bCs/>
          <w:sz w:val="30"/>
          <w:szCs w:val="30"/>
        </w:rPr>
      </w:pPr>
    </w:p>
    <w:p w14:paraId="68F1D587">
      <w:pPr>
        <w:tabs>
          <w:tab w:val="left" w:pos="5670"/>
        </w:tabs>
        <w:autoSpaceDE w:val="0"/>
        <w:autoSpaceDN w:val="0"/>
        <w:adjustRightInd w:val="0"/>
        <w:snapToGrid w:val="0"/>
        <w:spacing w:line="360" w:lineRule="auto"/>
        <w:jc w:val="center"/>
        <w:rPr>
          <w:rFonts w:eastAsia="仿宋_GB2312"/>
          <w:b/>
          <w:bCs/>
          <w:sz w:val="30"/>
          <w:szCs w:val="30"/>
        </w:rPr>
      </w:pPr>
    </w:p>
    <w:p w14:paraId="7AF88348">
      <w:pPr>
        <w:pStyle w:val="22"/>
        <w:rPr>
          <w:rFonts w:ascii="Times New Roman" w:hAnsi="Times New Roman" w:eastAsia="仿宋_GB2312"/>
          <w:b/>
          <w:bCs/>
          <w:sz w:val="30"/>
          <w:szCs w:val="30"/>
        </w:rPr>
      </w:pPr>
    </w:p>
    <w:p w14:paraId="47B81F49">
      <w:pPr>
        <w:pStyle w:val="22"/>
        <w:rPr>
          <w:rFonts w:ascii="Times New Roman" w:hAnsi="Times New Roman" w:eastAsia="仿宋_GB2312"/>
          <w:b/>
          <w:bCs/>
          <w:sz w:val="30"/>
          <w:szCs w:val="30"/>
        </w:rPr>
      </w:pPr>
    </w:p>
    <w:p w14:paraId="4522D3C4">
      <w:pPr>
        <w:pStyle w:val="22"/>
        <w:rPr>
          <w:rFonts w:ascii="Times New Roman" w:hAnsi="Times New Roman" w:eastAsia="仿宋_GB2312"/>
          <w:b/>
          <w:bCs/>
          <w:sz w:val="30"/>
          <w:szCs w:val="30"/>
        </w:rPr>
      </w:pPr>
    </w:p>
    <w:p w14:paraId="11347B4E">
      <w:pPr>
        <w:tabs>
          <w:tab w:val="left" w:pos="5670"/>
        </w:tabs>
        <w:autoSpaceDE w:val="0"/>
        <w:autoSpaceDN w:val="0"/>
        <w:adjustRightInd w:val="0"/>
        <w:snapToGrid w:val="0"/>
        <w:spacing w:line="360" w:lineRule="auto"/>
        <w:jc w:val="center"/>
        <w:rPr>
          <w:rFonts w:eastAsia="仿宋_GB2312"/>
          <w:b/>
          <w:bCs/>
          <w:sz w:val="30"/>
          <w:szCs w:val="30"/>
        </w:rPr>
      </w:pPr>
      <w:r>
        <w:rPr>
          <w:rFonts w:eastAsia="仿宋_GB2312"/>
          <w:b/>
          <w:bCs/>
          <w:sz w:val="30"/>
          <w:szCs w:val="30"/>
          <w:lang w:val="zh-CN"/>
        </w:rPr>
        <w:t xml:space="preserve"> 陕西省采购招标有限责任公司</w:t>
      </w:r>
      <w:r>
        <w:rPr>
          <w:rFonts w:eastAsia="仿宋_GB2312"/>
          <w:b/>
          <w:bCs/>
          <w:sz w:val="30"/>
          <w:szCs w:val="30"/>
        </w:rPr>
        <w:t xml:space="preserve"> </w:t>
      </w:r>
    </w:p>
    <w:p w14:paraId="520747F5">
      <w:pPr>
        <w:tabs>
          <w:tab w:val="left" w:pos="5460"/>
        </w:tabs>
        <w:autoSpaceDE w:val="0"/>
        <w:autoSpaceDN w:val="0"/>
        <w:adjustRightInd w:val="0"/>
        <w:snapToGrid w:val="0"/>
        <w:spacing w:line="360" w:lineRule="auto"/>
        <w:jc w:val="center"/>
        <w:rPr>
          <w:rFonts w:eastAsia="仿宋_GB2312"/>
          <w:b/>
          <w:bCs/>
          <w:sz w:val="30"/>
          <w:szCs w:val="30"/>
          <w:lang w:val="zh-CN"/>
        </w:rPr>
      </w:pPr>
      <w:r>
        <w:rPr>
          <w:rFonts w:eastAsia="仿宋_GB2312"/>
          <w:b/>
          <w:bCs/>
          <w:sz w:val="30"/>
          <w:szCs w:val="30"/>
          <w:lang w:val="zh-CN"/>
        </w:rPr>
        <w:t>二〇</w:t>
      </w:r>
      <w:r>
        <w:rPr>
          <w:rFonts w:hint="eastAsia" w:eastAsia="仿宋_GB2312"/>
          <w:b/>
          <w:bCs/>
          <w:sz w:val="30"/>
          <w:szCs w:val="30"/>
          <w:lang w:val="en-US" w:eastAsia="zh-CN"/>
        </w:rPr>
        <w:t>二五</w:t>
      </w:r>
      <w:r>
        <w:rPr>
          <w:rFonts w:eastAsia="仿宋_GB2312"/>
          <w:b/>
          <w:bCs/>
          <w:sz w:val="30"/>
          <w:szCs w:val="30"/>
          <w:lang w:val="zh-CN"/>
        </w:rPr>
        <w:t>年</w:t>
      </w:r>
      <w:r>
        <w:rPr>
          <w:rFonts w:hint="eastAsia" w:eastAsia="仿宋_GB2312"/>
          <w:b/>
          <w:bCs/>
          <w:sz w:val="30"/>
          <w:szCs w:val="30"/>
          <w:lang w:val="zh-CN" w:eastAsia="zh-CN"/>
        </w:rPr>
        <w:t>五</w:t>
      </w:r>
      <w:r>
        <w:rPr>
          <w:rFonts w:eastAsia="仿宋_GB2312"/>
          <w:b/>
          <w:bCs/>
          <w:sz w:val="30"/>
          <w:szCs w:val="30"/>
          <w:lang w:val="zh-CN"/>
        </w:rPr>
        <w:t>月</w:t>
      </w:r>
    </w:p>
    <w:p w14:paraId="09184A32">
      <w:pPr>
        <w:tabs>
          <w:tab w:val="left" w:pos="3739"/>
        </w:tabs>
        <w:jc w:val="left"/>
        <w:rPr>
          <w:rFonts w:eastAsia="仿宋_GB2312"/>
          <w:sz w:val="32"/>
          <w:szCs w:val="32"/>
        </w:rPr>
      </w:pPr>
      <w:r>
        <w:rPr>
          <w:rFonts w:eastAsia="仿宋_GB2312"/>
          <w:sz w:val="32"/>
          <w:szCs w:val="32"/>
        </w:rPr>
        <w:tab/>
      </w:r>
    </w:p>
    <w:p w14:paraId="0EFAD125">
      <w:pPr>
        <w:rPr>
          <w:rFonts w:eastAsia="仿宋_GB2312"/>
          <w:sz w:val="32"/>
          <w:szCs w:val="32"/>
        </w:rPr>
      </w:pPr>
      <w:r>
        <w:rPr>
          <w:rFonts w:eastAsia="仿宋_GB2312"/>
          <w:sz w:val="32"/>
          <w:szCs w:val="32"/>
        </w:rPr>
        <w:br w:type="page"/>
      </w:r>
    </w:p>
    <w:p w14:paraId="6A116A6E">
      <w:pPr>
        <w:pStyle w:val="22"/>
        <w:rPr>
          <w:rFonts w:ascii="Times New Roman" w:hAnsi="Times New Roman"/>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14:paraId="01F056B6">
      <w:pPr>
        <w:pStyle w:val="4"/>
        <w:ind w:firstLine="0" w:firstLineChars="0"/>
        <w:jc w:val="center"/>
        <w:rPr>
          <w:rFonts w:eastAsia="仿宋_GB2312"/>
          <w:b/>
          <w:sz w:val="32"/>
          <w:szCs w:val="32"/>
        </w:rPr>
      </w:pPr>
      <w:r>
        <w:rPr>
          <w:rFonts w:eastAsia="仿宋_GB2312"/>
          <w:b/>
          <w:sz w:val="32"/>
          <w:szCs w:val="32"/>
        </w:rPr>
        <w:t>目  录</w:t>
      </w:r>
    </w:p>
    <w:p w14:paraId="300A6778">
      <w:pPr>
        <w:pStyle w:val="41"/>
        <w:tabs>
          <w:tab w:val="right" w:leader="dot" w:pos="8300"/>
          <w:tab w:val="clear" w:pos="9344"/>
        </w:tabs>
        <w:rPr>
          <w:rFonts w:ascii="Times New Roman" w:eastAsia="仿宋_GB2312"/>
          <w:b w:val="0"/>
          <w:bCs w:val="0"/>
          <w:caps w:val="0"/>
          <w:sz w:val="28"/>
          <w:szCs w:val="28"/>
        </w:rPr>
      </w:pPr>
      <w:r>
        <w:rPr>
          <w:rFonts w:ascii="Times New Roman" w:eastAsia="仿宋_GB2312"/>
          <w:b w:val="0"/>
          <w:bCs w:val="0"/>
          <w:sz w:val="28"/>
          <w:szCs w:val="28"/>
        </w:rPr>
        <w:fldChar w:fldCharType="begin"/>
      </w:r>
      <w:r>
        <w:rPr>
          <w:rFonts w:ascii="Times New Roman" w:eastAsia="仿宋_GB2312"/>
          <w:b w:val="0"/>
          <w:bCs w:val="0"/>
          <w:sz w:val="28"/>
          <w:szCs w:val="28"/>
        </w:rPr>
        <w:instrText xml:space="preserve"> TOC \o "1-2" \h \z \u </w:instrText>
      </w:r>
      <w:r>
        <w:rPr>
          <w:rFonts w:ascii="Times New Roman" w:eastAsia="仿宋_GB2312"/>
          <w:b w:val="0"/>
          <w:bCs w:val="0"/>
          <w:sz w:val="28"/>
          <w:szCs w:val="28"/>
        </w:rPr>
        <w:fldChar w:fldCharType="separate"/>
      </w:r>
      <w:r>
        <w:fldChar w:fldCharType="begin"/>
      </w:r>
      <w:r>
        <w:instrText xml:space="preserve"> HYPERLINK \l "_Toc68590965" </w:instrText>
      </w:r>
      <w:r>
        <w:fldChar w:fldCharType="separate"/>
      </w:r>
      <w:r>
        <w:rPr>
          <w:rStyle w:val="62"/>
          <w:rFonts w:hint="default" w:ascii="Times New Roman" w:hAnsi="Times New Roman" w:eastAsia="仿宋_GB2312" w:cs="Times New Roman"/>
          <w:color w:val="auto"/>
          <w:sz w:val="28"/>
          <w:szCs w:val="28"/>
        </w:rPr>
        <w:t>第一章  磋商公告</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_Toc68590965 \h </w:instrText>
      </w:r>
      <w:r>
        <w:rPr>
          <w:rFonts w:ascii="Times New Roman" w:eastAsia="仿宋_GB2312"/>
          <w:sz w:val="28"/>
          <w:szCs w:val="28"/>
        </w:rPr>
        <w:fldChar w:fldCharType="separate"/>
      </w:r>
      <w:r>
        <w:rPr>
          <w:rFonts w:ascii="Times New Roman" w:eastAsia="仿宋_GB2312"/>
          <w:sz w:val="28"/>
          <w:szCs w:val="28"/>
        </w:rPr>
        <w:t>1</w:t>
      </w:r>
      <w:r>
        <w:rPr>
          <w:rFonts w:ascii="Times New Roman" w:eastAsia="仿宋_GB2312"/>
          <w:sz w:val="28"/>
          <w:szCs w:val="28"/>
        </w:rPr>
        <w:fldChar w:fldCharType="end"/>
      </w:r>
      <w:r>
        <w:rPr>
          <w:rFonts w:ascii="Times New Roman" w:eastAsia="仿宋_GB2312"/>
          <w:sz w:val="28"/>
          <w:szCs w:val="28"/>
        </w:rPr>
        <w:fldChar w:fldCharType="end"/>
      </w:r>
    </w:p>
    <w:p w14:paraId="007BFB2C">
      <w:pPr>
        <w:pStyle w:val="41"/>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"_Toc68590966" </w:instrText>
      </w:r>
      <w:r>
        <w:fldChar w:fldCharType="separate"/>
      </w:r>
      <w:r>
        <w:rPr>
          <w:rStyle w:val="62"/>
          <w:rFonts w:hint="default" w:ascii="Times New Roman" w:hAnsi="Times New Roman" w:eastAsia="仿宋_GB2312" w:cs="Times New Roman"/>
          <w:color w:val="auto"/>
          <w:sz w:val="28"/>
          <w:szCs w:val="28"/>
        </w:rPr>
        <w:t>第二章  供应商须知</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_Toc68590966 \h </w:instrText>
      </w:r>
      <w:r>
        <w:rPr>
          <w:rFonts w:ascii="Times New Roman" w:eastAsia="仿宋_GB2312"/>
          <w:sz w:val="28"/>
          <w:szCs w:val="28"/>
        </w:rPr>
        <w:fldChar w:fldCharType="separate"/>
      </w:r>
      <w:r>
        <w:rPr>
          <w:rFonts w:ascii="Times New Roman" w:eastAsia="仿宋_GB2312"/>
          <w:sz w:val="28"/>
          <w:szCs w:val="28"/>
        </w:rPr>
        <w:t>6</w:t>
      </w:r>
      <w:r>
        <w:rPr>
          <w:rFonts w:ascii="Times New Roman" w:eastAsia="仿宋_GB2312"/>
          <w:sz w:val="28"/>
          <w:szCs w:val="28"/>
        </w:rPr>
        <w:fldChar w:fldCharType="end"/>
      </w:r>
      <w:r>
        <w:rPr>
          <w:rFonts w:ascii="Times New Roman" w:eastAsia="仿宋_GB2312"/>
          <w:sz w:val="28"/>
          <w:szCs w:val="28"/>
        </w:rPr>
        <w:fldChar w:fldCharType="end"/>
      </w:r>
    </w:p>
    <w:p w14:paraId="66FF8D3A">
      <w:pPr>
        <w:pStyle w:val="41"/>
        <w:tabs>
          <w:tab w:val="right" w:leader="dot" w:pos="8300"/>
          <w:tab w:val="clear" w:pos="9344"/>
        </w:tabs>
        <w:rPr>
          <w:rFonts w:eastAsia="仿宋_GB2312"/>
          <w:smallCaps w:val="0"/>
          <w:kern w:val="2"/>
          <w:sz w:val="28"/>
          <w:szCs w:val="28"/>
        </w:rPr>
      </w:pPr>
      <w:r>
        <w:fldChar w:fldCharType="begin"/>
      </w:r>
      <w:r>
        <w:instrText xml:space="preserve"> HYPERLINK \l "_Toc68590975" </w:instrText>
      </w:r>
      <w:r>
        <w:fldChar w:fldCharType="separate"/>
      </w:r>
      <w:r>
        <w:rPr>
          <w:rStyle w:val="62"/>
          <w:rFonts w:hint="default" w:ascii="Times New Roman" w:hAnsi="Times New Roman" w:eastAsia="仿宋_GB2312" w:cs="Times New Roman"/>
          <w:color w:val="auto"/>
          <w:sz w:val="28"/>
          <w:szCs w:val="28"/>
        </w:rPr>
        <w:t>第三章  评审办法和标准</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_Toc68590975 \h </w:instrText>
      </w:r>
      <w:r>
        <w:rPr>
          <w:rFonts w:ascii="Times New Roman" w:eastAsia="仿宋_GB2312"/>
          <w:sz w:val="28"/>
          <w:szCs w:val="28"/>
        </w:rPr>
        <w:fldChar w:fldCharType="separate"/>
      </w:r>
      <w:r>
        <w:rPr>
          <w:rFonts w:ascii="Times New Roman" w:eastAsia="仿宋_GB2312"/>
          <w:sz w:val="28"/>
          <w:szCs w:val="28"/>
        </w:rPr>
        <w:t>23</w:t>
      </w:r>
      <w:r>
        <w:rPr>
          <w:rFonts w:ascii="Times New Roman" w:eastAsia="仿宋_GB2312"/>
          <w:sz w:val="28"/>
          <w:szCs w:val="28"/>
        </w:rPr>
        <w:fldChar w:fldCharType="end"/>
      </w:r>
      <w:r>
        <w:rPr>
          <w:rFonts w:ascii="Times New Roman" w:eastAsia="仿宋_GB2312"/>
          <w:sz w:val="28"/>
          <w:szCs w:val="28"/>
        </w:rPr>
        <w:fldChar w:fldCharType="end"/>
      </w:r>
    </w:p>
    <w:p w14:paraId="089D0EDE">
      <w:pPr>
        <w:pStyle w:val="41"/>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"_Toc68590979" </w:instrText>
      </w:r>
      <w:r>
        <w:fldChar w:fldCharType="separate"/>
      </w:r>
      <w:r>
        <w:rPr>
          <w:rStyle w:val="62"/>
          <w:rFonts w:hint="default" w:ascii="Times New Roman" w:hAnsi="Times New Roman" w:eastAsia="仿宋_GB2312" w:cs="Times New Roman"/>
          <w:color w:val="auto"/>
          <w:sz w:val="28"/>
          <w:szCs w:val="28"/>
        </w:rPr>
        <w:t>第四章  拟签订的合同文本</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_Toc68590979 \h </w:instrText>
      </w:r>
      <w:r>
        <w:rPr>
          <w:rFonts w:ascii="Times New Roman" w:eastAsia="仿宋_GB2312"/>
          <w:sz w:val="28"/>
          <w:szCs w:val="28"/>
        </w:rPr>
        <w:fldChar w:fldCharType="separate"/>
      </w:r>
      <w:r>
        <w:rPr>
          <w:rFonts w:ascii="Times New Roman" w:eastAsia="仿宋_GB2312"/>
          <w:sz w:val="28"/>
          <w:szCs w:val="28"/>
        </w:rPr>
        <w:t>35</w:t>
      </w:r>
      <w:r>
        <w:rPr>
          <w:rFonts w:ascii="Times New Roman" w:eastAsia="仿宋_GB2312"/>
          <w:sz w:val="28"/>
          <w:szCs w:val="28"/>
        </w:rPr>
        <w:fldChar w:fldCharType="end"/>
      </w:r>
      <w:r>
        <w:rPr>
          <w:rFonts w:ascii="Times New Roman" w:eastAsia="仿宋_GB2312"/>
          <w:sz w:val="28"/>
          <w:szCs w:val="28"/>
        </w:rPr>
        <w:fldChar w:fldCharType="end"/>
      </w:r>
    </w:p>
    <w:p w14:paraId="1AF5ECDF">
      <w:pPr>
        <w:pStyle w:val="41"/>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"_Toc68590980" </w:instrText>
      </w:r>
      <w:r>
        <w:fldChar w:fldCharType="separate"/>
      </w:r>
      <w:r>
        <w:rPr>
          <w:rStyle w:val="62"/>
          <w:rFonts w:hint="default" w:ascii="Times New Roman" w:hAnsi="Times New Roman" w:eastAsia="仿宋_GB2312" w:cs="Times New Roman"/>
          <w:color w:val="auto"/>
          <w:sz w:val="28"/>
          <w:szCs w:val="28"/>
        </w:rPr>
        <w:t>第五章  采购内容及要求</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_Toc68590980 \h </w:instrText>
      </w:r>
      <w:r>
        <w:rPr>
          <w:rFonts w:ascii="Times New Roman" w:eastAsia="仿宋_GB2312"/>
          <w:sz w:val="28"/>
          <w:szCs w:val="28"/>
        </w:rPr>
        <w:fldChar w:fldCharType="separate"/>
      </w:r>
      <w:r>
        <w:rPr>
          <w:rFonts w:ascii="Times New Roman" w:eastAsia="仿宋_GB2312"/>
          <w:sz w:val="28"/>
          <w:szCs w:val="28"/>
        </w:rPr>
        <w:t>42</w:t>
      </w:r>
      <w:r>
        <w:rPr>
          <w:rFonts w:ascii="Times New Roman" w:eastAsia="仿宋_GB2312"/>
          <w:sz w:val="28"/>
          <w:szCs w:val="28"/>
        </w:rPr>
        <w:fldChar w:fldCharType="end"/>
      </w:r>
      <w:r>
        <w:rPr>
          <w:rFonts w:ascii="Times New Roman" w:eastAsia="仿宋_GB2312"/>
          <w:sz w:val="28"/>
          <w:szCs w:val="28"/>
        </w:rPr>
        <w:fldChar w:fldCharType="end"/>
      </w:r>
    </w:p>
    <w:p w14:paraId="443A6FB6">
      <w:pPr>
        <w:pStyle w:val="41"/>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"_Toc68590981" </w:instrText>
      </w:r>
      <w:r>
        <w:fldChar w:fldCharType="separate"/>
      </w:r>
      <w:r>
        <w:rPr>
          <w:rStyle w:val="62"/>
          <w:rFonts w:hint="default" w:ascii="Times New Roman" w:hAnsi="Times New Roman" w:eastAsia="仿宋_GB2312" w:cs="Times New Roman"/>
          <w:color w:val="auto"/>
          <w:sz w:val="28"/>
          <w:szCs w:val="28"/>
        </w:rPr>
        <w:t>第六章  磋商响应文件格式</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_Toc68590981 \h </w:instrText>
      </w:r>
      <w:r>
        <w:rPr>
          <w:rFonts w:ascii="Times New Roman" w:eastAsia="仿宋_GB2312"/>
          <w:sz w:val="28"/>
          <w:szCs w:val="28"/>
        </w:rPr>
        <w:fldChar w:fldCharType="separate"/>
      </w:r>
      <w:r>
        <w:rPr>
          <w:rFonts w:ascii="Times New Roman" w:eastAsia="仿宋_GB2312"/>
          <w:sz w:val="28"/>
          <w:szCs w:val="28"/>
        </w:rPr>
        <w:t>44</w:t>
      </w:r>
      <w:r>
        <w:rPr>
          <w:rFonts w:ascii="Times New Roman" w:eastAsia="仿宋_GB2312"/>
          <w:sz w:val="28"/>
          <w:szCs w:val="28"/>
        </w:rPr>
        <w:fldChar w:fldCharType="end"/>
      </w:r>
      <w:r>
        <w:rPr>
          <w:rFonts w:ascii="Times New Roman" w:eastAsia="仿宋_GB2312"/>
          <w:sz w:val="28"/>
          <w:szCs w:val="28"/>
        </w:rPr>
        <w:fldChar w:fldCharType="end"/>
      </w:r>
    </w:p>
    <w:p w14:paraId="54E09BE9">
      <w:pPr>
        <w:tabs>
          <w:tab w:val="center" w:pos="4677"/>
          <w:tab w:val="left" w:pos="5040"/>
        </w:tabs>
        <w:adjustRightInd w:val="0"/>
        <w:snapToGrid w:val="0"/>
        <w:spacing w:line="360" w:lineRule="auto"/>
        <w:jc w:val="left"/>
        <w:rPr>
          <w:rFonts w:eastAsia="仿宋_GB2312"/>
          <w:szCs w:val="20"/>
        </w:rPr>
      </w:pPr>
      <w:r>
        <w:rPr>
          <w:rFonts w:eastAsia="仿宋_GB2312"/>
          <w:sz w:val="28"/>
          <w:szCs w:val="28"/>
        </w:rPr>
        <w:fldChar w:fldCharType="end"/>
      </w:r>
    </w:p>
    <w:p w14:paraId="737930A1">
      <w:pPr>
        <w:rPr>
          <w:rFonts w:eastAsia="仿宋_GB2312"/>
          <w:szCs w:val="20"/>
        </w:rPr>
      </w:pPr>
      <w:r>
        <w:rPr>
          <w:rFonts w:eastAsia="仿宋_GB2312"/>
          <w:szCs w:val="20"/>
        </w:rPr>
        <w:br w:type="page"/>
      </w:r>
    </w:p>
    <w:p w14:paraId="47E00BEE">
      <w:pPr>
        <w:pStyle w:val="22"/>
        <w:rPr>
          <w:rFonts w:ascii="Times New Roman" w:hAnsi="Times New Roman"/>
        </w:rPr>
        <w:sectPr>
          <w:footerReference r:id="rId7" w:type="first"/>
          <w:footerReference r:id="rId6" w:type="default"/>
          <w:pgSz w:w="11906" w:h="16838"/>
          <w:pgMar w:top="1440" w:right="1800" w:bottom="1440" w:left="1800" w:header="851" w:footer="992" w:gutter="0"/>
          <w:cols w:space="720" w:num="1"/>
          <w:titlePg/>
          <w:docGrid w:linePitch="312" w:charSpace="0"/>
        </w:sectPr>
      </w:pPr>
    </w:p>
    <w:p w14:paraId="694DCB46">
      <w:pPr>
        <w:pStyle w:val="51"/>
        <w:spacing w:line="360" w:lineRule="auto"/>
        <w:rPr>
          <w:rStyle w:val="207"/>
          <w:rFonts w:ascii="Times New Roman" w:hAnsi="Times New Roman" w:eastAsia="宋体"/>
          <w:sz w:val="36"/>
          <w:szCs w:val="36"/>
        </w:rPr>
      </w:pPr>
      <w:bookmarkStart w:id="0" w:name="_Toc58504445"/>
      <w:bookmarkStart w:id="1" w:name="_Toc415499894"/>
      <w:bookmarkStart w:id="2" w:name="_Toc21755"/>
      <w:bookmarkStart w:id="3" w:name="_Toc68590965"/>
      <w:bookmarkStart w:id="4" w:name="_Toc177995472"/>
      <w:bookmarkStart w:id="5" w:name="_Toc496324577"/>
      <w:bookmarkStart w:id="6" w:name="_Toc177189234"/>
      <w:bookmarkStart w:id="7" w:name="_Toc499711041"/>
      <w:bookmarkStart w:id="8" w:name="_Toc503063420"/>
      <w:bookmarkStart w:id="9" w:name="_Toc177817333"/>
      <w:bookmarkStart w:id="10" w:name="_Toc499711882"/>
      <w:bookmarkStart w:id="11" w:name="_Toc70687138"/>
      <w:bookmarkStart w:id="12" w:name="_Toc500747060"/>
      <w:bookmarkStart w:id="13" w:name="_Toc176882541"/>
      <w:bookmarkStart w:id="14" w:name="_Toc500746964"/>
      <w:bookmarkStart w:id="15" w:name="_Toc500747187"/>
      <w:bookmarkStart w:id="16" w:name="_Toc492955413"/>
      <w:bookmarkStart w:id="17" w:name="_Toc53722839"/>
      <w:bookmarkStart w:id="18" w:name="_Toc385992325"/>
      <w:bookmarkStart w:id="19" w:name="_Toc385992324"/>
      <w:r>
        <w:rPr>
          <w:rStyle w:val="207"/>
          <w:rFonts w:ascii="Times New Roman" w:hAnsi="Times New Roman" w:eastAsia="宋体"/>
          <w:sz w:val="36"/>
          <w:szCs w:val="36"/>
        </w:rPr>
        <w:t>第一章  磋商公告</w:t>
      </w:r>
      <w:bookmarkEnd w:id="0"/>
      <w:bookmarkEnd w:id="1"/>
      <w:bookmarkEnd w:id="2"/>
      <w:bookmarkEnd w:id="3"/>
    </w:p>
    <w:p w14:paraId="27A177F6">
      <w:pPr>
        <w:spacing w:line="500" w:lineRule="exact"/>
        <w:jc w:val="center"/>
        <w:rPr>
          <w:rFonts w:eastAsia="仿宋_GB2312"/>
          <w:b/>
          <w:sz w:val="28"/>
          <w:szCs w:val="28"/>
        </w:rPr>
      </w:pPr>
      <w:r>
        <w:rPr>
          <w:rFonts w:hint="eastAsia" w:eastAsia="仿宋_GB2312"/>
          <w:b/>
          <w:sz w:val="28"/>
          <w:szCs w:val="28"/>
          <w:lang w:eastAsia="zh-CN"/>
        </w:rPr>
        <w:t>神木市石峁遗址考古资料整理（一期）</w:t>
      </w:r>
      <w:r>
        <w:rPr>
          <w:rFonts w:eastAsia="仿宋_GB2312"/>
          <w:b/>
          <w:sz w:val="28"/>
          <w:szCs w:val="28"/>
        </w:rPr>
        <w:t>竞争性磋商公告</w:t>
      </w:r>
    </w:p>
    <w:p w14:paraId="41D90558">
      <w:pPr>
        <w:pStyle w:val="22"/>
        <w:tabs>
          <w:tab w:val="left" w:pos="567"/>
        </w:tabs>
        <w:rPr>
          <w:rFonts w:ascii="仿宋_GB2312" w:hAnsi="仿宋_GB2312" w:eastAsia="仿宋_GB2312" w:cs="仿宋_GB2312"/>
          <w:sz w:val="24"/>
        </w:rPr>
      </w:pPr>
    </w:p>
    <w:p w14:paraId="5974CD33">
      <w:pPr>
        <w:pStyle w:val="8"/>
        <w:keepNext w:val="0"/>
        <w:keepLines w:val="0"/>
        <w:widowControl/>
        <w:pBdr>
          <w:top w:val="single" w:color="auto" w:sz="4" w:space="0"/>
          <w:left w:val="single" w:color="auto" w:sz="4" w:space="0"/>
          <w:bottom w:val="single" w:color="auto" w:sz="4" w:space="0"/>
          <w:right w:val="single" w:color="auto" w:sz="4" w:space="0"/>
        </w:pBdr>
        <w:shd w:val="clear" w:color="auto" w:fill="FFFFFF"/>
        <w:spacing w:before="0" w:after="0" w:line="30" w:lineRule="atLeast"/>
        <w:ind w:left="0" w:firstLine="0"/>
        <w:jc w:val="left"/>
        <w:rPr>
          <w:rFonts w:ascii="仿宋_GB2312" w:hAnsi="仿宋_GB2312" w:eastAsia="仿宋_GB2312" w:cs="仿宋_GB2312"/>
          <w:b w:val="0"/>
          <w:bCs w:val="0"/>
          <w:color w:val="333333"/>
          <w:szCs w:val="24"/>
        </w:rPr>
      </w:pPr>
      <w:r>
        <w:rPr>
          <w:rStyle w:val="56"/>
          <w:rFonts w:hint="eastAsia" w:ascii="仿宋_GB2312" w:hAnsi="仿宋_GB2312" w:eastAsia="仿宋_GB2312" w:cs="仿宋_GB2312"/>
          <w:b w:val="0"/>
          <w:bCs w:val="0"/>
          <w:color w:val="333333"/>
          <w:szCs w:val="24"/>
          <w:shd w:val="clear" w:color="auto" w:fill="FFFFFF"/>
        </w:rPr>
        <w:t>项目概况</w:t>
      </w:r>
    </w:p>
    <w:p w14:paraId="1D22D790">
      <w:pPr>
        <w:pStyle w:val="49"/>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ascii="仿宋_GB2312" w:hAnsi="仿宋_GB2312" w:eastAsia="仿宋_GB2312" w:cs="仿宋_GB2312"/>
          <w:color w:val="333333"/>
        </w:rPr>
      </w:pPr>
      <w:r>
        <w:rPr>
          <w:rFonts w:hint="eastAsia" w:ascii="仿宋_GB2312" w:hAnsi="仿宋_GB2312" w:eastAsia="仿宋_GB2312" w:cs="仿宋_GB2312"/>
          <w:color w:val="333333"/>
          <w:u w:val="single"/>
          <w:shd w:val="clear" w:color="auto" w:fill="FFFFFF"/>
          <w:lang w:eastAsia="zh-CN"/>
        </w:rPr>
        <w:t>神木市石峁遗址考古资料整理（一期）</w:t>
      </w:r>
      <w:r>
        <w:rPr>
          <w:rFonts w:hint="eastAsia" w:ascii="仿宋_GB2312" w:hAnsi="仿宋_GB2312" w:eastAsia="仿宋_GB2312" w:cs="仿宋_GB2312"/>
          <w:color w:val="333333"/>
          <w:shd w:val="clear" w:color="auto" w:fill="FFFFFF"/>
        </w:rPr>
        <w:t>的潜在供应商应在</w:t>
      </w:r>
      <w:r>
        <w:rPr>
          <w:rFonts w:hint="eastAsia" w:ascii="Times New Roman" w:hAnsi="Times New Roman" w:eastAsia="仿宋_GB2312" w:cs="Times New Roman"/>
          <w:color w:val="auto"/>
          <w:u w:val="single"/>
          <w:shd w:val="clear" w:color="auto" w:fill="FFFFFF"/>
          <w:lang w:eastAsia="zh-CN"/>
        </w:rPr>
        <w:t>全国公共资源交易中心平台（陕西省）使用CA锁报名后</w:t>
      </w:r>
      <w:r>
        <w:rPr>
          <w:rFonts w:hint="default" w:ascii="Times New Roman" w:hAnsi="Times New Roman" w:eastAsia="仿宋_GB2312" w:cs="Times New Roman"/>
          <w:color w:val="333333"/>
          <w:shd w:val="clear" w:color="auto" w:fill="FFFFFF"/>
        </w:rPr>
        <w:t>获取采购文件，并于</w:t>
      </w:r>
      <w:r>
        <w:rPr>
          <w:rFonts w:hint="eastAsia" w:ascii="Times New Roman" w:hAnsi="Times New Roman" w:eastAsia="仿宋_GB2312" w:cs="Times New Roman"/>
          <w:color w:val="333333"/>
          <w:u w:val="single"/>
          <w:shd w:val="clear" w:color="auto" w:fill="FFFFFF"/>
          <w:lang w:val="en-US" w:eastAsia="zh-CN"/>
        </w:rPr>
        <w:t xml:space="preserve"> </w:t>
      </w:r>
      <w:r>
        <w:rPr>
          <w:rFonts w:hint="eastAsia" w:ascii="仿宋" w:hAnsi="仿宋" w:eastAsia="仿宋" w:cs="仿宋"/>
          <w:color w:val="333333"/>
          <w:highlight w:val="none"/>
          <w:u w:val="single"/>
        </w:rPr>
        <w:t>202</w:t>
      </w:r>
      <w:r>
        <w:rPr>
          <w:rFonts w:hint="eastAsia" w:ascii="仿宋" w:hAnsi="仿宋" w:eastAsia="仿宋" w:cs="仿宋"/>
          <w:color w:val="333333"/>
          <w:highlight w:val="none"/>
          <w:u w:val="single"/>
          <w:lang w:val="en-US" w:eastAsia="zh-CN"/>
        </w:rPr>
        <w:t>5</w:t>
      </w:r>
      <w:r>
        <w:rPr>
          <w:rFonts w:hint="eastAsia" w:ascii="仿宋" w:hAnsi="仿宋" w:eastAsia="仿宋" w:cs="仿宋"/>
          <w:color w:val="333333"/>
          <w:highlight w:val="none"/>
          <w:u w:val="single"/>
        </w:rPr>
        <w:t>年</w:t>
      </w:r>
      <w:r>
        <w:rPr>
          <w:rFonts w:hint="eastAsia" w:ascii="仿宋" w:hAnsi="仿宋" w:eastAsia="仿宋" w:cs="仿宋"/>
          <w:color w:val="333333"/>
          <w:highlight w:val="none"/>
          <w:u w:val="single"/>
          <w:lang w:val="en-US" w:eastAsia="zh-CN"/>
        </w:rPr>
        <w:t>06</w:t>
      </w:r>
      <w:r>
        <w:rPr>
          <w:rFonts w:hint="eastAsia" w:ascii="仿宋" w:hAnsi="仿宋" w:eastAsia="仿宋" w:cs="仿宋"/>
          <w:color w:val="333333"/>
          <w:highlight w:val="none"/>
          <w:u w:val="single"/>
        </w:rPr>
        <w:t>月</w:t>
      </w:r>
      <w:r>
        <w:rPr>
          <w:rFonts w:hint="eastAsia" w:ascii="仿宋" w:hAnsi="仿宋" w:eastAsia="仿宋" w:cs="仿宋"/>
          <w:color w:val="333333"/>
          <w:highlight w:val="none"/>
          <w:u w:val="single"/>
          <w:lang w:val="en-US" w:eastAsia="zh-CN"/>
        </w:rPr>
        <w:t>03</w:t>
      </w:r>
      <w:r>
        <w:rPr>
          <w:rFonts w:hint="eastAsia" w:ascii="仿宋" w:hAnsi="仿宋" w:eastAsia="仿宋" w:cs="仿宋"/>
          <w:color w:val="333333"/>
          <w:highlight w:val="none"/>
          <w:u w:val="single"/>
        </w:rPr>
        <w:t>日</w:t>
      </w:r>
      <w:r>
        <w:rPr>
          <w:rFonts w:hint="eastAsia" w:ascii="仿宋" w:hAnsi="仿宋" w:eastAsia="仿宋" w:cs="仿宋"/>
          <w:color w:val="333333"/>
          <w:highlight w:val="none"/>
          <w:u w:val="single"/>
          <w:lang w:val="en-US" w:eastAsia="zh-CN"/>
        </w:rPr>
        <w:t>13</w:t>
      </w:r>
      <w:r>
        <w:rPr>
          <w:rFonts w:hint="eastAsia" w:ascii="仿宋" w:hAnsi="仿宋" w:eastAsia="仿宋" w:cs="仿宋"/>
          <w:color w:val="333333"/>
          <w:highlight w:val="none"/>
          <w:u w:val="single"/>
        </w:rPr>
        <w:t>时30分</w:t>
      </w:r>
      <w:r>
        <w:rPr>
          <w:rFonts w:hint="default" w:ascii="Times New Roman" w:hAnsi="Times New Roman" w:eastAsia="仿宋_GB2312" w:cs="Times New Roman"/>
          <w:color w:val="333333"/>
          <w:shd w:val="clear" w:color="auto" w:fill="FFFFFF"/>
        </w:rPr>
        <w:t>（北京时间）前递交响应文件。</w:t>
      </w:r>
    </w:p>
    <w:p w14:paraId="63EDAC6E">
      <w:pPr>
        <w:pStyle w:val="22"/>
        <w:tabs>
          <w:tab w:val="left" w:pos="567"/>
        </w:tabs>
        <w:rPr>
          <w:rFonts w:ascii="仿宋_GB2312" w:hAnsi="仿宋_GB2312" w:eastAsia="仿宋_GB2312" w:cs="仿宋_GB2312"/>
          <w:sz w:val="24"/>
        </w:rPr>
      </w:pPr>
    </w:p>
    <w:p w14:paraId="6A880F29">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一、项目基本情况</w:t>
      </w:r>
    </w:p>
    <w:p w14:paraId="2A71AC50">
      <w:pPr>
        <w:spacing w:line="520" w:lineRule="exact"/>
        <w:ind w:firstLine="480" w:firstLineChars="200"/>
        <w:outlineLvl w:val="1"/>
        <w:rPr>
          <w:rFonts w:hint="eastAsia" w:ascii="仿宋_GB2312" w:hAnsi="仿宋_GB2312" w:eastAsia="仿宋_GB2312" w:cs="仿宋_GB2312"/>
          <w:sz w:val="24"/>
          <w:lang w:eastAsia="zh-CN"/>
        </w:rPr>
      </w:pPr>
      <w:r>
        <w:rPr>
          <w:rFonts w:hint="eastAsia" w:ascii="仿宋_GB2312" w:hAnsi="仿宋_GB2312" w:eastAsia="仿宋_GB2312" w:cs="仿宋_GB2312"/>
          <w:sz w:val="24"/>
        </w:rPr>
        <w:t>项目编号：</w:t>
      </w:r>
      <w:r>
        <w:rPr>
          <w:rFonts w:hint="eastAsia" w:ascii="仿宋_GB2312" w:hAnsi="仿宋_GB2312" w:eastAsia="仿宋_GB2312" w:cs="仿宋_GB2312"/>
          <w:sz w:val="24"/>
          <w:lang w:eastAsia="zh-CN"/>
        </w:rPr>
        <w:t>SCZK2025-CS-1176/001</w:t>
      </w:r>
    </w:p>
    <w:p w14:paraId="5F9B2A37">
      <w:pPr>
        <w:spacing w:line="520" w:lineRule="exact"/>
        <w:ind w:firstLine="480" w:firstLineChars="200"/>
        <w:outlineLvl w:val="1"/>
        <w:rPr>
          <w:rFonts w:hint="eastAsia" w:ascii="仿宋_GB2312" w:hAnsi="仿宋_GB2312" w:eastAsia="仿宋_GB2312" w:cs="仿宋_GB2312"/>
          <w:sz w:val="24"/>
          <w:lang w:eastAsia="zh-CN"/>
        </w:rPr>
      </w:pPr>
      <w:r>
        <w:rPr>
          <w:rFonts w:hint="eastAsia" w:ascii="仿宋_GB2312" w:hAnsi="仿宋_GB2312" w:eastAsia="仿宋_GB2312" w:cs="仿宋_GB2312"/>
          <w:sz w:val="24"/>
        </w:rPr>
        <w:t>项目名称：</w:t>
      </w:r>
      <w:r>
        <w:rPr>
          <w:rFonts w:hint="eastAsia" w:ascii="仿宋_GB2312" w:hAnsi="仿宋_GB2312" w:eastAsia="仿宋_GB2312" w:cs="仿宋_GB2312"/>
          <w:sz w:val="24"/>
          <w:lang w:eastAsia="zh-CN"/>
        </w:rPr>
        <w:t>神木市石峁遗址考古资料整理（一期）</w:t>
      </w:r>
    </w:p>
    <w:p w14:paraId="18024B0E">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采购方式：竞争性磋商</w:t>
      </w:r>
    </w:p>
    <w:p w14:paraId="6855B47C">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预算金额：</w:t>
      </w:r>
      <w:r>
        <w:rPr>
          <w:rFonts w:hint="eastAsia" w:ascii="仿宋_GB2312" w:hAnsi="仿宋_GB2312" w:eastAsia="仿宋_GB2312" w:cs="仿宋_GB2312"/>
          <w:sz w:val="24"/>
          <w:lang w:eastAsia="zh-CN"/>
        </w:rPr>
        <w:t>1291000.00</w:t>
      </w:r>
      <w:r>
        <w:rPr>
          <w:rFonts w:hint="eastAsia" w:ascii="仿宋_GB2312" w:hAnsi="仿宋_GB2312" w:eastAsia="仿宋_GB2312" w:cs="仿宋_GB2312"/>
          <w:sz w:val="24"/>
        </w:rPr>
        <w:t>元</w:t>
      </w:r>
    </w:p>
    <w:p w14:paraId="0FC9B6B8">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采购需求：</w:t>
      </w:r>
    </w:p>
    <w:p w14:paraId="00337B4B">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合同包1（</w:t>
      </w:r>
      <w:r>
        <w:rPr>
          <w:rFonts w:hint="eastAsia" w:ascii="仿宋_GB2312" w:hAnsi="仿宋_GB2312" w:eastAsia="仿宋_GB2312" w:cs="仿宋_GB2312"/>
          <w:sz w:val="24"/>
          <w:lang w:eastAsia="zh-CN"/>
        </w:rPr>
        <w:t>神木市石峁遗址考古资料整理（一期）</w:t>
      </w:r>
      <w:r>
        <w:rPr>
          <w:rFonts w:hint="eastAsia" w:ascii="仿宋_GB2312" w:hAnsi="仿宋_GB2312" w:eastAsia="仿宋_GB2312" w:cs="仿宋_GB2312"/>
          <w:sz w:val="24"/>
        </w:rPr>
        <w:t xml:space="preserve">） </w:t>
      </w:r>
    </w:p>
    <w:p w14:paraId="0D2BAA8C">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合同包预算金额：</w:t>
      </w:r>
      <w:r>
        <w:rPr>
          <w:rFonts w:hint="eastAsia" w:ascii="仿宋_GB2312" w:hAnsi="仿宋_GB2312" w:eastAsia="仿宋_GB2312" w:cs="仿宋_GB2312"/>
          <w:sz w:val="24"/>
          <w:lang w:val="en-US" w:eastAsia="zh-CN"/>
        </w:rPr>
        <w:t>1291000.00</w:t>
      </w:r>
      <w:r>
        <w:rPr>
          <w:rFonts w:hint="eastAsia" w:ascii="仿宋_GB2312" w:hAnsi="仿宋_GB2312" w:eastAsia="仿宋_GB2312" w:cs="仿宋_GB2312"/>
          <w:sz w:val="24"/>
        </w:rPr>
        <w:t>元</w:t>
      </w:r>
    </w:p>
    <w:p w14:paraId="0F97AE13">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合同包最高限价：</w:t>
      </w:r>
      <w:r>
        <w:rPr>
          <w:rFonts w:hint="eastAsia" w:ascii="仿宋_GB2312" w:hAnsi="仿宋_GB2312" w:eastAsia="仿宋_GB2312" w:cs="仿宋_GB2312"/>
          <w:sz w:val="24"/>
          <w:lang w:val="en-US" w:eastAsia="zh-CN"/>
        </w:rPr>
        <w:t>1291000.00</w:t>
      </w:r>
      <w:r>
        <w:rPr>
          <w:rFonts w:hint="eastAsia" w:ascii="仿宋_GB2312" w:hAnsi="仿宋_GB2312" w:eastAsia="仿宋_GB2312" w:cs="仿宋_GB2312"/>
          <w:sz w:val="24"/>
        </w:rPr>
        <w:t>元</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723"/>
        <w:gridCol w:w="1245"/>
        <w:gridCol w:w="1276"/>
        <w:gridCol w:w="1755"/>
        <w:gridCol w:w="1656"/>
        <w:gridCol w:w="1656"/>
      </w:tblGrid>
      <w:tr w14:paraId="0BDA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05840CDA">
            <w:pPr>
              <w:jc w:val="center"/>
              <w:rPr>
                <w:rFonts w:ascii="仿宋_GB2312" w:hAnsi="仿宋_GB2312" w:eastAsia="仿宋_GB2312" w:cs="仿宋_GB2312"/>
                <w:b/>
                <w:sz w:val="24"/>
              </w:rPr>
            </w:pPr>
            <w:r>
              <w:rPr>
                <w:rFonts w:hint="eastAsia" w:ascii="仿宋_GB2312" w:hAnsi="仿宋_GB2312" w:eastAsia="仿宋_GB2312" w:cs="仿宋_GB2312"/>
                <w:b/>
                <w:sz w:val="24"/>
              </w:rPr>
              <w:t>品目号</w:t>
            </w:r>
          </w:p>
        </w:tc>
        <w:tc>
          <w:tcPr>
            <w:tcW w:w="723" w:type="dxa"/>
            <w:vAlign w:val="center"/>
          </w:tcPr>
          <w:p w14:paraId="2DB6406B">
            <w:pPr>
              <w:jc w:val="center"/>
              <w:rPr>
                <w:rFonts w:ascii="仿宋_GB2312" w:hAnsi="仿宋_GB2312" w:eastAsia="仿宋_GB2312" w:cs="仿宋_GB2312"/>
                <w:b/>
                <w:sz w:val="24"/>
              </w:rPr>
            </w:pPr>
            <w:r>
              <w:rPr>
                <w:rFonts w:hint="eastAsia" w:ascii="仿宋_GB2312" w:hAnsi="仿宋_GB2312" w:eastAsia="仿宋_GB2312" w:cs="仿宋_GB2312"/>
                <w:b/>
                <w:sz w:val="24"/>
              </w:rPr>
              <w:t>品目名称</w:t>
            </w:r>
          </w:p>
        </w:tc>
        <w:tc>
          <w:tcPr>
            <w:tcW w:w="1245" w:type="dxa"/>
            <w:vAlign w:val="center"/>
          </w:tcPr>
          <w:p w14:paraId="7B464A91">
            <w:pPr>
              <w:jc w:val="center"/>
              <w:rPr>
                <w:rFonts w:ascii="仿宋_GB2312" w:hAnsi="仿宋_GB2312" w:eastAsia="仿宋_GB2312" w:cs="仿宋_GB2312"/>
                <w:b/>
                <w:sz w:val="24"/>
              </w:rPr>
            </w:pPr>
            <w:r>
              <w:rPr>
                <w:rFonts w:hint="eastAsia" w:ascii="仿宋_GB2312" w:hAnsi="仿宋_GB2312" w:eastAsia="仿宋_GB2312" w:cs="仿宋_GB2312"/>
                <w:b/>
                <w:sz w:val="24"/>
              </w:rPr>
              <w:t>采购标的</w:t>
            </w:r>
          </w:p>
        </w:tc>
        <w:tc>
          <w:tcPr>
            <w:tcW w:w="1276" w:type="dxa"/>
            <w:vAlign w:val="center"/>
          </w:tcPr>
          <w:p w14:paraId="042C4E36">
            <w:pPr>
              <w:jc w:val="center"/>
              <w:rPr>
                <w:rFonts w:ascii="仿宋_GB2312" w:hAnsi="仿宋_GB2312" w:eastAsia="仿宋_GB2312" w:cs="仿宋_GB2312"/>
                <w:b/>
                <w:sz w:val="24"/>
              </w:rPr>
            </w:pPr>
            <w:r>
              <w:rPr>
                <w:rFonts w:hint="eastAsia" w:ascii="仿宋_GB2312" w:hAnsi="仿宋_GB2312" w:eastAsia="仿宋_GB2312" w:cs="仿宋_GB2312"/>
                <w:b/>
                <w:sz w:val="24"/>
              </w:rPr>
              <w:t>数量</w:t>
            </w:r>
          </w:p>
          <w:p w14:paraId="3DF5EAE6">
            <w:pPr>
              <w:jc w:val="center"/>
              <w:rPr>
                <w:rFonts w:ascii="仿宋_GB2312" w:hAnsi="仿宋_GB2312" w:eastAsia="仿宋_GB2312" w:cs="仿宋_GB2312"/>
                <w:b/>
                <w:sz w:val="24"/>
              </w:rPr>
            </w:pPr>
            <w:r>
              <w:rPr>
                <w:rFonts w:hint="eastAsia" w:ascii="仿宋_GB2312" w:hAnsi="仿宋_GB2312" w:eastAsia="仿宋_GB2312" w:cs="仿宋_GB2312"/>
                <w:b/>
                <w:sz w:val="24"/>
              </w:rPr>
              <w:t>（单位）</w:t>
            </w:r>
          </w:p>
        </w:tc>
        <w:tc>
          <w:tcPr>
            <w:tcW w:w="1755" w:type="dxa"/>
            <w:vAlign w:val="center"/>
          </w:tcPr>
          <w:p w14:paraId="47F99A40">
            <w:pPr>
              <w:jc w:val="center"/>
              <w:rPr>
                <w:rFonts w:ascii="仿宋_GB2312" w:hAnsi="仿宋_GB2312" w:eastAsia="仿宋_GB2312" w:cs="仿宋_GB2312"/>
                <w:b/>
                <w:sz w:val="24"/>
              </w:rPr>
            </w:pPr>
            <w:r>
              <w:rPr>
                <w:rFonts w:hint="eastAsia" w:ascii="仿宋_GB2312" w:hAnsi="仿宋_GB2312" w:eastAsia="仿宋_GB2312" w:cs="仿宋_GB2312"/>
                <w:b/>
                <w:sz w:val="24"/>
              </w:rPr>
              <w:t>技术规格、参数及要求</w:t>
            </w:r>
          </w:p>
        </w:tc>
        <w:tc>
          <w:tcPr>
            <w:tcW w:w="1656" w:type="dxa"/>
            <w:vAlign w:val="center"/>
          </w:tcPr>
          <w:p w14:paraId="4DAD9C28">
            <w:pPr>
              <w:jc w:val="center"/>
              <w:rPr>
                <w:rFonts w:ascii="仿宋_GB2312" w:hAnsi="仿宋_GB2312" w:eastAsia="仿宋_GB2312" w:cs="仿宋_GB2312"/>
                <w:b/>
                <w:sz w:val="24"/>
              </w:rPr>
            </w:pPr>
            <w:r>
              <w:rPr>
                <w:rFonts w:hint="eastAsia" w:ascii="仿宋_GB2312" w:hAnsi="仿宋_GB2312" w:eastAsia="仿宋_GB2312" w:cs="仿宋_GB2312"/>
                <w:b/>
                <w:sz w:val="24"/>
              </w:rPr>
              <w:t>品目预算（元）</w:t>
            </w:r>
          </w:p>
        </w:tc>
        <w:tc>
          <w:tcPr>
            <w:tcW w:w="1656" w:type="dxa"/>
            <w:vAlign w:val="center"/>
          </w:tcPr>
          <w:p w14:paraId="6E4ACAC0">
            <w:pPr>
              <w:jc w:val="center"/>
              <w:rPr>
                <w:rFonts w:ascii="仿宋_GB2312" w:hAnsi="仿宋_GB2312" w:eastAsia="仿宋_GB2312" w:cs="仿宋_GB2312"/>
                <w:b/>
                <w:sz w:val="24"/>
              </w:rPr>
            </w:pPr>
            <w:r>
              <w:rPr>
                <w:rFonts w:hint="eastAsia" w:ascii="仿宋_GB2312" w:hAnsi="仿宋_GB2312" w:eastAsia="仿宋_GB2312" w:cs="仿宋_GB2312"/>
                <w:b/>
                <w:sz w:val="24"/>
              </w:rPr>
              <w:t>最高限价（元）</w:t>
            </w:r>
          </w:p>
        </w:tc>
      </w:tr>
      <w:tr w14:paraId="7471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5" w:type="dxa"/>
            <w:vAlign w:val="center"/>
          </w:tcPr>
          <w:p w14:paraId="11619334">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w:t>
            </w:r>
          </w:p>
        </w:tc>
        <w:tc>
          <w:tcPr>
            <w:tcW w:w="723" w:type="dxa"/>
            <w:vAlign w:val="center"/>
          </w:tcPr>
          <w:p w14:paraId="54D9F496">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数字内容加工处理服务</w:t>
            </w:r>
          </w:p>
        </w:tc>
        <w:tc>
          <w:tcPr>
            <w:tcW w:w="1245" w:type="dxa"/>
            <w:vAlign w:val="center"/>
          </w:tcPr>
          <w:p w14:paraId="3A977FC9">
            <w:pPr>
              <w:jc w:val="center"/>
              <w:rPr>
                <w:rFonts w:ascii="仿宋_GB2312" w:hAnsi="仿宋_GB2312" w:eastAsia="仿宋_GB2312" w:cs="仿宋_GB2312"/>
                <w:sz w:val="24"/>
              </w:rPr>
            </w:pPr>
            <w:r>
              <w:rPr>
                <w:rFonts w:hint="eastAsia" w:ascii="仿宋_GB2312" w:hAnsi="仿宋_GB2312" w:eastAsia="仿宋_GB2312" w:cs="仿宋_GB2312"/>
                <w:sz w:val="24"/>
                <w:lang w:eastAsia="zh-CN"/>
              </w:rPr>
              <w:t>考</w:t>
            </w:r>
            <w:r>
              <w:rPr>
                <w:rFonts w:hint="eastAsia" w:ascii="仿宋_GB2312" w:hAnsi="仿宋_GB2312" w:eastAsia="仿宋_GB2312" w:cs="仿宋_GB2312"/>
                <w:sz w:val="24"/>
              </w:rPr>
              <w:t>古资料整理</w:t>
            </w:r>
          </w:p>
        </w:tc>
        <w:tc>
          <w:tcPr>
            <w:tcW w:w="1276" w:type="dxa"/>
            <w:vAlign w:val="center"/>
          </w:tcPr>
          <w:p w14:paraId="51ADD9BC">
            <w:pPr>
              <w:jc w:val="center"/>
              <w:rPr>
                <w:rFonts w:ascii="仿宋_GB2312" w:hAnsi="仿宋_GB2312" w:eastAsia="仿宋_GB2312" w:cs="仿宋_GB2312"/>
                <w:sz w:val="24"/>
              </w:rPr>
            </w:pPr>
            <w:r>
              <w:rPr>
                <w:rFonts w:hint="eastAsia" w:eastAsia="仿宋_GB2312" w:cs="Times New Roman"/>
                <w:sz w:val="24"/>
                <w:lang w:val="en-US" w:eastAsia="zh-CN"/>
              </w:rPr>
              <w:t>1（批）</w:t>
            </w:r>
          </w:p>
        </w:tc>
        <w:tc>
          <w:tcPr>
            <w:tcW w:w="1755" w:type="dxa"/>
            <w:vAlign w:val="center"/>
          </w:tcPr>
          <w:p w14:paraId="39E0ECA1">
            <w:pPr>
              <w:jc w:val="center"/>
              <w:rPr>
                <w:rFonts w:ascii="仿宋_GB2312" w:hAnsi="仿宋_GB2312" w:eastAsia="仿宋_GB2312" w:cs="仿宋_GB2312"/>
                <w:sz w:val="24"/>
              </w:rPr>
            </w:pPr>
            <w:r>
              <w:rPr>
                <w:rFonts w:hint="eastAsia" w:eastAsia="仿宋_GB2312" w:cs="Times New Roman"/>
                <w:sz w:val="24"/>
                <w:lang w:val="en-US" w:eastAsia="zh-CN"/>
              </w:rPr>
              <w:t>详见文件</w:t>
            </w:r>
          </w:p>
        </w:tc>
        <w:tc>
          <w:tcPr>
            <w:tcW w:w="1656" w:type="dxa"/>
            <w:vAlign w:val="center"/>
          </w:tcPr>
          <w:p w14:paraId="677F9856">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1291000.00</w:t>
            </w:r>
          </w:p>
        </w:tc>
        <w:tc>
          <w:tcPr>
            <w:tcW w:w="1656" w:type="dxa"/>
            <w:vAlign w:val="center"/>
          </w:tcPr>
          <w:p w14:paraId="47DB4C71">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1291000.00</w:t>
            </w:r>
          </w:p>
        </w:tc>
      </w:tr>
    </w:tbl>
    <w:p w14:paraId="1F571B1B">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本合同包</w:t>
      </w:r>
      <w:r>
        <w:rPr>
          <w:rFonts w:hint="eastAsia" w:ascii="仿宋_GB2312" w:hAnsi="仿宋_GB2312" w:eastAsia="仿宋_GB2312" w:cs="仿宋_GB2312"/>
          <w:sz w:val="24"/>
          <w:u w:val="single"/>
        </w:rPr>
        <w:t>不接受</w:t>
      </w:r>
      <w:r>
        <w:rPr>
          <w:rFonts w:hint="eastAsia" w:ascii="仿宋_GB2312" w:hAnsi="仿宋_GB2312" w:eastAsia="仿宋_GB2312" w:cs="仿宋_GB2312"/>
          <w:sz w:val="24"/>
        </w:rPr>
        <w:t>联合体投标。</w:t>
      </w:r>
    </w:p>
    <w:p w14:paraId="26504735">
      <w:pPr>
        <w:spacing w:line="520" w:lineRule="exact"/>
        <w:ind w:firstLine="480" w:firstLineChars="200"/>
        <w:outlineLvl w:val="1"/>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合同履行期限：</w:t>
      </w:r>
      <w:r>
        <w:rPr>
          <w:rFonts w:hint="eastAsia" w:ascii="仿宋_GB2312" w:hAnsi="仿宋_GB2312" w:eastAsia="仿宋_GB2312" w:cs="仿宋_GB2312"/>
          <w:sz w:val="24"/>
          <w:lang w:eastAsia="zh-CN"/>
        </w:rPr>
        <w:t>合同签订后7个月内实施完成</w:t>
      </w:r>
    </w:p>
    <w:p w14:paraId="0BCF683C">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二、申请人的资格要求</w:t>
      </w:r>
    </w:p>
    <w:p w14:paraId="45D1FE9D">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1、满足《中华人民共和国政府采购法》第二十二条规定；</w:t>
      </w:r>
    </w:p>
    <w:p w14:paraId="1608F428">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2、落实政府采购政策需满足的资格要求： </w:t>
      </w:r>
    </w:p>
    <w:p w14:paraId="48DBEB22">
      <w:pPr>
        <w:pStyle w:val="49"/>
        <w:keepNext w:val="0"/>
        <w:keepLines w:val="0"/>
        <w:pageBreakBefore w:val="0"/>
        <w:kinsoku/>
        <w:overflowPunct/>
        <w:topLinePunct w:val="0"/>
        <w:autoSpaceDE/>
        <w:autoSpaceDN/>
        <w:bidi w:val="0"/>
        <w:adjustRightInd/>
        <w:snapToGrid/>
        <w:spacing w:before="0" w:beforeAutospacing="0" w:after="0" w:afterAutospacing="0" w:line="360" w:lineRule="auto"/>
        <w:ind w:firstLine="48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本项目为专门面向中小企业的项目，供应商应为中小微企业、监狱企业或残疾人福利性单位。</w:t>
      </w:r>
    </w:p>
    <w:p w14:paraId="2B1272CE">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w:t>
      </w:r>
    </w:p>
    <w:p w14:paraId="1BEF2492">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3.1具有独立承担民事责任的能力（提供有效的营业执照或自然人的身份证明）；</w:t>
      </w:r>
    </w:p>
    <w:p w14:paraId="0B5EC5F0">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3.2具有良好的商业信誉和健全的财务会计制度（提供投标供应商2023年</w:t>
      </w:r>
      <w:r>
        <w:rPr>
          <w:rFonts w:hint="eastAsia" w:ascii="仿宋_GB2312" w:hAnsi="仿宋_GB2312" w:eastAsia="仿宋_GB2312" w:cs="仿宋_GB2312"/>
          <w:sz w:val="24"/>
          <w:lang w:val="en-US" w:eastAsia="zh-CN"/>
        </w:rPr>
        <w:t>或2024年</w:t>
      </w:r>
      <w:r>
        <w:rPr>
          <w:rFonts w:hint="eastAsia" w:ascii="仿宋_GB2312" w:hAnsi="仿宋_GB2312" w:eastAsia="仿宋_GB2312" w:cs="仿宋_GB2312"/>
          <w:sz w:val="24"/>
        </w:rPr>
        <w:t>经审计的财务报告（包括资产负债表、现金流量表、利润表）或本年度基本开户银行出具的资信证明；</w:t>
      </w:r>
    </w:p>
    <w:p w14:paraId="48FA538D">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3.3具有履行合同所必需的设备和专业技术能力（提供承诺书）；</w:t>
      </w:r>
    </w:p>
    <w:p w14:paraId="5D22E70C">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3.4有依法缴纳税收和社会保障资金的良好记录；</w:t>
      </w:r>
    </w:p>
    <w:p w14:paraId="1DF84007">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投标供应商应提供投标截止时间前六个月中任意一个月依法缴纳企业所得税或增值税的凭证，时间以税款所属时期为准（银行出具的缴税凭证或税务机关出具的证明的复印件，并加盖本单位公章），依法免税的供应商，应提供相应文件证明其依法免税；</w:t>
      </w:r>
    </w:p>
    <w:p w14:paraId="56C2F332">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（2）投标供应商应提供近六个月中至少一个月的社会缴纳社会保险的凭据（专用收据或社会保险缴纳清单），不需要缴纳社会保障资金的供应商，应提供相应文件证明其不需要缴纳社会保障资金；</w:t>
      </w:r>
    </w:p>
    <w:p w14:paraId="24E780C8">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3.5参加政府采购活动前三年内，在经营活动中没有重大违法记录（提供书面声明）；</w:t>
      </w:r>
    </w:p>
    <w:p w14:paraId="79F4A8D3">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3.6投标供应商在“信用中国”网站（www.creditchina.gov.cn）和中国政府采购网（www.ccgp.gov.cn）上未被列入失信被执行人、重大税收违法失信主体、政府采购严重违法失信行为记录名单（代理公司现场查询）；</w:t>
      </w:r>
    </w:p>
    <w:p w14:paraId="1C90583B">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3.7供应商不得存在下列情形之一：</w:t>
      </w:r>
    </w:p>
    <w:p w14:paraId="053D84AA">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（1）单位负责人为同一人或者存在直接控股、管理关系的不同供应商，不得参加同一合同项下的政府采购活动；</w:t>
      </w:r>
    </w:p>
    <w:p w14:paraId="196A76EF">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（2）为本项目提供整体设计、规范编制或者项目管理、监理、检测等服务的供应商，不得再参加该采购项目的其他采购活动。</w:t>
      </w:r>
    </w:p>
    <w:p w14:paraId="6FD4B6D4">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三、获取采购文件</w:t>
      </w:r>
    </w:p>
    <w:p w14:paraId="059581EE">
      <w:pPr>
        <w:spacing w:line="520" w:lineRule="exact"/>
        <w:ind w:firstLine="480" w:firstLineChars="200"/>
        <w:rPr>
          <w:rFonts w:hint="eastAsia" w:ascii="仿宋" w:hAnsi="仿宋" w:eastAsia="仿宋" w:cs="仿宋"/>
          <w:sz w:val="24"/>
        </w:rPr>
      </w:pPr>
      <w:r>
        <w:rPr>
          <w:rFonts w:hint="eastAsia" w:ascii="仿宋" w:hAnsi="仿宋" w:eastAsia="仿宋" w:cs="仿宋"/>
          <w:sz w:val="24"/>
        </w:rPr>
        <w:t>时间：</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24</w:t>
      </w:r>
      <w:r>
        <w:rPr>
          <w:rFonts w:hint="eastAsia" w:ascii="仿宋" w:hAnsi="仿宋" w:eastAsia="仿宋" w:cs="仿宋"/>
          <w:sz w:val="24"/>
          <w:highlight w:val="none"/>
        </w:rPr>
        <w:t>日 至 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日</w:t>
      </w:r>
      <w:r>
        <w:rPr>
          <w:rFonts w:hint="eastAsia" w:ascii="仿宋" w:hAnsi="仿宋" w:eastAsia="仿宋" w:cs="仿宋"/>
          <w:sz w:val="24"/>
        </w:rPr>
        <w:t>，每天上午00:00:00至 12:00:00 ，下午 12:00:00 至 23:59:00 （北京时间,法定节假日除外）</w:t>
      </w:r>
    </w:p>
    <w:p w14:paraId="2D76FC6D">
      <w:pPr>
        <w:spacing w:line="520" w:lineRule="exact"/>
        <w:ind w:firstLine="480" w:firstLineChars="200"/>
        <w:rPr>
          <w:rFonts w:hint="eastAsia" w:ascii="仿宋" w:hAnsi="仿宋" w:eastAsia="仿宋" w:cs="仿宋"/>
          <w:sz w:val="24"/>
        </w:rPr>
      </w:pPr>
      <w:r>
        <w:rPr>
          <w:rFonts w:hint="eastAsia" w:ascii="仿宋" w:hAnsi="仿宋" w:eastAsia="仿宋" w:cs="仿宋"/>
          <w:sz w:val="24"/>
        </w:rPr>
        <w:t>途径：</w:t>
      </w:r>
      <w:r>
        <w:rPr>
          <w:rFonts w:hint="eastAsia" w:eastAsia="仿宋"/>
          <w:color w:val="000000" w:themeColor="text1"/>
          <w:sz w:val="24"/>
          <w:highlight w:val="none"/>
          <w14:textFill>
            <w14:solidFill>
              <w14:schemeClr w14:val="tx1"/>
            </w14:solidFill>
          </w14:textFill>
        </w:rPr>
        <w:t>全国公共资源交易中心平台（陕西省）使用CA锁报名后</w:t>
      </w:r>
    </w:p>
    <w:p w14:paraId="192131BC">
      <w:pPr>
        <w:spacing w:line="520" w:lineRule="exact"/>
        <w:ind w:firstLine="480" w:firstLineChars="200"/>
        <w:rPr>
          <w:rFonts w:hint="eastAsia" w:ascii="仿宋" w:hAnsi="仿宋" w:eastAsia="仿宋" w:cs="仿宋"/>
          <w:sz w:val="24"/>
        </w:rPr>
      </w:pPr>
      <w:r>
        <w:rPr>
          <w:rFonts w:hint="eastAsia" w:ascii="仿宋" w:hAnsi="仿宋" w:eastAsia="仿宋" w:cs="仿宋"/>
          <w:sz w:val="24"/>
        </w:rPr>
        <w:t>方式：</w:t>
      </w:r>
      <w:r>
        <w:rPr>
          <w:rFonts w:hint="eastAsia" w:eastAsia="仿宋"/>
          <w:color w:val="000000" w:themeColor="text1"/>
          <w:sz w:val="24"/>
          <w:highlight w:val="none"/>
          <w14:textFill>
            <w14:solidFill>
              <w14:schemeClr w14:val="tx1"/>
            </w14:solidFill>
          </w14:textFill>
        </w:rPr>
        <w:t>线上获取</w:t>
      </w:r>
    </w:p>
    <w:p w14:paraId="3E070517">
      <w:pPr>
        <w:spacing w:line="520" w:lineRule="exact"/>
        <w:ind w:firstLine="480" w:firstLineChars="200"/>
        <w:rPr>
          <w:rFonts w:hint="eastAsia" w:ascii="仿宋" w:hAnsi="仿宋" w:eastAsia="仿宋" w:cs="仿宋"/>
          <w:sz w:val="24"/>
          <w:lang w:eastAsia="zh-CN"/>
        </w:rPr>
      </w:pPr>
      <w:r>
        <w:rPr>
          <w:rFonts w:hint="eastAsia" w:ascii="仿宋" w:hAnsi="仿宋" w:eastAsia="仿宋" w:cs="仿宋"/>
          <w:sz w:val="24"/>
        </w:rPr>
        <w:t>售价：</w:t>
      </w:r>
      <w:r>
        <w:rPr>
          <w:rFonts w:hint="eastAsia" w:ascii="仿宋" w:hAnsi="仿宋" w:eastAsia="仿宋" w:cs="仿宋"/>
          <w:sz w:val="24"/>
          <w:lang w:eastAsia="zh-CN"/>
        </w:rPr>
        <w:t>免费获取</w:t>
      </w:r>
    </w:p>
    <w:p w14:paraId="3C351120">
      <w:pPr>
        <w:spacing w:line="520" w:lineRule="exact"/>
        <w:ind w:firstLine="480" w:firstLineChars="200"/>
        <w:rPr>
          <w:rFonts w:hint="eastAsia" w:ascii="仿宋" w:hAnsi="仿宋" w:eastAsia="仿宋" w:cs="仿宋"/>
          <w:sz w:val="24"/>
        </w:rPr>
      </w:pPr>
      <w:r>
        <w:rPr>
          <w:rFonts w:hint="eastAsia" w:ascii="仿宋" w:hAnsi="仿宋" w:eastAsia="仿宋" w:cs="仿宋"/>
          <w:sz w:val="24"/>
        </w:rPr>
        <w:t>四、响应文件提交</w:t>
      </w:r>
    </w:p>
    <w:p w14:paraId="482742BD">
      <w:pPr>
        <w:spacing w:line="520" w:lineRule="exact"/>
        <w:ind w:firstLine="480" w:firstLineChars="200"/>
        <w:rPr>
          <w:rFonts w:hint="eastAsia" w:ascii="仿宋" w:hAnsi="仿宋" w:eastAsia="仿宋" w:cs="仿宋"/>
          <w:sz w:val="24"/>
        </w:rPr>
      </w:pPr>
      <w:r>
        <w:rPr>
          <w:rFonts w:hint="eastAsia" w:ascii="仿宋" w:hAnsi="仿宋" w:eastAsia="仿宋" w:cs="仿宋"/>
          <w:sz w:val="24"/>
        </w:rPr>
        <w:t>截止时间：</w:t>
      </w:r>
      <w:r>
        <w:rPr>
          <w:rFonts w:hint="eastAsia" w:ascii="仿宋" w:hAnsi="仿宋" w:eastAsia="仿宋" w:cs="仿宋"/>
          <w:sz w:val="24"/>
          <w:highlight w:val="none"/>
          <w:lang w:eastAsia="zh-CN"/>
        </w:rPr>
        <w:t>2025年06月03日13时30分00秒</w:t>
      </w:r>
      <w:r>
        <w:rPr>
          <w:rFonts w:hint="eastAsia" w:ascii="仿宋" w:hAnsi="仿宋" w:eastAsia="仿宋" w:cs="仿宋"/>
          <w:sz w:val="24"/>
        </w:rPr>
        <w:t xml:space="preserve"> （北京时间）</w:t>
      </w:r>
    </w:p>
    <w:p w14:paraId="7F924C28">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地点：线上递交</w:t>
      </w:r>
    </w:p>
    <w:p w14:paraId="2BEB4544">
      <w:pPr>
        <w:spacing w:line="520" w:lineRule="exact"/>
        <w:ind w:firstLine="480" w:firstLineChars="200"/>
        <w:rPr>
          <w:rFonts w:hint="eastAsia" w:ascii="仿宋" w:hAnsi="仿宋" w:eastAsia="仿宋" w:cs="仿宋"/>
          <w:sz w:val="24"/>
        </w:rPr>
      </w:pPr>
      <w:r>
        <w:rPr>
          <w:rFonts w:hint="eastAsia" w:ascii="仿宋" w:hAnsi="仿宋" w:eastAsia="仿宋" w:cs="仿宋"/>
          <w:sz w:val="24"/>
        </w:rPr>
        <w:t>五、开启</w:t>
      </w:r>
    </w:p>
    <w:p w14:paraId="29455821">
      <w:pPr>
        <w:spacing w:line="520" w:lineRule="exact"/>
        <w:ind w:firstLine="480" w:firstLineChars="200"/>
        <w:rPr>
          <w:rFonts w:hint="eastAsia" w:ascii="仿宋" w:hAnsi="仿宋" w:eastAsia="仿宋" w:cs="仿宋"/>
          <w:sz w:val="24"/>
        </w:rPr>
      </w:pPr>
      <w:r>
        <w:rPr>
          <w:rFonts w:hint="eastAsia" w:ascii="仿宋" w:hAnsi="仿宋" w:eastAsia="仿宋" w:cs="仿宋"/>
          <w:sz w:val="24"/>
        </w:rPr>
        <w:t>时间：</w:t>
      </w:r>
      <w:r>
        <w:rPr>
          <w:rFonts w:hint="eastAsia" w:ascii="仿宋" w:hAnsi="仿宋" w:eastAsia="仿宋" w:cs="仿宋"/>
          <w:sz w:val="24"/>
          <w:highlight w:val="none"/>
          <w:lang w:eastAsia="zh-CN"/>
        </w:rPr>
        <w:t>2025年06月03日13时30分00秒</w:t>
      </w:r>
      <w:r>
        <w:rPr>
          <w:rFonts w:hint="eastAsia" w:ascii="仿宋" w:hAnsi="仿宋" w:eastAsia="仿宋" w:cs="仿宋"/>
          <w:sz w:val="24"/>
        </w:rPr>
        <w:t xml:space="preserve">（北京时间） </w:t>
      </w:r>
    </w:p>
    <w:p w14:paraId="408A55BA">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地点：</w:t>
      </w:r>
      <w:r>
        <w:rPr>
          <w:rFonts w:hint="eastAsia" w:eastAsia="仿宋"/>
          <w:color w:val="000000" w:themeColor="text1"/>
          <w:sz w:val="24"/>
          <w:highlight w:val="none"/>
          <w:lang w:eastAsia="zh-CN"/>
          <w14:textFill>
            <w14:solidFill>
              <w14:schemeClr w14:val="tx1"/>
            </w14:solidFill>
          </w14:textFill>
        </w:rPr>
        <w:t>线上开启</w:t>
      </w:r>
    </w:p>
    <w:p w14:paraId="6246BB9C">
      <w:pPr>
        <w:spacing w:line="520" w:lineRule="exact"/>
        <w:ind w:firstLine="480" w:firstLineChars="200"/>
        <w:rPr>
          <w:rFonts w:hint="eastAsia" w:ascii="仿宋" w:hAnsi="仿宋" w:eastAsia="仿宋" w:cs="仿宋"/>
          <w:sz w:val="24"/>
        </w:rPr>
      </w:pPr>
      <w:r>
        <w:rPr>
          <w:rFonts w:hint="eastAsia" w:ascii="仿宋" w:hAnsi="仿宋" w:eastAsia="仿宋" w:cs="仿宋"/>
          <w:sz w:val="24"/>
        </w:rPr>
        <w:t>六、公告期限</w:t>
      </w:r>
    </w:p>
    <w:p w14:paraId="10BA9DEE">
      <w:pPr>
        <w:spacing w:line="520" w:lineRule="exact"/>
        <w:ind w:firstLine="480" w:firstLineChars="200"/>
        <w:rPr>
          <w:rFonts w:ascii="仿宋_GB2312" w:hAnsi="仿宋_GB2312" w:eastAsia="仿宋_GB2312" w:cs="仿宋_GB2312"/>
          <w:sz w:val="24"/>
        </w:rPr>
      </w:pPr>
      <w:r>
        <w:rPr>
          <w:rFonts w:hint="eastAsia" w:ascii="仿宋" w:hAnsi="仿宋" w:eastAsia="仿宋" w:cs="仿宋"/>
          <w:sz w:val="24"/>
        </w:rPr>
        <w:t>自本公告发布之日起3个工作日。</w:t>
      </w:r>
    </w:p>
    <w:p w14:paraId="453E52C4">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七、其他补充事宜</w:t>
      </w:r>
    </w:p>
    <w:p w14:paraId="02A2E60B">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1、落实政府采购政策：</w:t>
      </w:r>
    </w:p>
    <w:p w14:paraId="3BCD1293">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5A53C77B">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2194012B">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1.3《关于运用政府采购政策支持乡村产业振兴的通知》（财库〔2021〕19 号）、《关于印发&lt;关于深入开展政府采购脱贫地区农副产品工作推进乡村产业振兴的实施意见&gt;的通知》（财库〔2021〕20 号）。</w:t>
      </w:r>
    </w:p>
    <w:p w14:paraId="15A0C192">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1.4《国家互联网信息办公室 工业和信息化部 公安部 财政部 国家认证认可监督管理委员会关于调整网络安全专用产品安全管理有关事项的公告》（2023年第1号）。</w:t>
      </w:r>
    </w:p>
    <w:p w14:paraId="4D6926DC">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1.5《陕西省财政厅关于加快推进我省中小企业政府采购信用融资工作的通知》（陕财办采〔2020〕15 号）、《陕西省财政厅关于印发&lt;陕西省中小企业政府采购信用融资办法&gt;的通知》（陕财办采〔2018〕23 号）。</w:t>
      </w:r>
    </w:p>
    <w:p w14:paraId="23D7F3BF">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w:t>
      </w:r>
    </w:p>
    <w:p w14:paraId="14313ABC">
      <w:pPr>
        <w:spacing w:line="520" w:lineRule="exact"/>
        <w:ind w:firstLine="480" w:firstLineChars="200"/>
        <w:rPr>
          <w:rFonts w:hint="eastAsia" w:ascii="仿宋" w:hAnsi="仿宋" w:eastAsia="仿宋" w:cs="仿宋"/>
          <w:sz w:val="24"/>
          <w:szCs w:val="24"/>
          <w:highlight w:val="none"/>
        </w:rPr>
      </w:pPr>
      <w:r>
        <w:rPr>
          <w:rFonts w:hint="eastAsia" w:eastAsia="仿宋_GB2312" w:cs="Times New Roman"/>
          <w:sz w:val="24"/>
          <w:lang w:val="en-US" w:eastAsia="zh-CN"/>
        </w:rPr>
        <w:t>1.7</w:t>
      </w:r>
      <w:r>
        <w:rPr>
          <w:rFonts w:hint="eastAsia" w:ascii="仿宋" w:hAnsi="仿宋" w:eastAsia="仿宋" w:cs="仿宋"/>
          <w:sz w:val="24"/>
          <w:szCs w:val="24"/>
          <w:highlight w:val="none"/>
        </w:rPr>
        <w:t>《榆林市财政局关于进一步加大政府采购支持中小企业力度的通知》（榆政财采发〔2022〕10号）</w:t>
      </w:r>
    </w:p>
    <w:p w14:paraId="3218FE45">
      <w:pPr>
        <w:spacing w:line="520" w:lineRule="exact"/>
        <w:ind w:firstLine="480" w:firstLineChars="200"/>
        <w:rPr>
          <w:rFonts w:hint="default" w:ascii="Times New Roman" w:hAnsi="Times New Roman" w:eastAsia="仿宋_GB2312" w:cs="Times New Roman"/>
          <w:sz w:val="24"/>
          <w:lang w:val="en-US" w:eastAsia="zh-CN"/>
        </w:rPr>
      </w:pPr>
      <w:r>
        <w:rPr>
          <w:rFonts w:hint="eastAsia" w:ascii="仿宋" w:hAnsi="仿宋" w:eastAsia="仿宋" w:cs="仿宋"/>
          <w:sz w:val="24"/>
          <w:szCs w:val="24"/>
          <w:highlight w:val="none"/>
        </w:rPr>
        <w:t>若享受以上政策优惠的企业，提供相应声明函或品目清单范围内产品的有效认证证书或相关证明</w:t>
      </w:r>
    </w:p>
    <w:p w14:paraId="447C866B">
      <w:pPr>
        <w:spacing w:line="520" w:lineRule="exact"/>
        <w:ind w:firstLine="480" w:firstLineChars="200"/>
        <w:rPr>
          <w:rFonts w:hint="eastAsia" w:ascii="仿宋" w:hAnsi="仿宋" w:eastAsia="仿宋" w:cs="仿宋"/>
          <w:sz w:val="24"/>
        </w:rPr>
      </w:pPr>
      <w:r>
        <w:rPr>
          <w:rFonts w:hint="eastAsia" w:ascii="仿宋" w:hAnsi="仿宋" w:eastAsia="仿宋" w:cs="仿宋"/>
          <w:sz w:val="24"/>
        </w:rPr>
        <w:t>2、文件获取方式：投标供应商在线上报名后可登录全国公共资源交易中心平台（陕西省）（http://www.sxggzyjy.cn/）,选择“电子交易平台-陕西政府采购交易系统-陕西省公共资源交易平台-供应商”进行登录，登录后选择“交易乙方”身份进入供应商界面进行免费下载采购文件。</w:t>
      </w:r>
    </w:p>
    <w:p w14:paraId="4BA6CB1B">
      <w:pPr>
        <w:spacing w:line="520" w:lineRule="exact"/>
        <w:ind w:firstLine="480" w:firstLineChars="200"/>
        <w:rPr>
          <w:rFonts w:hint="eastAsia" w:ascii="仿宋_GB2312" w:hAnsi="仿宋_GB2312" w:eastAsia="仿宋_GB2312" w:cs="仿宋_GB2312"/>
          <w:sz w:val="24"/>
        </w:rPr>
      </w:pPr>
      <w:r>
        <w:rPr>
          <w:rFonts w:hint="eastAsia" w:ascii="仿宋" w:hAnsi="仿宋" w:eastAsia="仿宋" w:cs="仿宋"/>
          <w:sz w:val="24"/>
        </w:rPr>
        <w:t>3、请各投标供应商获取竞争性</w:t>
      </w:r>
      <w:r>
        <w:rPr>
          <w:rFonts w:hint="eastAsia" w:ascii="仿宋" w:hAnsi="仿宋" w:eastAsia="仿宋" w:cs="仿宋"/>
          <w:sz w:val="24"/>
          <w:lang w:val="en-US" w:eastAsia="zh-CN"/>
        </w:rPr>
        <w:t>磋商</w:t>
      </w:r>
      <w:r>
        <w:rPr>
          <w:rFonts w:hint="eastAsia" w:ascii="仿宋" w:hAnsi="仿宋" w:eastAsia="仿宋" w:cs="仿宋"/>
          <w:sz w:val="24"/>
        </w:rPr>
        <w:t>文件后，按照陕西省财政厅《关于政府采购供应商注册登记有关事项的通知》要求，通过陕西省政府采购网（http://www.ccgp-shaanxi.gov.cn/）注册登记加入陕西省政府采购供应商库。</w:t>
      </w:r>
    </w:p>
    <w:p w14:paraId="44517E29">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八、对本次采购提出询问，请按以下方式联系。</w:t>
      </w:r>
    </w:p>
    <w:p w14:paraId="7AC46CC3">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1、采购人信息 </w:t>
      </w:r>
    </w:p>
    <w:p w14:paraId="4A7915C0">
      <w:pPr>
        <w:spacing w:line="52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名称：</w:t>
      </w:r>
      <w:r>
        <w:rPr>
          <w:rFonts w:hint="eastAsia" w:ascii="仿宋" w:hAnsi="仿宋" w:eastAsia="仿宋" w:cs="仿宋"/>
          <w:sz w:val="24"/>
          <w:highlight w:val="none"/>
          <w:lang w:eastAsia="zh-CN"/>
        </w:rPr>
        <w:t>神木市石峁遗址管理处</w:t>
      </w:r>
    </w:p>
    <w:p w14:paraId="6F175915">
      <w:pPr>
        <w:spacing w:line="52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地址：</w:t>
      </w:r>
      <w:r>
        <w:rPr>
          <w:rFonts w:hint="eastAsia" w:ascii="仿宋" w:hAnsi="仿宋" w:eastAsia="仿宋" w:cs="仿宋"/>
          <w:sz w:val="24"/>
          <w:highlight w:val="none"/>
          <w:lang w:eastAsia="zh-CN"/>
        </w:rPr>
        <w:t>神木市高家堡镇石峁村</w:t>
      </w:r>
    </w:p>
    <w:p w14:paraId="4CD6C60F">
      <w:pPr>
        <w:spacing w:line="52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联系方式：</w:t>
      </w:r>
      <w:r>
        <w:rPr>
          <w:rFonts w:hint="eastAsia" w:ascii="仿宋" w:hAnsi="仿宋" w:eastAsia="仿宋" w:cs="仿宋"/>
          <w:sz w:val="24"/>
          <w:highlight w:val="none"/>
          <w:lang w:eastAsia="zh-CN"/>
        </w:rPr>
        <w:t>13669141911</w:t>
      </w:r>
    </w:p>
    <w:p w14:paraId="4546DAB2">
      <w:pPr>
        <w:spacing w:line="520" w:lineRule="exact"/>
        <w:rPr>
          <w:rFonts w:hint="eastAsia" w:ascii="仿宋" w:hAnsi="仿宋" w:eastAsia="仿宋" w:cs="仿宋"/>
          <w:sz w:val="24"/>
          <w:highlight w:val="none"/>
        </w:rPr>
      </w:pPr>
      <w:r>
        <w:rPr>
          <w:rFonts w:hint="eastAsia" w:ascii="仿宋" w:hAnsi="仿宋" w:eastAsia="仿宋" w:cs="仿宋"/>
          <w:sz w:val="24"/>
          <w:highlight w:val="none"/>
        </w:rPr>
        <w:t>2、采购代理机构信息</w:t>
      </w:r>
    </w:p>
    <w:p w14:paraId="59651624">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名称：陕西省采购招标有限责任公司</w:t>
      </w:r>
    </w:p>
    <w:p w14:paraId="42E5EF2D">
      <w:pPr>
        <w:spacing w:line="520" w:lineRule="exact"/>
        <w:ind w:firstLine="480" w:firstLineChars="200"/>
        <w:rPr>
          <w:rFonts w:hint="eastAsia" w:ascii="仿宋" w:hAnsi="仿宋" w:eastAsia="仿宋" w:cs="仿宋"/>
          <w:sz w:val="24"/>
          <w:lang w:eastAsia="zh-CN"/>
        </w:rPr>
      </w:pPr>
      <w:r>
        <w:rPr>
          <w:rFonts w:hint="eastAsia" w:ascii="仿宋" w:hAnsi="仿宋" w:eastAsia="仿宋" w:cs="仿宋"/>
          <w:sz w:val="24"/>
        </w:rPr>
        <w:t>地址：</w:t>
      </w:r>
      <w:r>
        <w:rPr>
          <w:rFonts w:hint="eastAsia" w:ascii="仿宋" w:hAnsi="仿宋" w:eastAsia="仿宋" w:cs="仿宋"/>
          <w:sz w:val="24"/>
          <w:lang w:eastAsia="zh-CN"/>
        </w:rPr>
        <w:t>陕西省西安市雁塔区锦业路1号都市之门C座9层</w:t>
      </w:r>
    </w:p>
    <w:p w14:paraId="0F38EA33">
      <w:pPr>
        <w:spacing w:line="520" w:lineRule="exact"/>
        <w:ind w:firstLine="480" w:firstLineChars="200"/>
        <w:rPr>
          <w:rFonts w:hint="eastAsia" w:ascii="仿宋" w:hAnsi="仿宋" w:eastAsia="仿宋" w:cs="仿宋"/>
          <w:sz w:val="24"/>
        </w:rPr>
      </w:pPr>
      <w:r>
        <w:rPr>
          <w:rFonts w:hint="eastAsia" w:ascii="仿宋" w:hAnsi="仿宋" w:eastAsia="仿宋" w:cs="仿宋"/>
          <w:sz w:val="24"/>
        </w:rPr>
        <w:t>联系方式：0912-3683703</w:t>
      </w:r>
    </w:p>
    <w:p w14:paraId="7C60AC6C">
      <w:pPr>
        <w:spacing w:line="520" w:lineRule="exact"/>
        <w:rPr>
          <w:rFonts w:hint="eastAsia" w:ascii="仿宋" w:hAnsi="仿宋" w:eastAsia="仿宋" w:cs="仿宋"/>
          <w:sz w:val="24"/>
        </w:rPr>
      </w:pPr>
      <w:r>
        <w:rPr>
          <w:rFonts w:hint="eastAsia" w:ascii="仿宋" w:hAnsi="仿宋" w:eastAsia="仿宋" w:cs="仿宋"/>
          <w:sz w:val="24"/>
        </w:rPr>
        <w:t>3、项目联系方式</w:t>
      </w:r>
    </w:p>
    <w:p w14:paraId="609CF7D3">
      <w:pPr>
        <w:spacing w:line="520" w:lineRule="exact"/>
        <w:ind w:firstLine="480" w:firstLineChars="200"/>
        <w:rPr>
          <w:rFonts w:hint="eastAsia" w:ascii="仿宋" w:hAnsi="仿宋" w:eastAsia="仿宋" w:cs="仿宋"/>
          <w:sz w:val="24"/>
        </w:rPr>
      </w:pPr>
      <w:r>
        <w:rPr>
          <w:rFonts w:hint="eastAsia" w:ascii="仿宋" w:hAnsi="仿宋" w:eastAsia="仿宋" w:cs="仿宋"/>
          <w:sz w:val="24"/>
        </w:rPr>
        <w:t>项目联系人：</w:t>
      </w:r>
      <w:r>
        <w:rPr>
          <w:rFonts w:hint="eastAsia" w:ascii="仿宋" w:hAnsi="仿宋" w:eastAsia="仿宋" w:cs="仿宋"/>
          <w:sz w:val="24"/>
          <w:lang w:eastAsia="zh-CN"/>
        </w:rPr>
        <w:t>胡忠贤</w:t>
      </w:r>
      <w:r>
        <w:rPr>
          <w:rFonts w:hint="eastAsia" w:ascii="仿宋" w:hAnsi="仿宋" w:eastAsia="仿宋" w:cs="仿宋"/>
          <w:sz w:val="24"/>
        </w:rPr>
        <w:t xml:space="preserve">     </w:t>
      </w:r>
    </w:p>
    <w:p w14:paraId="614E814E">
      <w:pPr>
        <w:spacing w:line="520" w:lineRule="exact"/>
        <w:ind w:firstLine="480" w:firstLineChars="200"/>
        <w:rPr>
          <w:rFonts w:eastAsia="仿宋_GB2312"/>
        </w:rPr>
      </w:pPr>
      <w:r>
        <w:rPr>
          <w:rFonts w:hint="eastAsia" w:ascii="仿宋" w:hAnsi="仿宋" w:eastAsia="仿宋" w:cs="仿宋"/>
          <w:sz w:val="24"/>
        </w:rPr>
        <w:t>电 话：</w:t>
      </w:r>
      <w:r>
        <w:rPr>
          <w:rFonts w:hint="eastAsia" w:ascii="仿宋" w:hAnsi="仿宋" w:eastAsia="仿宋" w:cs="仿宋"/>
          <w:sz w:val="24"/>
          <w:lang w:val="en-US" w:eastAsia="zh-CN"/>
        </w:rPr>
        <w:t>18392513418</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14:paraId="03C940DA">
      <w:pPr>
        <w:pStyle w:val="51"/>
        <w:spacing w:line="360" w:lineRule="auto"/>
        <w:rPr>
          <w:rStyle w:val="207"/>
          <w:rFonts w:ascii="Times New Roman" w:hAnsi="Times New Roman" w:eastAsia="宋体"/>
          <w:sz w:val="36"/>
          <w:szCs w:val="36"/>
        </w:rPr>
      </w:pPr>
      <w:bookmarkStart w:id="20" w:name="_Toc256342142"/>
      <w:bookmarkStart w:id="21" w:name="_Toc184043011"/>
      <w:bookmarkStart w:id="22" w:name="_Toc415499895"/>
      <w:bookmarkStart w:id="23" w:name="_Toc249525158"/>
      <w:bookmarkStart w:id="24" w:name="_Toc232176271"/>
      <w:bookmarkStart w:id="25" w:name="_Toc68590966"/>
      <w:bookmarkStart w:id="26" w:name="_Toc230013631"/>
      <w:bookmarkStart w:id="27" w:name="_Toc58504446"/>
      <w:bookmarkStart w:id="28" w:name="_Toc232395211"/>
      <w:bookmarkStart w:id="29" w:name="_Toc230099796"/>
      <w:bookmarkStart w:id="30" w:name="_Toc230583540"/>
      <w:bookmarkStart w:id="31" w:name="_Toc249515389"/>
      <w:bookmarkStart w:id="32" w:name="_Toc21126"/>
      <w:bookmarkStart w:id="33" w:name="_Toc249515277"/>
      <w:bookmarkStart w:id="34" w:name="_Toc232395212"/>
      <w:bookmarkStart w:id="35" w:name="_Toc492955414"/>
      <w:bookmarkStart w:id="36" w:name="_Toc496324578"/>
      <w:bookmarkStart w:id="37" w:name="_Toc184043012"/>
      <w:bookmarkStart w:id="38" w:name="_Toc230583541"/>
      <w:bookmarkStart w:id="39" w:name="_Toc53722840"/>
      <w:bookmarkStart w:id="40" w:name="_Toc177995473"/>
      <w:bookmarkStart w:id="41" w:name="_Toc230099797"/>
      <w:bookmarkStart w:id="42" w:name="_Toc499711042"/>
      <w:bookmarkStart w:id="43" w:name="_Toc503063421"/>
      <w:bookmarkStart w:id="44" w:name="_Toc249525159"/>
      <w:bookmarkStart w:id="45" w:name="_Toc232176272"/>
      <w:bookmarkStart w:id="46" w:name="_Toc500747061"/>
      <w:bookmarkStart w:id="47" w:name="_Toc500747188"/>
      <w:bookmarkStart w:id="48" w:name="_Toc176882542"/>
      <w:bookmarkStart w:id="49" w:name="_Toc249515390"/>
      <w:bookmarkStart w:id="50" w:name="_Toc256342143"/>
      <w:bookmarkStart w:id="51" w:name="_Toc230013632"/>
      <w:bookmarkStart w:id="52" w:name="_Toc500746965"/>
      <w:bookmarkStart w:id="53" w:name="_Toc249515278"/>
      <w:bookmarkStart w:id="54" w:name="_Toc70687139"/>
      <w:bookmarkStart w:id="55" w:name="_Toc177817334"/>
      <w:bookmarkStart w:id="56" w:name="_Toc499711883"/>
      <w:bookmarkStart w:id="57" w:name="_Toc177189235"/>
      <w:r>
        <w:rPr>
          <w:rStyle w:val="207"/>
          <w:rFonts w:ascii="Times New Roman" w:hAnsi="Times New Roman" w:eastAsia="宋体"/>
          <w:sz w:val="36"/>
          <w:szCs w:val="36"/>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B96134F">
      <w:pPr>
        <w:pStyle w:val="82"/>
        <w:spacing w:before="240" w:beforeLines="100" w:after="24"/>
        <w:jc w:val="center"/>
        <w:rPr>
          <w:rFonts w:eastAsia="仿宋_GB2312"/>
          <w:sz w:val="28"/>
          <w:szCs w:val="28"/>
        </w:rPr>
      </w:pPr>
      <w:bookmarkStart w:id="58" w:name="_Toc68590967"/>
      <w:r>
        <w:rPr>
          <w:rFonts w:eastAsia="仿宋_GB2312"/>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02BA59A">
      <w:pPr>
        <w:rPr>
          <w:rFonts w:eastAsia="仿宋_GB2312"/>
        </w:rPr>
      </w:pPr>
    </w:p>
    <w:p w14:paraId="570239BD">
      <w:pPr>
        <w:rPr>
          <w:rFonts w:eastAsia="仿宋_GB2312"/>
          <w:sz w:val="24"/>
        </w:rPr>
      </w:pPr>
      <w:r>
        <w:rPr>
          <w:rFonts w:eastAsia="仿宋_GB2312"/>
          <w:sz w:val="24"/>
        </w:rPr>
        <w:t>本表是对供应商须知的具体补充和修改，如有矛盾，均以本表为准。</w:t>
      </w:r>
    </w:p>
    <w:p w14:paraId="4362E596">
      <w:pPr>
        <w:ind w:left="720" w:hanging="720" w:hangingChars="343"/>
        <w:rPr>
          <w:rFonts w:eastAsia="仿宋_GB2312"/>
          <w:b/>
          <w:sz w:val="20"/>
          <w:szCs w:val="20"/>
        </w:rPr>
      </w:pPr>
      <w:r>
        <w:rPr>
          <w:rFonts w:eastAsia="仿宋_GB2312"/>
          <w:szCs w:val="21"/>
        </w:rPr>
        <w:t xml:space="preserve">   </w:t>
      </w:r>
    </w:p>
    <w:bookmarkEnd w:id="18"/>
    <w:tbl>
      <w:tblPr>
        <w:tblStyle w:val="53"/>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3253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14:paraId="2A922963">
            <w:pPr>
              <w:pStyle w:val="34"/>
              <w:adjustRightInd w:val="0"/>
              <w:snapToGrid w:val="0"/>
              <w:spacing w:line="240" w:lineRule="auto"/>
              <w:jc w:val="center"/>
              <w:rPr>
                <w:rFonts w:ascii="Times New Roman" w:hAnsi="Times New Roman" w:eastAsia="仿宋_GB2312"/>
                <w:b/>
                <w:sz w:val="24"/>
                <w:szCs w:val="24"/>
              </w:rPr>
            </w:pPr>
            <w:bookmarkStart w:id="59" w:name="_Hlt14560610"/>
            <w:bookmarkEnd w:id="59"/>
            <w:bookmarkStart w:id="60" w:name="_Toc389620165"/>
            <w:bookmarkStart w:id="61" w:name="_Toc492955416"/>
            <w:bookmarkStart w:id="62" w:name="_Toc385992326"/>
            <w:bookmarkStart w:id="63" w:name="_Toc500746967"/>
            <w:bookmarkStart w:id="64" w:name="_Toc499711885"/>
            <w:bookmarkStart w:id="65" w:name="_Toc499711044"/>
            <w:bookmarkStart w:id="66" w:name="_Toc500747190"/>
            <w:bookmarkStart w:id="67" w:name="_Toc500747063"/>
            <w:bookmarkStart w:id="68" w:name="_Toc496324580"/>
            <w:bookmarkStart w:id="69" w:name="_Toc503063423"/>
            <w:r>
              <w:rPr>
                <w:rFonts w:ascii="Times New Roman" w:hAnsi="Times New Roman" w:eastAsia="仿宋_GB2312"/>
                <w:b/>
                <w:sz w:val="24"/>
                <w:szCs w:val="24"/>
              </w:rPr>
              <w:t>条款号</w:t>
            </w:r>
          </w:p>
        </w:tc>
        <w:tc>
          <w:tcPr>
            <w:tcW w:w="7650" w:type="dxa"/>
            <w:vAlign w:val="center"/>
          </w:tcPr>
          <w:p w14:paraId="14C206DB">
            <w:pPr>
              <w:pStyle w:val="34"/>
              <w:adjustRightInd w:val="0"/>
              <w:snapToGrid w:val="0"/>
              <w:spacing w:line="240" w:lineRule="auto"/>
              <w:jc w:val="center"/>
              <w:rPr>
                <w:rFonts w:ascii="Times New Roman" w:hAnsi="Times New Roman" w:eastAsia="仿宋_GB2312"/>
                <w:b/>
                <w:sz w:val="24"/>
                <w:szCs w:val="24"/>
              </w:rPr>
            </w:pPr>
            <w:r>
              <w:rPr>
                <w:rFonts w:ascii="Times New Roman" w:hAnsi="Times New Roman" w:eastAsia="仿宋_GB2312"/>
                <w:b/>
                <w:sz w:val="24"/>
                <w:szCs w:val="24"/>
              </w:rPr>
              <w:t>内容说明</w:t>
            </w:r>
          </w:p>
        </w:tc>
      </w:tr>
      <w:tr w14:paraId="6F8B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14:paraId="3AEE5DC6">
            <w:pPr>
              <w:pStyle w:val="34"/>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1.1</w:t>
            </w:r>
          </w:p>
        </w:tc>
        <w:tc>
          <w:tcPr>
            <w:tcW w:w="7650" w:type="dxa"/>
            <w:vAlign w:val="center"/>
          </w:tcPr>
          <w:p w14:paraId="6AC84187">
            <w:pPr>
              <w:pStyle w:val="34"/>
              <w:adjustRightInd w:val="0"/>
              <w:snapToGrid w:val="0"/>
              <w:spacing w:line="360" w:lineRule="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项目名称：</w:t>
            </w:r>
            <w:r>
              <w:rPr>
                <w:rFonts w:hint="eastAsia" w:ascii="Times New Roman" w:hAnsi="Times New Roman" w:eastAsia="仿宋_GB2312" w:cs="Times New Roman"/>
                <w:sz w:val="24"/>
                <w:szCs w:val="24"/>
                <w:lang w:eastAsia="zh-CN"/>
              </w:rPr>
              <w:t>SCZK2025-CS-1176/001</w:t>
            </w:r>
          </w:p>
          <w:p w14:paraId="41B5AC3C">
            <w:pPr>
              <w:pStyle w:val="34"/>
              <w:adjustRightInd w:val="0"/>
              <w:snapToGrid w:val="0"/>
              <w:spacing w:line="360" w:lineRule="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项目编号：</w:t>
            </w:r>
            <w:r>
              <w:rPr>
                <w:rFonts w:hint="eastAsia" w:ascii="Times New Roman" w:hAnsi="Times New Roman" w:eastAsia="仿宋_GB2312" w:cs="Times New Roman"/>
                <w:sz w:val="24"/>
                <w:szCs w:val="24"/>
                <w:lang w:eastAsia="zh-CN"/>
              </w:rPr>
              <w:t>神木市石峁遗址考古资料整理（一期）</w:t>
            </w:r>
          </w:p>
          <w:p w14:paraId="064EF165">
            <w:pPr>
              <w:pStyle w:val="34"/>
              <w:adjustRightInd w:val="0"/>
              <w:snapToGrid w:val="0"/>
              <w:spacing w:line="360" w:lineRule="auto"/>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资金来源：财政资金</w:t>
            </w:r>
          </w:p>
          <w:p w14:paraId="70585EE3">
            <w:pPr>
              <w:pStyle w:val="34"/>
              <w:adjustRightInd w:val="0"/>
              <w:snapToGrid w:val="0"/>
              <w:spacing w:line="360" w:lineRule="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预算金额：</w:t>
            </w:r>
            <w:r>
              <w:rPr>
                <w:rFonts w:hint="eastAsia" w:ascii="Times New Roman" w:hAnsi="Times New Roman" w:eastAsia="仿宋_GB2312" w:cs="Times New Roman"/>
                <w:sz w:val="24"/>
                <w:szCs w:val="24"/>
                <w:lang w:val="en-US" w:eastAsia="zh-CN"/>
              </w:rPr>
              <w:t>1291000.00元</w:t>
            </w:r>
          </w:p>
          <w:p w14:paraId="329586CA">
            <w:pPr>
              <w:pStyle w:val="34"/>
              <w:adjustRightInd w:val="0"/>
              <w:snapToGrid w:val="0"/>
              <w:spacing w:line="360" w:lineRule="auto"/>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采购方式：竞争性磋商</w:t>
            </w:r>
          </w:p>
          <w:p w14:paraId="7DEF1B59">
            <w:pPr>
              <w:pStyle w:val="34"/>
              <w:adjustRightInd w:val="0"/>
              <w:snapToGrid w:val="0"/>
              <w:spacing w:line="360" w:lineRule="auto"/>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采购内容：详见本磋商文件第五章</w:t>
            </w:r>
          </w:p>
          <w:p w14:paraId="1C75A23E">
            <w:pPr>
              <w:pStyle w:val="34"/>
              <w:adjustRightInd w:val="0"/>
              <w:snapToGrid w:val="0"/>
              <w:spacing w:line="360" w:lineRule="auto"/>
              <w:rPr>
                <w:rFonts w:hint="default" w:ascii="Times New Roman" w:hAnsi="Times New Roman" w:eastAsia="仿宋_GB2312"/>
                <w:sz w:val="24"/>
                <w:szCs w:val="24"/>
                <w:lang w:val="en-US" w:eastAsia="zh-CN"/>
              </w:rPr>
            </w:pPr>
            <w:r>
              <w:rPr>
                <w:rFonts w:hint="eastAsia" w:ascii="Times New Roman" w:hAnsi="Times New Roman" w:eastAsia="仿宋_GB2312" w:cs="Times New Roman"/>
                <w:sz w:val="24"/>
                <w:szCs w:val="24"/>
              </w:rPr>
              <w:t>项目所属行业：</w:t>
            </w:r>
            <w:r>
              <w:rPr>
                <w:rFonts w:hint="eastAsia" w:ascii="Times New Roman" w:hAnsi="Times New Roman" w:eastAsia="仿宋_GB2312" w:cs="Times New Roman"/>
                <w:sz w:val="24"/>
                <w:szCs w:val="24"/>
                <w:lang w:val="en-US" w:eastAsia="zh-CN"/>
              </w:rPr>
              <w:t>其他未列明行业</w:t>
            </w:r>
          </w:p>
        </w:tc>
      </w:tr>
      <w:tr w14:paraId="381C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5222199A">
            <w:pPr>
              <w:pStyle w:val="34"/>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2.1</w:t>
            </w:r>
          </w:p>
        </w:tc>
        <w:tc>
          <w:tcPr>
            <w:tcW w:w="7650" w:type="dxa"/>
            <w:vAlign w:val="center"/>
          </w:tcPr>
          <w:p w14:paraId="30293A84">
            <w:pPr>
              <w:pStyle w:val="34"/>
              <w:adjustRightInd w:val="0"/>
              <w:snapToGrid w:val="0"/>
              <w:spacing w:line="360" w:lineRule="auto"/>
              <w:rPr>
                <w:rFonts w:hint="eastAsia" w:ascii="Times New Roman" w:hAnsi="Times New Roman" w:eastAsia="仿宋_GB2312"/>
                <w:sz w:val="24"/>
                <w:szCs w:val="24"/>
              </w:rPr>
            </w:pPr>
            <w:r>
              <w:rPr>
                <w:rFonts w:hint="eastAsia" w:ascii="Times New Roman" w:hAnsi="Times New Roman" w:eastAsia="仿宋_GB2312"/>
                <w:sz w:val="24"/>
                <w:szCs w:val="24"/>
              </w:rPr>
              <w:t>采购人：</w:t>
            </w:r>
            <w:r>
              <w:rPr>
                <w:rFonts w:hint="eastAsia" w:ascii="Times New Roman" w:hAnsi="Times New Roman" w:eastAsia="仿宋_GB2312"/>
                <w:sz w:val="24"/>
                <w:szCs w:val="24"/>
                <w:lang w:eastAsia="zh-CN"/>
              </w:rPr>
              <w:t>神木市石峁遗址管理处</w:t>
            </w:r>
            <w:r>
              <w:rPr>
                <w:rFonts w:hint="eastAsia" w:ascii="Times New Roman" w:hAnsi="Times New Roman" w:eastAsia="仿宋_GB2312"/>
                <w:sz w:val="24"/>
                <w:szCs w:val="24"/>
              </w:rPr>
              <w:t xml:space="preserve">              </w:t>
            </w:r>
          </w:p>
          <w:p w14:paraId="7A321BEC">
            <w:pPr>
              <w:pStyle w:val="34"/>
              <w:adjustRightInd w:val="0"/>
              <w:snapToGrid w:val="0"/>
              <w:spacing w:line="360" w:lineRule="auto"/>
              <w:rPr>
                <w:rFonts w:hint="eastAsia" w:ascii="Times New Roman" w:hAnsi="Times New Roman" w:eastAsia="仿宋_GB2312"/>
                <w:sz w:val="24"/>
                <w:szCs w:val="24"/>
              </w:rPr>
            </w:pPr>
            <w:r>
              <w:rPr>
                <w:rFonts w:hint="eastAsia" w:ascii="Times New Roman" w:hAnsi="Times New Roman" w:eastAsia="仿宋_GB2312"/>
                <w:sz w:val="24"/>
                <w:szCs w:val="24"/>
              </w:rPr>
              <w:t>地址：</w:t>
            </w:r>
            <w:r>
              <w:rPr>
                <w:rFonts w:hint="eastAsia" w:ascii="Times New Roman" w:hAnsi="Times New Roman" w:eastAsia="仿宋_GB2312"/>
                <w:sz w:val="24"/>
                <w:szCs w:val="24"/>
                <w:lang w:eastAsia="zh-CN"/>
              </w:rPr>
              <w:t>神木市高家堡镇石峁村</w:t>
            </w:r>
            <w:r>
              <w:rPr>
                <w:rFonts w:hint="eastAsia" w:ascii="Times New Roman" w:hAnsi="Times New Roman" w:eastAsia="仿宋_GB2312"/>
                <w:sz w:val="24"/>
                <w:szCs w:val="24"/>
              </w:rPr>
              <w:t xml:space="preserve">                 </w:t>
            </w:r>
          </w:p>
          <w:p w14:paraId="0B61FDEE">
            <w:pPr>
              <w:pStyle w:val="34"/>
              <w:adjustRightInd w:val="0"/>
              <w:snapToGrid w:val="0"/>
              <w:spacing w:line="360" w:lineRule="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联系方式：</w:t>
            </w:r>
            <w:r>
              <w:rPr>
                <w:rFonts w:hint="eastAsia" w:ascii="Times New Roman" w:hAnsi="Times New Roman" w:eastAsia="仿宋_GB2312"/>
                <w:sz w:val="24"/>
                <w:szCs w:val="24"/>
                <w:lang w:eastAsia="zh-CN"/>
              </w:rPr>
              <w:t>13669141911</w:t>
            </w:r>
          </w:p>
        </w:tc>
      </w:tr>
      <w:tr w14:paraId="4EEA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14:paraId="3ECA2368">
            <w:pPr>
              <w:pStyle w:val="34"/>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2.2</w:t>
            </w:r>
          </w:p>
        </w:tc>
        <w:tc>
          <w:tcPr>
            <w:tcW w:w="7650" w:type="dxa"/>
            <w:vAlign w:val="center"/>
          </w:tcPr>
          <w:p w14:paraId="2B8ED9F1">
            <w:pPr>
              <w:pStyle w:val="34"/>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采购代理机构：陕西省采购招标有限责任公司</w:t>
            </w:r>
          </w:p>
          <w:p w14:paraId="20A8EFA4">
            <w:pPr>
              <w:spacing w:line="360" w:lineRule="auto"/>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地址：</w:t>
            </w:r>
            <w:r>
              <w:rPr>
                <w:rFonts w:hint="eastAsia" w:ascii="仿宋" w:hAnsi="仿宋" w:eastAsia="仿宋" w:cs="仿宋"/>
                <w:sz w:val="24"/>
                <w:highlight w:val="none"/>
                <w:lang w:eastAsia="zh-CN"/>
              </w:rPr>
              <w:t>陕西省西安市雁塔区锦业路1号都市之门C座9层</w:t>
            </w:r>
          </w:p>
          <w:p w14:paraId="0E54800F">
            <w:pPr>
              <w:pStyle w:val="34"/>
              <w:adjustRightInd w:val="0"/>
              <w:snapToGrid w:val="0"/>
              <w:spacing w:line="240" w:lineRule="auto"/>
              <w:rPr>
                <w:rFonts w:ascii="Times New Roman" w:hAnsi="Times New Roman" w:eastAsia="仿宋_GB2312"/>
                <w:sz w:val="24"/>
                <w:szCs w:val="24"/>
              </w:rPr>
            </w:pPr>
            <w:r>
              <w:rPr>
                <w:rFonts w:hint="eastAsia" w:ascii="仿宋" w:hAnsi="仿宋" w:eastAsia="仿宋" w:cs="仿宋"/>
                <w:sz w:val="24"/>
                <w:highlight w:val="none"/>
              </w:rPr>
              <w:t>联系人：</w:t>
            </w:r>
            <w:r>
              <w:rPr>
                <w:rFonts w:hint="eastAsia" w:ascii="仿宋" w:hAnsi="仿宋" w:eastAsia="仿宋" w:cs="仿宋"/>
                <w:sz w:val="24"/>
                <w:highlight w:val="none"/>
                <w:u w:val="single"/>
                <w:lang w:eastAsia="zh-CN"/>
              </w:rPr>
              <w:t>胡忠贤</w:t>
            </w:r>
            <w:r>
              <w:rPr>
                <w:rFonts w:hint="eastAsia" w:ascii="仿宋" w:hAnsi="仿宋" w:eastAsia="仿宋" w:cs="仿宋"/>
                <w:sz w:val="24"/>
                <w:highlight w:val="none"/>
                <w:u w:val="single" w:color="FFFFFF"/>
              </w:rPr>
              <w:t xml:space="preserve"> </w:t>
            </w:r>
            <w:r>
              <w:rPr>
                <w:rFonts w:hint="eastAsia" w:ascii="仿宋" w:hAnsi="仿宋" w:eastAsia="仿宋" w:cs="仿宋"/>
                <w:sz w:val="24"/>
                <w:highlight w:val="none"/>
              </w:rPr>
              <w:t>电话：</w:t>
            </w:r>
            <w:r>
              <w:rPr>
                <w:rFonts w:hint="eastAsia" w:ascii="仿宋" w:hAnsi="仿宋" w:eastAsia="仿宋" w:cs="仿宋"/>
                <w:sz w:val="24"/>
                <w:highlight w:val="none"/>
                <w:u w:val="single"/>
                <w:lang w:val="en-US" w:eastAsia="zh-CN"/>
              </w:rPr>
              <w:t>18392513418</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p>
        </w:tc>
      </w:tr>
      <w:tr w14:paraId="29AE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080" w:type="dxa"/>
            <w:vAlign w:val="center"/>
          </w:tcPr>
          <w:p w14:paraId="18F72D79">
            <w:pPr>
              <w:pStyle w:val="34"/>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2.3</w:t>
            </w:r>
          </w:p>
        </w:tc>
        <w:tc>
          <w:tcPr>
            <w:tcW w:w="7650" w:type="dxa"/>
            <w:vAlign w:val="center"/>
          </w:tcPr>
          <w:p w14:paraId="19B701F9">
            <w:pPr>
              <w:pStyle w:val="34"/>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邀请供应商的方式：</w:t>
            </w:r>
          </w:p>
          <w:p w14:paraId="0A1E3732">
            <w:pPr>
              <w:pStyle w:val="34"/>
              <w:adjustRightInd w:val="0"/>
              <w:snapToGrid w:val="0"/>
              <w:rPr>
                <w:rFonts w:ascii="Times New Roman" w:hAnsi="Times New Roman" w:eastAsia="仿宋_GB2312"/>
                <w:sz w:val="24"/>
                <w:szCs w:val="24"/>
              </w:rPr>
            </w:pPr>
            <w:r>
              <w:rPr>
                <w:rFonts w:ascii="Times New Roman" w:hAnsi="Times New Roman" w:eastAsia="仿宋_GB2312"/>
                <w:sz w:val="24"/>
                <w:szCs w:val="24"/>
              </w:rPr>
              <w:t>■ （1）发布磋商公告</w:t>
            </w:r>
          </w:p>
          <w:p w14:paraId="10A8F680">
            <w:pPr>
              <w:pStyle w:val="34"/>
              <w:adjustRightInd w:val="0"/>
              <w:snapToGrid w:val="0"/>
              <w:rPr>
                <w:rFonts w:ascii="Times New Roman" w:hAnsi="Times New Roman" w:eastAsia="仿宋_GB2312"/>
                <w:sz w:val="24"/>
                <w:szCs w:val="24"/>
              </w:rPr>
            </w:pPr>
            <w:r>
              <w:rPr>
                <w:rFonts w:ascii="Times New Roman" w:hAnsi="Times New Roman" w:eastAsia="仿宋_GB2312"/>
                <w:sz w:val="24"/>
                <w:szCs w:val="24"/>
              </w:rPr>
              <w:t>□ （2）采购人和评审专家分别书面推荐的方式邀请不少于3 家</w:t>
            </w:r>
          </w:p>
          <w:p w14:paraId="20389E7E">
            <w:pPr>
              <w:pStyle w:val="34"/>
              <w:adjustRightInd w:val="0"/>
              <w:snapToGrid w:val="0"/>
              <w:rPr>
                <w:rFonts w:ascii="Times New Roman" w:hAnsi="Times New Roman" w:eastAsia="仿宋_GB2312"/>
                <w:sz w:val="24"/>
                <w:szCs w:val="24"/>
              </w:rPr>
            </w:pPr>
            <w:r>
              <w:rPr>
                <w:rFonts w:ascii="Times New Roman" w:hAnsi="Times New Roman" w:eastAsia="仿宋_GB2312"/>
                <w:sz w:val="24"/>
                <w:szCs w:val="24"/>
              </w:rPr>
              <w:t>符合相应资格条件的供应商</w:t>
            </w:r>
          </w:p>
          <w:p w14:paraId="1EBD90E1">
            <w:pPr>
              <w:pStyle w:val="34"/>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 （3）随机从省级财政部门建立的供应商库中抽取</w:t>
            </w:r>
          </w:p>
        </w:tc>
      </w:tr>
      <w:tr w14:paraId="59C6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65FD387B">
            <w:pPr>
              <w:pStyle w:val="34"/>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3.1</w:t>
            </w:r>
          </w:p>
        </w:tc>
        <w:tc>
          <w:tcPr>
            <w:tcW w:w="7650" w:type="dxa"/>
            <w:vAlign w:val="center"/>
          </w:tcPr>
          <w:p w14:paraId="253E49DD">
            <w:pPr>
              <w:pStyle w:val="14"/>
              <w:spacing w:line="360" w:lineRule="auto"/>
              <w:rPr>
                <w:rFonts w:ascii="Times New Roman" w:eastAsia="仿宋_GB2312" w:cs="Times New Roman"/>
                <w:color w:val="auto"/>
              </w:rPr>
            </w:pPr>
            <w:r>
              <w:rPr>
                <w:rFonts w:ascii="Times New Roman" w:eastAsia="仿宋_GB2312" w:cs="Times New Roman"/>
                <w:color w:val="auto"/>
                <w:kern w:val="2"/>
              </w:rPr>
              <w:t>对供应商的资格要求：见磋商公告</w:t>
            </w:r>
          </w:p>
        </w:tc>
      </w:tr>
      <w:tr w14:paraId="654C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45286C26">
            <w:pPr>
              <w:pStyle w:val="34"/>
              <w:adjustRightInd w:val="0"/>
              <w:snapToGrid w:val="0"/>
              <w:spacing w:line="240" w:lineRule="auto"/>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3.2</w:t>
            </w:r>
          </w:p>
        </w:tc>
        <w:tc>
          <w:tcPr>
            <w:tcW w:w="7650" w:type="dxa"/>
            <w:shd w:val="clear" w:color="auto" w:fill="auto"/>
            <w:vAlign w:val="center"/>
          </w:tcPr>
          <w:p w14:paraId="758A5307">
            <w:pPr>
              <w:pStyle w:val="14"/>
              <w:spacing w:line="360" w:lineRule="auto"/>
              <w:rPr>
                <w:rFonts w:ascii="Times New Roman" w:hAnsi="Times New Roman" w:eastAsia="仿宋_GB2312" w:cs="Times New Roman"/>
                <w:color w:val="auto"/>
                <w:kern w:val="2"/>
                <w:sz w:val="24"/>
                <w:szCs w:val="24"/>
                <w:lang w:val="en-US" w:eastAsia="zh-CN" w:bidi="ar-SA"/>
              </w:rPr>
            </w:pPr>
            <w:r>
              <w:rPr>
                <w:rFonts w:eastAsia="仿宋_GB2312"/>
                <w:kern w:val="24"/>
                <w:sz w:val="24"/>
                <w:szCs w:val="21"/>
                <w:highlight w:val="none"/>
              </w:rPr>
              <w:t>信用信息查询的时间：</w:t>
            </w:r>
            <w:r>
              <w:rPr>
                <w:rFonts w:hint="eastAsia" w:eastAsia="仿宋_GB2312"/>
                <w:kern w:val="24"/>
                <w:sz w:val="24"/>
                <w:szCs w:val="21"/>
                <w:highlight w:val="none"/>
                <w:lang w:val="en-US" w:eastAsia="zh-CN"/>
              </w:rPr>
              <w:t>本项目</w:t>
            </w:r>
            <w:r>
              <w:rPr>
                <w:rFonts w:hint="eastAsia" w:eastAsia="仿宋_GB2312"/>
                <w:kern w:val="24"/>
                <w:sz w:val="24"/>
                <w:szCs w:val="21"/>
                <w:highlight w:val="none"/>
              </w:rPr>
              <w:t>资格审查</w:t>
            </w:r>
            <w:r>
              <w:rPr>
                <w:rFonts w:hint="eastAsia" w:eastAsia="仿宋_GB2312"/>
                <w:kern w:val="24"/>
                <w:sz w:val="24"/>
                <w:szCs w:val="21"/>
                <w:highlight w:val="none"/>
                <w:lang w:val="en-US" w:eastAsia="zh-CN"/>
              </w:rPr>
              <w:t>时</w:t>
            </w:r>
            <w:r>
              <w:rPr>
                <w:rFonts w:hint="eastAsia" w:eastAsia="仿宋_GB2312"/>
                <w:kern w:val="24"/>
                <w:sz w:val="24"/>
                <w:szCs w:val="21"/>
                <w:highlight w:val="none"/>
              </w:rPr>
              <w:t>。</w:t>
            </w:r>
          </w:p>
        </w:tc>
      </w:tr>
      <w:tr w14:paraId="0B23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60B4F81">
            <w:pPr>
              <w:pStyle w:val="34"/>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5</w:t>
            </w:r>
          </w:p>
        </w:tc>
        <w:tc>
          <w:tcPr>
            <w:tcW w:w="7650" w:type="dxa"/>
            <w:vAlign w:val="center"/>
          </w:tcPr>
          <w:p w14:paraId="5D7537C0">
            <w:pPr>
              <w:pStyle w:val="14"/>
              <w:spacing w:line="360" w:lineRule="auto"/>
              <w:rPr>
                <w:rFonts w:ascii="Times New Roman" w:eastAsia="仿宋_GB2312" w:cs="Times New Roman"/>
                <w:color w:val="auto"/>
                <w:kern w:val="2"/>
              </w:rPr>
            </w:pPr>
            <w:r>
              <w:rPr>
                <w:rFonts w:ascii="Times New Roman" w:eastAsia="仿宋_GB2312" w:cs="Times New Roman"/>
                <w:color w:val="auto"/>
                <w:kern w:val="2"/>
              </w:rPr>
              <w:t>是否允许采购进口产品：</w:t>
            </w:r>
            <w:r>
              <w:rPr>
                <w:rFonts w:ascii="Times New Roman" w:eastAsia="仿宋_GB2312" w:cs="Times New Roman"/>
                <w:color w:val="auto"/>
                <w:kern w:val="2"/>
                <w:u w:val="single"/>
              </w:rPr>
              <w:t>否</w:t>
            </w:r>
          </w:p>
        </w:tc>
      </w:tr>
      <w:tr w14:paraId="4A5D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3DEEABDA">
            <w:pPr>
              <w:pStyle w:val="34"/>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6</w:t>
            </w:r>
          </w:p>
        </w:tc>
        <w:tc>
          <w:tcPr>
            <w:tcW w:w="7650" w:type="dxa"/>
            <w:vAlign w:val="center"/>
          </w:tcPr>
          <w:p w14:paraId="4C6650DE">
            <w:pPr>
              <w:pStyle w:val="14"/>
              <w:spacing w:line="360" w:lineRule="auto"/>
              <w:rPr>
                <w:rFonts w:ascii="Times New Roman" w:eastAsia="仿宋_GB2312" w:cs="Times New Roman"/>
                <w:color w:val="auto"/>
                <w:kern w:val="2"/>
              </w:rPr>
            </w:pPr>
            <w:r>
              <w:rPr>
                <w:rFonts w:ascii="Times New Roman" w:eastAsia="仿宋_GB2312" w:cs="Times New Roman"/>
                <w:color w:val="auto"/>
                <w:kern w:val="2"/>
              </w:rPr>
              <w:t>是否允许联合体磋商：</w:t>
            </w:r>
            <w:r>
              <w:rPr>
                <w:rFonts w:ascii="Times New Roman" w:eastAsia="仿宋_GB2312" w:cs="Times New Roman"/>
                <w:color w:val="auto"/>
                <w:kern w:val="2"/>
                <w:u w:val="single"/>
              </w:rPr>
              <w:t>否</w:t>
            </w:r>
          </w:p>
        </w:tc>
      </w:tr>
      <w:tr w14:paraId="4E97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2DACB1F2">
            <w:pPr>
              <w:pStyle w:val="34"/>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7</w:t>
            </w:r>
          </w:p>
        </w:tc>
        <w:tc>
          <w:tcPr>
            <w:tcW w:w="7650" w:type="dxa"/>
            <w:vAlign w:val="center"/>
          </w:tcPr>
          <w:p w14:paraId="1DA79620">
            <w:pPr>
              <w:pStyle w:val="14"/>
              <w:spacing w:line="360" w:lineRule="auto"/>
              <w:rPr>
                <w:rFonts w:hint="eastAsia" w:ascii="Times New Roman" w:eastAsia="仿宋_GB2312" w:cs="Times New Roman"/>
                <w:color w:val="auto"/>
                <w:kern w:val="2"/>
                <w:lang w:eastAsia="zh-CN"/>
              </w:rPr>
            </w:pPr>
            <w:r>
              <w:rPr>
                <w:rFonts w:ascii="Times New Roman" w:eastAsia="仿宋_GB2312" w:cs="Times New Roman"/>
                <w:color w:val="auto"/>
              </w:rPr>
              <w:t>是否为专门面向中小企业采购：</w:t>
            </w:r>
            <w:r>
              <w:rPr>
                <w:rFonts w:ascii="Times New Roman" w:eastAsia="仿宋_GB2312" w:cs="Times New Roman"/>
                <w:color w:val="auto"/>
                <w:u w:val="single"/>
              </w:rPr>
              <w:t xml:space="preserve"> </w:t>
            </w:r>
            <w:r>
              <w:rPr>
                <w:rFonts w:hint="eastAsia" w:ascii="Times New Roman" w:eastAsia="仿宋_GB2312" w:cs="Times New Roman"/>
                <w:color w:val="auto"/>
                <w:u w:val="single"/>
                <w:lang w:val="en-US" w:eastAsia="zh-CN"/>
              </w:rPr>
              <w:t>是</w:t>
            </w:r>
          </w:p>
        </w:tc>
      </w:tr>
      <w:tr w14:paraId="4282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Align w:val="center"/>
          </w:tcPr>
          <w:p w14:paraId="7CF5B783">
            <w:pPr>
              <w:pStyle w:val="34"/>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12.1</w:t>
            </w:r>
          </w:p>
        </w:tc>
        <w:tc>
          <w:tcPr>
            <w:tcW w:w="7650" w:type="dxa"/>
            <w:vAlign w:val="center"/>
          </w:tcPr>
          <w:p w14:paraId="358F5776">
            <w:pPr>
              <w:spacing w:line="312" w:lineRule="auto"/>
              <w:rPr>
                <w:rFonts w:eastAsia="仿宋_GB2312"/>
                <w:sz w:val="24"/>
              </w:rPr>
            </w:pPr>
            <w:r>
              <w:rPr>
                <w:rFonts w:eastAsia="仿宋_GB2312"/>
                <w:sz w:val="24"/>
              </w:rPr>
              <w:t>成交响应报价为完成本项目并达到磋商文件要求所需要的全部费用，包括：</w:t>
            </w:r>
            <w:r>
              <w:rPr>
                <w:rFonts w:hint="eastAsia" w:eastAsia="仿宋_GB2312"/>
                <w:sz w:val="24"/>
                <w:lang w:eastAsia="zh-CN"/>
              </w:rPr>
              <w:t>人工费</w:t>
            </w:r>
            <w:r>
              <w:rPr>
                <w:rFonts w:eastAsia="仿宋_GB2312"/>
                <w:sz w:val="24"/>
              </w:rPr>
              <w:t>、</w:t>
            </w:r>
            <w:r>
              <w:rPr>
                <w:rFonts w:hint="eastAsia" w:eastAsia="仿宋_GB2312"/>
                <w:sz w:val="24"/>
                <w:lang w:val="en-US" w:eastAsia="zh-CN"/>
              </w:rPr>
              <w:t>材料费</w:t>
            </w:r>
            <w:r>
              <w:rPr>
                <w:rFonts w:eastAsia="仿宋_GB2312"/>
                <w:sz w:val="24"/>
              </w:rPr>
              <w:t>、</w:t>
            </w:r>
            <w:r>
              <w:rPr>
                <w:rFonts w:hint="eastAsia" w:eastAsia="仿宋_GB2312"/>
                <w:sz w:val="24"/>
                <w:lang w:val="en-US" w:eastAsia="zh-CN"/>
              </w:rPr>
              <w:t>设计费</w:t>
            </w:r>
            <w:r>
              <w:rPr>
                <w:rFonts w:eastAsia="仿宋_GB2312"/>
                <w:sz w:val="24"/>
              </w:rPr>
              <w:t>、</w:t>
            </w:r>
            <w:r>
              <w:rPr>
                <w:rFonts w:hint="eastAsia" w:eastAsia="仿宋_GB2312"/>
                <w:sz w:val="24"/>
                <w:lang w:val="en-US" w:eastAsia="zh-CN"/>
              </w:rPr>
              <w:t>配送费、</w:t>
            </w:r>
            <w:r>
              <w:rPr>
                <w:rFonts w:eastAsia="仿宋_GB2312"/>
                <w:sz w:val="24"/>
              </w:rPr>
              <w:t>售后服务</w:t>
            </w:r>
            <w:r>
              <w:rPr>
                <w:rFonts w:hint="eastAsia" w:eastAsia="仿宋_GB2312"/>
                <w:sz w:val="24"/>
                <w:lang w:val="en-US" w:eastAsia="zh-CN"/>
              </w:rPr>
              <w:t>费以及</w:t>
            </w:r>
            <w:r>
              <w:rPr>
                <w:rFonts w:eastAsia="仿宋_GB2312"/>
                <w:sz w:val="24"/>
              </w:rPr>
              <w:t>增值税等税费、运杂保险费等）。</w:t>
            </w:r>
          </w:p>
          <w:p w14:paraId="4C6471F7">
            <w:pPr>
              <w:pStyle w:val="34"/>
              <w:adjustRightInd w:val="0"/>
              <w:snapToGrid w:val="0"/>
              <w:spacing w:line="240" w:lineRule="auto"/>
              <w:rPr>
                <w:rFonts w:ascii="Times New Roman" w:hAnsi="Times New Roman" w:eastAsia="仿宋_GB2312"/>
                <w:sz w:val="24"/>
              </w:rPr>
            </w:pPr>
            <w:r>
              <w:rPr>
                <w:rFonts w:ascii="Times New Roman" w:hAnsi="Times New Roman" w:eastAsia="仿宋_GB2312"/>
                <w:sz w:val="24"/>
              </w:rPr>
              <w:t>（1）报价货币：人民币；</w:t>
            </w:r>
          </w:p>
          <w:p w14:paraId="5939D26A">
            <w:pPr>
              <w:pStyle w:val="34"/>
              <w:adjustRightInd w:val="0"/>
              <w:snapToGrid w:val="0"/>
              <w:spacing w:line="240" w:lineRule="auto"/>
              <w:rPr>
                <w:rFonts w:ascii="Times New Roman" w:hAnsi="Times New Roman" w:eastAsia="仿宋_GB2312"/>
                <w:sz w:val="24"/>
              </w:rPr>
            </w:pPr>
            <w:r>
              <w:rPr>
                <w:rFonts w:ascii="Times New Roman" w:hAnsi="Times New Roman" w:eastAsia="仿宋_GB2312"/>
                <w:sz w:val="24"/>
              </w:rPr>
              <w:t>（2）严格按照分项报价表进行分项报价。</w:t>
            </w:r>
          </w:p>
        </w:tc>
      </w:tr>
      <w:tr w14:paraId="274C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1080" w:type="dxa"/>
            <w:vAlign w:val="center"/>
          </w:tcPr>
          <w:p w14:paraId="5D4FDFE0">
            <w:pPr>
              <w:pStyle w:val="34"/>
              <w:adjustRightInd w:val="0"/>
              <w:snapToGrid w:val="0"/>
              <w:spacing w:line="240" w:lineRule="auto"/>
              <w:jc w:val="center"/>
              <w:rPr>
                <w:rFonts w:ascii="Times New Roman" w:hAnsi="Times New Roman" w:eastAsia="仿宋_GB2312"/>
                <w:sz w:val="24"/>
                <w:szCs w:val="24"/>
              </w:rPr>
            </w:pPr>
          </w:p>
          <w:p w14:paraId="1EDC2BEF">
            <w:pPr>
              <w:pStyle w:val="34"/>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14.1</w:t>
            </w:r>
          </w:p>
          <w:p w14:paraId="357AB172">
            <w:pPr>
              <w:pStyle w:val="34"/>
              <w:adjustRightInd w:val="0"/>
              <w:snapToGrid w:val="0"/>
              <w:spacing w:line="240" w:lineRule="auto"/>
              <w:rPr>
                <w:rFonts w:ascii="Times New Roman" w:hAnsi="Times New Roman" w:eastAsia="仿宋_GB2312"/>
                <w:sz w:val="24"/>
                <w:szCs w:val="24"/>
              </w:rPr>
            </w:pPr>
          </w:p>
        </w:tc>
        <w:tc>
          <w:tcPr>
            <w:tcW w:w="7650" w:type="dxa"/>
            <w:vAlign w:val="center"/>
          </w:tcPr>
          <w:p w14:paraId="7A150478">
            <w:pPr>
              <w:pStyle w:val="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本项目采用“投标信用承诺书”代替投标保证金，投标人须在投标截止时间前在“信用中国（陕西榆林）”网站进行注册、登录、自主上报投标信用承诺书（网址：https://credit.yl.gov.cn/）。</w:t>
            </w:r>
          </w:p>
          <w:p w14:paraId="5872C9BD">
            <w:pPr>
              <w:pStyle w:val="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仿宋_GB2312"/>
                <w:sz w:val="24"/>
              </w:rPr>
            </w:pPr>
            <w:r>
              <w:rPr>
                <w:rFonts w:hint="eastAsia" w:ascii="仿宋" w:hAnsi="仿宋" w:eastAsia="仿宋" w:cs="仿宋"/>
                <w:sz w:val="24"/>
              </w:rPr>
              <w:t>各投标人注册、登录后根据承诺事项选择相应的模板填写对应的投标信用(保证金）承诺书，并载明承诺事由，投标人、投标人委托代理人员、投标信用的承诺事由为“项目名称及标段+投标保证金”（例：×××××项目-××标段+投标保证金）。如信用承诺公示迟报、漏报所产生的负面影响由投标人自行承担。</w:t>
            </w:r>
          </w:p>
        </w:tc>
      </w:tr>
      <w:tr w14:paraId="5699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30351674">
            <w:pPr>
              <w:pStyle w:val="34"/>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15.1</w:t>
            </w:r>
          </w:p>
        </w:tc>
        <w:tc>
          <w:tcPr>
            <w:tcW w:w="7650" w:type="dxa"/>
            <w:vAlign w:val="center"/>
          </w:tcPr>
          <w:p w14:paraId="0EBACA45">
            <w:pPr>
              <w:pStyle w:val="34"/>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磋商有效期：自响应文件递交</w:t>
            </w:r>
            <w:r>
              <w:rPr>
                <w:rFonts w:hint="eastAsia" w:ascii="Times New Roman" w:hAnsi="Times New Roman" w:eastAsia="仿宋_GB2312"/>
                <w:sz w:val="24"/>
                <w:szCs w:val="24"/>
                <w:lang w:val="en-US" w:eastAsia="zh-CN"/>
              </w:rPr>
              <w:t>截止</w:t>
            </w:r>
            <w:r>
              <w:rPr>
                <w:rFonts w:ascii="Times New Roman" w:hAnsi="Times New Roman" w:eastAsia="仿宋_GB2312"/>
                <w:sz w:val="24"/>
                <w:szCs w:val="24"/>
              </w:rPr>
              <w:t>之日起</w:t>
            </w:r>
            <w:r>
              <w:rPr>
                <w:rFonts w:hint="eastAsia" w:ascii="Times New Roman" w:hAnsi="Times New Roman" w:eastAsia="仿宋_GB2312"/>
                <w:sz w:val="24"/>
                <w:szCs w:val="24"/>
                <w:u w:val="single"/>
                <w:lang w:val="en-US" w:eastAsia="zh-CN"/>
              </w:rPr>
              <w:t>60</w:t>
            </w:r>
            <w:r>
              <w:rPr>
                <w:rFonts w:ascii="Times New Roman" w:hAnsi="Times New Roman" w:eastAsia="仿宋_GB2312"/>
                <w:sz w:val="24"/>
                <w:szCs w:val="24"/>
              </w:rPr>
              <w:t>日历天。</w:t>
            </w:r>
          </w:p>
        </w:tc>
      </w:tr>
      <w:tr w14:paraId="3F54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56B22EF1">
            <w:pPr>
              <w:pStyle w:val="34"/>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16.1</w:t>
            </w:r>
          </w:p>
        </w:tc>
        <w:tc>
          <w:tcPr>
            <w:tcW w:w="7650" w:type="dxa"/>
            <w:vAlign w:val="center"/>
          </w:tcPr>
          <w:p w14:paraId="74E1B87D">
            <w:pPr>
              <w:pStyle w:val="34"/>
              <w:adjustRightInd w:val="0"/>
              <w:snapToGrid w:val="0"/>
              <w:spacing w:line="360" w:lineRule="auto"/>
              <w:rPr>
                <w:rFonts w:ascii="Times New Roman" w:hAnsi="Times New Roman" w:eastAsia="仿宋_GB2312"/>
                <w:sz w:val="24"/>
                <w:szCs w:val="24"/>
              </w:rPr>
            </w:pPr>
            <w:r>
              <w:rPr>
                <w:rFonts w:hint="eastAsia" w:ascii="Times New Roman" w:hAnsi="Times New Roman" w:eastAsia="仿宋_GB2312"/>
                <w:sz w:val="24"/>
                <w:szCs w:val="24"/>
              </w:rPr>
              <w:t>响应文件的份数：本项目采用电子招标，上传电子版响应文件，无需递交纸质版文件。</w:t>
            </w:r>
          </w:p>
        </w:tc>
      </w:tr>
      <w:tr w14:paraId="277C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80" w:type="dxa"/>
            <w:vAlign w:val="center"/>
          </w:tcPr>
          <w:p w14:paraId="6E94E5B9">
            <w:pPr>
              <w:pStyle w:val="34"/>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17.3</w:t>
            </w:r>
          </w:p>
        </w:tc>
        <w:tc>
          <w:tcPr>
            <w:tcW w:w="7650" w:type="dxa"/>
            <w:vAlign w:val="center"/>
          </w:tcPr>
          <w:p w14:paraId="5E69281B">
            <w:pPr>
              <w:pStyle w:val="34"/>
              <w:adjustRightInd w:val="0"/>
              <w:snapToGrid w:val="0"/>
              <w:ind w:firstLine="120" w:firstLineChars="50"/>
              <w:rPr>
                <w:rFonts w:ascii="Times New Roman" w:hAnsi="Times New Roman" w:eastAsia="仿宋_GB2312"/>
                <w:sz w:val="24"/>
                <w:szCs w:val="24"/>
              </w:rPr>
            </w:pPr>
            <w:r>
              <w:rPr>
                <w:rFonts w:ascii="Times New Roman" w:hAnsi="Times New Roman" w:eastAsia="仿宋_GB2312"/>
                <w:sz w:val="24"/>
                <w:szCs w:val="24"/>
              </w:rPr>
              <w:t>■ 本项目不要求提交样品。</w:t>
            </w:r>
          </w:p>
          <w:p w14:paraId="5CDE9A6E">
            <w:pPr>
              <w:pStyle w:val="34"/>
              <w:adjustRightInd w:val="0"/>
              <w:snapToGrid w:val="0"/>
              <w:ind w:firstLine="120" w:firstLineChars="50"/>
              <w:rPr>
                <w:rFonts w:ascii="Times New Roman" w:hAnsi="Times New Roman" w:eastAsia="仿宋_GB2312"/>
                <w:sz w:val="24"/>
                <w:szCs w:val="24"/>
              </w:rPr>
            </w:pPr>
            <w:r>
              <w:rPr>
                <w:rFonts w:ascii="Times New Roman" w:hAnsi="Times New Roman" w:eastAsia="仿宋_GB2312"/>
                <w:sz w:val="24"/>
                <w:szCs w:val="24"/>
              </w:rPr>
              <w:t>□本项目要求提交样品。样品为响应文件的一部分，随响应文件同时递交。</w:t>
            </w:r>
          </w:p>
          <w:p w14:paraId="0D49BB00">
            <w:pPr>
              <w:pStyle w:val="34"/>
              <w:adjustRightInd w:val="0"/>
              <w:snapToGrid w:val="0"/>
              <w:ind w:firstLine="360" w:firstLineChars="150"/>
              <w:rPr>
                <w:rFonts w:ascii="Times New Roman" w:hAnsi="Times New Roman" w:eastAsia="仿宋_GB2312"/>
                <w:sz w:val="24"/>
                <w:szCs w:val="24"/>
              </w:rPr>
            </w:pPr>
            <w:r>
              <w:rPr>
                <w:rFonts w:ascii="Times New Roman" w:hAnsi="Times New Roman" w:eastAsia="仿宋_GB2312"/>
                <w:sz w:val="24"/>
                <w:szCs w:val="24"/>
              </w:rPr>
              <w:t>（1）样品需标明：项目名称、供应商名称、样品名称等内容。</w:t>
            </w:r>
          </w:p>
          <w:p w14:paraId="361FC6FF">
            <w:pPr>
              <w:pStyle w:val="34"/>
              <w:adjustRightInd w:val="0"/>
              <w:snapToGrid w:val="0"/>
              <w:ind w:firstLine="360" w:firstLineChars="150"/>
              <w:rPr>
                <w:rFonts w:ascii="Times New Roman" w:hAnsi="Times New Roman" w:eastAsia="仿宋_GB2312"/>
                <w:sz w:val="24"/>
                <w:szCs w:val="24"/>
              </w:rPr>
            </w:pPr>
            <w:r>
              <w:rPr>
                <w:rFonts w:ascii="Times New Roman" w:hAnsi="Times New Roman" w:eastAsia="仿宋_GB2312"/>
                <w:sz w:val="24"/>
                <w:szCs w:val="24"/>
              </w:rPr>
              <w:t>（2）其他要求：*******</w:t>
            </w:r>
          </w:p>
        </w:tc>
      </w:tr>
      <w:tr w14:paraId="62DE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3F302A61">
            <w:pPr>
              <w:pStyle w:val="34"/>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18.1</w:t>
            </w:r>
          </w:p>
        </w:tc>
        <w:tc>
          <w:tcPr>
            <w:tcW w:w="7650" w:type="dxa"/>
            <w:vAlign w:val="center"/>
          </w:tcPr>
          <w:p w14:paraId="382ECDF3">
            <w:pPr>
              <w:tabs>
                <w:tab w:val="left" w:pos="588"/>
              </w:tabs>
              <w:spacing w:line="360" w:lineRule="auto"/>
              <w:rPr>
                <w:rFonts w:hint="eastAsia" w:eastAsia="仿宋_GB2312"/>
                <w:sz w:val="24"/>
              </w:rPr>
            </w:pPr>
            <w:r>
              <w:rPr>
                <w:rFonts w:hint="eastAsia" w:eastAsia="仿宋_GB2312"/>
                <w:sz w:val="24"/>
              </w:rPr>
              <w:t>响应文件递交截止时间：</w:t>
            </w:r>
            <w:r>
              <w:rPr>
                <w:rFonts w:hint="eastAsia" w:eastAsia="仿宋_GB2312"/>
                <w:sz w:val="24"/>
                <w:lang w:eastAsia="zh-CN"/>
              </w:rPr>
              <w:t>2025年06月03日13时30分00秒</w:t>
            </w:r>
            <w:r>
              <w:rPr>
                <w:rFonts w:hint="eastAsia" w:eastAsia="仿宋_GB2312"/>
                <w:sz w:val="24"/>
              </w:rPr>
              <w:t>（北京时间）。</w:t>
            </w:r>
          </w:p>
          <w:p w14:paraId="7897838A">
            <w:pPr>
              <w:tabs>
                <w:tab w:val="left" w:pos="588"/>
              </w:tabs>
              <w:spacing w:line="360" w:lineRule="auto"/>
              <w:rPr>
                <w:rFonts w:eastAsia="仿宋_GB2312"/>
                <w:sz w:val="24"/>
              </w:rPr>
            </w:pPr>
            <w:r>
              <w:rPr>
                <w:rFonts w:hint="eastAsia" w:eastAsia="仿宋_GB2312"/>
                <w:sz w:val="24"/>
              </w:rPr>
              <w:t>响应文件递交地点：线上递交。</w:t>
            </w:r>
          </w:p>
        </w:tc>
      </w:tr>
      <w:tr w14:paraId="0815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733F483A">
            <w:pPr>
              <w:pStyle w:val="34"/>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21.1</w:t>
            </w:r>
          </w:p>
        </w:tc>
        <w:tc>
          <w:tcPr>
            <w:tcW w:w="7650" w:type="dxa"/>
            <w:vAlign w:val="center"/>
          </w:tcPr>
          <w:p w14:paraId="78E931E7">
            <w:pPr>
              <w:spacing w:line="360" w:lineRule="exact"/>
              <w:rPr>
                <w:rFonts w:eastAsia="仿宋_GB2312"/>
                <w:sz w:val="24"/>
              </w:rPr>
            </w:pPr>
            <w:r>
              <w:rPr>
                <w:rFonts w:eastAsia="仿宋_GB2312"/>
                <w:sz w:val="24"/>
              </w:rPr>
              <w:t>磋商小组由</w:t>
            </w:r>
            <w:r>
              <w:rPr>
                <w:rFonts w:hint="eastAsia" w:eastAsia="仿宋_GB2312"/>
                <w:sz w:val="24"/>
                <w:u w:val="single"/>
                <w:lang w:val="en-US" w:eastAsia="zh-CN"/>
              </w:rPr>
              <w:t>3</w:t>
            </w:r>
            <w:r>
              <w:rPr>
                <w:rFonts w:eastAsia="仿宋_GB2312"/>
                <w:b/>
                <w:bCs/>
                <w:sz w:val="24"/>
                <w:u w:val="single"/>
              </w:rPr>
              <w:t xml:space="preserve"> </w:t>
            </w:r>
            <w:r>
              <w:rPr>
                <w:rFonts w:eastAsia="仿宋_GB2312"/>
                <w:sz w:val="24"/>
              </w:rPr>
              <w:t>人组成，其中评审专家</w:t>
            </w:r>
            <w:r>
              <w:rPr>
                <w:rFonts w:eastAsia="仿宋_GB2312"/>
                <w:sz w:val="24"/>
                <w:u w:val="single"/>
              </w:rPr>
              <w:t xml:space="preserve">  </w:t>
            </w:r>
            <w:r>
              <w:rPr>
                <w:rFonts w:hint="eastAsia" w:eastAsia="仿宋_GB2312"/>
                <w:sz w:val="24"/>
                <w:u w:val="single"/>
                <w:lang w:val="en-US" w:eastAsia="zh-CN"/>
              </w:rPr>
              <w:t>2</w:t>
            </w:r>
            <w:r>
              <w:rPr>
                <w:rFonts w:eastAsia="仿宋_GB2312"/>
                <w:sz w:val="24"/>
                <w:u w:val="single"/>
              </w:rPr>
              <w:t xml:space="preserve">  </w:t>
            </w:r>
            <w:r>
              <w:rPr>
                <w:rFonts w:eastAsia="仿宋_GB2312"/>
                <w:sz w:val="24"/>
              </w:rPr>
              <w:t>人，采购人代表</w:t>
            </w:r>
            <w:r>
              <w:rPr>
                <w:rFonts w:eastAsia="仿宋_GB2312"/>
                <w:sz w:val="24"/>
                <w:u w:val="single"/>
              </w:rPr>
              <w:t xml:space="preserve"> </w:t>
            </w:r>
            <w:r>
              <w:rPr>
                <w:rFonts w:hint="eastAsia" w:eastAsia="仿宋_GB2312"/>
                <w:sz w:val="24"/>
                <w:u w:val="single"/>
                <w:lang w:val="en-US" w:eastAsia="zh-CN"/>
              </w:rPr>
              <w:t>1</w:t>
            </w:r>
            <w:r>
              <w:rPr>
                <w:rFonts w:eastAsia="仿宋_GB2312"/>
                <w:sz w:val="24"/>
                <w:u w:val="single"/>
              </w:rPr>
              <w:t xml:space="preserve">  </w:t>
            </w:r>
            <w:r>
              <w:rPr>
                <w:rFonts w:eastAsia="仿宋_GB2312"/>
                <w:sz w:val="24"/>
              </w:rPr>
              <w:t>人。</w:t>
            </w:r>
          </w:p>
        </w:tc>
      </w:tr>
      <w:tr w14:paraId="0A1B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63F79691">
            <w:pPr>
              <w:pStyle w:val="34"/>
              <w:adjustRightInd w:val="0"/>
              <w:snapToGrid w:val="0"/>
              <w:spacing w:line="240" w:lineRule="auto"/>
              <w:jc w:val="center"/>
              <w:rPr>
                <w:rFonts w:hint="default" w:ascii="Times New Roman" w:hAnsi="Times New Roman" w:eastAsia="仿宋_GB2312"/>
                <w:i w:val="0"/>
                <w:iCs w:val="0"/>
                <w:sz w:val="24"/>
                <w:szCs w:val="24"/>
                <w:highlight w:val="none"/>
                <w:lang w:val="en-US" w:eastAsia="zh-CN"/>
              </w:rPr>
            </w:pPr>
            <w:r>
              <w:rPr>
                <w:rFonts w:hint="eastAsia" w:ascii="Times New Roman" w:hAnsi="Times New Roman" w:eastAsia="仿宋_GB2312"/>
                <w:i w:val="0"/>
                <w:iCs w:val="0"/>
                <w:sz w:val="24"/>
                <w:szCs w:val="24"/>
                <w:highlight w:val="none"/>
                <w:lang w:val="en-US" w:eastAsia="zh-CN"/>
              </w:rPr>
              <w:t>23.2.2</w:t>
            </w:r>
          </w:p>
        </w:tc>
        <w:tc>
          <w:tcPr>
            <w:tcW w:w="7650" w:type="dxa"/>
            <w:vAlign w:val="center"/>
          </w:tcPr>
          <w:p w14:paraId="15585D2F">
            <w:pPr>
              <w:spacing w:line="360" w:lineRule="auto"/>
              <w:rPr>
                <w:rFonts w:hint="eastAsia" w:eastAsia="仿宋_GB2312"/>
                <w:i w:val="0"/>
                <w:iCs w:val="0"/>
                <w:sz w:val="24"/>
                <w:highlight w:val="none"/>
                <w:u w:val="single"/>
                <w:lang w:val="en-US" w:eastAsia="zh-CN"/>
              </w:rPr>
            </w:pPr>
            <w:r>
              <w:rPr>
                <w:rFonts w:hint="eastAsia" w:eastAsia="仿宋_GB2312"/>
                <w:i w:val="0"/>
                <w:iCs w:val="0"/>
                <w:sz w:val="24"/>
                <w:highlight w:val="none"/>
                <w:u w:val="none"/>
                <w:lang w:val="en-US" w:eastAsia="zh-CN"/>
              </w:rPr>
              <w:t>本项目涉及的政府强制采购产品：</w:t>
            </w:r>
            <w:r>
              <w:rPr>
                <w:rFonts w:hint="eastAsia" w:eastAsia="仿宋_GB2312"/>
                <w:i w:val="0"/>
                <w:iCs w:val="0"/>
                <w:sz w:val="24"/>
                <w:highlight w:val="none"/>
                <w:u w:val="single"/>
                <w:lang w:val="en-US" w:eastAsia="zh-CN"/>
              </w:rPr>
              <w:t>/</w:t>
            </w:r>
          </w:p>
          <w:p w14:paraId="47714B65">
            <w:pPr>
              <w:spacing w:line="360" w:lineRule="auto"/>
              <w:rPr>
                <w:rFonts w:hint="default" w:eastAsia="仿宋_GB2312"/>
                <w:i w:val="0"/>
                <w:iCs w:val="0"/>
                <w:sz w:val="24"/>
                <w:highlight w:val="none"/>
                <w:lang w:val="en-US"/>
              </w:rPr>
            </w:pPr>
            <w:r>
              <w:rPr>
                <w:rFonts w:hint="eastAsia" w:eastAsia="仿宋_GB2312"/>
                <w:i w:val="0"/>
                <w:iCs w:val="0"/>
                <w:sz w:val="24"/>
                <w:highlight w:val="none"/>
                <w:lang w:val="en-US" w:eastAsia="zh-CN"/>
              </w:rPr>
              <w:t>本项目涉及的</w:t>
            </w:r>
            <w:r>
              <w:rPr>
                <w:rFonts w:hint="eastAsia" w:eastAsia="仿宋_GB2312"/>
                <w:i w:val="0"/>
                <w:iCs w:val="0"/>
                <w:sz w:val="24"/>
                <w:highlight w:val="none"/>
              </w:rPr>
              <w:t>网络关键设备和网络安全专用产品</w:t>
            </w:r>
            <w:r>
              <w:rPr>
                <w:rFonts w:hint="eastAsia" w:eastAsia="仿宋_GB2312"/>
                <w:i w:val="0"/>
                <w:iCs w:val="0"/>
                <w:sz w:val="24"/>
                <w:highlight w:val="none"/>
                <w:lang w:eastAsia="zh-CN"/>
              </w:rPr>
              <w:t>：</w:t>
            </w:r>
            <w:r>
              <w:rPr>
                <w:rFonts w:hint="eastAsia" w:eastAsia="仿宋_GB2312"/>
                <w:i w:val="0"/>
                <w:iCs w:val="0"/>
                <w:sz w:val="24"/>
                <w:highlight w:val="none"/>
                <w:u w:val="single"/>
                <w:lang w:val="en-US" w:eastAsia="zh-CN"/>
              </w:rPr>
              <w:t>/</w:t>
            </w:r>
          </w:p>
        </w:tc>
      </w:tr>
      <w:tr w14:paraId="6866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0F052798">
            <w:pPr>
              <w:jc w:val="center"/>
              <w:rPr>
                <w:rFonts w:eastAsia="仿宋_GB2312"/>
                <w:sz w:val="24"/>
              </w:rPr>
            </w:pPr>
            <w:r>
              <w:rPr>
                <w:rFonts w:eastAsia="仿宋_GB2312"/>
                <w:sz w:val="24"/>
              </w:rPr>
              <w:t>28.1</w:t>
            </w:r>
          </w:p>
        </w:tc>
        <w:tc>
          <w:tcPr>
            <w:tcW w:w="7650" w:type="dxa"/>
            <w:vAlign w:val="center"/>
          </w:tcPr>
          <w:p w14:paraId="27D17DA2">
            <w:pPr>
              <w:jc w:val="left"/>
              <w:rPr>
                <w:rFonts w:eastAsia="仿宋_GB2312"/>
                <w:sz w:val="24"/>
              </w:rPr>
            </w:pPr>
            <w:r>
              <w:rPr>
                <w:rFonts w:eastAsia="仿宋_GB2312"/>
                <w:sz w:val="24"/>
              </w:rPr>
              <w:t>□ 本项目要求履约保证金，金额为成交合同金额的</w:t>
            </w:r>
            <w:r>
              <w:rPr>
                <w:rFonts w:eastAsia="仿宋_GB2312"/>
                <w:b/>
                <w:sz w:val="24"/>
                <w:u w:val="single"/>
              </w:rPr>
              <w:t xml:space="preserve">5% </w:t>
            </w:r>
          </w:p>
          <w:p w14:paraId="4405B540">
            <w:pPr>
              <w:pStyle w:val="22"/>
              <w:rPr>
                <w:rFonts w:ascii="Times New Roman" w:hAnsi="Times New Roman" w:eastAsia="仿宋_GB2312"/>
              </w:rPr>
            </w:pPr>
          </w:p>
          <w:p w14:paraId="2FCFE801">
            <w:pPr>
              <w:jc w:val="left"/>
              <w:rPr>
                <w:rFonts w:eastAsia="仿宋_GB2312"/>
              </w:rPr>
            </w:pPr>
            <w:r>
              <w:rPr>
                <w:rFonts w:hint="eastAsia" w:eastAsia="仿宋_GB2312"/>
                <w:sz w:val="24"/>
                <w:lang w:eastAsia="zh-CN"/>
              </w:rPr>
              <w:t>☑</w:t>
            </w:r>
            <w:r>
              <w:rPr>
                <w:rFonts w:eastAsia="仿宋_GB2312"/>
                <w:sz w:val="24"/>
              </w:rPr>
              <w:t>本项目不要求履约保证金。</w:t>
            </w:r>
          </w:p>
        </w:tc>
      </w:tr>
      <w:tr w14:paraId="25BD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356BE44F">
            <w:pPr>
              <w:jc w:val="center"/>
              <w:rPr>
                <w:rFonts w:hint="default" w:eastAsia="仿宋_GB2312"/>
                <w:sz w:val="24"/>
                <w:lang w:val="en-US" w:eastAsia="zh-CN"/>
              </w:rPr>
            </w:pPr>
            <w:bookmarkStart w:id="70" w:name="_Toc256342144"/>
            <w:bookmarkStart w:id="71" w:name="_Toc53722841"/>
            <w:bookmarkStart w:id="72" w:name="_Toc232176273"/>
            <w:bookmarkStart w:id="73" w:name="_Toc249515279"/>
            <w:bookmarkStart w:id="74" w:name="_Toc230013633"/>
            <w:bookmarkStart w:id="75" w:name="_Toc249525160"/>
            <w:bookmarkStart w:id="76" w:name="_Toc249515391"/>
            <w:bookmarkStart w:id="77" w:name="_Toc230583542"/>
            <w:bookmarkStart w:id="78" w:name="_Toc177995474"/>
            <w:bookmarkStart w:id="79" w:name="_Toc70687140"/>
            <w:bookmarkStart w:id="80" w:name="_Toc230099798"/>
            <w:bookmarkStart w:id="81" w:name="_Toc184043013"/>
            <w:bookmarkStart w:id="82" w:name="_Toc177817335"/>
            <w:bookmarkStart w:id="83" w:name="_Toc177189236"/>
            <w:bookmarkStart w:id="84" w:name="_Toc232395213"/>
            <w:bookmarkStart w:id="85" w:name="_Toc176882543"/>
            <w:r>
              <w:rPr>
                <w:rFonts w:hint="eastAsia" w:eastAsia="仿宋_GB2312"/>
                <w:sz w:val="24"/>
                <w:lang w:val="en-US" w:eastAsia="zh-CN"/>
              </w:rPr>
              <w:t>33</w:t>
            </w:r>
          </w:p>
        </w:tc>
        <w:tc>
          <w:tcPr>
            <w:tcW w:w="7650" w:type="dxa"/>
            <w:vAlign w:val="center"/>
          </w:tcPr>
          <w:p w14:paraId="286E5A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所有响应供应商按照《榆林市公共资源交易中心关于公共资源交易信用承诺网上公示的通知》  (榆交易函〔2021〕19 号) 文件 要求，于响应文件递交截止时间前自主申报信用承诺。自主上报信用承诺书具体事项如下：</w:t>
            </w:r>
          </w:p>
          <w:p w14:paraId="692441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1.承诺事项名称：选择《榆林市政府采购工程类/货物类/服务类 项目供应商信用承诺书》；承诺事由：填写项目名称及标段名称；承诺附件：按招标文件给定的格式填写，需上传至承诺附件；受理部门为榆林市财政局采购科；承诺有效期为 </w:t>
            </w:r>
            <w:r>
              <w:rPr>
                <w:rFonts w:hint="eastAsia" w:ascii="仿宋" w:hAnsi="仿宋" w:eastAsia="仿宋" w:cs="仿宋"/>
                <w:sz w:val="24"/>
                <w:lang w:eastAsia="zh-CN"/>
              </w:rPr>
              <w:t>一年</w:t>
            </w:r>
            <w:r>
              <w:rPr>
                <w:rFonts w:hint="eastAsia" w:ascii="仿宋" w:hAnsi="仿宋" w:eastAsia="仿宋" w:cs="仿宋"/>
                <w:sz w:val="24"/>
              </w:rPr>
              <w:t>。</w:t>
            </w:r>
          </w:p>
          <w:p w14:paraId="23CEC4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2.承诺事项名称：选择《投标人信用承诺》；承诺事由：填写项 目名称及标段名称；承诺附件：按招标文件给定的格式填写，需上传至承诺附件；受理部门为榆林市公共资源交易中心；承诺有效期为 90天。</w:t>
            </w:r>
          </w:p>
          <w:p w14:paraId="094954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3.承诺事项名称：《投标人委托代理人员信用承诺书》；承诺事 由：填写项目名称及标段名称；承诺附件：按招标文件给定的格式填写，需 上传至承诺附件；受理部门为榆林市公共资源交易中心；承诺有效期为 90天。</w:t>
            </w:r>
          </w:p>
          <w:p w14:paraId="5012028B">
            <w:pPr>
              <w:jc w:val="left"/>
              <w:rPr>
                <w:rFonts w:hint="eastAsia" w:eastAsia="仿宋_GB2312"/>
                <w:sz w:val="24"/>
                <w:lang w:eastAsia="zh-CN"/>
              </w:rPr>
            </w:pPr>
            <w:r>
              <w:rPr>
                <w:rFonts w:hint="eastAsia" w:ascii="仿宋" w:hAnsi="仿宋" w:eastAsia="仿宋" w:cs="仿宋"/>
                <w:sz w:val="24"/>
              </w:rPr>
              <w:t>注：开标开始后采购代理机构将通过平台进行核实查验，未按上述要求在“信用中国 (陕西榆林) ”网站进行上报将否决投标。</w:t>
            </w:r>
          </w:p>
        </w:tc>
      </w:tr>
      <w:tr w14:paraId="5A25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23A26C0F">
            <w:pPr>
              <w:jc w:val="center"/>
              <w:rPr>
                <w:rFonts w:eastAsia="仿宋_GB2312"/>
                <w:sz w:val="24"/>
              </w:rPr>
            </w:pPr>
            <w:r>
              <w:rPr>
                <w:rFonts w:hint="eastAsia" w:ascii="仿宋" w:hAnsi="仿宋" w:eastAsia="仿宋" w:cs="仿宋"/>
                <w:color w:val="auto"/>
                <w:sz w:val="24"/>
                <w:highlight w:val="none"/>
                <w:lang w:val="en-US" w:eastAsia="zh-CN"/>
              </w:rPr>
              <w:t>34</w:t>
            </w:r>
          </w:p>
        </w:tc>
        <w:tc>
          <w:tcPr>
            <w:tcW w:w="7650" w:type="dxa"/>
            <w:vAlign w:val="center"/>
          </w:tcPr>
          <w:p w14:paraId="3BFDE4F2">
            <w:pPr>
              <w:numPr>
                <w:ilvl w:val="0"/>
                <w:numId w:val="0"/>
              </w:numPr>
              <w:spacing w:line="360" w:lineRule="auto"/>
              <w:ind w:leftChars="0"/>
              <w:rPr>
                <w:rFonts w:hint="eastAsia" w:ascii="仿宋" w:hAnsi="仿宋" w:eastAsia="仿宋" w:cs="仿宋"/>
                <w:sz w:val="24"/>
              </w:rPr>
            </w:pPr>
            <w:r>
              <w:rPr>
                <w:rFonts w:hint="eastAsia" w:ascii="仿宋" w:hAnsi="仿宋" w:eastAsia="仿宋" w:cs="仿宋"/>
                <w:sz w:val="24"/>
              </w:rPr>
              <w:t>本项目</w:t>
            </w:r>
            <w:r>
              <w:rPr>
                <w:rFonts w:hint="eastAsia" w:ascii="仿宋" w:hAnsi="仿宋" w:eastAsia="仿宋" w:cs="仿宋"/>
                <w:sz w:val="24"/>
                <w:lang w:eastAsia="zh-CN"/>
              </w:rPr>
              <w:t>是否为不见面开标：</w:t>
            </w:r>
          </w:p>
          <w:p w14:paraId="047E5A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lang w:eastAsia="zh-CN"/>
              </w:rPr>
            </w:pPr>
            <w:r>
              <w:rPr>
                <w:rFonts w:hint="eastAsia" w:ascii="仿宋" w:hAnsi="仿宋" w:eastAsia="仿宋" w:cs="仿宋"/>
                <w:sz w:val="24"/>
                <w:lang w:eastAsia="zh-CN"/>
              </w:rPr>
              <w:t>☑是</w:t>
            </w:r>
          </w:p>
          <w:p w14:paraId="3E8489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lang w:eastAsia="zh-CN"/>
              </w:rPr>
            </w:pPr>
            <w:r>
              <w:rPr>
                <w:rFonts w:hint="eastAsia" w:ascii="仿宋" w:hAnsi="仿宋" w:eastAsia="仿宋" w:cs="仿宋"/>
                <w:sz w:val="24"/>
                <w:lang w:eastAsia="zh-CN"/>
              </w:rPr>
              <w:t>□否</w:t>
            </w:r>
          </w:p>
          <w:p w14:paraId="5ACD23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lang w:eastAsia="zh-CN"/>
              </w:rPr>
            </w:pPr>
            <w:r>
              <w:rPr>
                <w:rFonts w:hint="eastAsia" w:ascii="仿宋" w:hAnsi="仿宋" w:eastAsia="仿宋" w:cs="仿宋"/>
                <w:sz w:val="24"/>
                <w:lang w:eastAsia="zh-CN"/>
              </w:rPr>
              <w:t>若为不见面开标，须严格按照以下要求及内容进行执行，因供应商自身原因导致在开标现场无法顺利进行的，后果自负。</w:t>
            </w:r>
          </w:p>
          <w:p w14:paraId="31C3C179">
            <w:pPr>
              <w:spacing w:line="360" w:lineRule="auto"/>
              <w:rPr>
                <w:rFonts w:hint="eastAsia" w:ascii="仿宋" w:hAnsi="仿宋" w:eastAsia="仿宋" w:cs="仿宋"/>
                <w:b/>
                <w:sz w:val="24"/>
              </w:rPr>
            </w:pPr>
            <w:r>
              <w:rPr>
                <w:rFonts w:hint="eastAsia" w:ascii="仿宋" w:hAnsi="仿宋" w:eastAsia="仿宋" w:cs="仿宋"/>
                <w:b/>
                <w:sz w:val="24"/>
              </w:rPr>
              <w:t>采用不见面</w:t>
            </w:r>
            <w:r>
              <w:rPr>
                <w:rFonts w:hint="eastAsia" w:ascii="仿宋" w:hAnsi="仿宋" w:eastAsia="仿宋" w:cs="仿宋"/>
                <w:b/>
                <w:sz w:val="24"/>
                <w:lang w:eastAsia="zh-CN"/>
              </w:rPr>
              <w:t>开标</w:t>
            </w:r>
            <w:r>
              <w:rPr>
                <w:rFonts w:hint="eastAsia" w:ascii="仿宋" w:hAnsi="仿宋" w:eastAsia="仿宋" w:cs="仿宋"/>
                <w:b/>
                <w:sz w:val="24"/>
              </w:rPr>
              <w:t>的方式进行；</w:t>
            </w:r>
          </w:p>
          <w:p w14:paraId="48B95C7C">
            <w:pPr>
              <w:numPr>
                <w:ilvl w:val="0"/>
                <w:numId w:val="0"/>
              </w:numPr>
              <w:spacing w:line="360" w:lineRule="auto"/>
              <w:ind w:left="360" w:leftChars="0" w:hanging="360" w:firstLineChars="0"/>
              <w:rPr>
                <w:rFonts w:hint="eastAsia" w:ascii="仿宋" w:hAnsi="仿宋" w:eastAsia="仿宋" w:cs="仿宋"/>
                <w:sz w:val="24"/>
              </w:rPr>
            </w:pPr>
            <w:r>
              <w:rPr>
                <w:rFonts w:hint="default" w:ascii="仿宋" w:hAnsi="仿宋" w:eastAsia="仿宋" w:cs="仿宋"/>
                <w:kern w:val="2"/>
                <w:sz w:val="24"/>
                <w:szCs w:val="24"/>
                <w:lang w:val="en-US" w:eastAsia="zh-CN" w:bidi="ar-SA"/>
              </w:rPr>
              <w:t>1、</w:t>
            </w:r>
            <w:r>
              <w:rPr>
                <w:rFonts w:hint="eastAsia" w:ascii="仿宋" w:hAnsi="仿宋" w:eastAsia="仿宋" w:cs="仿宋"/>
                <w:sz w:val="24"/>
              </w:rPr>
              <w:t>供应商应于提交</w:t>
            </w:r>
            <w:r>
              <w:rPr>
                <w:rFonts w:hint="eastAsia" w:ascii="仿宋" w:hAnsi="仿宋" w:eastAsia="仿宋" w:cs="仿宋"/>
                <w:sz w:val="24"/>
                <w:lang w:eastAsia="zh-CN"/>
              </w:rPr>
              <w:t>磋商响应</w:t>
            </w:r>
            <w:r>
              <w:rPr>
                <w:rFonts w:hint="eastAsia" w:ascii="仿宋" w:hAnsi="仿宋" w:eastAsia="仿宋" w:cs="仿宋"/>
                <w:sz w:val="24"/>
              </w:rPr>
              <w:t>文件截止时间前任意时段登录交易平台〖首页〉电子交易平台〉企业端〗在线提交</w:t>
            </w:r>
            <w:r>
              <w:rPr>
                <w:rFonts w:hint="eastAsia" w:ascii="仿宋" w:hAnsi="仿宋" w:eastAsia="仿宋" w:cs="仿宋"/>
                <w:sz w:val="24"/>
                <w:lang w:eastAsia="zh-CN"/>
              </w:rPr>
              <w:t>磋商响应</w:t>
            </w:r>
            <w:r>
              <w:rPr>
                <w:rFonts w:hint="eastAsia" w:ascii="仿宋" w:hAnsi="仿宋" w:eastAsia="仿宋" w:cs="仿宋"/>
                <w:sz w:val="24"/>
              </w:rPr>
              <w:t>文件，逾期提交系统将拒绝接收。</w:t>
            </w:r>
          </w:p>
          <w:p w14:paraId="1F75FC33">
            <w:pPr>
              <w:numPr>
                <w:ilvl w:val="0"/>
                <w:numId w:val="0"/>
              </w:numPr>
              <w:spacing w:line="360" w:lineRule="auto"/>
              <w:ind w:left="360" w:leftChars="0" w:hanging="360" w:firstLineChars="0"/>
              <w:rPr>
                <w:rFonts w:hint="eastAsia" w:ascii="仿宋" w:hAnsi="仿宋" w:eastAsia="仿宋" w:cs="仿宋"/>
                <w:sz w:val="24"/>
              </w:rPr>
            </w:pPr>
            <w:r>
              <w:rPr>
                <w:rFonts w:hint="default" w:ascii="仿宋" w:hAnsi="仿宋" w:eastAsia="仿宋" w:cs="仿宋"/>
                <w:kern w:val="2"/>
                <w:sz w:val="24"/>
                <w:szCs w:val="24"/>
                <w:lang w:val="en-US" w:eastAsia="zh-CN" w:bidi="ar-SA"/>
              </w:rPr>
              <w:t>2、</w:t>
            </w:r>
            <w:r>
              <w:rPr>
                <w:rFonts w:hint="eastAsia" w:ascii="仿宋" w:hAnsi="仿宋" w:eastAsia="仿宋" w:cs="仿宋"/>
                <w:sz w:val="24"/>
              </w:rPr>
              <w:t>供应商可登录榆林交易平台〖首页〉不见面开标〗在线参与开评标过程，详见</w:t>
            </w:r>
            <w:r>
              <w:rPr>
                <w:rFonts w:hint="eastAsia" w:ascii="仿宋" w:hAnsi="仿宋" w:eastAsia="仿宋" w:cs="仿宋"/>
                <w:sz w:val="24"/>
                <w:lang w:eastAsia="zh-CN"/>
              </w:rPr>
              <w:t>磋商</w:t>
            </w:r>
            <w:r>
              <w:rPr>
                <w:rFonts w:hint="eastAsia" w:ascii="仿宋" w:hAnsi="仿宋" w:eastAsia="仿宋" w:cs="仿宋"/>
                <w:sz w:val="24"/>
              </w:rPr>
              <w:t>文件以及交易平台〖首页〉服务指南〉下载专区〗中的《榆林市不见面开标大厅操作手册（供应商）》</w:t>
            </w:r>
          </w:p>
          <w:p w14:paraId="2790C1AF">
            <w:pPr>
              <w:numPr>
                <w:ilvl w:val="0"/>
                <w:numId w:val="0"/>
              </w:numPr>
              <w:spacing w:line="360" w:lineRule="auto"/>
              <w:ind w:leftChars="0"/>
              <w:rPr>
                <w:rFonts w:hint="eastAsia" w:ascii="仿宋" w:hAnsi="仿宋" w:eastAsia="仿宋" w:cs="仿宋"/>
                <w:b/>
                <w:sz w:val="24"/>
              </w:rPr>
            </w:pPr>
            <w:r>
              <w:rPr>
                <w:rFonts w:hint="eastAsia" w:ascii="仿宋" w:hAnsi="仿宋" w:eastAsia="仿宋" w:cs="仿宋"/>
                <w:b/>
                <w:sz w:val="24"/>
              </w:rPr>
              <w:t>不见面开标流程</w:t>
            </w:r>
          </w:p>
          <w:p w14:paraId="03AB09EB">
            <w:pPr>
              <w:spacing w:line="360" w:lineRule="auto"/>
              <w:rPr>
                <w:rFonts w:hint="eastAsia" w:ascii="仿宋" w:hAnsi="仿宋" w:eastAsia="仿宋" w:cs="仿宋"/>
                <w:sz w:val="24"/>
              </w:rPr>
            </w:pPr>
            <w:r>
              <w:rPr>
                <w:rFonts w:hint="eastAsia" w:ascii="仿宋" w:hAnsi="仿宋" w:eastAsia="仿宋" w:cs="仿宋"/>
                <w:sz w:val="24"/>
              </w:rPr>
              <w:t>该项目将采取“不见面”开标的形式，供应商无须到达开标现场，即可在网上直接参与开标活动。相关注意事项如下：</w:t>
            </w:r>
          </w:p>
          <w:p w14:paraId="26FCFEF4">
            <w:pPr>
              <w:spacing w:line="360" w:lineRule="auto"/>
              <w:rPr>
                <w:rFonts w:hint="eastAsia" w:ascii="仿宋" w:hAnsi="仿宋" w:eastAsia="仿宋" w:cs="仿宋"/>
                <w:sz w:val="24"/>
              </w:rPr>
            </w:pPr>
            <w:r>
              <w:rPr>
                <w:rFonts w:hint="eastAsia" w:ascii="仿宋" w:hAnsi="仿宋" w:eastAsia="仿宋" w:cs="仿宋"/>
                <w:sz w:val="24"/>
              </w:rPr>
              <w:t>4.1开标当日，请各供应商在开标截止时间前至少提前半小时登录“不见面”开标系统登录方式有以下几种：</w:t>
            </w:r>
          </w:p>
          <w:p w14:paraId="3D298D27">
            <w:pPr>
              <w:spacing w:line="360" w:lineRule="auto"/>
              <w:rPr>
                <w:rFonts w:hint="eastAsia" w:ascii="仿宋" w:hAnsi="仿宋" w:eastAsia="仿宋" w:cs="仿宋"/>
                <w:sz w:val="24"/>
              </w:rPr>
            </w:pPr>
            <w:r>
              <w:rPr>
                <w:rFonts w:hint="eastAsia" w:ascii="仿宋" w:hAnsi="仿宋" w:eastAsia="仿宋" w:cs="仿宋"/>
                <w:sz w:val="24"/>
              </w:rPr>
              <w:t>4.2 IE浏览器输入网址：</w:t>
            </w:r>
          </w:p>
          <w:p w14:paraId="1CE3886E">
            <w:pPr>
              <w:spacing w:line="360" w:lineRule="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HYPERLINK "http://219.145.120.168:8082/BidOpeningHall/bidhall/default/login），" </w:instrText>
            </w:r>
            <w:r>
              <w:rPr>
                <w:rFonts w:hint="eastAsia" w:ascii="仿宋" w:hAnsi="仿宋" w:eastAsia="仿宋" w:cs="仿宋"/>
                <w:sz w:val="24"/>
              </w:rPr>
              <w:fldChar w:fldCharType="separate"/>
            </w:r>
            <w:r>
              <w:rPr>
                <w:rFonts w:hint="eastAsia" w:ascii="仿宋" w:hAnsi="仿宋" w:eastAsia="仿宋" w:cs="仿宋"/>
              </w:rPr>
              <w:t>http://111.20.184.126:8081/BidOpeningHallCS/bidhall/default/login；</w:t>
            </w:r>
            <w:r>
              <w:rPr>
                <w:rFonts w:hint="eastAsia" w:ascii="仿宋" w:hAnsi="仿宋" w:eastAsia="仿宋" w:cs="仿宋"/>
                <w:sz w:val="24"/>
              </w:rPr>
              <w:fldChar w:fldCharType="end"/>
            </w:r>
          </w:p>
          <w:p w14:paraId="22D492F7">
            <w:pPr>
              <w:spacing w:line="360" w:lineRule="auto"/>
              <w:rPr>
                <w:rFonts w:hint="eastAsia" w:ascii="仿宋" w:hAnsi="仿宋" w:eastAsia="仿宋" w:cs="仿宋"/>
                <w:sz w:val="24"/>
              </w:rPr>
            </w:pPr>
            <w:r>
              <w:rPr>
                <w:rFonts w:hint="eastAsia" w:ascii="仿宋" w:hAnsi="仿宋" w:eastAsia="仿宋" w:cs="仿宋"/>
                <w:sz w:val="24"/>
              </w:rPr>
              <w:t>4.3在【全国公共资源交易平台（陕西省·榆林市）】网站首页点击不见面开标模块进入；</w:t>
            </w:r>
          </w:p>
          <w:p w14:paraId="4C1286EC">
            <w:pPr>
              <w:spacing w:line="360" w:lineRule="auto"/>
              <w:rPr>
                <w:rFonts w:hint="eastAsia" w:ascii="仿宋" w:hAnsi="仿宋" w:eastAsia="仿宋" w:cs="仿宋"/>
                <w:sz w:val="24"/>
              </w:rPr>
            </w:pPr>
            <w:r>
              <w:rPr>
                <w:rFonts w:hint="eastAsia" w:ascii="仿宋" w:hAnsi="仿宋" w:eastAsia="仿宋" w:cs="仿宋"/>
                <w:sz w:val="24"/>
              </w:rPr>
              <w:t>4.4在【全国公共资源交易平台（陕西省）】网站首页点击不见面开标模块选择榆林市进入。</w:t>
            </w:r>
          </w:p>
          <w:p w14:paraId="108114FD">
            <w:pPr>
              <w:spacing w:line="360" w:lineRule="auto"/>
              <w:rPr>
                <w:rFonts w:hint="eastAsia" w:ascii="仿宋" w:hAnsi="仿宋" w:eastAsia="仿宋" w:cs="仿宋"/>
                <w:sz w:val="24"/>
              </w:rPr>
            </w:pPr>
            <w:r>
              <w:rPr>
                <w:rFonts w:hint="eastAsia" w:ascii="仿宋" w:hAnsi="仿宋" w:eastAsia="仿宋" w:cs="仿宋"/>
                <w:sz w:val="24"/>
              </w:rPr>
              <w:t>4.5注：登录不见面开标系统请选择IE11浏览器</w:t>
            </w:r>
          </w:p>
          <w:p w14:paraId="691628C8">
            <w:pPr>
              <w:spacing w:line="360" w:lineRule="auto"/>
              <w:rPr>
                <w:rFonts w:hint="eastAsia" w:ascii="仿宋" w:hAnsi="仿宋" w:eastAsia="仿宋" w:cs="仿宋"/>
                <w:sz w:val="24"/>
              </w:rPr>
            </w:pPr>
            <w:r>
              <w:rPr>
                <w:rFonts w:hint="eastAsia" w:ascii="仿宋" w:hAnsi="仿宋" w:eastAsia="仿宋" w:cs="仿宋"/>
                <w:sz w:val="24"/>
              </w:rPr>
              <w:t>4.6供应商应按要求及时签到</w:t>
            </w:r>
            <w:r>
              <w:rPr>
                <w:rFonts w:hint="eastAsia" w:ascii="仿宋" w:hAnsi="仿宋" w:eastAsia="仿宋" w:cs="仿宋"/>
                <w:b/>
                <w:sz w:val="24"/>
              </w:rPr>
              <w:t>（签到时间为投标截止时间前1小时内，如果未签到将视为放弃投标资格）</w:t>
            </w:r>
            <w:r>
              <w:rPr>
                <w:rFonts w:hint="eastAsia" w:ascii="仿宋" w:hAnsi="仿宋" w:eastAsia="仿宋" w:cs="仿宋"/>
                <w:sz w:val="24"/>
              </w:rPr>
              <w:t>，评审过程中，评标委员会可能会就某些问题要求供应商进行在线澄清，请供应商保持在线直到评审结束；</w:t>
            </w:r>
          </w:p>
          <w:p w14:paraId="64B34EE7">
            <w:pPr>
              <w:spacing w:line="360" w:lineRule="auto"/>
              <w:rPr>
                <w:rFonts w:hint="eastAsia" w:ascii="仿宋" w:hAnsi="仿宋" w:eastAsia="仿宋" w:cs="仿宋"/>
                <w:sz w:val="24"/>
              </w:rPr>
            </w:pPr>
            <w:r>
              <w:rPr>
                <w:rFonts w:hint="eastAsia" w:ascii="仿宋" w:hAnsi="仿宋" w:eastAsia="仿宋" w:cs="仿宋"/>
                <w:sz w:val="24"/>
              </w:rPr>
              <w:t>4.7开标过程中，供应商在收到工作人员“开始解密”指令后，请及时使用CA对电子</w:t>
            </w:r>
            <w:r>
              <w:rPr>
                <w:rFonts w:hint="eastAsia" w:ascii="仿宋" w:hAnsi="仿宋" w:eastAsia="仿宋" w:cs="仿宋"/>
                <w:sz w:val="24"/>
                <w:lang w:eastAsia="zh-CN"/>
              </w:rPr>
              <w:t>磋商响应</w:t>
            </w:r>
            <w:r>
              <w:rPr>
                <w:rFonts w:hint="eastAsia" w:ascii="仿宋" w:hAnsi="仿宋" w:eastAsia="仿宋" w:cs="仿宋"/>
                <w:sz w:val="24"/>
              </w:rPr>
              <w:t>文件进行解密。解密时所用CA应与加密</w:t>
            </w:r>
            <w:r>
              <w:rPr>
                <w:rFonts w:hint="eastAsia" w:ascii="仿宋" w:hAnsi="仿宋" w:eastAsia="仿宋" w:cs="仿宋"/>
                <w:sz w:val="24"/>
                <w:lang w:eastAsia="zh-CN"/>
              </w:rPr>
              <w:t>磋商响应</w:t>
            </w:r>
            <w:r>
              <w:rPr>
                <w:rFonts w:hint="eastAsia" w:ascii="仿宋" w:hAnsi="仿宋" w:eastAsia="仿宋" w:cs="仿宋"/>
                <w:sz w:val="24"/>
              </w:rPr>
              <w:t>文件时所用CA相同；注：解密时间为30分钟，在解密时间内供应商全部解密完成后，可提前进入开标下一阶段。</w:t>
            </w:r>
          </w:p>
          <w:p w14:paraId="1D6F774D">
            <w:pPr>
              <w:spacing w:line="360" w:lineRule="auto"/>
              <w:rPr>
                <w:rFonts w:hint="eastAsia" w:ascii="仿宋" w:hAnsi="仿宋" w:eastAsia="仿宋" w:cs="仿宋"/>
                <w:sz w:val="24"/>
              </w:rPr>
            </w:pPr>
            <w:r>
              <w:rPr>
                <w:rFonts w:hint="eastAsia" w:ascii="仿宋" w:hAnsi="仿宋" w:eastAsia="仿宋" w:cs="仿宋"/>
                <w:sz w:val="24"/>
              </w:rPr>
              <w:t>4.8相关技术问题，请咨询软件开发商：</w:t>
            </w:r>
          </w:p>
          <w:p w14:paraId="73928C3F">
            <w:pPr>
              <w:spacing w:line="360" w:lineRule="auto"/>
              <w:rPr>
                <w:rFonts w:hint="eastAsia" w:ascii="仿宋" w:hAnsi="仿宋" w:eastAsia="仿宋" w:cs="仿宋"/>
                <w:sz w:val="24"/>
              </w:rPr>
            </w:pPr>
            <w:r>
              <w:rPr>
                <w:rFonts w:hint="eastAsia" w:ascii="仿宋" w:hAnsi="仿宋" w:eastAsia="仿宋" w:cs="仿宋"/>
                <w:sz w:val="24"/>
              </w:rPr>
              <w:t>（1）技术支持热线：400-998-0000/400-928-0095</w:t>
            </w:r>
          </w:p>
          <w:p w14:paraId="768C4BA4">
            <w:pPr>
              <w:pStyle w:val="22"/>
              <w:rPr>
                <w:rFonts w:hint="eastAsia" w:eastAsia="仿宋_GB2312"/>
                <w:sz w:val="24"/>
                <w:lang w:eastAsia="zh-CN"/>
              </w:rPr>
            </w:pPr>
            <w:r>
              <w:rPr>
                <w:rFonts w:hint="eastAsia" w:ascii="仿宋" w:hAnsi="仿宋" w:eastAsia="仿宋" w:cs="仿宋"/>
                <w:sz w:val="24"/>
              </w:rPr>
              <w:t>（2）榆林不见面开标系统操作手册下载方式：登录【全国公共资源交易平台（陕西省·榆林市）】网站首页选择【服务指南】-【下载专区】-点击【</w:t>
            </w:r>
            <w:r>
              <w:rPr>
                <w:rFonts w:hint="eastAsia" w:ascii="仿宋" w:hAnsi="仿宋" w:eastAsia="仿宋" w:cs="仿宋"/>
                <w:sz w:val="24"/>
              </w:rPr>
              <w:fldChar w:fldCharType="begin"/>
            </w:r>
            <w:r>
              <w:rPr>
                <w:rFonts w:hint="eastAsia" w:ascii="仿宋" w:hAnsi="仿宋" w:eastAsia="仿宋" w:cs="仿宋"/>
                <w:sz w:val="24"/>
              </w:rPr>
              <w:instrText xml:space="preserve"> HYPERLINK "http://yl.sxggzyjy.cn/BigFileUpLoadStorage/temp/2021-12-10/2583610f-1c5d-49b2-a314-0c1c4faeec6a/%E6%A6%86%E6%9E%97%E4%B8%8D%E8%A7%81%E9%9D%A2%E5%BC%80%E6%A0%87%E5%A4%A7%E5%8E%85%E6%93%8D%E4%BD%9C%E6%89%8B%E5%86%8C%EF%BC%88%E6%8A%95%E6%A0%87%E4%BA%BA%EF%BC%89.docx" \o "榆林不见面开标系统操作手册（投标人）" \t "http://yl.sxggzyjy.cn/fwzn/_blank" </w:instrText>
            </w:r>
            <w:r>
              <w:rPr>
                <w:rFonts w:hint="eastAsia" w:ascii="仿宋" w:hAnsi="仿宋" w:eastAsia="仿宋" w:cs="仿宋"/>
                <w:sz w:val="24"/>
              </w:rPr>
              <w:fldChar w:fldCharType="separate"/>
            </w:r>
            <w:r>
              <w:rPr>
                <w:rFonts w:hint="eastAsia" w:ascii="仿宋" w:hAnsi="仿宋" w:eastAsia="仿宋" w:cs="仿宋"/>
                <w:sz w:val="24"/>
              </w:rPr>
              <w:t>榆林不见面开标系统操作手册（供应商）</w:t>
            </w:r>
            <w:r>
              <w:rPr>
                <w:rFonts w:hint="eastAsia" w:ascii="仿宋" w:hAnsi="仿宋" w:eastAsia="仿宋" w:cs="仿宋"/>
                <w:sz w:val="24"/>
              </w:rPr>
              <w:fldChar w:fldCharType="end"/>
            </w:r>
            <w:r>
              <w:rPr>
                <w:rFonts w:hint="eastAsia" w:ascii="仿宋" w:hAnsi="仿宋" w:eastAsia="仿宋" w:cs="仿宋"/>
                <w:sz w:val="24"/>
              </w:rPr>
              <w:t>】进行下载。</w:t>
            </w:r>
          </w:p>
        </w:tc>
      </w:tr>
    </w:tbl>
    <w:p w14:paraId="3BC35B78">
      <w:pPr>
        <w:rPr>
          <w:rFonts w:eastAsia="仿宋_GB2312"/>
          <w:sz w:val="30"/>
          <w:szCs w:val="30"/>
        </w:rPr>
      </w:pPr>
      <w:r>
        <w:rPr>
          <w:rFonts w:eastAsia="仿宋_GB2312"/>
          <w:sz w:val="30"/>
          <w:szCs w:val="30"/>
        </w:rPr>
        <w:br w:type="page"/>
      </w:r>
    </w:p>
    <w:p w14:paraId="450159F6">
      <w:pPr>
        <w:pStyle w:val="82"/>
        <w:spacing w:before="24" w:after="24"/>
        <w:jc w:val="center"/>
        <w:rPr>
          <w:rFonts w:eastAsia="仿宋_GB2312"/>
          <w:szCs w:val="32"/>
        </w:rPr>
      </w:pPr>
      <w:bookmarkStart w:id="86" w:name="_Toc68590968"/>
      <w:r>
        <w:rPr>
          <w:rFonts w:eastAsia="仿宋_GB2312"/>
          <w:szCs w:val="32"/>
        </w:rPr>
        <w:t>（二）供应商须知</w:t>
      </w:r>
      <w:bookmarkEnd w:id="86"/>
    </w:p>
    <w:p w14:paraId="424F55F5">
      <w:pPr>
        <w:pStyle w:val="82"/>
        <w:spacing w:before="24" w:after="24"/>
        <w:jc w:val="center"/>
        <w:rPr>
          <w:rFonts w:eastAsia="仿宋_GB2312"/>
          <w:sz w:val="30"/>
          <w:szCs w:val="30"/>
        </w:rPr>
      </w:pPr>
      <w:bookmarkStart w:id="87" w:name="_Toc68590969"/>
      <w:r>
        <w:rPr>
          <w:rFonts w:eastAsia="仿宋_GB2312"/>
          <w:sz w:val="30"/>
          <w:szCs w:val="30"/>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255AA6AC">
      <w:pPr>
        <w:rPr>
          <w:rFonts w:eastAsia="仿宋_GB2312"/>
        </w:rPr>
      </w:pPr>
    </w:p>
    <w:p w14:paraId="20CA38CC">
      <w:pPr>
        <w:pStyle w:val="5"/>
        <w:rPr>
          <w:rFonts w:ascii="Times New Roman" w:hAnsi="Times New Roman" w:eastAsia="仿宋_GB2312"/>
          <w:b/>
          <w:sz w:val="24"/>
          <w:szCs w:val="21"/>
        </w:rPr>
      </w:pPr>
      <w:bookmarkStart w:id="88" w:name="_Hlt14560612"/>
      <w:bookmarkEnd w:id="88"/>
      <w:bookmarkStart w:id="89" w:name="_Toc184043014"/>
      <w:bookmarkStart w:id="90" w:name="_Toc249515280"/>
      <w:bookmarkStart w:id="91" w:name="_Toc249515392"/>
      <w:bookmarkStart w:id="92" w:name="_Toc249525161"/>
      <w:bookmarkStart w:id="93" w:name="_Toc25504"/>
      <w:r>
        <w:rPr>
          <w:rFonts w:ascii="Times New Roman" w:hAnsi="Times New Roman" w:eastAsia="仿宋_GB2312"/>
          <w:b/>
          <w:sz w:val="24"/>
          <w:szCs w:val="21"/>
        </w:rPr>
        <w:t>1.     项目说明</w:t>
      </w:r>
      <w:bookmarkEnd w:id="89"/>
      <w:bookmarkEnd w:id="90"/>
      <w:bookmarkEnd w:id="91"/>
      <w:bookmarkEnd w:id="92"/>
      <w:bookmarkEnd w:id="93"/>
    </w:p>
    <w:p w14:paraId="7BB85B3D">
      <w:pPr>
        <w:pStyle w:val="68"/>
        <w:widowControl w:val="0"/>
        <w:tabs>
          <w:tab w:val="left" w:pos="588"/>
        </w:tabs>
        <w:spacing w:before="0" w:beforeAutospacing="0" w:after="0" w:afterAutospacing="0"/>
        <w:textAlignment w:val="auto"/>
        <w:rPr>
          <w:rFonts w:eastAsia="仿宋_GB2312"/>
          <w:kern w:val="24"/>
          <w:szCs w:val="21"/>
        </w:rPr>
      </w:pPr>
      <w:r>
        <w:rPr>
          <w:rFonts w:eastAsia="仿宋_GB2312"/>
          <w:kern w:val="24"/>
          <w:szCs w:val="21"/>
        </w:rPr>
        <w:t>1.1    项目说明：</w:t>
      </w:r>
      <w:r>
        <w:rPr>
          <w:rFonts w:eastAsia="仿宋_GB2312"/>
          <w:b/>
          <w:kern w:val="24"/>
          <w:szCs w:val="21"/>
        </w:rPr>
        <w:t>见供应商须知前附表</w:t>
      </w:r>
      <w:r>
        <w:rPr>
          <w:rFonts w:eastAsia="仿宋_GB2312"/>
          <w:kern w:val="24"/>
          <w:szCs w:val="21"/>
        </w:rPr>
        <w:t>。</w:t>
      </w:r>
    </w:p>
    <w:p w14:paraId="265E2EAC">
      <w:pPr>
        <w:pStyle w:val="5"/>
        <w:rPr>
          <w:rFonts w:ascii="Times New Roman" w:hAnsi="Times New Roman" w:eastAsia="仿宋_GB2312"/>
          <w:b/>
          <w:sz w:val="24"/>
          <w:szCs w:val="21"/>
        </w:rPr>
      </w:pPr>
      <w:bookmarkStart w:id="94" w:name="_Toc184043015"/>
      <w:bookmarkStart w:id="95" w:name="_Toc31509"/>
      <w:bookmarkStart w:id="96" w:name="_Toc249525162"/>
      <w:bookmarkStart w:id="97" w:name="_Toc249515393"/>
      <w:bookmarkStart w:id="98" w:name="_Toc70687142"/>
      <w:bookmarkStart w:id="99" w:name="_Toc249515281"/>
      <w:r>
        <w:rPr>
          <w:rFonts w:ascii="Times New Roman" w:hAnsi="Times New Roman" w:eastAsia="仿宋_GB2312"/>
          <w:b/>
          <w:sz w:val="24"/>
          <w:szCs w:val="21"/>
        </w:rPr>
        <w:t>2.     定义</w:t>
      </w:r>
      <w:bookmarkEnd w:id="94"/>
      <w:bookmarkEnd w:id="95"/>
      <w:bookmarkEnd w:id="96"/>
      <w:bookmarkEnd w:id="97"/>
      <w:bookmarkEnd w:id="98"/>
      <w:bookmarkEnd w:id="99"/>
    </w:p>
    <w:p w14:paraId="4DA7BCF6">
      <w:pPr>
        <w:tabs>
          <w:tab w:val="left" w:pos="588"/>
        </w:tabs>
        <w:spacing w:line="360" w:lineRule="auto"/>
        <w:rPr>
          <w:rFonts w:eastAsia="仿宋_GB2312"/>
          <w:sz w:val="24"/>
        </w:rPr>
      </w:pPr>
      <w:r>
        <w:rPr>
          <w:rFonts w:eastAsia="仿宋_GB2312"/>
          <w:sz w:val="24"/>
        </w:rPr>
        <w:t>2.1    采购人：</w:t>
      </w:r>
      <w:r>
        <w:rPr>
          <w:rFonts w:eastAsia="仿宋_GB2312"/>
          <w:b/>
          <w:sz w:val="24"/>
        </w:rPr>
        <w:t>见供应商须知前附表</w:t>
      </w:r>
      <w:r>
        <w:rPr>
          <w:rFonts w:eastAsia="仿宋_GB2312"/>
          <w:sz w:val="24"/>
        </w:rPr>
        <w:t>。</w:t>
      </w:r>
    </w:p>
    <w:p w14:paraId="4E920F09">
      <w:pPr>
        <w:pStyle w:val="22"/>
        <w:rPr>
          <w:rFonts w:ascii="Times New Roman" w:hAnsi="Times New Roman" w:eastAsia="仿宋_GB2312"/>
          <w:kern w:val="24"/>
          <w:sz w:val="24"/>
          <w:szCs w:val="21"/>
        </w:rPr>
      </w:pPr>
      <w:r>
        <w:rPr>
          <w:rFonts w:ascii="Times New Roman" w:hAnsi="Times New Roman" w:eastAsia="仿宋_GB2312"/>
          <w:kern w:val="24"/>
          <w:sz w:val="24"/>
          <w:szCs w:val="21"/>
        </w:rPr>
        <w:t>2.2    采购代理机构：</w:t>
      </w:r>
      <w:r>
        <w:rPr>
          <w:rFonts w:ascii="Times New Roman" w:hAnsi="Times New Roman" w:eastAsia="仿宋_GB2312"/>
          <w:b/>
          <w:kern w:val="24"/>
          <w:sz w:val="24"/>
          <w:szCs w:val="21"/>
        </w:rPr>
        <w:t>见供应商须知前附表</w:t>
      </w:r>
      <w:r>
        <w:rPr>
          <w:rFonts w:ascii="Times New Roman" w:hAnsi="Times New Roman" w:eastAsia="仿宋_GB2312"/>
          <w:kern w:val="24"/>
          <w:sz w:val="24"/>
          <w:szCs w:val="21"/>
        </w:rPr>
        <w:t>。</w:t>
      </w:r>
    </w:p>
    <w:p w14:paraId="0948A3EB">
      <w:pPr>
        <w:pStyle w:val="22"/>
        <w:ind w:left="840" w:hanging="840" w:hangingChars="350"/>
        <w:rPr>
          <w:rFonts w:ascii="Times New Roman" w:hAnsi="Times New Roman" w:eastAsia="仿宋_GB2312"/>
          <w:sz w:val="24"/>
        </w:rPr>
      </w:pPr>
      <w:r>
        <w:rPr>
          <w:rFonts w:ascii="Times New Roman" w:hAnsi="Times New Roman" w:eastAsia="仿宋_GB2312"/>
          <w:sz w:val="24"/>
        </w:rPr>
        <w:t>2.3    供应商：指响应磋商文件要求、参加竞争性磋商采购的法人、其他组织或者自然人。本次政府采购项目邀请供应商方式见</w:t>
      </w:r>
      <w:r>
        <w:rPr>
          <w:rFonts w:ascii="Times New Roman" w:hAnsi="Times New Roman" w:eastAsia="仿宋_GB2312"/>
          <w:b/>
          <w:sz w:val="24"/>
        </w:rPr>
        <w:t>供应商须知前附表。</w:t>
      </w:r>
    </w:p>
    <w:p w14:paraId="737B7AD1">
      <w:pPr>
        <w:pStyle w:val="22"/>
        <w:tabs>
          <w:tab w:val="left" w:pos="360"/>
        </w:tabs>
        <w:ind w:left="840" w:hanging="840" w:hangingChars="350"/>
        <w:rPr>
          <w:rFonts w:ascii="Times New Roman" w:hAnsi="Times New Roman" w:eastAsia="仿宋_GB2312"/>
          <w:sz w:val="24"/>
        </w:rPr>
      </w:pPr>
      <w:r>
        <w:rPr>
          <w:rFonts w:ascii="Times New Roman" w:hAnsi="Times New Roman" w:eastAsia="仿宋_GB2312"/>
          <w:sz w:val="24"/>
        </w:rPr>
        <w:t>2.4    磋商小组：指依据《中华人民共和国政府采购法》和财政部《政府采购竞争性磋商采购方式管理暂行办法》有关规定组建，依法依规履行其职责和义务的</w:t>
      </w:r>
      <w:r>
        <w:rPr>
          <w:rFonts w:hint="eastAsia" w:ascii="Times New Roman" w:hAnsi="Times New Roman" w:eastAsia="仿宋_GB2312"/>
          <w:sz w:val="24"/>
          <w:lang w:val="en-US" w:eastAsia="zh-CN"/>
        </w:rPr>
        <w:t>组织</w:t>
      </w:r>
      <w:r>
        <w:rPr>
          <w:rFonts w:ascii="Times New Roman" w:hAnsi="Times New Roman" w:eastAsia="仿宋_GB2312"/>
          <w:sz w:val="24"/>
        </w:rPr>
        <w:t>。</w:t>
      </w:r>
    </w:p>
    <w:p w14:paraId="5EC403DB">
      <w:pPr>
        <w:pStyle w:val="5"/>
        <w:rPr>
          <w:rFonts w:ascii="Times New Roman" w:hAnsi="Times New Roman" w:eastAsia="仿宋_GB2312"/>
          <w:b/>
          <w:sz w:val="24"/>
          <w:szCs w:val="21"/>
        </w:rPr>
      </w:pPr>
      <w:bookmarkStart w:id="100" w:name="_Toc184043016"/>
      <w:bookmarkStart w:id="101" w:name="_Toc389620168"/>
      <w:bookmarkStart w:id="102" w:name="_Toc249525163"/>
      <w:bookmarkStart w:id="103" w:name="_Toc249515394"/>
      <w:bookmarkStart w:id="104" w:name="_Toc23705"/>
      <w:bookmarkStart w:id="105" w:name="_Toc70687143"/>
      <w:bookmarkStart w:id="106" w:name="_Toc385992329"/>
      <w:bookmarkStart w:id="107" w:name="_Toc249515282"/>
      <w:r>
        <w:rPr>
          <w:rFonts w:ascii="Times New Roman" w:hAnsi="Times New Roman" w:eastAsia="仿宋_GB2312"/>
          <w:b/>
          <w:sz w:val="24"/>
          <w:szCs w:val="21"/>
        </w:rPr>
        <w:t>3.     合格的供应商</w:t>
      </w:r>
      <w:bookmarkEnd w:id="100"/>
      <w:bookmarkEnd w:id="101"/>
      <w:bookmarkEnd w:id="102"/>
      <w:bookmarkEnd w:id="103"/>
      <w:bookmarkEnd w:id="104"/>
      <w:bookmarkEnd w:id="105"/>
      <w:bookmarkEnd w:id="106"/>
      <w:bookmarkEnd w:id="107"/>
    </w:p>
    <w:p w14:paraId="23F26B64">
      <w:pPr>
        <w:tabs>
          <w:tab w:val="left" w:pos="588"/>
        </w:tabs>
        <w:spacing w:line="360" w:lineRule="auto"/>
        <w:rPr>
          <w:rFonts w:eastAsia="仿宋_GB2312"/>
          <w:kern w:val="24"/>
          <w:sz w:val="24"/>
          <w:szCs w:val="21"/>
        </w:rPr>
      </w:pPr>
      <w:r>
        <w:rPr>
          <w:rFonts w:eastAsia="仿宋_GB2312"/>
          <w:kern w:val="24"/>
          <w:sz w:val="24"/>
          <w:szCs w:val="21"/>
        </w:rPr>
        <w:t>3.1    供应商基本资质要求详见</w:t>
      </w:r>
      <w:r>
        <w:rPr>
          <w:rFonts w:eastAsia="仿宋_GB2312"/>
          <w:b/>
          <w:kern w:val="24"/>
          <w:sz w:val="24"/>
          <w:szCs w:val="21"/>
        </w:rPr>
        <w:t>供应商须知前附表</w:t>
      </w:r>
      <w:r>
        <w:rPr>
          <w:rFonts w:eastAsia="仿宋_GB2312"/>
          <w:kern w:val="24"/>
          <w:sz w:val="24"/>
          <w:szCs w:val="21"/>
        </w:rPr>
        <w:t>。</w:t>
      </w:r>
    </w:p>
    <w:p w14:paraId="23C1D10B">
      <w:pPr>
        <w:tabs>
          <w:tab w:val="left" w:pos="588"/>
        </w:tabs>
        <w:spacing w:line="360" w:lineRule="auto"/>
        <w:rPr>
          <w:rFonts w:eastAsia="仿宋_GB2312"/>
          <w:kern w:val="24"/>
          <w:sz w:val="24"/>
          <w:szCs w:val="21"/>
        </w:rPr>
      </w:pPr>
      <w:r>
        <w:rPr>
          <w:rFonts w:eastAsia="仿宋_GB2312"/>
          <w:kern w:val="24"/>
          <w:sz w:val="24"/>
          <w:szCs w:val="21"/>
        </w:rPr>
        <w:t>3.2    本项目将执行在政府采购活动中查询及使用信用记录的规定，具体要求为：</w:t>
      </w:r>
    </w:p>
    <w:p w14:paraId="06A597B2">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rPr>
        <w:t xml:space="preserve">3.2.1  </w:t>
      </w:r>
      <w:r>
        <w:rPr>
          <w:rFonts w:eastAsia="仿宋_GB2312"/>
          <w:kern w:val="24"/>
          <w:sz w:val="24"/>
          <w:szCs w:val="21"/>
          <w:highlight w:val="none"/>
        </w:rPr>
        <w:t>供应商应当未被列入失信被执行人、</w:t>
      </w:r>
      <w:r>
        <w:rPr>
          <w:rFonts w:hint="eastAsia" w:eastAsia="仿宋_GB2312"/>
          <w:kern w:val="24"/>
          <w:sz w:val="24"/>
          <w:szCs w:val="21"/>
          <w:highlight w:val="none"/>
        </w:rPr>
        <w:t>重大</w:t>
      </w:r>
      <w:r>
        <w:rPr>
          <w:rFonts w:eastAsia="仿宋_GB2312"/>
          <w:sz w:val="24"/>
          <w:highlight w:val="none"/>
        </w:rPr>
        <w:t>税收违法</w:t>
      </w:r>
      <w:r>
        <w:rPr>
          <w:rFonts w:hint="eastAsia" w:eastAsia="仿宋_GB2312"/>
          <w:sz w:val="24"/>
          <w:highlight w:val="none"/>
        </w:rPr>
        <w:t>失信主体</w:t>
      </w:r>
      <w:r>
        <w:rPr>
          <w:rFonts w:eastAsia="仿宋_GB2312"/>
          <w:kern w:val="24"/>
          <w:sz w:val="24"/>
          <w:szCs w:val="21"/>
          <w:highlight w:val="none"/>
        </w:rPr>
        <w:t>、政府采购严重违法失信行为</w:t>
      </w:r>
      <w:r>
        <w:rPr>
          <w:rFonts w:hint="eastAsia" w:eastAsia="仿宋_GB2312"/>
          <w:kern w:val="24"/>
          <w:sz w:val="24"/>
          <w:szCs w:val="21"/>
          <w:highlight w:val="none"/>
          <w:lang w:val="en-US" w:eastAsia="zh-CN"/>
        </w:rPr>
        <w:t>信息</w:t>
      </w:r>
      <w:r>
        <w:rPr>
          <w:rFonts w:eastAsia="仿宋_GB2312"/>
          <w:kern w:val="24"/>
          <w:sz w:val="24"/>
          <w:szCs w:val="21"/>
          <w:highlight w:val="none"/>
        </w:rPr>
        <w:t>记录名单，否则不得参与政府采购活动。</w:t>
      </w:r>
    </w:p>
    <w:p w14:paraId="1A94F639">
      <w:pPr>
        <w:tabs>
          <w:tab w:val="left" w:pos="588"/>
        </w:tabs>
        <w:spacing w:line="360" w:lineRule="auto"/>
        <w:rPr>
          <w:rFonts w:eastAsia="仿宋_GB2312"/>
          <w:kern w:val="24"/>
          <w:sz w:val="24"/>
          <w:szCs w:val="21"/>
          <w:highlight w:val="none"/>
        </w:rPr>
      </w:pPr>
      <w:r>
        <w:rPr>
          <w:rFonts w:eastAsia="仿宋_GB2312"/>
          <w:kern w:val="24"/>
          <w:sz w:val="24"/>
          <w:szCs w:val="21"/>
          <w:highlight w:val="none"/>
        </w:rPr>
        <w:t>3.2.2  信用信息查询的时间：</w:t>
      </w:r>
      <w:r>
        <w:rPr>
          <w:rFonts w:hint="eastAsia" w:eastAsia="仿宋_GB2312"/>
          <w:kern w:val="24"/>
          <w:sz w:val="24"/>
          <w:szCs w:val="21"/>
          <w:highlight w:val="none"/>
          <w:lang w:val="en-US" w:eastAsia="zh-CN"/>
        </w:rPr>
        <w:t>对本项目供应商进行</w:t>
      </w:r>
      <w:r>
        <w:rPr>
          <w:rFonts w:hint="eastAsia" w:eastAsia="仿宋_GB2312"/>
          <w:kern w:val="24"/>
          <w:sz w:val="24"/>
          <w:szCs w:val="21"/>
          <w:highlight w:val="none"/>
        </w:rPr>
        <w:t>资格审查</w:t>
      </w:r>
      <w:r>
        <w:rPr>
          <w:rFonts w:hint="eastAsia" w:eastAsia="仿宋_GB2312"/>
          <w:kern w:val="24"/>
          <w:sz w:val="24"/>
          <w:szCs w:val="21"/>
          <w:highlight w:val="none"/>
          <w:lang w:val="en-US" w:eastAsia="zh-CN"/>
        </w:rPr>
        <w:t>时</w:t>
      </w:r>
      <w:r>
        <w:rPr>
          <w:rFonts w:hint="eastAsia" w:eastAsia="仿宋_GB2312"/>
          <w:kern w:val="24"/>
          <w:sz w:val="24"/>
          <w:szCs w:val="21"/>
          <w:highlight w:val="none"/>
        </w:rPr>
        <w:t>。</w:t>
      </w:r>
      <w:r>
        <w:rPr>
          <w:rFonts w:eastAsia="仿宋_GB2312"/>
          <w:kern w:val="24"/>
          <w:sz w:val="24"/>
          <w:szCs w:val="21"/>
          <w:highlight w:val="none"/>
        </w:rPr>
        <w:t xml:space="preserve"> </w:t>
      </w:r>
    </w:p>
    <w:p w14:paraId="16D877B3">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 xml:space="preserve">3.2.3  查询渠道：“信用中国”网站（www.creditchina.gov.cn）和中国政府采购网（www.ccgp.gov.cn）； </w:t>
      </w:r>
    </w:p>
    <w:p w14:paraId="68CA15B8">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 xml:space="preserve">3.2.4  信用信息查询记录和证据留存具体方式：将供应商的查询结果网页截图作为查询记录和证据，与其他采购文件一并保存； </w:t>
      </w:r>
    </w:p>
    <w:p w14:paraId="285C2BF6">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3.</w:t>
      </w:r>
      <w:r>
        <w:rPr>
          <w:rFonts w:hint="eastAsia" w:eastAsia="仿宋_GB2312"/>
          <w:kern w:val="24"/>
          <w:sz w:val="24"/>
          <w:szCs w:val="21"/>
          <w:highlight w:val="none"/>
        </w:rPr>
        <w:t>2</w:t>
      </w:r>
      <w:r>
        <w:rPr>
          <w:rFonts w:eastAsia="仿宋_GB2312"/>
          <w:kern w:val="24"/>
          <w:sz w:val="24"/>
          <w:szCs w:val="21"/>
          <w:highlight w:val="none"/>
        </w:rPr>
        <w:t>.5  信用信息的使用规则：采购人或采购代理机构若发现参与本项目政府采购活动的供应商</w:t>
      </w:r>
      <w:r>
        <w:rPr>
          <w:rFonts w:hint="eastAsia" w:eastAsia="仿宋_GB2312"/>
          <w:kern w:val="24"/>
          <w:sz w:val="24"/>
          <w:szCs w:val="21"/>
          <w:highlight w:val="none"/>
        </w:rPr>
        <w:t>在中国政府采购网（www.ccgp.gov.cn）被列入政府采购严重违法失信行为</w:t>
      </w:r>
      <w:r>
        <w:rPr>
          <w:rFonts w:hint="eastAsia" w:eastAsia="仿宋_GB2312"/>
          <w:kern w:val="24"/>
          <w:sz w:val="24"/>
          <w:szCs w:val="21"/>
          <w:highlight w:val="none"/>
          <w:lang w:val="en-US" w:eastAsia="zh-CN"/>
        </w:rPr>
        <w:t>信息</w:t>
      </w:r>
      <w:r>
        <w:rPr>
          <w:rFonts w:hint="eastAsia" w:eastAsia="仿宋_GB2312"/>
          <w:kern w:val="24"/>
          <w:sz w:val="24"/>
          <w:szCs w:val="21"/>
          <w:highlight w:val="none"/>
        </w:rPr>
        <w:t>记录名单，或在“信用中国”网站（www.creditchina.gov.cn）被列入失信被执行人、重大税收违法失信主体，以及存在《中华人民共和国政府采购法实施条例》第十九条规定的行政处罚记录</w:t>
      </w:r>
      <w:r>
        <w:rPr>
          <w:rFonts w:hint="eastAsia" w:eastAsia="仿宋_GB2312"/>
          <w:kern w:val="24"/>
          <w:sz w:val="24"/>
          <w:szCs w:val="21"/>
          <w:highlight w:val="none"/>
          <w:lang w:eastAsia="zh-CN"/>
        </w:rPr>
        <w:t>的</w:t>
      </w:r>
      <w:r>
        <w:rPr>
          <w:rFonts w:eastAsia="仿宋_GB2312"/>
          <w:kern w:val="24"/>
          <w:sz w:val="24"/>
          <w:szCs w:val="21"/>
          <w:highlight w:val="none"/>
        </w:rPr>
        <w:t>，将信用信息查询记录提交给磋商小组，作无效文件进行处理。</w:t>
      </w:r>
    </w:p>
    <w:p w14:paraId="482CD0A5">
      <w:pPr>
        <w:tabs>
          <w:tab w:val="left" w:pos="588"/>
        </w:tabs>
        <w:spacing w:line="360" w:lineRule="auto"/>
        <w:ind w:left="840" w:hanging="840" w:hangingChars="350"/>
        <w:rPr>
          <w:rFonts w:eastAsia="仿宋_GB2312"/>
          <w:kern w:val="24"/>
          <w:sz w:val="24"/>
          <w:szCs w:val="21"/>
        </w:rPr>
      </w:pPr>
      <w:r>
        <w:rPr>
          <w:rFonts w:eastAsia="仿宋_GB2312"/>
          <w:kern w:val="24"/>
          <w:sz w:val="24"/>
          <w:szCs w:val="21"/>
          <w:highlight w:val="none"/>
        </w:rPr>
        <w:t>3.</w:t>
      </w:r>
      <w:r>
        <w:rPr>
          <w:rFonts w:hint="eastAsia" w:eastAsia="仿宋_GB2312"/>
          <w:kern w:val="24"/>
          <w:sz w:val="24"/>
          <w:szCs w:val="21"/>
          <w:highlight w:val="none"/>
        </w:rPr>
        <w:t>3</w:t>
      </w:r>
      <w:r>
        <w:rPr>
          <w:rFonts w:eastAsia="仿宋_GB2312"/>
          <w:kern w:val="24"/>
          <w:sz w:val="24"/>
          <w:szCs w:val="21"/>
          <w:highlight w:val="none"/>
        </w:rPr>
        <w:t xml:space="preserve">    供应商必须向采购人或采购代理机构</w:t>
      </w:r>
      <w:r>
        <w:rPr>
          <w:rFonts w:hint="eastAsia" w:eastAsia="仿宋_GB2312"/>
          <w:kern w:val="24"/>
          <w:sz w:val="24"/>
          <w:szCs w:val="21"/>
          <w:highlight w:val="none"/>
        </w:rPr>
        <w:t>获取</w:t>
      </w:r>
      <w:r>
        <w:rPr>
          <w:rFonts w:eastAsia="仿宋_GB2312"/>
          <w:kern w:val="24"/>
          <w:sz w:val="24"/>
          <w:szCs w:val="21"/>
          <w:highlight w:val="none"/>
        </w:rPr>
        <w:t>磋商文件，未向采购人或采购代理</w:t>
      </w:r>
      <w:r>
        <w:rPr>
          <w:rFonts w:eastAsia="仿宋_GB2312"/>
          <w:kern w:val="24"/>
          <w:sz w:val="24"/>
          <w:szCs w:val="21"/>
        </w:rPr>
        <w:t>机构</w:t>
      </w:r>
      <w:r>
        <w:rPr>
          <w:rFonts w:hint="eastAsia" w:eastAsia="仿宋_GB2312"/>
          <w:kern w:val="24"/>
          <w:sz w:val="24"/>
          <w:szCs w:val="21"/>
        </w:rPr>
        <w:t>获取</w:t>
      </w:r>
      <w:r>
        <w:rPr>
          <w:rFonts w:eastAsia="仿宋_GB2312"/>
          <w:kern w:val="24"/>
          <w:sz w:val="24"/>
          <w:szCs w:val="21"/>
        </w:rPr>
        <w:t>磋商文件的潜在供应商均无资格参加本次采购</w:t>
      </w:r>
      <w:r>
        <w:rPr>
          <w:rFonts w:hint="eastAsia" w:eastAsia="仿宋_GB2312"/>
          <w:kern w:val="24"/>
          <w:sz w:val="24"/>
          <w:szCs w:val="21"/>
          <w:lang w:val="en-US" w:eastAsia="zh-CN"/>
        </w:rPr>
        <w:t>活动</w:t>
      </w:r>
      <w:r>
        <w:rPr>
          <w:rFonts w:eastAsia="仿宋_GB2312"/>
          <w:kern w:val="24"/>
          <w:sz w:val="24"/>
          <w:szCs w:val="21"/>
        </w:rPr>
        <w:t>。</w:t>
      </w:r>
    </w:p>
    <w:p w14:paraId="3EBCE7E0">
      <w:pPr>
        <w:tabs>
          <w:tab w:val="left" w:pos="588"/>
        </w:tabs>
        <w:spacing w:line="360" w:lineRule="auto"/>
        <w:rPr>
          <w:rFonts w:eastAsia="仿宋_GB2312"/>
          <w:kern w:val="24"/>
          <w:sz w:val="24"/>
          <w:szCs w:val="21"/>
        </w:rPr>
      </w:pPr>
      <w:r>
        <w:rPr>
          <w:rFonts w:eastAsia="仿宋_GB2312"/>
          <w:kern w:val="24"/>
          <w:sz w:val="24"/>
          <w:szCs w:val="21"/>
        </w:rPr>
        <w:t>3.</w:t>
      </w:r>
      <w:r>
        <w:rPr>
          <w:rFonts w:hint="eastAsia" w:eastAsia="仿宋_GB2312"/>
          <w:kern w:val="24"/>
          <w:sz w:val="24"/>
          <w:szCs w:val="21"/>
        </w:rPr>
        <w:t>4</w:t>
      </w:r>
      <w:r>
        <w:rPr>
          <w:rFonts w:eastAsia="仿宋_GB2312"/>
          <w:kern w:val="24"/>
          <w:sz w:val="24"/>
          <w:szCs w:val="21"/>
        </w:rPr>
        <w:t xml:space="preserve">    供应商应遵守《中华人民共和国政府采购法》及其它有关的中国法律和法规。</w:t>
      </w:r>
    </w:p>
    <w:p w14:paraId="0BB7FCC9">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5</w:t>
      </w:r>
      <w:r>
        <w:rPr>
          <w:rFonts w:ascii="Times New Roman" w:hAnsi="Times New Roman" w:eastAsia="仿宋_GB2312"/>
          <w:kern w:val="24"/>
          <w:sz w:val="24"/>
          <w:szCs w:val="21"/>
        </w:rPr>
        <w:t xml:space="preserve">    若前附表中写明允许采购进口产品，供应商应保证所投产品可履行合法报通关手续进入中国关境内。</w:t>
      </w:r>
    </w:p>
    <w:p w14:paraId="033C8C17">
      <w:pPr>
        <w:pStyle w:val="22"/>
        <w:ind w:left="838" w:leftChars="399"/>
        <w:rPr>
          <w:rFonts w:ascii="Times New Roman" w:hAnsi="Times New Roman" w:eastAsia="仿宋_GB2312"/>
          <w:kern w:val="24"/>
          <w:sz w:val="24"/>
          <w:szCs w:val="21"/>
        </w:rPr>
      </w:pPr>
      <w:r>
        <w:rPr>
          <w:rFonts w:ascii="Times New Roman" w:hAnsi="Times New Roman" w:eastAsia="仿宋_GB2312"/>
          <w:kern w:val="24"/>
          <w:sz w:val="24"/>
          <w:szCs w:val="21"/>
        </w:rPr>
        <w:t>若前附表中不允许采购进口产品，如供应商所投产品为进口产品，其响应文件将被认定为无效。</w:t>
      </w:r>
    </w:p>
    <w:p w14:paraId="19E2A8E2">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 xml:space="preserve">    如须知前附表中允许联合体投标，对联合体规定如下：</w:t>
      </w:r>
    </w:p>
    <w:p w14:paraId="6168F2A4">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.1  两个及以上供应商可以组成一个投标联合体，以一个供应商的身份投标。</w:t>
      </w:r>
    </w:p>
    <w:p w14:paraId="42A64021">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.2  联合体各方均应符合本须知规定。</w:t>
      </w:r>
    </w:p>
    <w:p w14:paraId="5DF47D7B">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.3  采购人根据采购项目对供应商的特殊要求，联合体中至少应当有一方符合相关规定。</w:t>
      </w:r>
    </w:p>
    <w:p w14:paraId="45D91219">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.4  联合体各方应签订共同磋商响应协议，明确约定联合体各方承担的工作和相应的责任，并将共同响应协议作为响应文件的内容提交。</w:t>
      </w:r>
    </w:p>
    <w:p w14:paraId="080261B6">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.5  大中型企业、其他自然人、法人或者其他组织与小型、微型企业组成联合体共同参加磋商，共同响应协议中应写明小型、微型企业的协议合同金额占到共同响应协议报价总金额的比例。</w:t>
      </w:r>
    </w:p>
    <w:p w14:paraId="7E8F0120">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.6  以联合体形式参加政府采购活动的，联合体各方不得再单独参加或者与其他供应商另外组成联合体参加本项目同一合同项下的磋商，否则相关响应文件将被认定为无效。</w:t>
      </w:r>
    </w:p>
    <w:p w14:paraId="779D37DE">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.7  对联合体磋商的其他资格要求见须知前附表。</w:t>
      </w:r>
    </w:p>
    <w:p w14:paraId="028BA71D">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7</w:t>
      </w:r>
      <w:r>
        <w:rPr>
          <w:rFonts w:ascii="Times New Roman" w:hAnsi="Times New Roman" w:eastAsia="仿宋_GB2312"/>
          <w:kern w:val="24"/>
          <w:sz w:val="24"/>
          <w:szCs w:val="21"/>
        </w:rPr>
        <w:t xml:space="preserve">    </w:t>
      </w:r>
      <w:r>
        <w:rPr>
          <w:rFonts w:ascii="Times New Roman" w:hAnsi="Times New Roman" w:eastAsia="仿宋_GB2312"/>
          <w:sz w:val="24"/>
        </w:rPr>
        <w:t>若前附表中写明专门面向中小企业采购的，如供应商为非中小企业或所投产品为非中小企业产品，其响应文件将被认定为无效。</w:t>
      </w:r>
    </w:p>
    <w:p w14:paraId="5A4BE5EA">
      <w:pPr>
        <w:pStyle w:val="5"/>
        <w:rPr>
          <w:rFonts w:ascii="Times New Roman" w:hAnsi="Times New Roman" w:eastAsia="仿宋_GB2312"/>
          <w:b/>
          <w:sz w:val="24"/>
          <w:szCs w:val="21"/>
        </w:rPr>
      </w:pPr>
      <w:bookmarkStart w:id="108" w:name="_Toc184043017"/>
      <w:bookmarkStart w:id="109" w:name="_Toc70687144"/>
      <w:bookmarkStart w:id="110" w:name="_Toc389620169"/>
      <w:bookmarkStart w:id="111" w:name="_Toc249525164"/>
      <w:bookmarkStart w:id="112" w:name="_Toc249515395"/>
      <w:bookmarkStart w:id="113" w:name="_Toc385992330"/>
      <w:bookmarkStart w:id="114" w:name="_Toc26580"/>
      <w:bookmarkStart w:id="115" w:name="_Toc249515283"/>
      <w:r>
        <w:rPr>
          <w:rFonts w:ascii="Times New Roman" w:hAnsi="Times New Roman" w:eastAsia="仿宋_GB2312"/>
          <w:b/>
          <w:sz w:val="24"/>
          <w:szCs w:val="21"/>
        </w:rPr>
        <w:t>4.     磋商费用</w:t>
      </w:r>
      <w:bookmarkEnd w:id="108"/>
      <w:bookmarkEnd w:id="109"/>
      <w:bookmarkEnd w:id="110"/>
      <w:bookmarkEnd w:id="111"/>
      <w:bookmarkEnd w:id="112"/>
      <w:bookmarkEnd w:id="113"/>
      <w:bookmarkEnd w:id="114"/>
      <w:bookmarkEnd w:id="115"/>
    </w:p>
    <w:p w14:paraId="167E86D2">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4.1    供应商应承担所有与编写和提交响应文件有关的费用，无论磋商过程和结果如何，采购人在任何情况下均无义务和责任承担这些费用。</w:t>
      </w:r>
    </w:p>
    <w:p w14:paraId="2586BCF5">
      <w:pPr>
        <w:pStyle w:val="22"/>
        <w:rPr>
          <w:rFonts w:ascii="Times New Roman" w:hAnsi="Times New Roman" w:eastAsia="仿宋_GB2312"/>
        </w:rPr>
      </w:pPr>
    </w:p>
    <w:p w14:paraId="2891F123">
      <w:pPr>
        <w:pStyle w:val="82"/>
        <w:spacing w:before="24" w:after="24"/>
        <w:ind w:left="3313"/>
        <w:rPr>
          <w:rFonts w:eastAsia="仿宋_GB2312"/>
          <w:sz w:val="30"/>
          <w:szCs w:val="30"/>
        </w:rPr>
      </w:pPr>
      <w:bookmarkStart w:id="116" w:name="_Toc68590970"/>
      <w:r>
        <w:rPr>
          <w:rFonts w:eastAsia="仿宋_GB2312"/>
          <w:sz w:val="30"/>
          <w:szCs w:val="30"/>
        </w:rPr>
        <w:t>二、磋商文件说明</w:t>
      </w:r>
      <w:bookmarkEnd w:id="116"/>
    </w:p>
    <w:p w14:paraId="2A4A321E">
      <w:pPr>
        <w:rPr>
          <w:rFonts w:eastAsia="仿宋_GB2312"/>
        </w:rPr>
      </w:pPr>
    </w:p>
    <w:p w14:paraId="6AE886C3">
      <w:pPr>
        <w:pStyle w:val="5"/>
        <w:numPr>
          <w:ilvl w:val="0"/>
          <w:numId w:val="5"/>
        </w:numPr>
        <w:rPr>
          <w:rFonts w:ascii="Times New Roman" w:hAnsi="Times New Roman" w:eastAsia="仿宋_GB2312"/>
          <w:b/>
          <w:sz w:val="24"/>
          <w:szCs w:val="21"/>
        </w:rPr>
      </w:pPr>
      <w:bookmarkStart w:id="117" w:name="_Toc128"/>
      <w:bookmarkStart w:id="118" w:name="_Toc70687146"/>
      <w:bookmarkStart w:id="119" w:name="_Toc184043019"/>
      <w:bookmarkStart w:id="120" w:name="_Toc389620171"/>
      <w:bookmarkStart w:id="121" w:name="_Toc249515285"/>
      <w:bookmarkStart w:id="122" w:name="_Toc385992332"/>
      <w:bookmarkStart w:id="123" w:name="_Toc249515397"/>
      <w:bookmarkStart w:id="124" w:name="_Toc249525166"/>
      <w:r>
        <w:rPr>
          <w:rFonts w:ascii="Times New Roman" w:hAnsi="Times New Roman" w:eastAsia="仿宋_GB2312"/>
          <w:b/>
          <w:sz w:val="24"/>
          <w:szCs w:val="21"/>
        </w:rPr>
        <w:t xml:space="preserve">    通知</w:t>
      </w:r>
      <w:bookmarkEnd w:id="117"/>
    </w:p>
    <w:p w14:paraId="30CFBA93">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5.1    对与本项目有关的通知，采购人或采购代理机构将以书面（包括书面材料、信函、传真、电子邮件等，下同）的形式，送达所有与通知有关的已</w:t>
      </w:r>
      <w:r>
        <w:rPr>
          <w:rFonts w:hint="eastAsia" w:eastAsia="仿宋_GB2312"/>
          <w:kern w:val="24"/>
          <w:sz w:val="24"/>
          <w:szCs w:val="21"/>
        </w:rPr>
        <w:t>获取</w:t>
      </w:r>
      <w:r>
        <w:rPr>
          <w:rFonts w:eastAsia="仿宋_GB2312"/>
          <w:kern w:val="24"/>
          <w:sz w:val="24"/>
          <w:szCs w:val="21"/>
        </w:rPr>
        <w:t>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13DF1BBE">
      <w:pPr>
        <w:pStyle w:val="5"/>
        <w:rPr>
          <w:rFonts w:ascii="Times New Roman" w:hAnsi="Times New Roman" w:eastAsia="仿宋_GB2312"/>
          <w:b/>
          <w:sz w:val="24"/>
          <w:szCs w:val="21"/>
        </w:rPr>
      </w:pPr>
      <w:bookmarkStart w:id="125" w:name="_Toc27223"/>
      <w:r>
        <w:rPr>
          <w:rFonts w:ascii="Times New Roman" w:hAnsi="Times New Roman" w:eastAsia="仿宋_GB2312"/>
          <w:b/>
          <w:sz w:val="24"/>
          <w:szCs w:val="21"/>
        </w:rPr>
        <w:t>6.     磋商文件的构成</w:t>
      </w:r>
      <w:bookmarkEnd w:id="118"/>
      <w:bookmarkEnd w:id="119"/>
      <w:bookmarkEnd w:id="120"/>
      <w:bookmarkEnd w:id="121"/>
      <w:bookmarkEnd w:id="122"/>
      <w:bookmarkEnd w:id="123"/>
      <w:bookmarkEnd w:id="124"/>
      <w:bookmarkEnd w:id="125"/>
    </w:p>
    <w:p w14:paraId="4928B57E">
      <w:pPr>
        <w:tabs>
          <w:tab w:val="left" w:pos="588"/>
        </w:tabs>
        <w:spacing w:line="360" w:lineRule="auto"/>
        <w:ind w:left="840" w:hanging="840" w:hangingChars="350"/>
        <w:rPr>
          <w:rFonts w:eastAsia="仿宋_GB2312"/>
          <w:sz w:val="24"/>
        </w:rPr>
      </w:pPr>
      <w:r>
        <w:rPr>
          <w:rFonts w:eastAsia="仿宋_GB2312"/>
          <w:sz w:val="24"/>
        </w:rPr>
        <w:t>6.1    磋商文件用以阐明供应商所需提供的服务、工程或货物以及其它类似的义务、采购响应程序和合同条款。磋商文件包括如下</w:t>
      </w:r>
      <w:r>
        <w:rPr>
          <w:rFonts w:hint="eastAsia" w:eastAsia="仿宋_GB2312"/>
          <w:sz w:val="24"/>
          <w:lang w:val="en-US" w:eastAsia="zh-CN"/>
        </w:rPr>
        <w:t>六</w:t>
      </w:r>
      <w:r>
        <w:rPr>
          <w:rFonts w:eastAsia="仿宋_GB2312"/>
          <w:sz w:val="24"/>
        </w:rPr>
        <w:t>章内容：</w:t>
      </w:r>
    </w:p>
    <w:p w14:paraId="591392A9">
      <w:pPr>
        <w:pStyle w:val="22"/>
        <w:ind w:left="838" w:leftChars="399"/>
        <w:rPr>
          <w:rFonts w:ascii="Times New Roman" w:hAnsi="Times New Roman" w:eastAsia="仿宋_GB2312"/>
          <w:sz w:val="24"/>
        </w:rPr>
      </w:pPr>
      <w:r>
        <w:rPr>
          <w:rFonts w:ascii="Times New Roman" w:hAnsi="Times New Roman" w:eastAsia="仿宋_GB2312"/>
          <w:sz w:val="24"/>
        </w:rPr>
        <w:t>第一章</w:t>
      </w:r>
      <w:r>
        <w:rPr>
          <w:rFonts w:ascii="Times New Roman" w:hAnsi="Times New Roman" w:eastAsia="仿宋_GB2312"/>
          <w:sz w:val="24"/>
        </w:rPr>
        <w:tab/>
      </w:r>
      <w:r>
        <w:rPr>
          <w:rFonts w:ascii="Times New Roman" w:hAnsi="Times New Roman" w:eastAsia="仿宋_GB2312"/>
          <w:sz w:val="24"/>
        </w:rPr>
        <w:t>磋商公告（或磋商邀请）</w:t>
      </w:r>
    </w:p>
    <w:p w14:paraId="1E58B4C3">
      <w:pPr>
        <w:pStyle w:val="22"/>
        <w:ind w:left="838" w:leftChars="399"/>
        <w:rPr>
          <w:rFonts w:ascii="Times New Roman" w:hAnsi="Times New Roman" w:eastAsia="仿宋_GB2312"/>
          <w:sz w:val="24"/>
        </w:rPr>
      </w:pPr>
      <w:r>
        <w:rPr>
          <w:rFonts w:ascii="Times New Roman" w:hAnsi="Times New Roman" w:eastAsia="仿宋_GB2312"/>
          <w:sz w:val="24"/>
        </w:rPr>
        <w:t>第二章</w:t>
      </w:r>
      <w:r>
        <w:rPr>
          <w:rFonts w:ascii="Times New Roman" w:hAnsi="Times New Roman" w:eastAsia="仿宋_GB2312"/>
          <w:sz w:val="24"/>
        </w:rPr>
        <w:tab/>
      </w:r>
      <w:r>
        <w:rPr>
          <w:rFonts w:ascii="Times New Roman" w:hAnsi="Times New Roman" w:eastAsia="仿宋_GB2312"/>
          <w:sz w:val="24"/>
        </w:rPr>
        <w:t>供应商须知</w:t>
      </w:r>
    </w:p>
    <w:p w14:paraId="03F4AA68">
      <w:pPr>
        <w:pStyle w:val="22"/>
        <w:ind w:left="838" w:leftChars="399"/>
        <w:rPr>
          <w:rFonts w:ascii="Times New Roman" w:hAnsi="Times New Roman" w:eastAsia="仿宋_GB2312"/>
          <w:sz w:val="24"/>
        </w:rPr>
      </w:pPr>
      <w:r>
        <w:rPr>
          <w:rFonts w:ascii="Times New Roman" w:hAnsi="Times New Roman" w:eastAsia="仿宋_GB2312"/>
          <w:sz w:val="24"/>
        </w:rPr>
        <w:t>第三章</w:t>
      </w:r>
      <w:r>
        <w:rPr>
          <w:rFonts w:ascii="Times New Roman" w:hAnsi="Times New Roman" w:eastAsia="仿宋_GB2312"/>
          <w:sz w:val="24"/>
        </w:rPr>
        <w:tab/>
      </w:r>
      <w:r>
        <w:rPr>
          <w:rFonts w:ascii="Times New Roman" w:hAnsi="Times New Roman" w:eastAsia="仿宋_GB2312"/>
          <w:sz w:val="24"/>
        </w:rPr>
        <w:t>评审办法和标准</w:t>
      </w:r>
    </w:p>
    <w:p w14:paraId="6D5F6A20">
      <w:pPr>
        <w:pStyle w:val="22"/>
        <w:ind w:left="838" w:leftChars="399"/>
        <w:rPr>
          <w:rFonts w:ascii="Times New Roman" w:hAnsi="Times New Roman" w:eastAsia="仿宋_GB2312"/>
          <w:sz w:val="24"/>
        </w:rPr>
      </w:pPr>
      <w:r>
        <w:rPr>
          <w:rFonts w:ascii="Times New Roman" w:hAnsi="Times New Roman" w:eastAsia="仿宋_GB2312"/>
          <w:sz w:val="24"/>
        </w:rPr>
        <w:t>第四章</w:t>
      </w:r>
      <w:r>
        <w:rPr>
          <w:rFonts w:ascii="Times New Roman" w:hAnsi="Times New Roman" w:eastAsia="仿宋_GB2312"/>
          <w:sz w:val="24"/>
        </w:rPr>
        <w:tab/>
      </w:r>
      <w:r>
        <w:rPr>
          <w:rFonts w:ascii="Times New Roman" w:hAnsi="Times New Roman" w:eastAsia="仿宋_GB2312"/>
          <w:sz w:val="24"/>
        </w:rPr>
        <w:t>合同草案条款</w:t>
      </w:r>
    </w:p>
    <w:p w14:paraId="048899FC">
      <w:pPr>
        <w:pStyle w:val="22"/>
        <w:ind w:left="838" w:leftChars="399"/>
        <w:rPr>
          <w:rFonts w:ascii="Times New Roman" w:hAnsi="Times New Roman" w:eastAsia="仿宋_GB2312"/>
          <w:sz w:val="24"/>
        </w:rPr>
      </w:pPr>
      <w:r>
        <w:rPr>
          <w:rFonts w:ascii="Times New Roman" w:hAnsi="Times New Roman" w:eastAsia="仿宋_GB2312"/>
          <w:sz w:val="24"/>
        </w:rPr>
        <w:t>第五章</w:t>
      </w:r>
      <w:r>
        <w:rPr>
          <w:rFonts w:ascii="Times New Roman" w:hAnsi="Times New Roman" w:eastAsia="仿宋_GB2312"/>
          <w:sz w:val="24"/>
        </w:rPr>
        <w:tab/>
      </w:r>
      <w:r>
        <w:rPr>
          <w:rFonts w:ascii="Times New Roman" w:hAnsi="Times New Roman" w:eastAsia="仿宋_GB2312"/>
          <w:sz w:val="24"/>
        </w:rPr>
        <w:t>采购内容及要求</w:t>
      </w:r>
    </w:p>
    <w:p w14:paraId="438DC759">
      <w:pPr>
        <w:pStyle w:val="22"/>
        <w:ind w:left="838" w:leftChars="399"/>
        <w:rPr>
          <w:rFonts w:ascii="Times New Roman" w:hAnsi="Times New Roman" w:eastAsia="仿宋_GB2312"/>
          <w:sz w:val="24"/>
        </w:rPr>
      </w:pPr>
      <w:r>
        <w:rPr>
          <w:rFonts w:ascii="Times New Roman" w:hAnsi="Times New Roman" w:eastAsia="仿宋_GB2312"/>
          <w:sz w:val="24"/>
        </w:rPr>
        <w:t>第六章</w:t>
      </w:r>
      <w:r>
        <w:rPr>
          <w:rFonts w:ascii="Times New Roman" w:hAnsi="Times New Roman" w:eastAsia="仿宋_GB2312"/>
          <w:sz w:val="24"/>
        </w:rPr>
        <w:tab/>
      </w:r>
      <w:r>
        <w:rPr>
          <w:rFonts w:ascii="Times New Roman" w:hAnsi="Times New Roman" w:eastAsia="仿宋_GB2312"/>
          <w:sz w:val="24"/>
        </w:rPr>
        <w:t>磋商响应文件格式</w:t>
      </w:r>
    </w:p>
    <w:p w14:paraId="3560D76D">
      <w:pPr>
        <w:tabs>
          <w:tab w:val="left" w:pos="588"/>
        </w:tabs>
        <w:spacing w:line="360" w:lineRule="auto"/>
        <w:ind w:left="840" w:hanging="840" w:hangingChars="350"/>
        <w:rPr>
          <w:rFonts w:eastAsia="仿宋_GB2312"/>
          <w:sz w:val="24"/>
        </w:rPr>
      </w:pPr>
      <w:r>
        <w:rPr>
          <w:rFonts w:eastAsia="仿宋_GB2312"/>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238193D1">
      <w:pPr>
        <w:pStyle w:val="5"/>
        <w:rPr>
          <w:rFonts w:ascii="Times New Roman" w:hAnsi="Times New Roman" w:eastAsia="仿宋_GB2312"/>
          <w:b/>
          <w:sz w:val="24"/>
          <w:szCs w:val="21"/>
        </w:rPr>
      </w:pPr>
      <w:bookmarkStart w:id="126" w:name="_Toc184043020"/>
      <w:bookmarkStart w:id="127" w:name="_Toc249525167"/>
      <w:bookmarkStart w:id="128" w:name="_Toc249515398"/>
      <w:bookmarkStart w:id="129" w:name="_Toc249515286"/>
      <w:bookmarkStart w:id="130" w:name="_Toc389620172"/>
      <w:bookmarkStart w:id="131" w:name="_Toc70687147"/>
      <w:bookmarkStart w:id="132" w:name="_Toc385992333"/>
      <w:bookmarkStart w:id="133" w:name="_Toc10350"/>
      <w:r>
        <w:rPr>
          <w:rFonts w:ascii="Times New Roman" w:hAnsi="Times New Roman" w:eastAsia="仿宋_GB2312"/>
          <w:b/>
          <w:sz w:val="24"/>
          <w:szCs w:val="21"/>
        </w:rPr>
        <w:t>7.     磋商文件的澄清</w:t>
      </w:r>
      <w:bookmarkEnd w:id="126"/>
      <w:bookmarkEnd w:id="127"/>
      <w:bookmarkEnd w:id="128"/>
      <w:bookmarkEnd w:id="129"/>
      <w:bookmarkEnd w:id="130"/>
      <w:bookmarkEnd w:id="131"/>
      <w:bookmarkEnd w:id="132"/>
      <w:r>
        <w:rPr>
          <w:rFonts w:ascii="Times New Roman" w:hAnsi="Times New Roman" w:eastAsia="仿宋_GB2312"/>
          <w:b/>
          <w:sz w:val="24"/>
          <w:szCs w:val="21"/>
        </w:rPr>
        <w:t>和修改</w:t>
      </w:r>
      <w:bookmarkEnd w:id="133"/>
    </w:p>
    <w:p w14:paraId="3F9BF5BA">
      <w:pPr>
        <w:tabs>
          <w:tab w:val="left" w:pos="588"/>
        </w:tabs>
        <w:spacing w:line="360" w:lineRule="auto"/>
        <w:ind w:left="840" w:hanging="840" w:hangingChars="350"/>
        <w:rPr>
          <w:rFonts w:eastAsia="仿宋_GB2312"/>
          <w:sz w:val="24"/>
        </w:rPr>
      </w:pPr>
      <w:bookmarkStart w:id="134" w:name="_Toc385992334"/>
      <w:bookmarkStart w:id="135" w:name="_Toc389620173"/>
      <w:bookmarkStart w:id="136" w:name="_Toc70687148"/>
      <w:r>
        <w:rPr>
          <w:rFonts w:eastAsia="仿宋_GB2312"/>
          <w:sz w:val="24"/>
        </w:rPr>
        <w:t xml:space="preserve">7.1    </w:t>
      </w:r>
      <w:bookmarkEnd w:id="134"/>
      <w:bookmarkEnd w:id="135"/>
      <w:bookmarkEnd w:id="136"/>
      <w:bookmarkStart w:id="137" w:name="_Toc385992335"/>
      <w:bookmarkStart w:id="138" w:name="_Toc492955418"/>
      <w:bookmarkStart w:id="139" w:name="_Toc500747192"/>
      <w:bookmarkStart w:id="140" w:name="_Toc500747065"/>
      <w:bookmarkStart w:id="141" w:name="_Toc500746969"/>
      <w:bookmarkStart w:id="142" w:name="_Toc70687149"/>
      <w:bookmarkStart w:id="143" w:name="_Toc496324582"/>
      <w:bookmarkStart w:id="144" w:name="_Toc503063425"/>
      <w:bookmarkStart w:id="145" w:name="_Toc499711887"/>
      <w:bookmarkStart w:id="146" w:name="_Toc499711046"/>
      <w:bookmarkStart w:id="147" w:name="_Toc389620174"/>
      <w:bookmarkStart w:id="148" w:name="_Toc53722843"/>
      <w:r>
        <w:rPr>
          <w:rFonts w:eastAsia="仿宋_GB2312"/>
          <w:sz w:val="24"/>
        </w:rPr>
        <w:t>在首次响应文件递交截止时间前，采购人或采购代理机构可以对已发出的磋商文件进行必要的澄清或修改，澄清或修改的内容为磋商文件的组成部分。</w:t>
      </w:r>
    </w:p>
    <w:p w14:paraId="5501F4BD">
      <w:pPr>
        <w:tabs>
          <w:tab w:val="left" w:pos="588"/>
        </w:tabs>
        <w:spacing w:line="360" w:lineRule="auto"/>
        <w:ind w:left="840" w:hanging="840" w:hangingChars="350"/>
        <w:rPr>
          <w:rFonts w:eastAsia="仿宋_GB2312"/>
          <w:sz w:val="24"/>
        </w:rPr>
      </w:pPr>
      <w:r>
        <w:rPr>
          <w:rFonts w:eastAsia="仿宋_GB2312"/>
          <w:sz w:val="24"/>
        </w:rPr>
        <w:t>7.2    磋商文件的修改将以书面形式通知所有</w:t>
      </w:r>
      <w:r>
        <w:rPr>
          <w:rFonts w:hint="eastAsia" w:eastAsia="仿宋_GB2312"/>
          <w:sz w:val="24"/>
        </w:rPr>
        <w:t>获取</w:t>
      </w:r>
      <w:r>
        <w:rPr>
          <w:rFonts w:eastAsia="仿宋_GB2312"/>
          <w:sz w:val="24"/>
        </w:rPr>
        <w:t>磋商文件的供应商，并对其具有约束力。供应商在收到上述通知后，应立即向采购人回函确认。</w:t>
      </w:r>
    </w:p>
    <w:p w14:paraId="4C188BEC">
      <w:pPr>
        <w:tabs>
          <w:tab w:val="left" w:pos="588"/>
        </w:tabs>
        <w:spacing w:line="360" w:lineRule="auto"/>
        <w:ind w:left="840" w:hanging="840" w:hangingChars="350"/>
        <w:rPr>
          <w:rFonts w:eastAsia="仿宋_GB2312"/>
          <w:sz w:val="24"/>
        </w:rPr>
      </w:pPr>
      <w:r>
        <w:rPr>
          <w:rFonts w:eastAsia="仿宋_GB2312"/>
          <w:sz w:val="24"/>
        </w:rPr>
        <w:t>7.3    澄清或修改的内容可能影响响应文件编制的，采购人或采购代理机构可适当延长首次响应文件递交截止时间，并以书面形式通知所有</w:t>
      </w:r>
      <w:r>
        <w:rPr>
          <w:rFonts w:hint="eastAsia" w:eastAsia="仿宋_GB2312"/>
          <w:sz w:val="24"/>
        </w:rPr>
        <w:t>获取</w:t>
      </w:r>
      <w:r>
        <w:rPr>
          <w:rFonts w:eastAsia="仿宋_GB2312"/>
          <w:sz w:val="24"/>
        </w:rPr>
        <w:t>磋商文件的供应商。</w:t>
      </w:r>
    </w:p>
    <w:p w14:paraId="3F75A8E4">
      <w:pPr>
        <w:pStyle w:val="22"/>
      </w:pPr>
    </w:p>
    <w:p w14:paraId="741B7D0F">
      <w:pPr>
        <w:pStyle w:val="82"/>
        <w:spacing w:before="24" w:after="24"/>
        <w:ind w:left="3313"/>
        <w:rPr>
          <w:rFonts w:eastAsia="仿宋_GB2312"/>
          <w:sz w:val="30"/>
          <w:szCs w:val="30"/>
        </w:rPr>
      </w:pPr>
      <w:bookmarkStart w:id="149" w:name="_Toc249515400"/>
      <w:bookmarkStart w:id="150" w:name="_Toc184043022"/>
      <w:bookmarkStart w:id="151" w:name="_Toc249525169"/>
      <w:bookmarkStart w:id="152" w:name="_Toc230583544"/>
      <w:bookmarkStart w:id="153" w:name="_Toc232176275"/>
      <w:bookmarkStart w:id="154" w:name="_Toc68590971"/>
      <w:bookmarkStart w:id="155" w:name="_Toc256342146"/>
      <w:bookmarkStart w:id="156" w:name="_Toc249515288"/>
      <w:bookmarkStart w:id="157" w:name="_Toc176882545"/>
      <w:bookmarkStart w:id="158" w:name="_Toc232395215"/>
      <w:bookmarkStart w:id="159" w:name="_Toc177189238"/>
      <w:bookmarkStart w:id="160" w:name="_Toc177817337"/>
      <w:bookmarkStart w:id="161" w:name="_Toc230013635"/>
      <w:bookmarkStart w:id="162" w:name="_Toc177995476"/>
      <w:bookmarkStart w:id="163" w:name="_Toc230099800"/>
      <w:r>
        <w:rPr>
          <w:rFonts w:eastAsia="仿宋_GB2312"/>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77DD467">
      <w:pPr>
        <w:pStyle w:val="5"/>
        <w:rPr>
          <w:rFonts w:ascii="Times New Roman" w:hAnsi="Times New Roman" w:eastAsia="仿宋_GB2312"/>
          <w:b/>
          <w:sz w:val="24"/>
          <w:szCs w:val="21"/>
        </w:rPr>
      </w:pPr>
      <w:bookmarkStart w:id="164" w:name="_Toc70687150"/>
      <w:bookmarkStart w:id="165" w:name="_Toc249515401"/>
      <w:bookmarkStart w:id="166" w:name="_Toc249515289"/>
      <w:bookmarkStart w:id="167" w:name="_Toc30150"/>
      <w:bookmarkStart w:id="168" w:name="_Toc184043023"/>
      <w:bookmarkStart w:id="169" w:name="_Toc249525170"/>
      <w:bookmarkStart w:id="170" w:name="_Toc385992337"/>
      <w:bookmarkStart w:id="171" w:name="_Toc389620176"/>
      <w:r>
        <w:rPr>
          <w:rFonts w:ascii="Times New Roman" w:hAnsi="Times New Roman" w:eastAsia="仿宋_GB2312"/>
          <w:b/>
          <w:sz w:val="24"/>
          <w:szCs w:val="21"/>
        </w:rPr>
        <w:t>8.     响应文件语言</w:t>
      </w:r>
      <w:bookmarkEnd w:id="164"/>
      <w:bookmarkEnd w:id="165"/>
      <w:bookmarkEnd w:id="166"/>
      <w:bookmarkEnd w:id="167"/>
      <w:bookmarkEnd w:id="168"/>
      <w:bookmarkEnd w:id="169"/>
    </w:p>
    <w:p w14:paraId="69821237">
      <w:pPr>
        <w:tabs>
          <w:tab w:val="left" w:pos="588"/>
        </w:tabs>
        <w:spacing w:line="360" w:lineRule="auto"/>
        <w:rPr>
          <w:rFonts w:eastAsia="仿宋_GB2312"/>
          <w:sz w:val="24"/>
        </w:rPr>
      </w:pPr>
      <w:r>
        <w:rPr>
          <w:rFonts w:eastAsia="仿宋_GB2312"/>
          <w:sz w:val="24"/>
        </w:rPr>
        <w:t>8.1    响应文件及与响应相关的所有文件均应以中文书写。</w:t>
      </w:r>
    </w:p>
    <w:p w14:paraId="4A2B6D09">
      <w:pPr>
        <w:pStyle w:val="5"/>
        <w:rPr>
          <w:rFonts w:ascii="Times New Roman" w:hAnsi="Times New Roman" w:eastAsia="仿宋_GB2312"/>
          <w:b/>
          <w:sz w:val="24"/>
          <w:szCs w:val="21"/>
        </w:rPr>
      </w:pPr>
      <w:bookmarkStart w:id="172" w:name="_Toc249515402"/>
      <w:bookmarkStart w:id="173" w:name="_Toc70687151"/>
      <w:bookmarkStart w:id="174" w:name="_Toc249525171"/>
      <w:bookmarkStart w:id="175" w:name="_Toc249515290"/>
      <w:bookmarkStart w:id="176" w:name="_Toc18327"/>
      <w:bookmarkStart w:id="177" w:name="_Toc184043024"/>
      <w:r>
        <w:rPr>
          <w:rFonts w:ascii="Times New Roman" w:hAnsi="Times New Roman" w:eastAsia="仿宋_GB2312"/>
          <w:b/>
          <w:sz w:val="24"/>
          <w:szCs w:val="21"/>
        </w:rPr>
        <w:t>9.     计量单位</w:t>
      </w:r>
      <w:bookmarkEnd w:id="170"/>
      <w:bookmarkEnd w:id="171"/>
      <w:bookmarkEnd w:id="172"/>
      <w:bookmarkEnd w:id="173"/>
      <w:bookmarkEnd w:id="174"/>
      <w:bookmarkEnd w:id="175"/>
      <w:bookmarkEnd w:id="176"/>
      <w:bookmarkEnd w:id="177"/>
    </w:p>
    <w:p w14:paraId="3D6CBD69">
      <w:pPr>
        <w:tabs>
          <w:tab w:val="left" w:pos="588"/>
        </w:tabs>
        <w:spacing w:line="360" w:lineRule="auto"/>
        <w:ind w:left="840" w:hanging="840" w:hangingChars="350"/>
        <w:rPr>
          <w:rFonts w:eastAsia="仿宋_GB2312"/>
          <w:sz w:val="24"/>
        </w:rPr>
      </w:pPr>
      <w:r>
        <w:rPr>
          <w:rFonts w:eastAsia="仿宋_GB2312"/>
          <w:sz w:val="24"/>
        </w:rPr>
        <w:t>9.1    除在磋商文件的技术规格中另有规定外，计量单位应使用中华人民共和国法定计量单位。</w:t>
      </w:r>
    </w:p>
    <w:p w14:paraId="34281FBC">
      <w:pPr>
        <w:pStyle w:val="5"/>
        <w:rPr>
          <w:rFonts w:ascii="Times New Roman" w:hAnsi="Times New Roman" w:eastAsia="仿宋_GB2312"/>
          <w:b/>
          <w:sz w:val="24"/>
          <w:szCs w:val="21"/>
        </w:rPr>
      </w:pPr>
      <w:bookmarkStart w:id="178" w:name="_Toc385992338"/>
      <w:bookmarkStart w:id="179" w:name="_Toc29318"/>
      <w:bookmarkStart w:id="180" w:name="_Toc184043025"/>
      <w:bookmarkStart w:id="181" w:name="_Toc249515291"/>
      <w:bookmarkStart w:id="182" w:name="_Toc249515403"/>
      <w:bookmarkStart w:id="183" w:name="_Toc389620177"/>
      <w:bookmarkStart w:id="184" w:name="_Toc249525172"/>
      <w:bookmarkStart w:id="185" w:name="_Toc70687152"/>
      <w:r>
        <w:rPr>
          <w:rFonts w:ascii="Times New Roman" w:hAnsi="Times New Roman" w:eastAsia="仿宋_GB2312"/>
          <w:b/>
          <w:sz w:val="24"/>
          <w:szCs w:val="21"/>
        </w:rPr>
        <w:t>10.    响应文件的组成</w:t>
      </w:r>
      <w:bookmarkEnd w:id="178"/>
      <w:bookmarkEnd w:id="179"/>
      <w:bookmarkEnd w:id="180"/>
      <w:bookmarkEnd w:id="181"/>
      <w:bookmarkEnd w:id="182"/>
      <w:bookmarkEnd w:id="183"/>
      <w:bookmarkEnd w:id="184"/>
      <w:bookmarkEnd w:id="185"/>
    </w:p>
    <w:p w14:paraId="158290CE">
      <w:pPr>
        <w:tabs>
          <w:tab w:val="left" w:pos="588"/>
        </w:tabs>
        <w:spacing w:line="360" w:lineRule="auto"/>
        <w:ind w:left="840" w:hanging="840" w:hangingChars="350"/>
        <w:rPr>
          <w:rFonts w:eastAsia="仿宋_GB2312"/>
          <w:sz w:val="24"/>
        </w:rPr>
      </w:pPr>
      <w:r>
        <w:rPr>
          <w:rFonts w:eastAsia="仿宋_GB2312"/>
          <w:sz w:val="24"/>
        </w:rPr>
        <w:t>10.1   供应商编写的响应文件</w:t>
      </w:r>
      <w:r>
        <w:rPr>
          <w:rFonts w:eastAsia="仿宋_GB2312"/>
          <w:b/>
          <w:sz w:val="24"/>
        </w:rPr>
        <w:t>由《资格证明文件》、《商务及技术文件》两部分</w:t>
      </w:r>
      <w:r>
        <w:rPr>
          <w:rFonts w:eastAsia="仿宋_GB2312"/>
          <w:sz w:val="24"/>
        </w:rPr>
        <w:t>组成。供应商应完整地按照磋商文件提供的响应文件格式及要求编写响应文件。响应文件中资格审查和符合性审查涉及的事项不满足要求的，其响应文件将被认定为无效。</w:t>
      </w:r>
    </w:p>
    <w:p w14:paraId="5053556E">
      <w:pPr>
        <w:tabs>
          <w:tab w:val="left" w:pos="588"/>
        </w:tabs>
        <w:spacing w:line="360" w:lineRule="auto"/>
        <w:rPr>
          <w:rFonts w:eastAsia="仿宋_GB2312"/>
          <w:sz w:val="24"/>
        </w:rPr>
      </w:pPr>
      <w:r>
        <w:rPr>
          <w:rFonts w:eastAsia="仿宋_GB2312"/>
          <w:sz w:val="24"/>
        </w:rPr>
        <w:t>10.2   供应商提供的以上材料必须真实有效，任何一项的虚假将导致其响应被拒绝。</w:t>
      </w:r>
    </w:p>
    <w:p w14:paraId="492B4BD2">
      <w:pPr>
        <w:pStyle w:val="5"/>
        <w:rPr>
          <w:rFonts w:ascii="Times New Roman" w:hAnsi="Times New Roman" w:eastAsia="仿宋_GB2312"/>
          <w:b/>
          <w:sz w:val="24"/>
          <w:szCs w:val="21"/>
        </w:rPr>
      </w:pPr>
      <w:bookmarkStart w:id="186" w:name="_Toc249515404"/>
      <w:bookmarkStart w:id="187" w:name="_Toc385992339"/>
      <w:bookmarkStart w:id="188" w:name="_Toc26312"/>
      <w:bookmarkStart w:id="189" w:name="_Toc70687153"/>
      <w:bookmarkStart w:id="190" w:name="_Toc389620178"/>
      <w:bookmarkStart w:id="191" w:name="_Toc249515292"/>
      <w:bookmarkStart w:id="192" w:name="_Toc184043026"/>
      <w:bookmarkStart w:id="193" w:name="_Toc249525173"/>
      <w:r>
        <w:rPr>
          <w:rFonts w:ascii="Times New Roman" w:hAnsi="Times New Roman" w:eastAsia="仿宋_GB2312"/>
          <w:b/>
          <w:sz w:val="24"/>
        </w:rPr>
        <w:t>11.    响应文件格式</w:t>
      </w:r>
      <w:bookmarkEnd w:id="186"/>
      <w:bookmarkEnd w:id="187"/>
      <w:bookmarkEnd w:id="188"/>
      <w:bookmarkEnd w:id="189"/>
      <w:bookmarkEnd w:id="190"/>
      <w:bookmarkEnd w:id="191"/>
      <w:bookmarkEnd w:id="192"/>
      <w:bookmarkEnd w:id="193"/>
    </w:p>
    <w:p w14:paraId="6F7A7A5C">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11.1   对于磋商文件第六章中已经提供了格式的响应文件内容，供应商必须按提供的响应文件格式进行填写和编制，没有提供格式的可自行设计。</w:t>
      </w:r>
    </w:p>
    <w:p w14:paraId="192DCD1A">
      <w:pPr>
        <w:pStyle w:val="5"/>
        <w:rPr>
          <w:rFonts w:ascii="Times New Roman" w:hAnsi="Times New Roman" w:eastAsia="仿宋_GB2312"/>
          <w:b/>
          <w:sz w:val="24"/>
          <w:szCs w:val="21"/>
        </w:rPr>
      </w:pPr>
      <w:bookmarkStart w:id="194" w:name="_Toc26688"/>
      <w:r>
        <w:rPr>
          <w:rFonts w:ascii="Times New Roman" w:hAnsi="Times New Roman" w:eastAsia="仿宋_GB2312"/>
          <w:b/>
          <w:sz w:val="24"/>
          <w:szCs w:val="21"/>
        </w:rPr>
        <w:t>12.    响应报价</w:t>
      </w:r>
      <w:bookmarkEnd w:id="194"/>
    </w:p>
    <w:p w14:paraId="6170857B">
      <w:pPr>
        <w:tabs>
          <w:tab w:val="left" w:pos="0"/>
          <w:tab w:val="left" w:pos="540"/>
          <w:tab w:val="left" w:pos="720"/>
        </w:tabs>
        <w:spacing w:line="360" w:lineRule="auto"/>
        <w:ind w:left="840" w:hanging="840" w:hangingChars="350"/>
        <w:rPr>
          <w:rFonts w:eastAsia="仿宋_GB2312"/>
        </w:rPr>
      </w:pPr>
      <w:r>
        <w:rPr>
          <w:rFonts w:eastAsia="仿宋_GB2312"/>
          <w:kern w:val="24"/>
          <w:sz w:val="24"/>
          <w:szCs w:val="21"/>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eastAsia="仿宋_GB2312"/>
          <w:b/>
          <w:kern w:val="24"/>
          <w:sz w:val="24"/>
          <w:szCs w:val="21"/>
        </w:rPr>
        <w:t>供应商须知前附表。</w:t>
      </w:r>
    </w:p>
    <w:p w14:paraId="31C28509">
      <w:pPr>
        <w:tabs>
          <w:tab w:val="left" w:pos="540"/>
          <w:tab w:val="left" w:pos="840"/>
        </w:tabs>
        <w:spacing w:line="360" w:lineRule="auto"/>
        <w:ind w:left="840" w:hanging="840" w:hangingChars="350"/>
        <w:rPr>
          <w:rFonts w:eastAsia="仿宋_GB2312"/>
          <w:kern w:val="24"/>
          <w:sz w:val="24"/>
          <w:szCs w:val="21"/>
        </w:rPr>
      </w:pPr>
      <w:r>
        <w:rPr>
          <w:rFonts w:eastAsia="仿宋_GB2312"/>
          <w:kern w:val="24"/>
          <w:sz w:val="24"/>
          <w:szCs w:val="21"/>
        </w:rPr>
        <w:t>12.2   供应商应在响应分项报价表中详细列出所报货物和</w:t>
      </w:r>
      <w:r>
        <w:rPr>
          <w:rFonts w:eastAsia="仿宋_GB2312"/>
          <w:sz w:val="24"/>
        </w:rPr>
        <w:t>服务</w:t>
      </w:r>
      <w:r>
        <w:rPr>
          <w:rFonts w:eastAsia="仿宋_GB2312"/>
          <w:kern w:val="24"/>
          <w:sz w:val="24"/>
          <w:szCs w:val="21"/>
        </w:rPr>
        <w:t>的单价（如适用）和总价，并由法定代表人或其</w:t>
      </w:r>
      <w:r>
        <w:rPr>
          <w:rFonts w:hint="eastAsia" w:eastAsia="仿宋_GB2312"/>
          <w:kern w:val="24"/>
          <w:sz w:val="24"/>
          <w:szCs w:val="21"/>
          <w:lang w:eastAsia="zh-CN"/>
        </w:rPr>
        <w:t>委托代理人</w:t>
      </w:r>
      <w:r>
        <w:rPr>
          <w:rFonts w:eastAsia="仿宋_GB2312"/>
          <w:kern w:val="24"/>
          <w:sz w:val="24"/>
          <w:szCs w:val="21"/>
        </w:rPr>
        <w:t>签署并加盖公章。响应分项报价表上的价格应按磋商文件第六章的格式填写。</w:t>
      </w:r>
    </w:p>
    <w:p w14:paraId="628B9604">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0E9B9AEA">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12.4   供应商的所报单价在合同执行过程中是固定不变的，未经采购人许可不得以任何理由予以变更。以可调整的价格提交的响应文件将作为非实质性响应而予以拒绝。</w:t>
      </w:r>
    </w:p>
    <w:p w14:paraId="521F5302">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12.5   供应商每次对每种</w:t>
      </w:r>
      <w:r>
        <w:rPr>
          <w:rFonts w:hint="eastAsia" w:eastAsia="仿宋_GB2312"/>
          <w:kern w:val="24"/>
          <w:sz w:val="24"/>
          <w:szCs w:val="21"/>
          <w:u w:val="single"/>
          <w:lang w:eastAsia="zh-CN"/>
        </w:rPr>
        <w:t>服务</w:t>
      </w:r>
      <w:r>
        <w:rPr>
          <w:rFonts w:eastAsia="仿宋_GB2312"/>
          <w:kern w:val="24"/>
          <w:sz w:val="24"/>
          <w:szCs w:val="21"/>
        </w:rPr>
        <w:t>只允许有一个报价，采购人不接受有任何选择的报价。</w:t>
      </w:r>
    </w:p>
    <w:p w14:paraId="3893226B">
      <w:pPr>
        <w:tabs>
          <w:tab w:val="left" w:pos="180"/>
          <w:tab w:val="left" w:pos="540"/>
        </w:tabs>
        <w:spacing w:line="360" w:lineRule="auto"/>
        <w:ind w:left="840" w:hanging="840" w:hangingChars="350"/>
        <w:rPr>
          <w:rFonts w:eastAsia="仿宋_GB2312"/>
          <w:kern w:val="24"/>
          <w:sz w:val="24"/>
          <w:szCs w:val="21"/>
        </w:rPr>
      </w:pPr>
      <w:r>
        <w:rPr>
          <w:rFonts w:eastAsia="仿宋_GB2312"/>
          <w:sz w:val="24"/>
        </w:rPr>
        <w:t>12.6   供应商根据本须知12.2条规定将响应报价分成几部分并按</w:t>
      </w:r>
      <w:r>
        <w:rPr>
          <w:rFonts w:eastAsia="仿宋_GB2312"/>
          <w:kern w:val="24"/>
          <w:sz w:val="24"/>
          <w:szCs w:val="21"/>
        </w:rPr>
        <w:t>磋商文件第六章提供的格式填写“响应分项报价表”，只是为了方便采购人对响应文件进行比较，并不限制采购人以其它方式签订合同的权力。</w:t>
      </w:r>
    </w:p>
    <w:p w14:paraId="35551711">
      <w:pPr>
        <w:pStyle w:val="5"/>
        <w:rPr>
          <w:rFonts w:ascii="Times New Roman" w:hAnsi="Times New Roman" w:eastAsia="仿宋_GB2312"/>
          <w:b/>
          <w:sz w:val="24"/>
          <w:szCs w:val="21"/>
        </w:rPr>
      </w:pPr>
      <w:bookmarkStart w:id="195" w:name="_Toc184043028"/>
      <w:bookmarkStart w:id="196" w:name="_Toc385992341"/>
      <w:bookmarkStart w:id="197" w:name="_Toc249515294"/>
      <w:bookmarkStart w:id="198" w:name="_Toc70687155"/>
      <w:bookmarkStart w:id="199" w:name="_Toc389620180"/>
      <w:bookmarkStart w:id="200" w:name="_Toc249515406"/>
      <w:bookmarkStart w:id="201" w:name="_Toc20687"/>
      <w:bookmarkStart w:id="202" w:name="_Toc249525175"/>
      <w:r>
        <w:rPr>
          <w:rFonts w:ascii="Times New Roman" w:hAnsi="Times New Roman" w:eastAsia="仿宋_GB2312"/>
          <w:b/>
          <w:sz w:val="24"/>
          <w:szCs w:val="21"/>
        </w:rPr>
        <w:t>13.    报价货币</w:t>
      </w:r>
      <w:bookmarkEnd w:id="195"/>
      <w:bookmarkEnd w:id="196"/>
      <w:bookmarkEnd w:id="197"/>
      <w:bookmarkEnd w:id="198"/>
      <w:bookmarkEnd w:id="199"/>
      <w:bookmarkEnd w:id="200"/>
      <w:bookmarkEnd w:id="201"/>
      <w:bookmarkEnd w:id="202"/>
    </w:p>
    <w:p w14:paraId="74AFA948">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磋商响应函、响应报价一览表、响应分项报价表、最后报价表等所有报价一律用人民币填报。采购人不接受任何非人民币币种的报价。</w:t>
      </w:r>
      <w:bookmarkStart w:id="203" w:name="_Toc385992342"/>
      <w:bookmarkStart w:id="204" w:name="_Toc389620181"/>
    </w:p>
    <w:bookmarkEnd w:id="203"/>
    <w:bookmarkEnd w:id="204"/>
    <w:p w14:paraId="009BDE59">
      <w:pPr>
        <w:pStyle w:val="5"/>
        <w:tabs>
          <w:tab w:val="left" w:pos="360"/>
        </w:tabs>
        <w:rPr>
          <w:rFonts w:hint="eastAsia" w:ascii="仿宋" w:hAnsi="仿宋" w:eastAsia="仿宋" w:cs="仿宋"/>
          <w:b w:val="0"/>
          <w:bCs/>
          <w:color w:val="000000" w:themeColor="text1"/>
          <w:kern w:val="24"/>
          <w:sz w:val="24"/>
          <w:szCs w:val="21"/>
          <w:highlight w:val="none"/>
          <w14:textFill>
            <w14:solidFill>
              <w14:schemeClr w14:val="tx1"/>
            </w14:solidFill>
          </w14:textFill>
        </w:rPr>
      </w:pPr>
      <w:bookmarkStart w:id="205" w:name="止观"/>
      <w:bookmarkEnd w:id="205"/>
      <w:bookmarkStart w:id="206" w:name="_Toc500747066"/>
      <w:bookmarkStart w:id="207" w:name="_Toc230583545"/>
      <w:bookmarkStart w:id="208" w:name="_Toc177817338"/>
      <w:bookmarkStart w:id="209" w:name="_Toc184043034"/>
      <w:bookmarkStart w:id="210" w:name="_Toc496324583"/>
      <w:bookmarkStart w:id="211" w:name="_Toc499711888"/>
      <w:bookmarkStart w:id="212" w:name="_Toc230013636"/>
      <w:bookmarkStart w:id="213" w:name="_Toc249515298"/>
      <w:bookmarkStart w:id="214" w:name="_Toc177995477"/>
      <w:bookmarkStart w:id="215" w:name="_Toc232395216"/>
      <w:bookmarkStart w:id="216" w:name="_Toc500746970"/>
      <w:bookmarkStart w:id="217" w:name="_Toc256342147"/>
      <w:bookmarkStart w:id="218" w:name="_Toc385992347"/>
      <w:bookmarkStart w:id="219" w:name="_Toc53722844"/>
      <w:bookmarkStart w:id="220" w:name="_Toc249525179"/>
      <w:bookmarkStart w:id="221" w:name="_Toc492955419"/>
      <w:bookmarkStart w:id="222" w:name="_Toc176882546"/>
      <w:bookmarkStart w:id="223" w:name="_Toc232176276"/>
      <w:bookmarkStart w:id="224" w:name="_Toc177189239"/>
      <w:bookmarkStart w:id="225" w:name="_Toc70687161"/>
      <w:bookmarkStart w:id="226" w:name="_Toc499711047"/>
      <w:bookmarkStart w:id="227" w:name="_Toc230099801"/>
      <w:bookmarkStart w:id="228" w:name="_Toc503063426"/>
      <w:bookmarkStart w:id="229" w:name="_Toc500747193"/>
      <w:bookmarkStart w:id="230" w:name="_Toc389620186"/>
      <w:bookmarkStart w:id="231" w:name="_Toc249515410"/>
      <w:r>
        <w:rPr>
          <w:rFonts w:hint="eastAsia" w:ascii="仿宋" w:hAnsi="仿宋" w:eastAsia="仿宋" w:cs="仿宋"/>
          <w:b w:val="0"/>
          <w:bCs/>
          <w:color w:val="000000" w:themeColor="text1"/>
          <w:sz w:val="24"/>
          <w:szCs w:val="21"/>
          <w:highlight w:val="none"/>
          <w14:textFill>
            <w14:solidFill>
              <w14:schemeClr w14:val="tx1"/>
            </w14:solidFill>
          </w14:textFill>
        </w:rPr>
        <w:t>14.    信用承诺书</w:t>
      </w:r>
    </w:p>
    <w:p w14:paraId="1ABD103C">
      <w:pPr>
        <w:tabs>
          <w:tab w:val="left" w:pos="360"/>
          <w:tab w:val="left" w:pos="502"/>
          <w:tab w:val="left" w:pos="588"/>
        </w:tabs>
        <w:spacing w:line="360" w:lineRule="auto"/>
        <w:ind w:left="840" w:hanging="840" w:hangingChars="350"/>
        <w:rPr>
          <w:rFonts w:hint="eastAsia" w:ascii="仿宋" w:hAnsi="仿宋" w:eastAsia="仿宋" w:cs="仿宋"/>
          <w:b w:val="0"/>
          <w:bCs/>
          <w:color w:val="000000" w:themeColor="text1"/>
          <w:sz w:val="24"/>
          <w:szCs w:val="21"/>
          <w:highlight w:val="none"/>
          <w14:textFill>
            <w14:solidFill>
              <w14:schemeClr w14:val="tx1"/>
            </w14:solidFill>
          </w14:textFill>
        </w:rPr>
      </w:pPr>
      <w:r>
        <w:rPr>
          <w:rFonts w:hint="eastAsia" w:ascii="仿宋" w:hAnsi="仿宋" w:eastAsia="仿宋" w:cs="仿宋"/>
          <w:b w:val="0"/>
          <w:bCs/>
          <w:color w:val="000000" w:themeColor="text1"/>
          <w:sz w:val="24"/>
          <w:szCs w:val="21"/>
          <w:highlight w:val="none"/>
          <w14:textFill>
            <w14:solidFill>
              <w14:schemeClr w14:val="tx1"/>
            </w14:solidFill>
          </w14:textFill>
        </w:rPr>
        <w:t>14.1   本项目采用“投标信用(保证金）承诺书”代替投标（响应）保证金，供应商须在投标（响应）截止时间前在“信用中国（陕西榆林）（网址：https://credit.yl.gov.cn/）”网站进行注册、登录、自主上报信用承诺</w:t>
      </w:r>
      <w:r>
        <w:rPr>
          <w:rFonts w:hint="eastAsia" w:ascii="仿宋" w:hAnsi="仿宋" w:eastAsia="仿宋" w:cs="仿宋"/>
          <w:b w:val="0"/>
          <w:bCs/>
          <w:color w:val="000000" w:themeColor="text1"/>
          <w:sz w:val="24"/>
          <w:szCs w:val="21"/>
          <w:highlight w:val="none"/>
          <w:lang w:eastAsia="zh-CN"/>
          <w14:textFill>
            <w14:solidFill>
              <w14:schemeClr w14:val="tx1"/>
            </w14:solidFill>
          </w14:textFill>
        </w:rPr>
        <w:t>，未</w:t>
      </w:r>
      <w:r>
        <w:rPr>
          <w:rFonts w:hint="eastAsia" w:ascii="仿宋" w:hAnsi="仿宋" w:eastAsia="仿宋" w:cs="仿宋"/>
          <w:b w:val="0"/>
          <w:bCs/>
          <w:color w:val="000000" w:themeColor="text1"/>
          <w:kern w:val="24"/>
          <w:sz w:val="24"/>
          <w:szCs w:val="21"/>
          <w:highlight w:val="none"/>
          <w14:textFill>
            <w14:solidFill>
              <w14:schemeClr w14:val="tx1"/>
            </w14:solidFill>
          </w14:textFill>
        </w:rPr>
        <w:t>规定</w:t>
      </w:r>
      <w:r>
        <w:rPr>
          <w:rFonts w:hint="eastAsia" w:ascii="仿宋" w:hAnsi="仿宋" w:eastAsia="仿宋" w:cs="仿宋"/>
          <w:b w:val="0"/>
          <w:bCs/>
          <w:color w:val="000000" w:themeColor="text1"/>
          <w:kern w:val="24"/>
          <w:sz w:val="24"/>
          <w:szCs w:val="21"/>
          <w:highlight w:val="none"/>
          <w:lang w:eastAsia="zh-CN"/>
          <w14:textFill>
            <w14:solidFill>
              <w14:schemeClr w14:val="tx1"/>
            </w14:solidFill>
          </w14:textFill>
        </w:rPr>
        <w:t>上传并公示投标信用(保证金）承诺书</w:t>
      </w:r>
      <w:r>
        <w:rPr>
          <w:rFonts w:hint="eastAsia" w:ascii="仿宋" w:hAnsi="仿宋" w:eastAsia="仿宋" w:cs="仿宋"/>
          <w:b w:val="0"/>
          <w:bCs/>
          <w:color w:val="000000" w:themeColor="text1"/>
          <w:kern w:val="24"/>
          <w:sz w:val="24"/>
          <w:szCs w:val="21"/>
          <w:highlight w:val="none"/>
          <w14:textFill>
            <w14:solidFill>
              <w14:schemeClr w14:val="tx1"/>
            </w14:solidFill>
          </w14:textFill>
        </w:rPr>
        <w:t>的响应文件</w:t>
      </w:r>
      <w:r>
        <w:rPr>
          <w:rFonts w:hint="eastAsia" w:ascii="仿宋" w:hAnsi="仿宋" w:eastAsia="仿宋" w:cs="仿宋"/>
          <w:b w:val="0"/>
          <w:bCs/>
          <w:color w:val="000000" w:themeColor="text1"/>
          <w:kern w:val="24"/>
          <w:sz w:val="24"/>
          <w:szCs w:val="21"/>
          <w:highlight w:val="none"/>
          <w:lang w:eastAsia="zh-CN"/>
          <w14:textFill>
            <w14:solidFill>
              <w14:schemeClr w14:val="tx1"/>
            </w14:solidFill>
          </w14:textFill>
        </w:rPr>
        <w:t>，</w:t>
      </w:r>
      <w:r>
        <w:rPr>
          <w:rFonts w:hint="eastAsia" w:ascii="仿宋" w:hAnsi="仿宋" w:eastAsia="仿宋" w:cs="仿宋"/>
          <w:kern w:val="24"/>
          <w:sz w:val="24"/>
          <w:szCs w:val="21"/>
        </w:rPr>
        <w:t>响应文件将被认定为无效</w:t>
      </w:r>
      <w:r>
        <w:rPr>
          <w:rFonts w:hint="eastAsia" w:ascii="仿宋" w:hAnsi="仿宋" w:eastAsia="仿宋" w:cs="仿宋"/>
          <w:b w:val="0"/>
          <w:bCs/>
          <w:color w:val="000000" w:themeColor="text1"/>
          <w:sz w:val="24"/>
          <w:szCs w:val="21"/>
          <w:highlight w:val="none"/>
          <w14:textFill>
            <w14:solidFill>
              <w14:schemeClr w14:val="tx1"/>
            </w14:solidFill>
          </w14:textFill>
        </w:rPr>
        <w:t>。</w:t>
      </w:r>
    </w:p>
    <w:p w14:paraId="1E794993">
      <w:pPr>
        <w:tabs>
          <w:tab w:val="left" w:pos="360"/>
          <w:tab w:val="left" w:pos="502"/>
          <w:tab w:val="left" w:pos="588"/>
        </w:tabs>
        <w:spacing w:line="360" w:lineRule="auto"/>
        <w:ind w:left="840" w:hanging="840" w:hangingChars="350"/>
        <w:rPr>
          <w:rFonts w:hint="eastAsia" w:ascii="仿宋" w:hAnsi="仿宋" w:eastAsia="仿宋" w:cs="仿宋"/>
          <w:b w:val="0"/>
          <w:bCs/>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14.2   凡没有根据本须知第14.1条的规定随附信用承诺书的响应文件，将被视为非响应予以拒绝。</w:t>
      </w:r>
    </w:p>
    <w:p w14:paraId="527DC956">
      <w:pPr>
        <w:tabs>
          <w:tab w:val="left" w:pos="360"/>
          <w:tab w:val="left" w:pos="502"/>
          <w:tab w:val="left" w:pos="588"/>
        </w:tabs>
        <w:spacing w:line="360" w:lineRule="auto"/>
        <w:ind w:left="840" w:hanging="840" w:hangingChars="350"/>
        <w:rPr>
          <w:rFonts w:hint="eastAsia" w:ascii="仿宋" w:hAnsi="仿宋" w:eastAsia="仿宋" w:cs="仿宋"/>
          <w:b w:val="0"/>
          <w:bCs/>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14.3   成交供应商有下列情形之一的，在项目财政主管部门备案；情节严重的，由财政部门将其列入不良行为纪录名单予以通报，在一至三年内禁止参加政府采购活动：</w:t>
      </w:r>
    </w:p>
    <w:p w14:paraId="04DBC4C1">
      <w:pPr>
        <w:numPr>
          <w:ilvl w:val="0"/>
          <w:numId w:val="6"/>
        </w:numPr>
        <w:tabs>
          <w:tab w:val="left" w:pos="425"/>
          <w:tab w:val="left" w:pos="588"/>
          <w:tab w:val="clear" w:pos="420"/>
        </w:tabs>
        <w:spacing w:line="360" w:lineRule="auto"/>
        <w:ind w:hanging="5"/>
        <w:rPr>
          <w:rFonts w:hint="eastAsia" w:ascii="仿宋" w:hAnsi="仿宋" w:eastAsia="仿宋" w:cs="仿宋"/>
          <w:b w:val="0"/>
          <w:bCs/>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供应商在提交响应文件截止时间后撤回响应文件的；</w:t>
      </w:r>
    </w:p>
    <w:p w14:paraId="7DF22272">
      <w:pPr>
        <w:numPr>
          <w:ilvl w:val="0"/>
          <w:numId w:val="6"/>
        </w:numPr>
        <w:tabs>
          <w:tab w:val="left" w:pos="425"/>
          <w:tab w:val="left" w:pos="588"/>
          <w:tab w:val="clear" w:pos="420"/>
        </w:tabs>
        <w:spacing w:line="360" w:lineRule="auto"/>
        <w:ind w:hanging="5"/>
        <w:rPr>
          <w:rFonts w:hint="eastAsia" w:ascii="仿宋" w:hAnsi="仿宋" w:eastAsia="仿宋" w:cs="仿宋"/>
          <w:b w:val="0"/>
          <w:bCs/>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供应商在响应文件中提供虚假材料的；</w:t>
      </w:r>
    </w:p>
    <w:p w14:paraId="208094F4">
      <w:pPr>
        <w:numPr>
          <w:ilvl w:val="0"/>
          <w:numId w:val="6"/>
        </w:numPr>
        <w:tabs>
          <w:tab w:val="left" w:pos="425"/>
          <w:tab w:val="left" w:pos="588"/>
          <w:tab w:val="clear" w:pos="420"/>
        </w:tabs>
        <w:spacing w:line="360" w:lineRule="auto"/>
        <w:ind w:hanging="5"/>
        <w:rPr>
          <w:rFonts w:hint="eastAsia" w:ascii="仿宋" w:hAnsi="仿宋" w:eastAsia="仿宋" w:cs="仿宋"/>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除因不可抗力外，成交供应商在规定期限内</w:t>
      </w:r>
      <w:r>
        <w:rPr>
          <w:rFonts w:hint="eastAsia" w:ascii="仿宋" w:hAnsi="仿宋" w:eastAsia="仿宋" w:cs="仿宋"/>
          <w:color w:val="000000" w:themeColor="text1"/>
          <w:kern w:val="24"/>
          <w:sz w:val="24"/>
          <w:szCs w:val="21"/>
          <w:highlight w:val="none"/>
          <w14:textFill>
            <w14:solidFill>
              <w14:schemeClr w14:val="tx1"/>
            </w14:solidFill>
          </w14:textFill>
        </w:rPr>
        <w:t xml:space="preserve">未能根据本须知第26条规定签订合同； </w:t>
      </w:r>
    </w:p>
    <w:p w14:paraId="540A41CA">
      <w:pPr>
        <w:numPr>
          <w:ilvl w:val="0"/>
          <w:numId w:val="6"/>
        </w:numPr>
        <w:tabs>
          <w:tab w:val="left" w:pos="425"/>
          <w:tab w:val="left" w:pos="588"/>
          <w:tab w:val="clear" w:pos="420"/>
        </w:tabs>
        <w:spacing w:line="360" w:lineRule="auto"/>
        <w:ind w:hanging="5"/>
        <w:rPr>
          <w:rFonts w:hint="eastAsia" w:ascii="仿宋" w:hAnsi="仿宋" w:eastAsia="仿宋" w:cs="仿宋"/>
          <w:color w:val="000000" w:themeColor="text1"/>
          <w:kern w:val="24"/>
          <w:sz w:val="24"/>
          <w:szCs w:val="21"/>
          <w:highlight w:val="none"/>
          <w14:textFill>
            <w14:solidFill>
              <w14:schemeClr w14:val="tx1"/>
            </w14:solidFill>
          </w14:textFill>
        </w:rPr>
      </w:pPr>
      <w:r>
        <w:rPr>
          <w:rFonts w:hint="eastAsia" w:ascii="仿宋" w:hAnsi="仿宋" w:eastAsia="仿宋" w:cs="仿宋"/>
          <w:color w:val="000000" w:themeColor="text1"/>
          <w:kern w:val="24"/>
          <w:sz w:val="24"/>
          <w:szCs w:val="21"/>
          <w:highlight w:val="none"/>
          <w14:textFill>
            <w14:solidFill>
              <w14:schemeClr w14:val="tx1"/>
            </w14:solidFill>
          </w14:textFill>
        </w:rPr>
        <w:t>供应商与采购人、其他供应商或者采购代理机构恶意串通的；</w:t>
      </w:r>
    </w:p>
    <w:p w14:paraId="2BD370E1">
      <w:pPr>
        <w:numPr>
          <w:ilvl w:val="0"/>
          <w:numId w:val="6"/>
        </w:numPr>
        <w:tabs>
          <w:tab w:val="left" w:pos="425"/>
          <w:tab w:val="left" w:pos="588"/>
          <w:tab w:val="clear" w:pos="420"/>
        </w:tabs>
        <w:spacing w:line="360" w:lineRule="auto"/>
        <w:ind w:hanging="5"/>
        <w:rPr>
          <w:rFonts w:eastAsia="仿宋_GB2312"/>
          <w:kern w:val="24"/>
          <w:sz w:val="24"/>
          <w:szCs w:val="21"/>
        </w:rPr>
      </w:pPr>
      <w:r>
        <w:rPr>
          <w:rFonts w:hint="eastAsia" w:ascii="仿宋" w:hAnsi="仿宋" w:eastAsia="仿宋" w:cs="仿宋"/>
          <w:color w:val="000000" w:themeColor="text1"/>
          <w:kern w:val="24"/>
          <w:sz w:val="24"/>
          <w:szCs w:val="21"/>
          <w:highlight w:val="none"/>
          <w14:textFill>
            <w14:solidFill>
              <w14:schemeClr w14:val="tx1"/>
            </w14:solidFill>
          </w14:textFill>
        </w:rPr>
        <w:t>成交供应商未按本须知第29条规定缴纳服务费</w:t>
      </w:r>
      <w:r>
        <w:rPr>
          <w:rFonts w:eastAsia="仿宋"/>
          <w:color w:val="000000" w:themeColor="text1"/>
          <w:kern w:val="24"/>
          <w:sz w:val="24"/>
          <w:szCs w:val="21"/>
          <w:highlight w:val="none"/>
          <w14:textFill>
            <w14:solidFill>
              <w14:schemeClr w14:val="tx1"/>
            </w14:solidFill>
          </w14:textFill>
        </w:rPr>
        <w:t>。</w:t>
      </w:r>
    </w:p>
    <w:p w14:paraId="37F730F5">
      <w:pPr>
        <w:pStyle w:val="5"/>
        <w:numPr>
          <w:ilvl w:val="0"/>
          <w:numId w:val="7"/>
        </w:numPr>
        <w:tabs>
          <w:tab w:val="left" w:pos="360"/>
        </w:tabs>
        <w:rPr>
          <w:rFonts w:ascii="Times New Roman" w:hAnsi="Times New Roman" w:eastAsia="仿宋_GB2312"/>
          <w:b w:val="0"/>
          <w:bCs/>
          <w:sz w:val="24"/>
          <w:szCs w:val="21"/>
        </w:rPr>
      </w:pPr>
      <w:bookmarkStart w:id="232" w:name="_Toc249525177"/>
      <w:bookmarkStart w:id="233" w:name="_Toc249515296"/>
      <w:bookmarkStart w:id="234" w:name="_Toc7949"/>
      <w:bookmarkStart w:id="235" w:name="_Toc249515408"/>
      <w:r>
        <w:rPr>
          <w:rFonts w:ascii="Times New Roman" w:hAnsi="Times New Roman" w:eastAsia="仿宋_GB2312"/>
          <w:b w:val="0"/>
          <w:bCs/>
          <w:sz w:val="24"/>
          <w:szCs w:val="21"/>
        </w:rPr>
        <w:t xml:space="preserve">   </w:t>
      </w:r>
      <w:r>
        <w:rPr>
          <w:rFonts w:hint="eastAsia" w:ascii="Times New Roman" w:hAnsi="Times New Roman" w:eastAsia="仿宋_GB2312"/>
          <w:b w:val="0"/>
          <w:bCs/>
          <w:sz w:val="24"/>
          <w:szCs w:val="21"/>
          <w:lang w:val="en-US" w:eastAsia="zh-CN"/>
        </w:rPr>
        <w:t>磋商</w:t>
      </w:r>
      <w:r>
        <w:rPr>
          <w:rFonts w:ascii="Times New Roman" w:hAnsi="Times New Roman" w:eastAsia="仿宋_GB2312"/>
          <w:b w:val="0"/>
          <w:bCs/>
          <w:sz w:val="24"/>
          <w:szCs w:val="21"/>
        </w:rPr>
        <w:t>有效期</w:t>
      </w:r>
      <w:bookmarkEnd w:id="232"/>
      <w:bookmarkEnd w:id="233"/>
      <w:bookmarkEnd w:id="234"/>
      <w:bookmarkEnd w:id="235"/>
    </w:p>
    <w:p w14:paraId="79C10CCE">
      <w:pPr>
        <w:tabs>
          <w:tab w:val="left" w:pos="360"/>
          <w:tab w:val="left" w:pos="502"/>
          <w:tab w:val="left" w:pos="588"/>
        </w:tabs>
        <w:spacing w:line="360" w:lineRule="auto"/>
        <w:ind w:left="840" w:hanging="840" w:hangingChars="350"/>
        <w:rPr>
          <w:rFonts w:eastAsia="仿宋_GB2312"/>
          <w:sz w:val="24"/>
        </w:rPr>
      </w:pPr>
      <w:r>
        <w:rPr>
          <w:rFonts w:eastAsia="仿宋_GB2312"/>
          <w:b w:val="0"/>
          <w:bCs/>
          <w:sz w:val="24"/>
        </w:rPr>
        <w:t xml:space="preserve">15.1   </w:t>
      </w:r>
      <w:r>
        <w:rPr>
          <w:rFonts w:hint="eastAsia" w:eastAsia="仿宋_GB2312"/>
          <w:b w:val="0"/>
          <w:bCs/>
          <w:sz w:val="24"/>
          <w:lang w:val="en-US" w:eastAsia="zh-CN"/>
        </w:rPr>
        <w:t>磋商</w:t>
      </w:r>
      <w:r>
        <w:rPr>
          <w:rFonts w:eastAsia="仿宋_GB2312"/>
          <w:b w:val="0"/>
          <w:bCs/>
          <w:sz w:val="24"/>
        </w:rPr>
        <w:t>有效期见本须知前附表。在</w:t>
      </w:r>
      <w:r>
        <w:rPr>
          <w:rFonts w:hint="eastAsia" w:eastAsia="仿宋_GB2312"/>
          <w:b w:val="0"/>
          <w:bCs/>
          <w:sz w:val="24"/>
          <w:lang w:eastAsia="zh-CN"/>
        </w:rPr>
        <w:t>磋商</w:t>
      </w:r>
      <w:r>
        <w:rPr>
          <w:rFonts w:eastAsia="仿宋_GB2312"/>
          <w:b w:val="0"/>
          <w:bCs/>
          <w:sz w:val="24"/>
        </w:rPr>
        <w:t>有效期内，所有响应文件均保持有效。响应文件的有效期比本须知规定的有效期短的</w:t>
      </w:r>
      <w:r>
        <w:rPr>
          <w:rFonts w:eastAsia="仿宋_GB2312"/>
          <w:sz w:val="24"/>
        </w:rPr>
        <w:t>，将被视为非实质响应，采购人有权拒绝。</w:t>
      </w:r>
    </w:p>
    <w:p w14:paraId="7FDADFA7">
      <w:pPr>
        <w:tabs>
          <w:tab w:val="left" w:pos="360"/>
          <w:tab w:val="left" w:pos="502"/>
          <w:tab w:val="left" w:pos="588"/>
        </w:tabs>
        <w:spacing w:line="360" w:lineRule="auto"/>
        <w:ind w:left="840" w:hanging="840" w:hangingChars="350"/>
        <w:rPr>
          <w:rFonts w:eastAsia="仿宋_GB2312"/>
          <w:sz w:val="24"/>
        </w:rPr>
      </w:pPr>
      <w:r>
        <w:rPr>
          <w:rFonts w:eastAsia="仿宋_GB2312"/>
          <w:sz w:val="24"/>
        </w:rPr>
        <w:t>15.2   特殊情况下，采购人可于原</w:t>
      </w:r>
      <w:r>
        <w:rPr>
          <w:rFonts w:hint="eastAsia" w:eastAsia="仿宋_GB2312"/>
          <w:sz w:val="24"/>
          <w:lang w:val="en-US" w:eastAsia="zh-CN"/>
        </w:rPr>
        <w:t>磋商</w:t>
      </w:r>
      <w:r>
        <w:rPr>
          <w:rFonts w:eastAsia="仿宋_GB2312"/>
          <w:sz w:val="24"/>
        </w:rPr>
        <w:t>有效期满之前要求供应商同意延长有效期，要求与答复均应为书面形式。供应商可以拒绝上述要求，其</w:t>
      </w:r>
      <w:r>
        <w:rPr>
          <w:rFonts w:hint="eastAsia" w:eastAsia="仿宋_GB2312"/>
          <w:sz w:val="24"/>
          <w:lang w:val="en-US" w:eastAsia="zh-CN"/>
        </w:rPr>
        <w:t>磋商</w:t>
      </w:r>
      <w:r>
        <w:rPr>
          <w:rFonts w:eastAsia="仿宋_GB2312"/>
          <w:sz w:val="24"/>
        </w:rPr>
        <w:t>保证金不被没收。对于同意该要求的供应商，既不要求也不允许其修改响应文件，但将要求其相应延长投标保证金的有效期，有关退还和没收投标保证金的规定在</w:t>
      </w:r>
      <w:r>
        <w:rPr>
          <w:rFonts w:hint="eastAsia" w:eastAsia="仿宋_GB2312"/>
          <w:sz w:val="24"/>
          <w:lang w:val="en-US" w:eastAsia="zh-CN"/>
        </w:rPr>
        <w:t>磋商</w:t>
      </w:r>
      <w:r>
        <w:rPr>
          <w:rFonts w:eastAsia="仿宋_GB2312"/>
          <w:sz w:val="24"/>
        </w:rPr>
        <w:t>有效期的延长期内继续有效。</w:t>
      </w:r>
    </w:p>
    <w:p w14:paraId="7148587D">
      <w:pPr>
        <w:pStyle w:val="5"/>
        <w:tabs>
          <w:tab w:val="left" w:pos="360"/>
        </w:tabs>
        <w:rPr>
          <w:rFonts w:ascii="Times New Roman" w:hAnsi="Times New Roman" w:eastAsia="仿宋_GB2312"/>
          <w:b w:val="0"/>
          <w:bCs/>
          <w:sz w:val="24"/>
          <w:szCs w:val="21"/>
          <w:highlight w:val="none"/>
        </w:rPr>
      </w:pPr>
      <w:bookmarkStart w:id="236" w:name="_Toc16612"/>
      <w:bookmarkStart w:id="237" w:name="_Toc249515409"/>
      <w:bookmarkStart w:id="238" w:name="_Toc385992346"/>
      <w:bookmarkStart w:id="239" w:name="_Toc70687160"/>
      <w:bookmarkStart w:id="240" w:name="_Toc249515297"/>
      <w:bookmarkStart w:id="241" w:name="_Toc184043033"/>
      <w:bookmarkStart w:id="242" w:name="_Toc249525178"/>
      <w:bookmarkStart w:id="243" w:name="_Toc389620185"/>
      <w:r>
        <w:rPr>
          <w:rFonts w:ascii="Times New Roman" w:hAnsi="Times New Roman" w:eastAsia="仿宋_GB2312"/>
          <w:b w:val="0"/>
          <w:bCs/>
          <w:sz w:val="24"/>
          <w:szCs w:val="21"/>
          <w:highlight w:val="none"/>
        </w:rPr>
        <w:t>16.    响应文件的制作和签署</w:t>
      </w:r>
      <w:bookmarkEnd w:id="236"/>
      <w:bookmarkEnd w:id="237"/>
      <w:bookmarkEnd w:id="238"/>
      <w:bookmarkEnd w:id="239"/>
      <w:bookmarkEnd w:id="240"/>
      <w:bookmarkEnd w:id="241"/>
      <w:bookmarkEnd w:id="242"/>
      <w:bookmarkEnd w:id="243"/>
    </w:p>
    <w:p w14:paraId="139E872D">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16.1   供应商应按</w:t>
      </w:r>
      <w:r>
        <w:rPr>
          <w:rFonts w:hint="eastAsia" w:ascii="仿宋" w:hAnsi="仿宋" w:eastAsia="仿宋" w:cs="仿宋"/>
          <w:b w:val="0"/>
          <w:bCs/>
          <w:sz w:val="24"/>
          <w:highlight w:val="none"/>
          <w:u w:val="single"/>
        </w:rPr>
        <w:t>投标人须知前附表</w:t>
      </w:r>
      <w:r>
        <w:rPr>
          <w:rFonts w:hint="eastAsia" w:ascii="仿宋" w:hAnsi="仿宋" w:eastAsia="仿宋" w:cs="仿宋"/>
          <w:b w:val="0"/>
          <w:bCs/>
          <w:sz w:val="24"/>
          <w:highlight w:val="none"/>
        </w:rPr>
        <w:t>中的规定，准备和上传投标文件电子文档。</w:t>
      </w:r>
    </w:p>
    <w:p w14:paraId="515E7899">
      <w:pPr>
        <w:tabs>
          <w:tab w:val="left" w:pos="588"/>
        </w:tabs>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16.</w:t>
      </w:r>
      <w:r>
        <w:rPr>
          <w:rFonts w:hint="eastAsia" w:ascii="仿宋" w:hAnsi="仿宋" w:eastAsia="仿宋" w:cs="仿宋"/>
          <w:b w:val="0"/>
          <w:bCs/>
          <w:sz w:val="24"/>
          <w:highlight w:val="none"/>
          <w:lang w:val="en-US" w:eastAsia="zh-CN"/>
        </w:rPr>
        <w:t>2</w:t>
      </w:r>
      <w:r>
        <w:rPr>
          <w:rFonts w:hint="eastAsia" w:ascii="仿宋" w:hAnsi="仿宋" w:eastAsia="仿宋" w:cs="仿宋"/>
          <w:b w:val="0"/>
          <w:bCs/>
          <w:sz w:val="24"/>
          <w:highlight w:val="none"/>
        </w:rPr>
        <w:t xml:space="preserve">   采购人不接受以电报、电话、传真、电子邮件形式递交的响应文件。</w:t>
      </w:r>
    </w:p>
    <w:p w14:paraId="3A99EC47">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16.</w:t>
      </w:r>
      <w:r>
        <w:rPr>
          <w:rFonts w:hint="eastAsia" w:ascii="仿宋" w:hAnsi="仿宋" w:eastAsia="仿宋" w:cs="仿宋"/>
          <w:b w:val="0"/>
          <w:bCs/>
          <w:sz w:val="24"/>
          <w:highlight w:val="none"/>
          <w:lang w:val="en-US" w:eastAsia="zh-CN"/>
        </w:rPr>
        <w:t>3</w:t>
      </w:r>
      <w:r>
        <w:rPr>
          <w:rFonts w:hint="eastAsia" w:ascii="仿宋" w:hAnsi="仿宋" w:eastAsia="仿宋" w:cs="仿宋"/>
          <w:b w:val="0"/>
          <w:bCs/>
          <w:sz w:val="24"/>
          <w:highlight w:val="none"/>
        </w:rPr>
        <w:t xml:space="preserve">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0DD16B2F">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16.</w:t>
      </w:r>
      <w:r>
        <w:rPr>
          <w:rFonts w:hint="eastAsia" w:ascii="仿宋" w:hAnsi="仿宋" w:eastAsia="仿宋" w:cs="仿宋"/>
          <w:b w:val="0"/>
          <w:bCs/>
          <w:sz w:val="24"/>
          <w:highlight w:val="none"/>
          <w:lang w:val="en-US" w:eastAsia="zh-CN"/>
        </w:rPr>
        <w:t>4</w:t>
      </w:r>
      <w:r>
        <w:rPr>
          <w:rFonts w:hint="eastAsia" w:ascii="仿宋" w:hAnsi="仿宋" w:eastAsia="仿宋" w:cs="仿宋"/>
          <w:b w:val="0"/>
          <w:bCs/>
          <w:sz w:val="24"/>
          <w:highlight w:val="none"/>
        </w:rPr>
        <w:t xml:space="preserve">   响应文件应按照“资格证明文件”和“商务及技术文件”分成两部分。</w:t>
      </w:r>
    </w:p>
    <w:p w14:paraId="2C0AB7E5">
      <w:pPr>
        <w:tabs>
          <w:tab w:val="left" w:pos="588"/>
        </w:tabs>
        <w:spacing w:line="360" w:lineRule="auto"/>
        <w:ind w:left="840" w:hanging="840" w:hangingChars="350"/>
        <w:rPr>
          <w:rFonts w:eastAsia="仿宋_GB2312"/>
          <w:sz w:val="24"/>
        </w:rPr>
      </w:pPr>
      <w:r>
        <w:rPr>
          <w:rFonts w:hint="eastAsia" w:ascii="仿宋" w:hAnsi="仿宋" w:eastAsia="仿宋" w:cs="仿宋"/>
          <w:b w:val="0"/>
          <w:bCs/>
          <w:sz w:val="24"/>
          <w:highlight w:val="none"/>
        </w:rPr>
        <w:t>16.</w:t>
      </w:r>
      <w:r>
        <w:rPr>
          <w:rFonts w:hint="eastAsia" w:ascii="仿宋" w:hAnsi="仿宋" w:eastAsia="仿宋" w:cs="仿宋"/>
          <w:b w:val="0"/>
          <w:bCs/>
          <w:sz w:val="24"/>
          <w:highlight w:val="none"/>
          <w:lang w:val="en-US" w:eastAsia="zh-CN"/>
        </w:rPr>
        <w:t>5</w:t>
      </w:r>
      <w:r>
        <w:rPr>
          <w:rFonts w:hint="eastAsia" w:ascii="仿宋" w:hAnsi="仿宋" w:eastAsia="仿宋" w:cs="仿宋"/>
          <w:b w:val="0"/>
          <w:bCs/>
          <w:sz w:val="24"/>
          <w:highlight w:val="none"/>
        </w:rPr>
        <w:t xml:space="preserve">   响应文件因字迹潦草、表达不清或上传不当所引起的后果由投标人负责。</w:t>
      </w:r>
    </w:p>
    <w:p w14:paraId="12D0B859">
      <w:pPr>
        <w:pStyle w:val="22"/>
      </w:pPr>
    </w:p>
    <w:p w14:paraId="6CA99F43">
      <w:pPr>
        <w:pStyle w:val="82"/>
        <w:spacing w:before="24" w:after="24"/>
        <w:jc w:val="center"/>
        <w:rPr>
          <w:rFonts w:eastAsia="仿宋_GB2312"/>
          <w:sz w:val="30"/>
          <w:szCs w:val="30"/>
        </w:rPr>
      </w:pPr>
      <w:bookmarkStart w:id="244" w:name="_Toc68590972"/>
      <w:r>
        <w:rPr>
          <w:rFonts w:eastAsia="仿宋_GB2312"/>
          <w:sz w:val="30"/>
          <w:szCs w:val="30"/>
        </w:rPr>
        <w:t>四、响应文件的密封和递交</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44"/>
    </w:p>
    <w:p w14:paraId="0CA01C2D">
      <w:pPr>
        <w:rPr>
          <w:rFonts w:eastAsia="仿宋_GB2312"/>
        </w:rPr>
      </w:pPr>
    </w:p>
    <w:p w14:paraId="69C4A638">
      <w:pPr>
        <w:pStyle w:val="5"/>
        <w:rPr>
          <w:rFonts w:hint="eastAsia" w:ascii="仿宋" w:hAnsi="仿宋" w:eastAsia="仿宋" w:cs="仿宋"/>
          <w:b w:val="0"/>
          <w:bCs/>
          <w:sz w:val="24"/>
          <w:szCs w:val="21"/>
          <w:highlight w:val="none"/>
        </w:rPr>
      </w:pPr>
      <w:bookmarkStart w:id="245" w:name="_Toc4042"/>
      <w:bookmarkStart w:id="246" w:name="_Toc385992348"/>
      <w:bookmarkStart w:id="247" w:name="_Toc70687162"/>
      <w:bookmarkStart w:id="248" w:name="_Toc249515411"/>
      <w:bookmarkStart w:id="249" w:name="_Toc389620187"/>
      <w:bookmarkStart w:id="250" w:name="_Toc184043035"/>
      <w:bookmarkStart w:id="251" w:name="_Toc249515299"/>
      <w:bookmarkStart w:id="252" w:name="_Toc249525180"/>
      <w:r>
        <w:rPr>
          <w:rFonts w:hint="eastAsia" w:ascii="仿宋" w:hAnsi="仿宋" w:eastAsia="仿宋" w:cs="仿宋"/>
          <w:b w:val="0"/>
          <w:bCs/>
          <w:sz w:val="24"/>
          <w:szCs w:val="21"/>
          <w:highlight w:val="none"/>
        </w:rPr>
        <w:t>17.    响应文件的密封和标记</w:t>
      </w:r>
      <w:bookmarkEnd w:id="245"/>
      <w:bookmarkEnd w:id="246"/>
      <w:bookmarkEnd w:id="247"/>
      <w:bookmarkEnd w:id="248"/>
      <w:bookmarkEnd w:id="249"/>
      <w:bookmarkEnd w:id="250"/>
      <w:bookmarkEnd w:id="251"/>
      <w:bookmarkEnd w:id="252"/>
    </w:p>
    <w:p w14:paraId="17C6C48D">
      <w:pPr>
        <w:tabs>
          <w:tab w:val="left" w:pos="588"/>
        </w:tabs>
        <w:spacing w:line="360" w:lineRule="auto"/>
        <w:ind w:left="840" w:hanging="840" w:hangingChars="350"/>
        <w:rPr>
          <w:rFonts w:hint="eastAsia" w:ascii="仿宋" w:hAnsi="仿宋" w:eastAsia="仿宋" w:cs="仿宋"/>
          <w:b w:val="0"/>
          <w:bCs/>
          <w:sz w:val="24"/>
          <w:highlight w:val="none"/>
        </w:rPr>
      </w:pPr>
      <w:bookmarkStart w:id="253" w:name="_Toc385992349"/>
      <w:bookmarkStart w:id="254" w:name="_Toc389620188"/>
      <w:bookmarkStart w:id="255" w:name="_Toc184043036"/>
      <w:bookmarkStart w:id="256" w:name="_Toc70687163"/>
      <w:r>
        <w:rPr>
          <w:rFonts w:hint="eastAsia" w:ascii="仿宋" w:hAnsi="仿宋" w:eastAsia="仿宋" w:cs="仿宋"/>
          <w:b w:val="0"/>
          <w:bCs/>
          <w:kern w:val="0"/>
          <w:sz w:val="24"/>
          <w:szCs w:val="21"/>
          <w:highlight w:val="none"/>
        </w:rPr>
        <w:t xml:space="preserve">17.1   </w:t>
      </w:r>
      <w:r>
        <w:rPr>
          <w:rFonts w:hint="eastAsia" w:ascii="仿宋" w:hAnsi="仿宋" w:eastAsia="仿宋" w:cs="仿宋"/>
          <w:b w:val="0"/>
          <w:bCs/>
          <w:sz w:val="24"/>
          <w:szCs w:val="21"/>
          <w:highlight w:val="none"/>
        </w:rPr>
        <w:t>响应文件的密封和标记</w:t>
      </w:r>
      <w:r>
        <w:rPr>
          <w:rFonts w:hint="eastAsia" w:ascii="仿宋" w:hAnsi="仿宋" w:eastAsia="仿宋" w:cs="仿宋"/>
          <w:b w:val="0"/>
          <w:bCs/>
          <w:sz w:val="24"/>
          <w:szCs w:val="21"/>
          <w:highlight w:val="none"/>
          <w:lang w:eastAsia="zh-CN"/>
        </w:rPr>
        <w:t>要求见</w:t>
      </w:r>
      <w:r>
        <w:rPr>
          <w:rFonts w:hint="eastAsia" w:ascii="仿宋" w:hAnsi="仿宋" w:eastAsia="仿宋" w:cs="仿宋"/>
          <w:b w:val="0"/>
          <w:bCs/>
          <w:sz w:val="24"/>
          <w:highlight w:val="none"/>
        </w:rPr>
        <w:t>供应商须知前附表</w:t>
      </w:r>
      <w:r>
        <w:rPr>
          <w:rFonts w:hint="eastAsia" w:ascii="仿宋" w:hAnsi="仿宋" w:eastAsia="仿宋" w:cs="仿宋"/>
          <w:b w:val="0"/>
          <w:bCs/>
          <w:kern w:val="0"/>
          <w:sz w:val="24"/>
          <w:szCs w:val="21"/>
          <w:highlight w:val="none"/>
        </w:rPr>
        <w:t>。</w:t>
      </w:r>
    </w:p>
    <w:bookmarkEnd w:id="253"/>
    <w:bookmarkEnd w:id="254"/>
    <w:p w14:paraId="78921AAF">
      <w:pPr>
        <w:pStyle w:val="5"/>
        <w:rPr>
          <w:rFonts w:hint="eastAsia" w:ascii="仿宋" w:hAnsi="仿宋" w:eastAsia="仿宋" w:cs="仿宋"/>
          <w:b w:val="0"/>
          <w:bCs/>
          <w:sz w:val="24"/>
          <w:szCs w:val="21"/>
          <w:highlight w:val="none"/>
        </w:rPr>
      </w:pPr>
      <w:bookmarkStart w:id="257" w:name="_Toc249515300"/>
      <w:bookmarkStart w:id="258" w:name="_Toc31171"/>
      <w:bookmarkStart w:id="259" w:name="_Toc249525181"/>
      <w:bookmarkStart w:id="260" w:name="_Toc249515412"/>
      <w:r>
        <w:rPr>
          <w:rFonts w:hint="eastAsia" w:ascii="仿宋" w:hAnsi="仿宋" w:eastAsia="仿宋" w:cs="仿宋"/>
          <w:b w:val="0"/>
          <w:bCs/>
          <w:sz w:val="24"/>
          <w:szCs w:val="21"/>
          <w:highlight w:val="none"/>
        </w:rPr>
        <w:t>18.    响应文件递交截止时间</w:t>
      </w:r>
      <w:bookmarkEnd w:id="255"/>
      <w:bookmarkEnd w:id="256"/>
      <w:bookmarkEnd w:id="257"/>
      <w:bookmarkEnd w:id="258"/>
      <w:bookmarkEnd w:id="259"/>
      <w:bookmarkEnd w:id="260"/>
    </w:p>
    <w:p w14:paraId="47125694">
      <w:pPr>
        <w:tabs>
          <w:tab w:val="left" w:pos="588"/>
        </w:tabs>
        <w:spacing w:line="360" w:lineRule="auto"/>
        <w:rPr>
          <w:rFonts w:hint="eastAsia" w:ascii="仿宋" w:hAnsi="仿宋" w:eastAsia="仿宋" w:cs="仿宋"/>
          <w:b w:val="0"/>
          <w:bCs/>
          <w:sz w:val="24"/>
          <w:highlight w:val="none"/>
        </w:rPr>
      </w:pPr>
      <w:bookmarkStart w:id="261" w:name="_Toc184043037"/>
      <w:bookmarkStart w:id="262" w:name="_Toc70687164"/>
      <w:bookmarkStart w:id="263" w:name="_Toc389620189"/>
      <w:bookmarkStart w:id="264" w:name="_Toc385992350"/>
      <w:r>
        <w:rPr>
          <w:rFonts w:hint="eastAsia" w:ascii="仿宋" w:hAnsi="仿宋" w:eastAsia="仿宋" w:cs="仿宋"/>
          <w:b w:val="0"/>
          <w:bCs/>
          <w:sz w:val="24"/>
          <w:highlight w:val="none"/>
        </w:rPr>
        <w:t>18.1   响应文件递交截止时间和地点见供应商须知前附表。</w:t>
      </w:r>
    </w:p>
    <w:p w14:paraId="45793C25">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18.</w:t>
      </w:r>
      <w:r>
        <w:rPr>
          <w:rFonts w:hint="eastAsia" w:ascii="仿宋" w:hAnsi="仿宋" w:eastAsia="仿宋" w:cs="仿宋"/>
          <w:b w:val="0"/>
          <w:bCs/>
          <w:sz w:val="24"/>
          <w:highlight w:val="none"/>
          <w:lang w:val="en-US" w:eastAsia="zh-CN"/>
        </w:rPr>
        <w:t>2</w:t>
      </w:r>
      <w:r>
        <w:rPr>
          <w:rFonts w:hint="eastAsia" w:ascii="仿宋" w:hAnsi="仿宋" w:eastAsia="仿宋" w:cs="仿宋"/>
          <w:b w:val="0"/>
          <w:bCs/>
          <w:sz w:val="24"/>
          <w:highlight w:val="none"/>
        </w:rPr>
        <w:t xml:space="preserve">   采购人可以按本须知第7条规定，通知修改磋商文件，适当延长响应文件递交截止时间。在此情况下，采购人和供应商受响应文件递交截止时间制约的所有权利和义务均应延长至新的截止期。</w:t>
      </w:r>
    </w:p>
    <w:p w14:paraId="36E4D33A">
      <w:pPr>
        <w:pStyle w:val="5"/>
        <w:rPr>
          <w:rFonts w:hint="eastAsia" w:ascii="仿宋" w:hAnsi="仿宋" w:eastAsia="仿宋" w:cs="仿宋"/>
          <w:b w:val="0"/>
          <w:bCs/>
          <w:sz w:val="24"/>
          <w:szCs w:val="21"/>
          <w:highlight w:val="none"/>
        </w:rPr>
      </w:pPr>
      <w:bookmarkStart w:id="265" w:name="_Toc249525182"/>
      <w:bookmarkStart w:id="266" w:name="_Toc249515301"/>
      <w:bookmarkStart w:id="267" w:name="_Toc7175"/>
      <w:bookmarkStart w:id="268" w:name="_Toc249515413"/>
      <w:r>
        <w:rPr>
          <w:rFonts w:hint="eastAsia" w:ascii="仿宋" w:hAnsi="仿宋" w:eastAsia="仿宋" w:cs="仿宋"/>
          <w:b w:val="0"/>
          <w:bCs/>
          <w:sz w:val="24"/>
          <w:szCs w:val="21"/>
          <w:highlight w:val="none"/>
        </w:rPr>
        <w:t xml:space="preserve">19.    </w:t>
      </w:r>
      <w:r>
        <w:rPr>
          <w:rFonts w:hint="eastAsia" w:ascii="仿宋" w:hAnsi="仿宋" w:eastAsia="仿宋" w:cs="仿宋"/>
          <w:b w:val="0"/>
          <w:bCs/>
          <w:sz w:val="24"/>
          <w:szCs w:val="21"/>
          <w:highlight w:val="none"/>
          <w:lang w:eastAsia="zh-CN"/>
        </w:rPr>
        <w:t>签到</w:t>
      </w:r>
      <w:bookmarkEnd w:id="261"/>
      <w:bookmarkEnd w:id="262"/>
      <w:bookmarkEnd w:id="263"/>
      <w:bookmarkEnd w:id="264"/>
      <w:bookmarkEnd w:id="265"/>
      <w:bookmarkEnd w:id="266"/>
      <w:bookmarkEnd w:id="267"/>
      <w:bookmarkEnd w:id="268"/>
    </w:p>
    <w:p w14:paraId="2C15033D">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19.1   投标人应按要求及时签到（签到时间为投标截止时间前1小时内，如果未签到将视为放弃投标资格）。根据主持人要求在不见面开标大厅群聊界面确认到场，在收到工作人员“开始解密”指令后，及时使用CA对电子响应文件进行解密。解密时所用CA应与加密响应文件时所用CA相同。</w:t>
      </w:r>
    </w:p>
    <w:p w14:paraId="019DFEE8">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19.</w:t>
      </w:r>
      <w:r>
        <w:rPr>
          <w:rFonts w:hint="eastAsia" w:ascii="仿宋" w:hAnsi="仿宋" w:eastAsia="仿宋" w:cs="仿宋"/>
          <w:b w:val="0"/>
          <w:bCs/>
          <w:sz w:val="24"/>
          <w:highlight w:val="none"/>
          <w:lang w:val="en-US" w:eastAsia="zh-CN"/>
        </w:rPr>
        <w:t>2</w:t>
      </w:r>
      <w:r>
        <w:rPr>
          <w:rFonts w:hint="eastAsia" w:ascii="仿宋" w:hAnsi="仿宋" w:eastAsia="仿宋" w:cs="仿宋"/>
          <w:b w:val="0"/>
          <w:bCs/>
          <w:sz w:val="24"/>
          <w:highlight w:val="none"/>
        </w:rPr>
        <w:t xml:space="preserve">   采购人将拒绝接收第18条规定的响应文件递交截止时间后递交</w:t>
      </w:r>
      <w:r>
        <w:rPr>
          <w:rFonts w:hint="eastAsia" w:ascii="仿宋" w:hAnsi="仿宋" w:eastAsia="仿宋" w:cs="仿宋"/>
          <w:b w:val="0"/>
          <w:bCs/>
          <w:sz w:val="24"/>
          <w:highlight w:val="none"/>
          <w:lang w:eastAsia="zh-CN"/>
        </w:rPr>
        <w:t>以及签到</w:t>
      </w:r>
      <w:r>
        <w:rPr>
          <w:rFonts w:hint="eastAsia" w:ascii="仿宋" w:hAnsi="仿宋" w:eastAsia="仿宋" w:cs="仿宋"/>
          <w:b w:val="0"/>
          <w:bCs/>
          <w:sz w:val="24"/>
          <w:highlight w:val="none"/>
        </w:rPr>
        <w:t>的任何响应文件。</w:t>
      </w:r>
    </w:p>
    <w:p w14:paraId="57E07A39">
      <w:pPr>
        <w:pStyle w:val="5"/>
        <w:rPr>
          <w:rFonts w:hint="eastAsia" w:ascii="仿宋" w:hAnsi="仿宋" w:eastAsia="仿宋" w:cs="仿宋"/>
          <w:b w:val="0"/>
          <w:bCs/>
          <w:sz w:val="24"/>
          <w:szCs w:val="21"/>
          <w:highlight w:val="none"/>
        </w:rPr>
      </w:pPr>
      <w:bookmarkStart w:id="269" w:name="_Toc249515302"/>
      <w:bookmarkStart w:id="270" w:name="_Toc184043038"/>
      <w:bookmarkStart w:id="271" w:name="_Toc249525183"/>
      <w:bookmarkStart w:id="272" w:name="_Toc389620190"/>
      <w:bookmarkStart w:id="273" w:name="_Toc385992351"/>
      <w:bookmarkStart w:id="274" w:name="_Toc249515414"/>
      <w:bookmarkStart w:id="275" w:name="_Toc70687165"/>
      <w:bookmarkStart w:id="276" w:name="_Toc10272"/>
      <w:r>
        <w:rPr>
          <w:rFonts w:hint="eastAsia" w:ascii="仿宋" w:hAnsi="仿宋" w:eastAsia="仿宋" w:cs="仿宋"/>
          <w:b w:val="0"/>
          <w:bCs/>
          <w:sz w:val="24"/>
          <w:szCs w:val="21"/>
          <w:highlight w:val="none"/>
        </w:rPr>
        <w:t>20.    响应文件的修改和撤</w:t>
      </w:r>
      <w:bookmarkEnd w:id="269"/>
      <w:bookmarkEnd w:id="270"/>
      <w:bookmarkEnd w:id="271"/>
      <w:bookmarkEnd w:id="272"/>
      <w:bookmarkEnd w:id="273"/>
      <w:bookmarkEnd w:id="274"/>
      <w:bookmarkEnd w:id="275"/>
      <w:bookmarkEnd w:id="276"/>
      <w:r>
        <w:rPr>
          <w:rFonts w:hint="eastAsia" w:ascii="仿宋" w:hAnsi="仿宋" w:eastAsia="仿宋" w:cs="仿宋"/>
          <w:b w:val="0"/>
          <w:bCs/>
          <w:sz w:val="24"/>
          <w:szCs w:val="21"/>
          <w:highlight w:val="none"/>
        </w:rPr>
        <w:t>回</w:t>
      </w:r>
    </w:p>
    <w:p w14:paraId="1D56DAB4">
      <w:pPr>
        <w:tabs>
          <w:tab w:val="left" w:pos="588"/>
        </w:tabs>
        <w:spacing w:line="360" w:lineRule="auto"/>
        <w:ind w:left="840" w:leftChars="400"/>
        <w:rPr>
          <w:rFonts w:hint="eastAsia" w:ascii="仿宋" w:hAnsi="仿宋" w:eastAsia="仿宋" w:cs="仿宋"/>
          <w:b w:val="0"/>
          <w:bCs/>
          <w:sz w:val="24"/>
          <w:highlight w:val="none"/>
        </w:rPr>
      </w:pPr>
      <w:r>
        <w:rPr>
          <w:rFonts w:hint="eastAsia" w:ascii="仿宋" w:hAnsi="仿宋" w:eastAsia="仿宋" w:cs="仿宋"/>
          <w:b w:val="0"/>
          <w:bCs/>
          <w:sz w:val="24"/>
          <w:highlight w:val="none"/>
        </w:rPr>
        <w:t>供应商在提交响应文件后可对其响应文件进行修改或撤回，但该修改或撤回的书面通知须在响应文件递交截止时间之前</w:t>
      </w:r>
      <w:r>
        <w:rPr>
          <w:rFonts w:hint="eastAsia" w:ascii="仿宋" w:hAnsi="仿宋" w:eastAsia="仿宋" w:cs="仿宋"/>
          <w:b w:val="0"/>
          <w:bCs/>
          <w:sz w:val="24"/>
          <w:highlight w:val="none"/>
          <w:lang w:eastAsia="zh-CN"/>
        </w:rPr>
        <w:t>重新</w:t>
      </w:r>
      <w:r>
        <w:rPr>
          <w:rFonts w:hint="eastAsia" w:ascii="仿宋" w:hAnsi="仿宋" w:eastAsia="仿宋" w:cs="仿宋"/>
          <w:b w:val="0"/>
          <w:bCs/>
          <w:sz w:val="24"/>
          <w:highlight w:val="none"/>
        </w:rPr>
        <w:t>上传至陕西省公共资源交易中心平台（http://xxxq.sxggzyjy.cn/）方为有效。</w:t>
      </w:r>
    </w:p>
    <w:p w14:paraId="4F05E381">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20.1   本项目采用电子化招投标，电子投标文件需在投标截止时间之前上传至陕西省公共资源交易中心平台（http://xxxq.sxggzyjy.cn/）。</w:t>
      </w:r>
    </w:p>
    <w:p w14:paraId="70409F28">
      <w:pPr>
        <w:tabs>
          <w:tab w:val="left" w:pos="588"/>
        </w:tabs>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20.2   在响应文件递交截止时间之后，供应商不得对其响应文件做任何修改。</w:t>
      </w:r>
    </w:p>
    <w:p w14:paraId="48C52BF0">
      <w:pPr>
        <w:tabs>
          <w:tab w:val="left" w:pos="588"/>
        </w:tabs>
        <w:spacing w:line="360" w:lineRule="auto"/>
        <w:ind w:left="840" w:hanging="840" w:hangingChars="350"/>
        <w:rPr>
          <w:rFonts w:eastAsia="仿宋_GB2312"/>
          <w:sz w:val="24"/>
        </w:rPr>
      </w:pPr>
      <w:r>
        <w:rPr>
          <w:rFonts w:hint="eastAsia" w:ascii="仿宋" w:hAnsi="仿宋" w:eastAsia="仿宋" w:cs="仿宋"/>
          <w:b w:val="0"/>
          <w:bCs/>
          <w:sz w:val="24"/>
          <w:highlight w:val="none"/>
        </w:rPr>
        <w:t>20.3   供应商不得在响应文件递交截止时间起至响应</w:t>
      </w:r>
      <w:r>
        <w:rPr>
          <w:rFonts w:hint="eastAsia" w:ascii="仿宋" w:hAnsi="仿宋" w:eastAsia="仿宋" w:cs="仿宋"/>
          <w:sz w:val="24"/>
          <w:highlight w:val="none"/>
        </w:rPr>
        <w:t>文件有效期期满前撤销其响应文件。</w:t>
      </w:r>
    </w:p>
    <w:p w14:paraId="3EB9DB03">
      <w:pPr>
        <w:pStyle w:val="22"/>
      </w:pPr>
    </w:p>
    <w:p w14:paraId="308860C9">
      <w:pPr>
        <w:pStyle w:val="82"/>
        <w:spacing w:before="24" w:after="24"/>
        <w:ind w:left="3313"/>
        <w:rPr>
          <w:rFonts w:eastAsia="仿宋_GB2312"/>
          <w:sz w:val="30"/>
          <w:szCs w:val="30"/>
        </w:rPr>
      </w:pPr>
      <w:bookmarkStart w:id="277" w:name="_Hlt497729441"/>
      <w:bookmarkEnd w:id="277"/>
      <w:bookmarkStart w:id="278" w:name="_Hlt491765712"/>
      <w:bookmarkEnd w:id="278"/>
      <w:bookmarkStart w:id="279" w:name="_Toc249515415"/>
      <w:bookmarkStart w:id="280" w:name="_Toc249525184"/>
      <w:bookmarkStart w:id="281" w:name="_Toc249515303"/>
      <w:bookmarkStart w:id="282" w:name="_Toc256342148"/>
      <w:bookmarkStart w:id="283" w:name="_Toc68590973"/>
      <w:bookmarkStart w:id="284" w:name="_Toc385992352"/>
      <w:bookmarkStart w:id="285" w:name="_Toc389620191"/>
      <w:bookmarkStart w:id="286" w:name="_Toc176882547"/>
      <w:bookmarkStart w:id="287" w:name="_Toc177817339"/>
      <w:bookmarkStart w:id="288" w:name="_Toc496324584"/>
      <w:bookmarkStart w:id="289" w:name="_Toc53722845"/>
      <w:bookmarkStart w:id="290" w:name="_Toc177189240"/>
      <w:bookmarkStart w:id="291" w:name="_Toc500747194"/>
      <w:bookmarkStart w:id="292" w:name="_Toc499711048"/>
      <w:bookmarkStart w:id="293" w:name="_Toc177995478"/>
      <w:bookmarkStart w:id="294" w:name="_Toc499711889"/>
      <w:bookmarkStart w:id="295" w:name="_Toc70687166"/>
      <w:bookmarkStart w:id="296" w:name="_Toc503063427"/>
      <w:bookmarkStart w:id="297" w:name="_Toc500746971"/>
      <w:bookmarkStart w:id="298" w:name="_Toc500747067"/>
      <w:bookmarkStart w:id="299" w:name="_Toc492955420"/>
      <w:bookmarkStart w:id="300" w:name="_Toc184043039"/>
      <w:r>
        <w:rPr>
          <w:rFonts w:eastAsia="仿宋_GB2312"/>
          <w:sz w:val="30"/>
          <w:szCs w:val="30"/>
        </w:rPr>
        <w:t>五、评审与</w:t>
      </w:r>
      <w:bookmarkEnd w:id="279"/>
      <w:bookmarkEnd w:id="280"/>
      <w:bookmarkEnd w:id="281"/>
      <w:bookmarkEnd w:id="282"/>
      <w:r>
        <w:rPr>
          <w:rFonts w:eastAsia="仿宋_GB2312"/>
          <w:sz w:val="30"/>
          <w:szCs w:val="30"/>
        </w:rPr>
        <w:t>磋商</w:t>
      </w:r>
      <w:bookmarkEnd w:id="283"/>
    </w:p>
    <w:p w14:paraId="66096A6A">
      <w:pPr>
        <w:pStyle w:val="5"/>
        <w:numPr>
          <w:ilvl w:val="0"/>
          <w:numId w:val="8"/>
        </w:numPr>
        <w:rPr>
          <w:rFonts w:ascii="Times New Roman" w:hAnsi="Times New Roman" w:eastAsia="仿宋_GB2312"/>
          <w:b/>
          <w:sz w:val="24"/>
        </w:rPr>
      </w:pPr>
      <w:bookmarkStart w:id="301" w:name="_Toc249525186"/>
      <w:bookmarkStart w:id="302" w:name="_Toc249515417"/>
      <w:bookmarkStart w:id="303" w:name="_Toc249515305"/>
      <w:bookmarkStart w:id="304" w:name="_Toc16042"/>
      <w:r>
        <w:rPr>
          <w:rFonts w:ascii="Times New Roman" w:hAnsi="Times New Roman" w:eastAsia="仿宋_GB2312"/>
          <w:b/>
          <w:sz w:val="24"/>
        </w:rPr>
        <w:t xml:space="preserve">   磋商小组</w:t>
      </w:r>
      <w:bookmarkEnd w:id="301"/>
      <w:bookmarkEnd w:id="302"/>
      <w:bookmarkEnd w:id="303"/>
      <w:bookmarkEnd w:id="304"/>
    </w:p>
    <w:p w14:paraId="719740DE">
      <w:pPr>
        <w:pStyle w:val="34"/>
        <w:adjustRightInd w:val="0"/>
        <w:snapToGrid w:val="0"/>
        <w:ind w:left="840" w:hanging="840" w:hangingChars="350"/>
        <w:rPr>
          <w:rFonts w:ascii="Times New Roman" w:hAnsi="Times New Roman" w:eastAsia="仿宋_GB2312"/>
          <w:b/>
          <w:sz w:val="24"/>
        </w:rPr>
      </w:pPr>
      <w:r>
        <w:rPr>
          <w:rFonts w:ascii="Times New Roman" w:hAnsi="Times New Roman" w:eastAsia="仿宋_GB2312"/>
          <w:sz w:val="24"/>
          <w:szCs w:val="24"/>
        </w:rPr>
        <w:t>21.1   在磋商开始前组建磋商小组，磋商小组由采购人代表和有关专家组成。专家从政府采购评审专家库相关专业中随机抽取。磋商小组组成见</w:t>
      </w:r>
      <w:r>
        <w:rPr>
          <w:rFonts w:ascii="Times New Roman" w:hAnsi="Times New Roman" w:eastAsia="仿宋_GB2312"/>
          <w:b/>
          <w:sz w:val="24"/>
        </w:rPr>
        <w:t>供应商须知前附表。</w:t>
      </w:r>
    </w:p>
    <w:p w14:paraId="668F653E">
      <w:pPr>
        <w:pStyle w:val="34"/>
        <w:adjustRightInd w:val="0"/>
        <w:snapToGrid w:val="0"/>
        <w:rPr>
          <w:rFonts w:ascii="Times New Roman" w:hAnsi="Times New Roman" w:eastAsia="仿宋_GB2312"/>
          <w:sz w:val="24"/>
          <w:szCs w:val="24"/>
        </w:rPr>
      </w:pPr>
      <w:r>
        <w:rPr>
          <w:rFonts w:ascii="Times New Roman" w:hAnsi="Times New Roman" w:eastAsia="仿宋_GB2312"/>
          <w:sz w:val="24"/>
          <w:szCs w:val="24"/>
        </w:rPr>
        <w:t>21.2   磋商小组职责</w:t>
      </w:r>
    </w:p>
    <w:p w14:paraId="3AF5793F">
      <w:pPr>
        <w:pStyle w:val="34"/>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（1）确认竞争性磋商文件；</w:t>
      </w:r>
    </w:p>
    <w:p w14:paraId="6AC88B28">
      <w:pPr>
        <w:pStyle w:val="34"/>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（2）审查通过了资格审查的供应商响应文件并做出评价；</w:t>
      </w:r>
    </w:p>
    <w:p w14:paraId="6266D476">
      <w:pPr>
        <w:pStyle w:val="34"/>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（3）要求供应商解释或者澄清其响应文件；</w:t>
      </w:r>
    </w:p>
    <w:p w14:paraId="0EDB5874">
      <w:pPr>
        <w:pStyle w:val="34"/>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（4）编写评审报告；</w:t>
      </w:r>
    </w:p>
    <w:p w14:paraId="0D5A536B">
      <w:pPr>
        <w:pStyle w:val="34"/>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（5）告知采购人、采购代理机构在评审过程中发现的供应商的违法违规行为。</w:t>
      </w:r>
    </w:p>
    <w:p w14:paraId="49F3C376">
      <w:pPr>
        <w:pStyle w:val="34"/>
        <w:adjustRightInd w:val="0"/>
        <w:snapToGrid w:val="0"/>
        <w:rPr>
          <w:rFonts w:ascii="Times New Roman" w:hAnsi="Times New Roman" w:eastAsia="仿宋_GB2312"/>
          <w:sz w:val="24"/>
          <w:szCs w:val="24"/>
        </w:rPr>
      </w:pPr>
      <w:r>
        <w:rPr>
          <w:rFonts w:ascii="Times New Roman" w:hAnsi="Times New Roman" w:eastAsia="仿宋_GB2312"/>
          <w:sz w:val="24"/>
          <w:szCs w:val="24"/>
        </w:rPr>
        <w:t>21.3   磋商小组义务</w:t>
      </w:r>
    </w:p>
    <w:p w14:paraId="4F099C07">
      <w:pPr>
        <w:pStyle w:val="34"/>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lang w:eastAsia="zh-CN"/>
        </w:rPr>
        <w:t>遵循</w:t>
      </w:r>
      <w:r>
        <w:rPr>
          <w:rFonts w:ascii="Times New Roman" w:hAnsi="Times New Roman" w:eastAsia="仿宋_GB2312"/>
          <w:sz w:val="24"/>
          <w:szCs w:val="24"/>
        </w:rPr>
        <w:t>客观、公正、审慎的原则；</w:t>
      </w:r>
    </w:p>
    <w:p w14:paraId="5F8F5E9B">
      <w:pPr>
        <w:pStyle w:val="34"/>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（2）根据磋商文件的规定评审程序、评审方法和评审标准独立进行评审，对个人的评审意见承担法律责任；</w:t>
      </w:r>
    </w:p>
    <w:p w14:paraId="3218BD04">
      <w:pPr>
        <w:pStyle w:val="34"/>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（3）参与评审报告的起草；</w:t>
      </w:r>
    </w:p>
    <w:p w14:paraId="35E74DF5">
      <w:pPr>
        <w:pStyle w:val="34"/>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（4）配合采购人、采购代理机构答复供应商提出的质疑；</w:t>
      </w:r>
    </w:p>
    <w:p w14:paraId="6F4212F5">
      <w:pPr>
        <w:pStyle w:val="34"/>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（5）配合财政部门的投诉处理和监督检查工作。</w:t>
      </w:r>
    </w:p>
    <w:p w14:paraId="126F5661">
      <w:pPr>
        <w:pStyle w:val="34"/>
        <w:adjustRightInd w:val="0"/>
        <w:snapToGrid w:val="0"/>
        <w:ind w:left="840" w:hanging="840" w:hangingChars="350"/>
        <w:rPr>
          <w:rFonts w:ascii="Times New Roman" w:hAnsi="Times New Roman" w:eastAsia="仿宋_GB2312"/>
          <w:sz w:val="24"/>
          <w:szCs w:val="24"/>
        </w:rPr>
      </w:pPr>
      <w:r>
        <w:rPr>
          <w:rFonts w:ascii="Times New Roman" w:hAnsi="Times New Roman" w:eastAsia="仿宋_GB2312"/>
          <w:sz w:val="24"/>
          <w:szCs w:val="24"/>
        </w:rPr>
        <w:t>21.4   确认磋商文件：磋商小组对磋商文件进行审阅，无修改进行签字确认，有修改，修改内容经采购人确认后，磋商小组以书面形式通知所有供应商。</w:t>
      </w:r>
    </w:p>
    <w:p w14:paraId="05BE2608">
      <w:pPr>
        <w:pStyle w:val="5"/>
        <w:rPr>
          <w:rFonts w:ascii="Times New Roman" w:hAnsi="Times New Roman" w:eastAsia="仿宋_GB2312"/>
          <w:b/>
          <w:sz w:val="24"/>
          <w:szCs w:val="21"/>
        </w:rPr>
      </w:pPr>
      <w:r>
        <w:rPr>
          <w:rFonts w:ascii="Times New Roman" w:hAnsi="Times New Roman" w:eastAsia="仿宋_GB2312"/>
          <w:b/>
          <w:sz w:val="24"/>
          <w:szCs w:val="21"/>
        </w:rPr>
        <w:t>22.    磋商小组成员有下列情形之一的，应当回避：</w:t>
      </w:r>
    </w:p>
    <w:p w14:paraId="648F5E2B">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22.1   参加采购活动前3年内与供应商存在劳动关系；</w:t>
      </w:r>
    </w:p>
    <w:p w14:paraId="4AFF286B">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22.2   参加采购活动前3年内担任供应商的董事、监事；</w:t>
      </w:r>
    </w:p>
    <w:p w14:paraId="1E1E3356">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22.3   参加采购活动前3年内是供应商的控股股东或者实际控制人；</w:t>
      </w:r>
    </w:p>
    <w:p w14:paraId="5D1DA571">
      <w:pPr>
        <w:pStyle w:val="5"/>
        <w:tabs>
          <w:tab w:val="left" w:pos="360"/>
        </w:tabs>
        <w:ind w:left="840" w:hanging="840" w:hangingChars="350"/>
        <w:rPr>
          <w:rFonts w:ascii="Times New Roman" w:hAnsi="Times New Roman" w:eastAsia="仿宋_GB2312"/>
          <w:sz w:val="24"/>
          <w:szCs w:val="21"/>
        </w:rPr>
      </w:pPr>
      <w:r>
        <w:rPr>
          <w:rFonts w:ascii="Times New Roman" w:hAnsi="Times New Roman" w:eastAsia="仿宋_GB2312"/>
          <w:sz w:val="24"/>
          <w:szCs w:val="21"/>
        </w:rPr>
        <w:t>22.4   与供应商的法定代表人或者负责人有夫妻、直系血亲、三代以内旁系血亲或者近姻亲关系；</w:t>
      </w:r>
    </w:p>
    <w:p w14:paraId="46720407">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22.5   与供应商有其他可能影响政府采购活动公平、公正进行的关系。</w:t>
      </w:r>
    </w:p>
    <w:p w14:paraId="17CD59C3">
      <w:pPr>
        <w:pStyle w:val="5"/>
        <w:rPr>
          <w:rFonts w:ascii="Times New Roman" w:hAnsi="Times New Roman" w:eastAsia="仿宋_GB2312"/>
          <w:b/>
          <w:sz w:val="24"/>
          <w:szCs w:val="21"/>
        </w:rPr>
      </w:pPr>
      <w:bookmarkStart w:id="305" w:name="_Toc83547667"/>
      <w:bookmarkStart w:id="306" w:name="_Toc249515306"/>
      <w:bookmarkStart w:id="307" w:name="_Toc20608"/>
      <w:bookmarkStart w:id="308" w:name="_Toc249525187"/>
      <w:bookmarkStart w:id="309" w:name="_Toc249515418"/>
      <w:r>
        <w:rPr>
          <w:rFonts w:ascii="Times New Roman" w:hAnsi="Times New Roman" w:eastAsia="仿宋_GB2312"/>
          <w:b/>
          <w:sz w:val="24"/>
          <w:szCs w:val="21"/>
        </w:rPr>
        <w:t>23.    磋商程序</w:t>
      </w:r>
    </w:p>
    <w:p w14:paraId="54C64805">
      <w:pPr>
        <w:pStyle w:val="5"/>
        <w:tabs>
          <w:tab w:val="left" w:pos="360"/>
        </w:tabs>
        <w:rPr>
          <w:rFonts w:ascii="Times New Roman" w:hAnsi="Times New Roman" w:eastAsia="仿宋_GB2312"/>
          <w:b/>
          <w:sz w:val="24"/>
          <w:szCs w:val="21"/>
        </w:rPr>
      </w:pPr>
      <w:bookmarkStart w:id="310" w:name="_Toc58504507"/>
      <w:r>
        <w:rPr>
          <w:rFonts w:ascii="Times New Roman" w:hAnsi="Times New Roman" w:eastAsia="仿宋_GB2312"/>
          <w:b/>
          <w:sz w:val="24"/>
          <w:szCs w:val="21"/>
        </w:rPr>
        <w:t>23.1   磋商会议</w:t>
      </w:r>
      <w:bookmarkEnd w:id="310"/>
    </w:p>
    <w:p w14:paraId="089FDE32">
      <w:pPr>
        <w:pStyle w:val="22"/>
        <w:ind w:left="840" w:leftChars="400"/>
        <w:rPr>
          <w:rFonts w:ascii="Times New Roman" w:hAnsi="Times New Roman" w:eastAsia="仿宋_GB2312"/>
          <w:sz w:val="24"/>
          <w:szCs w:val="32"/>
        </w:rPr>
      </w:pPr>
      <w:bookmarkStart w:id="311" w:name="_Toc58504508"/>
      <w:r>
        <w:rPr>
          <w:rFonts w:ascii="Times New Roman" w:hAnsi="Times New Roman" w:eastAsia="仿宋_GB2312"/>
          <w:sz w:val="24"/>
        </w:rPr>
        <w:t>在</w:t>
      </w:r>
      <w:r>
        <w:rPr>
          <w:rFonts w:hint="eastAsia" w:ascii="Times New Roman" w:hAnsi="Times New Roman" w:eastAsia="仿宋_GB2312"/>
          <w:sz w:val="24"/>
          <w:lang w:val="en-US" w:eastAsia="zh-CN"/>
        </w:rPr>
        <w:t>磋商</w:t>
      </w:r>
      <w:r>
        <w:rPr>
          <w:rFonts w:ascii="Times New Roman" w:hAnsi="Times New Roman" w:eastAsia="仿宋_GB2312"/>
          <w:sz w:val="24"/>
        </w:rPr>
        <w:t>文件规定的时间和地点，由采购代理机构组织</w:t>
      </w:r>
      <w:r>
        <w:rPr>
          <w:rFonts w:hint="eastAsia" w:ascii="Times New Roman" w:hAnsi="Times New Roman" w:eastAsia="仿宋_GB2312"/>
          <w:sz w:val="24"/>
          <w:lang w:val="en-US" w:eastAsia="zh-CN"/>
        </w:rPr>
        <w:t>磋商</w:t>
      </w:r>
      <w:r>
        <w:rPr>
          <w:rFonts w:ascii="Times New Roman" w:hAnsi="Times New Roman" w:eastAsia="仿宋_GB2312"/>
          <w:sz w:val="24"/>
        </w:rPr>
        <w:t>工作，供应商须委派代表</w:t>
      </w:r>
      <w:r>
        <w:rPr>
          <w:rFonts w:hint="eastAsia" w:ascii="Times New Roman" w:hAnsi="Times New Roman" w:eastAsia="仿宋_GB2312"/>
          <w:sz w:val="24"/>
          <w:lang w:val="en-US" w:eastAsia="zh-CN"/>
        </w:rPr>
        <w:t>进入腾讯会议</w:t>
      </w:r>
      <w:r>
        <w:rPr>
          <w:rFonts w:ascii="Times New Roman" w:hAnsi="Times New Roman" w:eastAsia="仿宋_GB2312"/>
          <w:sz w:val="24"/>
        </w:rPr>
        <w:t>参加</w:t>
      </w:r>
      <w:r>
        <w:rPr>
          <w:rFonts w:ascii="Times New Roman" w:hAnsi="Times New Roman" w:eastAsia="仿宋"/>
          <w:color w:val="000000" w:themeColor="text1"/>
          <w:sz w:val="24"/>
          <w:highlight w:val="none"/>
          <w14:textFill>
            <w14:solidFill>
              <w14:schemeClr w14:val="tx1"/>
            </w14:solidFill>
          </w14:textFill>
        </w:rPr>
        <w:t>采购代理机构</w:t>
      </w:r>
      <w:r>
        <w:rPr>
          <w:rFonts w:hint="eastAsia" w:ascii="Times New Roman" w:hAnsi="Times New Roman" w:eastAsia="仿宋"/>
          <w:color w:val="000000" w:themeColor="text1"/>
          <w:sz w:val="24"/>
          <w:highlight w:val="none"/>
          <w:lang w:val="en-US" w:eastAsia="zh-CN"/>
          <w14:textFill>
            <w14:solidFill>
              <w14:schemeClr w14:val="tx1"/>
            </w14:solidFill>
          </w14:textFill>
        </w:rPr>
        <w:t>开标事</w:t>
      </w:r>
      <w:r>
        <w:rPr>
          <w:rFonts w:ascii="Times New Roman" w:hAnsi="Times New Roman" w:eastAsia="仿宋"/>
          <w:color w:val="000000" w:themeColor="text1"/>
          <w:sz w:val="24"/>
          <w:highlight w:val="none"/>
          <w14:textFill>
            <w14:solidFill>
              <w14:schemeClr w14:val="tx1"/>
            </w14:solidFill>
          </w14:textFill>
        </w:rPr>
        <w:t>所述流程进行</w:t>
      </w:r>
      <w:r>
        <w:rPr>
          <w:rFonts w:hint="eastAsia" w:ascii="Times New Roman" w:hAnsi="Times New Roman" w:eastAsia="仿宋"/>
          <w:color w:val="000000" w:themeColor="text1"/>
          <w:sz w:val="24"/>
          <w:highlight w:val="none"/>
          <w:lang w:val="en-US" w:eastAsia="zh-CN"/>
          <w14:textFill>
            <w14:solidFill>
              <w14:schemeClr w14:val="tx1"/>
            </w14:solidFill>
          </w14:textFill>
        </w:rPr>
        <w:t>磋商</w:t>
      </w:r>
      <w:r>
        <w:rPr>
          <w:rFonts w:ascii="Times New Roman" w:hAnsi="Times New Roman" w:eastAsia="仿宋"/>
          <w:color w:val="000000" w:themeColor="text1"/>
          <w:sz w:val="24"/>
          <w:highlight w:val="none"/>
          <w14:textFill>
            <w14:solidFill>
              <w14:schemeClr w14:val="tx1"/>
            </w14:solidFill>
          </w14:textFill>
        </w:rPr>
        <w:t>会议</w:t>
      </w:r>
      <w:r>
        <w:rPr>
          <w:rFonts w:ascii="Times New Roman" w:hAnsi="Times New Roman" w:eastAsia="仿宋_GB2312"/>
          <w:sz w:val="24"/>
        </w:rPr>
        <w:t>。</w:t>
      </w:r>
      <w:bookmarkEnd w:id="311"/>
    </w:p>
    <w:p w14:paraId="40F41819">
      <w:pPr>
        <w:pStyle w:val="5"/>
        <w:tabs>
          <w:tab w:val="left" w:pos="360"/>
        </w:tabs>
        <w:rPr>
          <w:rFonts w:ascii="Times New Roman" w:hAnsi="Times New Roman" w:eastAsia="仿宋_GB2312"/>
          <w:b/>
          <w:sz w:val="24"/>
          <w:szCs w:val="21"/>
        </w:rPr>
      </w:pPr>
      <w:bookmarkStart w:id="312" w:name="_Toc58504511"/>
      <w:r>
        <w:rPr>
          <w:rFonts w:ascii="Times New Roman" w:hAnsi="Times New Roman" w:eastAsia="仿宋_GB2312"/>
          <w:b/>
          <w:sz w:val="24"/>
          <w:szCs w:val="21"/>
        </w:rPr>
        <w:t>23.2   响应文件</w:t>
      </w:r>
      <w:bookmarkEnd w:id="305"/>
      <w:bookmarkEnd w:id="306"/>
      <w:bookmarkEnd w:id="307"/>
      <w:bookmarkEnd w:id="308"/>
      <w:bookmarkEnd w:id="309"/>
      <w:r>
        <w:rPr>
          <w:rFonts w:ascii="Times New Roman" w:hAnsi="Times New Roman" w:eastAsia="仿宋_GB2312"/>
          <w:b/>
          <w:sz w:val="24"/>
          <w:szCs w:val="21"/>
        </w:rPr>
        <w:t>评审</w:t>
      </w:r>
      <w:bookmarkEnd w:id="312"/>
    </w:p>
    <w:p w14:paraId="07157DC5">
      <w:pPr>
        <w:tabs>
          <w:tab w:val="left" w:pos="360"/>
          <w:tab w:val="left" w:pos="588"/>
        </w:tabs>
        <w:spacing w:line="360" w:lineRule="auto"/>
        <w:ind w:left="843" w:hanging="843" w:hangingChars="350"/>
        <w:rPr>
          <w:rFonts w:eastAsia="仿宋_GB2312"/>
          <w:sz w:val="24"/>
        </w:rPr>
      </w:pPr>
      <w:bookmarkStart w:id="313" w:name="_Toc83547671"/>
      <w:r>
        <w:rPr>
          <w:rFonts w:eastAsia="仿宋_GB2312"/>
          <w:b/>
          <w:sz w:val="24"/>
        </w:rPr>
        <w:t>23.2.1 响应文件的资格性审查</w:t>
      </w:r>
    </w:p>
    <w:p w14:paraId="46BCB720">
      <w:pPr>
        <w:tabs>
          <w:tab w:val="left" w:pos="360"/>
          <w:tab w:val="left" w:pos="588"/>
        </w:tabs>
        <w:spacing w:line="360" w:lineRule="auto"/>
        <w:ind w:left="630" w:leftChars="300"/>
        <w:rPr>
          <w:rFonts w:eastAsia="仿宋_GB2312"/>
          <w:sz w:val="24"/>
        </w:rPr>
      </w:pPr>
      <w:r>
        <w:rPr>
          <w:rFonts w:hint="eastAsia" w:eastAsia="仿宋_GB2312"/>
          <w:sz w:val="24"/>
        </w:rPr>
        <w:t>磋商小组负责对响应文件中的资格证明文件、信用查询记录等进行审查</w:t>
      </w:r>
      <w:r>
        <w:rPr>
          <w:rFonts w:eastAsia="仿宋_GB2312"/>
          <w:sz w:val="24"/>
        </w:rPr>
        <w:t>，以确认供应商具备相应资格。资格性审查出现下列情况者（但不限于），按无效文件处理：</w:t>
      </w:r>
    </w:p>
    <w:p w14:paraId="460A7A43">
      <w:pPr>
        <w:pStyle w:val="22"/>
        <w:ind w:left="840" w:leftChars="400"/>
        <w:rPr>
          <w:rFonts w:ascii="Times New Roman" w:hAnsi="Times New Roman" w:eastAsia="仿宋_GB2312"/>
          <w:sz w:val="24"/>
        </w:rPr>
      </w:pPr>
      <w:r>
        <w:rPr>
          <w:rFonts w:ascii="Times New Roman" w:hAnsi="Times New Roman" w:eastAsia="仿宋_GB2312"/>
        </w:rPr>
        <w:t>（</w:t>
      </w:r>
      <w:r>
        <w:rPr>
          <w:rFonts w:ascii="Times New Roman" w:hAnsi="Times New Roman" w:eastAsia="仿宋_GB2312"/>
          <w:sz w:val="24"/>
        </w:rPr>
        <w:t>1）供应商不符合《中华人民共和国政府采购法》第二十二条的规定和特定资格条件要求的。</w:t>
      </w:r>
    </w:p>
    <w:p w14:paraId="04D06D22">
      <w:pPr>
        <w:pStyle w:val="22"/>
        <w:ind w:left="840" w:leftChars="400"/>
        <w:rPr>
          <w:rFonts w:ascii="Times New Roman" w:hAnsi="Times New Roman" w:eastAsia="仿宋_GB2312"/>
          <w:sz w:val="24"/>
        </w:rPr>
      </w:pPr>
      <w:r>
        <w:rPr>
          <w:rFonts w:ascii="Times New Roman" w:hAnsi="Times New Roman" w:eastAsia="仿宋_GB2312"/>
          <w:sz w:val="24"/>
        </w:rPr>
        <w:t>（2）供应商没有经过正常渠道购买或免费领取磋商文件或供应商的名称与</w:t>
      </w:r>
      <w:r>
        <w:rPr>
          <w:rFonts w:hint="eastAsia" w:ascii="Times New Roman" w:hAnsi="Times New Roman" w:eastAsia="仿宋_GB2312"/>
          <w:sz w:val="24"/>
        </w:rPr>
        <w:t>获取</w:t>
      </w:r>
      <w:r>
        <w:rPr>
          <w:rFonts w:ascii="Times New Roman" w:hAnsi="Times New Roman" w:eastAsia="仿宋_GB2312"/>
          <w:sz w:val="24"/>
        </w:rPr>
        <w:t>磋商文件单位的名称不符。</w:t>
      </w:r>
    </w:p>
    <w:p w14:paraId="67D593D9">
      <w:pPr>
        <w:pStyle w:val="22"/>
        <w:ind w:left="840" w:leftChars="400"/>
        <w:rPr>
          <w:rFonts w:ascii="Times New Roman" w:hAnsi="Times New Roman" w:eastAsia="仿宋_GB2312"/>
          <w:sz w:val="24"/>
        </w:rPr>
      </w:pPr>
      <w:r>
        <w:rPr>
          <w:rFonts w:ascii="Times New Roman" w:hAnsi="Times New Roman" w:eastAsia="仿宋_GB2312"/>
          <w:sz w:val="24"/>
        </w:rPr>
        <w:t>（3）磋商响应文件中未提交法定代表人</w:t>
      </w:r>
      <w:r>
        <w:rPr>
          <w:rFonts w:hint="eastAsia" w:ascii="Times New Roman" w:hAnsi="Times New Roman" w:eastAsia="仿宋_GB2312"/>
          <w:sz w:val="24"/>
          <w:lang w:val="en-US" w:eastAsia="zh-CN"/>
        </w:rPr>
        <w:t>委托</w:t>
      </w:r>
      <w:r>
        <w:rPr>
          <w:rFonts w:ascii="Times New Roman" w:hAnsi="Times New Roman" w:eastAsia="仿宋_GB2312"/>
          <w:sz w:val="24"/>
        </w:rPr>
        <w:t>授权书（法定代表人直接参加磋商未按要求提交其有效身份证）或</w:t>
      </w:r>
      <w:r>
        <w:rPr>
          <w:rFonts w:hint="eastAsia" w:ascii="Times New Roman" w:hAnsi="Times New Roman" w:eastAsia="仿宋_GB2312"/>
          <w:sz w:val="24"/>
          <w:lang w:val="en-US" w:eastAsia="zh-CN"/>
        </w:rPr>
        <w:t>委托</w:t>
      </w:r>
      <w:r>
        <w:rPr>
          <w:rFonts w:ascii="Times New Roman" w:hAnsi="Times New Roman" w:eastAsia="仿宋_GB2312"/>
          <w:sz w:val="24"/>
        </w:rPr>
        <w:t>授权书的合法性或有效性不符合磋商文件规定。</w:t>
      </w:r>
      <w:r>
        <w:rPr>
          <w:rFonts w:hint="eastAsia" w:ascii="Times New Roman" w:hAnsi="Times New Roman" w:eastAsia="仿宋_GB2312"/>
          <w:sz w:val="24"/>
          <w:lang w:eastAsia="zh-CN"/>
        </w:rPr>
        <w:t>委托代理人</w:t>
      </w:r>
      <w:r>
        <w:rPr>
          <w:rFonts w:ascii="Times New Roman" w:hAnsi="Times New Roman" w:eastAsia="仿宋_GB2312"/>
          <w:sz w:val="24"/>
        </w:rPr>
        <w:t>本单位证明的有效性或符合性不符合要求的。</w:t>
      </w:r>
    </w:p>
    <w:p w14:paraId="6581BB63">
      <w:pPr>
        <w:pStyle w:val="22"/>
        <w:ind w:left="840" w:leftChars="400"/>
        <w:rPr>
          <w:rFonts w:hint="eastAsia" w:ascii="Times New Roman" w:hAnsi="Times New Roman" w:eastAsia="仿宋_GB2312"/>
          <w:sz w:val="24"/>
        </w:rPr>
      </w:pPr>
      <w:r>
        <w:rPr>
          <w:rFonts w:ascii="Times New Roman" w:hAnsi="Times New Roman" w:eastAsia="仿宋_GB2312"/>
          <w:sz w:val="24"/>
        </w:rPr>
        <w:t>（4）</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p>
    <w:p w14:paraId="1F00E13E">
      <w:pPr>
        <w:pStyle w:val="22"/>
        <w:ind w:left="840" w:leftChars="400"/>
        <w:rPr>
          <w:rFonts w:ascii="Times New Roman" w:hAnsi="Times New Roman" w:eastAsia="仿宋_GB2312"/>
          <w:sz w:val="24"/>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5</w:t>
      </w:r>
      <w:r>
        <w:rPr>
          <w:rFonts w:hint="eastAsia" w:ascii="Times New Roman" w:hAnsi="Times New Roman" w:eastAsia="仿宋_GB2312"/>
          <w:sz w:val="24"/>
          <w:lang w:eastAsia="zh-CN"/>
        </w:rPr>
        <w:t>）</w:t>
      </w:r>
      <w:r>
        <w:rPr>
          <w:rFonts w:ascii="Times New Roman" w:hAnsi="Times New Roman" w:eastAsia="仿宋_GB2312"/>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073D58B">
      <w:pPr>
        <w:pStyle w:val="22"/>
        <w:ind w:left="840" w:leftChars="400"/>
        <w:rPr>
          <w:rFonts w:hint="eastAsia" w:ascii="Times New Roman" w:hAnsi="Times New Roman" w:eastAsia="仿宋_GB2312"/>
          <w:sz w:val="24"/>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6</w:t>
      </w:r>
      <w:r>
        <w:rPr>
          <w:rFonts w:hint="eastAsia" w:ascii="Times New Roman" w:hAnsi="Times New Roman" w:eastAsia="仿宋_GB2312"/>
          <w:sz w:val="24"/>
          <w:lang w:eastAsia="zh-CN"/>
        </w:rPr>
        <w:t>）</w:t>
      </w:r>
      <w:r>
        <w:rPr>
          <w:rFonts w:hint="eastAsia" w:ascii="Times New Roman" w:hAnsi="Times New Roman" w:eastAsia="仿宋_GB2312"/>
          <w:sz w:val="24"/>
        </w:rPr>
        <w:t>采购人或采购代理机构经办人将查询网页打印并存档备查。</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不良信用记录以采购人或采购代理机构查询结果为准。</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自行提供的与网站信息不一致的其他证明材料亦不作为资格审查依据。</w:t>
      </w:r>
    </w:p>
    <w:p w14:paraId="15BD706E">
      <w:pPr>
        <w:pStyle w:val="22"/>
        <w:ind w:left="840" w:leftChars="400"/>
        <w:rPr>
          <w:rFonts w:ascii="Times New Roman" w:hAnsi="Times New Roman" w:eastAsia="仿宋_GB2312"/>
          <w:sz w:val="24"/>
        </w:rPr>
      </w:pPr>
      <w:r>
        <w:rPr>
          <w:rFonts w:hint="eastAsia" w:ascii="Times New Roman" w:hAnsi="Times New Roman" w:eastAsia="仿宋_GB2312"/>
          <w:sz w:val="24"/>
        </w:rPr>
        <w:t>在本</w:t>
      </w:r>
      <w:r>
        <w:rPr>
          <w:rFonts w:hint="eastAsia" w:ascii="Times New Roman" w:hAnsi="Times New Roman" w:eastAsia="仿宋_GB2312"/>
          <w:sz w:val="24"/>
          <w:lang w:val="en-US" w:eastAsia="zh-CN"/>
        </w:rPr>
        <w:t>采购</w:t>
      </w:r>
      <w:r>
        <w:rPr>
          <w:rFonts w:hint="eastAsia" w:ascii="Times New Roman" w:hAnsi="Times New Roman" w:eastAsia="仿宋_GB2312"/>
          <w:sz w:val="24"/>
        </w:rPr>
        <w:t>文件规定的查询时间之外，网站信息发生的任何变更均不作为资格审查依据。</w:t>
      </w:r>
    </w:p>
    <w:p w14:paraId="541A54F4">
      <w:pPr>
        <w:pStyle w:val="22"/>
        <w:ind w:left="843" w:hanging="843" w:hangingChars="350"/>
        <w:rPr>
          <w:rFonts w:ascii="Times New Roman" w:hAnsi="Times New Roman" w:eastAsia="仿宋_GB2312"/>
          <w:sz w:val="24"/>
        </w:rPr>
      </w:pPr>
      <w:r>
        <w:rPr>
          <w:rFonts w:ascii="Times New Roman" w:hAnsi="Times New Roman" w:eastAsia="仿宋_GB2312"/>
          <w:b/>
          <w:sz w:val="24"/>
        </w:rPr>
        <w:t>23.2.2 磋商响应文件有效性、完整性和响应程度审查：磋商小组</w:t>
      </w:r>
      <w:r>
        <w:rPr>
          <w:rFonts w:ascii="Times New Roman" w:hAnsi="Times New Roman" w:eastAsia="仿宋_GB2312"/>
          <w:sz w:val="24"/>
        </w:rPr>
        <w:t>负责对通过资格审查的响应文件的有效性、完整性和响应性进行审查，以确定是否满足磋商文件要求，出现下列情况者（但不限于），按无效文件处理。</w:t>
      </w:r>
    </w:p>
    <w:p w14:paraId="0D21C63B">
      <w:pPr>
        <w:pStyle w:val="22"/>
        <w:ind w:left="840" w:leftChars="400"/>
        <w:rPr>
          <w:rFonts w:ascii="Times New Roman" w:hAnsi="Times New Roman" w:eastAsia="仿宋_GB2312"/>
          <w:sz w:val="24"/>
        </w:rPr>
      </w:pPr>
      <w:r>
        <w:rPr>
          <w:rFonts w:ascii="Times New Roman" w:hAnsi="Times New Roman" w:eastAsia="仿宋_GB2312"/>
          <w:sz w:val="24"/>
        </w:rPr>
        <w:t>（1）供应商未按磋商文件要求加盖单位公章。</w:t>
      </w:r>
    </w:p>
    <w:p w14:paraId="237D17DF">
      <w:pPr>
        <w:pStyle w:val="22"/>
        <w:ind w:left="840" w:leftChars="400"/>
        <w:rPr>
          <w:rFonts w:ascii="Times New Roman" w:hAnsi="Times New Roman" w:eastAsia="仿宋_GB2312"/>
          <w:sz w:val="24"/>
        </w:rPr>
      </w:pPr>
      <w:r>
        <w:rPr>
          <w:rFonts w:ascii="Times New Roman" w:hAnsi="Times New Roman" w:eastAsia="仿宋_GB2312"/>
          <w:sz w:val="24"/>
        </w:rPr>
        <w:t>（2）磋商响应文件未按磋商文件要求进行法定代表人或其</w:t>
      </w:r>
      <w:r>
        <w:rPr>
          <w:rFonts w:hint="eastAsia" w:ascii="Times New Roman" w:hAnsi="Times New Roman" w:eastAsia="仿宋_GB2312"/>
          <w:sz w:val="24"/>
          <w:lang w:eastAsia="zh-CN"/>
        </w:rPr>
        <w:t>委托代理人</w:t>
      </w:r>
      <w:r>
        <w:rPr>
          <w:rFonts w:ascii="Times New Roman" w:hAnsi="Times New Roman" w:eastAsia="仿宋_GB2312"/>
          <w:sz w:val="24"/>
        </w:rPr>
        <w:t>签字。</w:t>
      </w:r>
    </w:p>
    <w:p w14:paraId="533FE340">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3</w:t>
      </w:r>
      <w:r>
        <w:rPr>
          <w:rFonts w:ascii="Times New Roman" w:hAnsi="Times New Roman" w:eastAsia="仿宋_GB2312"/>
          <w:sz w:val="24"/>
        </w:rPr>
        <w:t>）供应商首次磋商报价出现选择性报价。</w:t>
      </w:r>
    </w:p>
    <w:p w14:paraId="7E2E55B4">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4</w:t>
      </w:r>
      <w:r>
        <w:rPr>
          <w:rFonts w:ascii="Times New Roman" w:hAnsi="Times New Roman" w:eastAsia="仿宋_GB2312"/>
          <w:sz w:val="24"/>
        </w:rPr>
        <w:t>）首次磋商报价超出采购预算</w:t>
      </w:r>
      <w:r>
        <w:rPr>
          <w:rFonts w:hint="eastAsia" w:ascii="Times New Roman" w:hAnsi="Times New Roman" w:eastAsia="仿宋_GB2312"/>
          <w:sz w:val="24"/>
          <w:lang w:val="en-US" w:eastAsia="zh-CN"/>
        </w:rPr>
        <w:t>或最高限价</w:t>
      </w:r>
      <w:r>
        <w:rPr>
          <w:rFonts w:ascii="Times New Roman" w:hAnsi="Times New Roman" w:eastAsia="仿宋_GB2312"/>
          <w:sz w:val="24"/>
        </w:rPr>
        <w:t>。</w:t>
      </w:r>
    </w:p>
    <w:p w14:paraId="417B74B2">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5</w:t>
      </w:r>
      <w:r>
        <w:rPr>
          <w:rFonts w:ascii="Times New Roman" w:hAnsi="Times New Roman" w:eastAsia="仿宋_GB2312"/>
          <w:sz w:val="24"/>
        </w:rPr>
        <w:t>）响应文件中对合同草案条款附加了采购人难以接受的条件。</w:t>
      </w:r>
    </w:p>
    <w:p w14:paraId="2E898859">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6</w:t>
      </w:r>
      <w:r>
        <w:rPr>
          <w:rFonts w:ascii="Times New Roman" w:hAnsi="Times New Roman" w:eastAsia="仿宋_GB2312"/>
          <w:sz w:val="24"/>
        </w:rPr>
        <w:t>）磋商内容出现漏项或数量与要求不符，出现重大负偏差。</w:t>
      </w:r>
    </w:p>
    <w:p w14:paraId="25D3DC1A">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7</w:t>
      </w:r>
      <w:r>
        <w:rPr>
          <w:rFonts w:ascii="Times New Roman" w:hAnsi="Times New Roman" w:eastAsia="仿宋_GB2312"/>
          <w:sz w:val="24"/>
        </w:rPr>
        <w:t>）响应文件中技术指标达不到采购要求，降低了产品档次或影响产品性能、功能。</w:t>
      </w:r>
    </w:p>
    <w:p w14:paraId="1C8826F0">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8</w:t>
      </w:r>
      <w:r>
        <w:rPr>
          <w:rFonts w:ascii="Times New Roman" w:hAnsi="Times New Roman" w:eastAsia="仿宋_GB2312"/>
          <w:sz w:val="24"/>
        </w:rPr>
        <w:t>）响应报价与市场价偏离较大，低于成本，形成不正当竞争。</w:t>
      </w:r>
    </w:p>
    <w:p w14:paraId="2321A692">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9</w:t>
      </w:r>
      <w:r>
        <w:rPr>
          <w:rFonts w:ascii="Times New Roman" w:hAnsi="Times New Roman" w:eastAsia="仿宋_GB2312"/>
          <w:sz w:val="24"/>
        </w:rPr>
        <w:t>）供应商提供虚假证明，开具虚假资质，出现虚假应答或故意隐瞒行为。</w:t>
      </w:r>
    </w:p>
    <w:p w14:paraId="0856A9FE">
      <w:pPr>
        <w:pStyle w:val="22"/>
        <w:ind w:left="840" w:leftChars="400"/>
        <w:rPr>
          <w:rFonts w:hint="eastAsia" w:ascii="Times New Roman" w:hAnsi="Times New Roman" w:eastAsia="仿宋_GB2312"/>
          <w:sz w:val="24"/>
          <w:highlight w:val="none"/>
          <w:lang w:eastAsia="zh-CN"/>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10</w:t>
      </w:r>
      <w:r>
        <w:rPr>
          <w:rFonts w:hint="eastAsia" w:ascii="Times New Roman" w:hAnsi="Times New Roman" w:eastAsia="仿宋_GB2312"/>
          <w:sz w:val="24"/>
          <w:highlight w:val="none"/>
          <w:lang w:eastAsia="zh-CN"/>
        </w:rPr>
        <w:t>）如供应商为提供服务所伴随的货物为政府强制采购的产品，供应商所投产品应属于品目清单的强制采购部分。供应商应提供有效期内的认证证书或相关证明，否则其响应文件将被认定为无效；</w:t>
      </w:r>
    </w:p>
    <w:p w14:paraId="5EDEE4B5">
      <w:pPr>
        <w:pStyle w:val="22"/>
        <w:ind w:left="840" w:leftChars="400"/>
        <w:rPr>
          <w:rFonts w:hint="eastAsia" w:ascii="Times New Roman" w:hAnsi="Times New Roman" w:eastAsia="仿宋_GB2312"/>
          <w:sz w:val="24"/>
          <w:highlight w:val="none"/>
          <w:lang w:eastAsia="zh-CN"/>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11</w:t>
      </w:r>
      <w:r>
        <w:rPr>
          <w:rFonts w:hint="eastAsia" w:ascii="Times New Roman" w:hAnsi="Times New Roman" w:eastAsia="仿宋_GB2312"/>
          <w:sz w:val="24"/>
          <w:highlight w:val="none"/>
          <w:lang w:eastAsia="zh-CN"/>
        </w:rPr>
        <w:t>）如供应商为提供服务所伴随的货物属于网络关键设备和网络安全专用产品的，供应商所投产品应为经具备资格的机构安全认证合格或者安全检测符合要求的产品。供应商应提供相关证明，否则其响应文件将被认定为无效。</w:t>
      </w:r>
    </w:p>
    <w:p w14:paraId="6F311270">
      <w:pPr>
        <w:pStyle w:val="22"/>
        <w:ind w:left="840" w:leftChars="400"/>
        <w:rPr>
          <w:highlight w:val="yellow"/>
        </w:rPr>
      </w:pPr>
      <w:r>
        <w:rPr>
          <w:rFonts w:hint="eastAsia" w:ascii="Times New Roman" w:hAnsi="Times New Roman" w:eastAsia="仿宋_GB2312"/>
          <w:sz w:val="24"/>
          <w:lang w:eastAsia="zh-CN"/>
        </w:rPr>
        <w:t>（1</w:t>
      </w:r>
      <w:r>
        <w:rPr>
          <w:rFonts w:hint="eastAsia" w:ascii="Times New Roman" w:hAnsi="Times New Roman" w:eastAsia="仿宋_GB2312"/>
          <w:sz w:val="24"/>
          <w:lang w:val="en-US" w:eastAsia="zh-CN"/>
        </w:rPr>
        <w:t>2</w:t>
      </w:r>
      <w:r>
        <w:rPr>
          <w:rFonts w:hint="eastAsia" w:ascii="Times New Roman" w:hAnsi="Times New Roman" w:eastAsia="仿宋_GB2312"/>
          <w:sz w:val="24"/>
          <w:lang w:eastAsia="zh-CN"/>
        </w:rPr>
        <w:t>）不符合法规或磋商文件中规定的其他实质性要求的</w:t>
      </w:r>
      <w:r>
        <w:rPr>
          <w:rFonts w:hint="eastAsia" w:ascii="Times New Roman" w:hAnsi="Times New Roman" w:eastAsia="仿宋_GB2312"/>
          <w:sz w:val="24"/>
          <w:highlight w:val="none"/>
          <w:lang w:eastAsia="zh-CN"/>
        </w:rPr>
        <w:t>。</w:t>
      </w:r>
    </w:p>
    <w:p w14:paraId="008975AF">
      <w:pPr>
        <w:pStyle w:val="5"/>
        <w:tabs>
          <w:tab w:val="left" w:pos="360"/>
        </w:tabs>
        <w:rPr>
          <w:rFonts w:ascii="Times New Roman" w:hAnsi="Times New Roman" w:eastAsia="仿宋_GB2312"/>
          <w:b/>
          <w:sz w:val="24"/>
          <w:szCs w:val="21"/>
        </w:rPr>
      </w:pPr>
      <w:bookmarkStart w:id="314" w:name="_Toc58504512"/>
      <w:r>
        <w:rPr>
          <w:rFonts w:ascii="Times New Roman" w:hAnsi="Times New Roman" w:eastAsia="仿宋_GB2312"/>
          <w:b/>
          <w:sz w:val="24"/>
          <w:szCs w:val="21"/>
        </w:rPr>
        <w:t>23.3   磋商</w:t>
      </w:r>
      <w:bookmarkEnd w:id="314"/>
    </w:p>
    <w:p w14:paraId="3852771F">
      <w:pPr>
        <w:pStyle w:val="22"/>
        <w:ind w:left="840" w:hanging="840" w:hangingChars="350"/>
        <w:rPr>
          <w:rFonts w:ascii="Times New Roman" w:hAnsi="Times New Roman" w:eastAsia="仿宋_GB2312"/>
          <w:sz w:val="24"/>
        </w:rPr>
      </w:pPr>
      <w:bookmarkStart w:id="315" w:name="_Toc58504513"/>
      <w:r>
        <w:rPr>
          <w:rFonts w:ascii="Times New Roman" w:hAnsi="Times New Roman" w:eastAsia="仿宋_GB2312"/>
          <w:sz w:val="24"/>
        </w:rPr>
        <w:t>23.3.1 磋商小组集中与各供应商分别进行磋商，并给所有参加磋商供应商平等的磋商机会。</w:t>
      </w:r>
      <w:bookmarkEnd w:id="315"/>
    </w:p>
    <w:p w14:paraId="13479BBB">
      <w:pPr>
        <w:pStyle w:val="22"/>
        <w:ind w:left="840" w:hanging="840" w:hangingChars="350"/>
        <w:rPr>
          <w:rFonts w:ascii="Times New Roman" w:hAnsi="Times New Roman" w:eastAsia="仿宋_GB2312"/>
          <w:sz w:val="24"/>
        </w:rPr>
      </w:pPr>
      <w:r>
        <w:rPr>
          <w:rFonts w:ascii="Times New Roman" w:hAnsi="Times New Roman" w:eastAsia="仿宋_GB2312"/>
          <w:sz w:val="24"/>
        </w:rPr>
        <w:t>23.3.2 磋商小组在对响应文件的有效性、完整性和响应程度进行审核时，以</w:t>
      </w:r>
      <w:r>
        <w:rPr>
          <w:rFonts w:ascii="Times New Roman" w:hAnsi="Times New Roman" w:eastAsia="仿宋_GB2312"/>
          <w:b/>
          <w:sz w:val="24"/>
        </w:rPr>
        <w:t>书面形式</w:t>
      </w:r>
      <w:r>
        <w:rPr>
          <w:rFonts w:ascii="Times New Roman" w:hAnsi="Times New Roman" w:eastAsia="仿宋_GB2312"/>
          <w:sz w:val="24"/>
        </w:rPr>
        <w:t>要求供应商对响应文件中含义不明确、同类问题表述不一致、或者明显文字和计算错误的内容在约定时间内做出必要的澄清、说明或更正。供应商澄清、说明或者更正应当由法定代表人或者</w:t>
      </w:r>
      <w:r>
        <w:rPr>
          <w:rFonts w:hint="eastAsia" w:ascii="Times New Roman" w:hAnsi="Times New Roman" w:eastAsia="仿宋_GB2312"/>
          <w:sz w:val="24"/>
          <w:lang w:eastAsia="zh-CN"/>
        </w:rPr>
        <w:t>委托代理人</w:t>
      </w:r>
      <w:r>
        <w:rPr>
          <w:rFonts w:ascii="Times New Roman" w:hAnsi="Times New Roman" w:eastAsia="仿宋_GB2312"/>
          <w:sz w:val="24"/>
        </w:rPr>
        <w:t>签字或者加盖公章。澄清、说明或者更正不得超出响应范围，或者改变响应文件的实质性内容。</w:t>
      </w:r>
    </w:p>
    <w:p w14:paraId="0E59C8C2">
      <w:pPr>
        <w:pStyle w:val="22"/>
        <w:ind w:left="840" w:hanging="840" w:hangingChars="350"/>
        <w:rPr>
          <w:rFonts w:ascii="Times New Roman" w:hAnsi="Times New Roman" w:eastAsia="仿宋_GB2312"/>
          <w:sz w:val="24"/>
        </w:rPr>
      </w:pPr>
      <w:r>
        <w:rPr>
          <w:rFonts w:ascii="Times New Roman" w:hAnsi="Times New Roman" w:eastAsia="仿宋_GB2312"/>
          <w:sz w:val="24"/>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4CF69A5F">
      <w:pPr>
        <w:pStyle w:val="22"/>
        <w:rPr>
          <w:rFonts w:ascii="Times New Roman" w:hAnsi="Times New Roman" w:eastAsia="仿宋_GB2312"/>
          <w:sz w:val="24"/>
        </w:rPr>
      </w:pPr>
      <w:r>
        <w:rPr>
          <w:rFonts w:ascii="Times New Roman" w:hAnsi="Times New Roman" w:eastAsia="仿宋_GB2312"/>
          <w:sz w:val="24"/>
        </w:rPr>
        <w:t>23.3.4 如出现下述情形之一的，视为供应商主动退出磋商，其响应将被拒绝：</w:t>
      </w:r>
    </w:p>
    <w:p w14:paraId="590C8FFB">
      <w:pPr>
        <w:pStyle w:val="22"/>
        <w:ind w:left="840" w:leftChars="400"/>
        <w:rPr>
          <w:rFonts w:ascii="Times New Roman" w:hAnsi="Times New Roman" w:eastAsia="仿宋_GB2312"/>
          <w:sz w:val="24"/>
        </w:rPr>
      </w:pPr>
      <w:r>
        <w:rPr>
          <w:rFonts w:ascii="Times New Roman" w:hAnsi="Times New Roman" w:eastAsia="仿宋_GB2312"/>
          <w:sz w:val="24"/>
        </w:rPr>
        <w:t>（1）供应商未按要求确认磋商小组确定的本项目最终技术需求的；</w:t>
      </w:r>
    </w:p>
    <w:p w14:paraId="2EFF82A5">
      <w:pPr>
        <w:pStyle w:val="22"/>
        <w:ind w:left="840" w:leftChars="400"/>
        <w:rPr>
          <w:rFonts w:ascii="Times New Roman" w:hAnsi="Times New Roman" w:eastAsia="仿宋_GB2312"/>
          <w:sz w:val="24"/>
        </w:rPr>
      </w:pPr>
      <w:r>
        <w:rPr>
          <w:rFonts w:ascii="Times New Roman" w:hAnsi="Times New Roman" w:eastAsia="仿宋_GB2312"/>
          <w:sz w:val="24"/>
        </w:rPr>
        <w:t>（2）最后报价未实质性响应磋商小组确定的本项目最终技术需求的，或附有采购人无法接受的条件的。</w:t>
      </w:r>
    </w:p>
    <w:p w14:paraId="32D2C18F">
      <w:pPr>
        <w:pStyle w:val="22"/>
        <w:rPr>
          <w:rFonts w:ascii="Times New Roman" w:hAnsi="Times New Roman" w:eastAsia="仿宋_GB2312"/>
          <w:b/>
          <w:sz w:val="24"/>
          <w:szCs w:val="21"/>
        </w:rPr>
      </w:pPr>
      <w:r>
        <w:rPr>
          <w:rFonts w:ascii="Times New Roman" w:hAnsi="Times New Roman" w:eastAsia="仿宋_GB2312"/>
          <w:b/>
          <w:sz w:val="24"/>
          <w:szCs w:val="21"/>
        </w:rPr>
        <w:t>23.4   最后报价</w:t>
      </w:r>
    </w:p>
    <w:p w14:paraId="0B335DCE">
      <w:pPr>
        <w:pStyle w:val="22"/>
        <w:ind w:left="840" w:hanging="840" w:hangingChars="350"/>
        <w:rPr>
          <w:rFonts w:ascii="Times New Roman" w:hAnsi="Times New Roman" w:eastAsia="仿宋_GB2312"/>
          <w:sz w:val="24"/>
        </w:rPr>
      </w:pPr>
      <w:r>
        <w:rPr>
          <w:rFonts w:ascii="Times New Roman" w:hAnsi="Times New Roman" w:eastAsia="仿宋_GB2312"/>
          <w:sz w:val="24"/>
        </w:rPr>
        <w:t>23.4.1 磋商结束后，磋商小组要求所有实质性响应的供应商在规定时间内提交最后报价，提交最后报价的供应商不少于3家。最后报价是供应商响应文件的有效组成部分。</w:t>
      </w:r>
    </w:p>
    <w:p w14:paraId="7C585AC0">
      <w:pPr>
        <w:pStyle w:val="22"/>
        <w:ind w:left="840" w:hanging="840" w:hangingChars="350"/>
        <w:rPr>
          <w:rFonts w:ascii="Times New Roman" w:hAnsi="Times New Roman" w:eastAsia="仿宋_GB2312"/>
          <w:sz w:val="24"/>
          <w:highlight w:val="yellow"/>
        </w:rPr>
      </w:pPr>
      <w:r>
        <w:rPr>
          <w:rFonts w:ascii="Times New Roman" w:hAnsi="Times New Roman" w:eastAsia="仿宋_GB2312"/>
          <w:sz w:val="24"/>
        </w:rPr>
        <w:t>23.4.2 最后报价应按报价的格式内容填写，并且同时提交最后响应报价表、最后报价明细表、最后节能、环境标志产品明细表等内容。</w:t>
      </w:r>
      <w:r>
        <w:rPr>
          <w:rFonts w:ascii="Times New Roman" w:hAnsi="Times New Roman" w:eastAsia="仿宋_GB2312"/>
          <w:sz w:val="24"/>
          <w:highlight w:val="none"/>
        </w:rPr>
        <w:t>各供应商在提交</w:t>
      </w:r>
      <w:r>
        <w:rPr>
          <w:rFonts w:hint="eastAsia" w:ascii="Times New Roman" w:hAnsi="Times New Roman" w:eastAsia="仿宋_GB2312"/>
          <w:sz w:val="24"/>
          <w:highlight w:val="none"/>
          <w:lang w:val="en-US" w:eastAsia="zh-CN"/>
        </w:rPr>
        <w:t>最后</w:t>
      </w:r>
      <w:r>
        <w:rPr>
          <w:rFonts w:ascii="Times New Roman" w:hAnsi="Times New Roman" w:eastAsia="仿宋_GB2312"/>
          <w:sz w:val="24"/>
          <w:highlight w:val="none"/>
        </w:rPr>
        <w:t>时，应对加盖公章，</w:t>
      </w:r>
      <w:r>
        <w:rPr>
          <w:rFonts w:hint="eastAsia" w:ascii="Times New Roman" w:hAnsi="Times New Roman" w:eastAsia="仿宋_GB2312"/>
          <w:sz w:val="24"/>
          <w:highlight w:val="none"/>
          <w:lang w:val="en-US" w:eastAsia="zh-CN"/>
        </w:rPr>
        <w:t>或</w:t>
      </w:r>
      <w:r>
        <w:rPr>
          <w:rFonts w:ascii="Times New Roman" w:hAnsi="Times New Roman" w:eastAsia="仿宋_GB2312"/>
          <w:sz w:val="24"/>
          <w:highlight w:val="none"/>
        </w:rPr>
        <w:t>由法定代表人或</w:t>
      </w:r>
      <w:r>
        <w:rPr>
          <w:rFonts w:hint="eastAsia" w:ascii="Times New Roman" w:hAnsi="Times New Roman" w:eastAsia="仿宋_GB2312"/>
          <w:sz w:val="24"/>
          <w:highlight w:val="none"/>
          <w:lang w:eastAsia="zh-CN"/>
        </w:rPr>
        <w:t>委托代理人</w:t>
      </w:r>
      <w:r>
        <w:rPr>
          <w:rFonts w:ascii="Times New Roman" w:hAnsi="Times New Roman" w:eastAsia="仿宋_GB2312"/>
          <w:sz w:val="24"/>
          <w:highlight w:val="none"/>
        </w:rPr>
        <w:t>签字。</w:t>
      </w:r>
    </w:p>
    <w:p w14:paraId="53318D55">
      <w:pPr>
        <w:pStyle w:val="5"/>
        <w:rPr>
          <w:rFonts w:ascii="Times New Roman" w:hAnsi="Times New Roman" w:eastAsia="仿宋_GB2312"/>
          <w:b/>
          <w:bCs/>
          <w:sz w:val="24"/>
          <w:szCs w:val="21"/>
        </w:rPr>
      </w:pPr>
      <w:bookmarkStart w:id="316" w:name="_Toc520356170"/>
      <w:bookmarkStart w:id="317" w:name="_Toc151193644"/>
      <w:bookmarkStart w:id="318" w:name="_Toc249515310"/>
      <w:bookmarkStart w:id="319" w:name="_Toc127151747"/>
      <w:bookmarkStart w:id="320" w:name="_Toc249525191"/>
      <w:bookmarkStart w:id="321" w:name="_Toc151193934"/>
      <w:bookmarkStart w:id="322" w:name="_Toc150774751"/>
      <w:bookmarkStart w:id="323" w:name="_Toc151193716"/>
      <w:bookmarkStart w:id="324" w:name="_Toc195842911"/>
      <w:bookmarkStart w:id="325" w:name="_Toc249515422"/>
      <w:bookmarkStart w:id="326" w:name="_Toc150509297"/>
      <w:bookmarkStart w:id="327" w:name="_Toc151193788"/>
      <w:bookmarkStart w:id="328" w:name="_Toc151190173"/>
      <w:bookmarkStart w:id="329" w:name="_Toc164608815"/>
      <w:bookmarkStart w:id="330" w:name="_Toc164229241"/>
      <w:bookmarkStart w:id="331" w:name="_Toc142311048"/>
      <w:bookmarkStart w:id="332" w:name="_Toc150774646"/>
      <w:bookmarkStart w:id="333" w:name="_Toc164229387"/>
      <w:bookmarkStart w:id="334" w:name="_Toc13753"/>
      <w:bookmarkStart w:id="335" w:name="_Toc149720839"/>
      <w:bookmarkStart w:id="336" w:name="_Toc127151546"/>
      <w:bookmarkStart w:id="337" w:name="_Ref467307010"/>
      <w:bookmarkStart w:id="338" w:name="_Toc164351640"/>
      <w:bookmarkStart w:id="339" w:name="_Toc127161460"/>
      <w:bookmarkStart w:id="340" w:name="_Toc150480784"/>
      <w:bookmarkStart w:id="341" w:name="_Toc164608660"/>
      <w:bookmarkStart w:id="342" w:name="_Toc151193860"/>
      <w:r>
        <w:rPr>
          <w:rFonts w:ascii="Times New Roman" w:hAnsi="Times New Roman" w:eastAsia="仿宋_GB2312"/>
          <w:b/>
          <w:bCs/>
          <w:sz w:val="24"/>
          <w:szCs w:val="21"/>
        </w:rPr>
        <w:t>24.    评审办法及</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Pr>
          <w:rFonts w:ascii="Times New Roman" w:hAnsi="Times New Roman" w:eastAsia="仿宋_GB2312"/>
          <w:b/>
          <w:bCs/>
          <w:sz w:val="24"/>
          <w:szCs w:val="21"/>
        </w:rPr>
        <w:t>落实政府采购政策，详见第三章。</w:t>
      </w:r>
    </w:p>
    <w:p w14:paraId="5142B36E">
      <w:pPr>
        <w:rPr>
          <w:rFonts w:eastAsia="仿宋_GB2312"/>
        </w:rPr>
      </w:pPr>
    </w:p>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13"/>
    <w:p w14:paraId="417B2E2E">
      <w:pPr>
        <w:pStyle w:val="82"/>
        <w:spacing w:before="24" w:after="24"/>
        <w:jc w:val="center"/>
        <w:rPr>
          <w:rFonts w:eastAsia="仿宋_GB2312"/>
          <w:sz w:val="30"/>
          <w:szCs w:val="30"/>
        </w:rPr>
      </w:pPr>
      <w:bookmarkStart w:id="343" w:name="_Hlt497729446"/>
      <w:bookmarkEnd w:id="343"/>
      <w:bookmarkStart w:id="344" w:name="_Hlt491765714"/>
      <w:bookmarkEnd w:id="344"/>
      <w:bookmarkStart w:id="345" w:name="_Toc249525192"/>
      <w:bookmarkStart w:id="346" w:name="_Toc249515423"/>
      <w:bookmarkStart w:id="347" w:name="_Toc232176278"/>
      <w:bookmarkStart w:id="348" w:name="_Toc232395218"/>
      <w:bookmarkStart w:id="349" w:name="_Toc68590974"/>
      <w:bookmarkStart w:id="350" w:name="_Toc249515311"/>
      <w:bookmarkStart w:id="351" w:name="_Toc256342149"/>
      <w:bookmarkStart w:id="352" w:name="_Toc496324585"/>
      <w:bookmarkStart w:id="353" w:name="_Toc70687174"/>
      <w:bookmarkStart w:id="354" w:name="_Toc492955421"/>
      <w:bookmarkStart w:id="355" w:name="_Toc176882548"/>
      <w:bookmarkStart w:id="356" w:name="_Toc389620199"/>
      <w:bookmarkStart w:id="357" w:name="_Toc177189241"/>
      <w:bookmarkStart w:id="358" w:name="_Toc503063428"/>
      <w:bookmarkStart w:id="359" w:name="_Toc500747195"/>
      <w:bookmarkStart w:id="360" w:name="_Toc177817340"/>
      <w:bookmarkStart w:id="361" w:name="_Toc500747068"/>
      <w:bookmarkStart w:id="362" w:name="_Toc177995479"/>
      <w:bookmarkStart w:id="363" w:name="_Toc385992360"/>
      <w:bookmarkStart w:id="364" w:name="_Toc499711890"/>
      <w:bookmarkStart w:id="365" w:name="_Toc499711049"/>
      <w:bookmarkStart w:id="366" w:name="_Toc500746972"/>
      <w:bookmarkStart w:id="367" w:name="_Toc53722846"/>
      <w:bookmarkStart w:id="368" w:name="_Toc184043047"/>
      <w:r>
        <w:rPr>
          <w:rFonts w:eastAsia="仿宋_GB2312"/>
          <w:sz w:val="30"/>
          <w:szCs w:val="30"/>
        </w:rPr>
        <w:t>六、确定成交单位、授予合同</w:t>
      </w:r>
      <w:bookmarkEnd w:id="345"/>
      <w:bookmarkEnd w:id="346"/>
      <w:bookmarkEnd w:id="347"/>
      <w:bookmarkEnd w:id="348"/>
      <w:bookmarkEnd w:id="349"/>
      <w:bookmarkEnd w:id="350"/>
      <w:bookmarkEnd w:id="351"/>
    </w:p>
    <w:p w14:paraId="62E58D63">
      <w:pPr>
        <w:rPr>
          <w:rFonts w:eastAsia="仿宋_GB2312"/>
        </w:rPr>
      </w:pPr>
    </w:p>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14:paraId="575B1A05">
      <w:pPr>
        <w:pStyle w:val="5"/>
        <w:numPr>
          <w:ilvl w:val="0"/>
          <w:numId w:val="9"/>
        </w:numPr>
        <w:rPr>
          <w:rFonts w:ascii="Times New Roman" w:hAnsi="Times New Roman" w:eastAsia="仿宋_GB2312"/>
          <w:b/>
          <w:bCs/>
          <w:sz w:val="24"/>
          <w:szCs w:val="21"/>
        </w:rPr>
      </w:pPr>
      <w:bookmarkStart w:id="369" w:name="_Toc249515424"/>
      <w:bookmarkStart w:id="370" w:name="_Toc249515312"/>
      <w:bookmarkStart w:id="371" w:name="_Toc27151"/>
      <w:bookmarkStart w:id="372" w:name="_Toc389620200"/>
      <w:bookmarkStart w:id="373" w:name="_Toc184043048"/>
      <w:bookmarkStart w:id="374" w:name="_Toc249525193"/>
      <w:bookmarkStart w:id="375" w:name="_Toc385992361"/>
      <w:bookmarkStart w:id="376" w:name="_Toc70687175"/>
      <w:r>
        <w:rPr>
          <w:rFonts w:ascii="Times New Roman" w:hAnsi="Times New Roman" w:eastAsia="仿宋_GB2312"/>
          <w:b/>
          <w:bCs/>
          <w:sz w:val="24"/>
          <w:szCs w:val="21"/>
        </w:rPr>
        <w:t xml:space="preserve">   </w:t>
      </w:r>
      <w:r>
        <w:rPr>
          <w:rFonts w:hint="eastAsia" w:ascii="Times New Roman" w:hAnsi="Times New Roman" w:eastAsia="仿宋_GB2312"/>
          <w:b/>
          <w:bCs/>
          <w:sz w:val="24"/>
          <w:szCs w:val="21"/>
        </w:rPr>
        <w:t xml:space="preserve"> </w:t>
      </w:r>
      <w:r>
        <w:rPr>
          <w:rFonts w:ascii="Times New Roman" w:hAnsi="Times New Roman" w:eastAsia="仿宋_GB2312"/>
          <w:b/>
          <w:bCs/>
          <w:sz w:val="24"/>
          <w:szCs w:val="21"/>
        </w:rPr>
        <w:t>确定成交</w:t>
      </w:r>
      <w:bookmarkEnd w:id="369"/>
      <w:bookmarkEnd w:id="370"/>
      <w:bookmarkEnd w:id="371"/>
      <w:bookmarkEnd w:id="372"/>
      <w:bookmarkEnd w:id="373"/>
      <w:bookmarkEnd w:id="374"/>
      <w:bookmarkEnd w:id="375"/>
      <w:bookmarkEnd w:id="376"/>
      <w:r>
        <w:rPr>
          <w:rFonts w:ascii="Times New Roman" w:hAnsi="Times New Roman" w:eastAsia="仿宋_GB2312"/>
          <w:b/>
          <w:bCs/>
          <w:sz w:val="24"/>
          <w:szCs w:val="21"/>
        </w:rPr>
        <w:t>单位</w:t>
      </w:r>
    </w:p>
    <w:p w14:paraId="49117749">
      <w:pPr>
        <w:tabs>
          <w:tab w:val="left" w:pos="588"/>
        </w:tabs>
        <w:spacing w:line="360" w:lineRule="auto"/>
        <w:rPr>
          <w:rFonts w:eastAsia="仿宋_GB2312"/>
          <w:sz w:val="24"/>
        </w:rPr>
      </w:pPr>
      <w:r>
        <w:rPr>
          <w:rFonts w:eastAsia="仿宋_GB2312"/>
          <w:sz w:val="24"/>
        </w:rPr>
        <w:t>25.1   采购代理机构应在评审结束后两个工作日内，将评审报告送采购人。</w:t>
      </w:r>
    </w:p>
    <w:p w14:paraId="01205881">
      <w:pPr>
        <w:tabs>
          <w:tab w:val="left" w:pos="588"/>
        </w:tabs>
        <w:spacing w:line="360" w:lineRule="auto"/>
        <w:ind w:left="840" w:hanging="840" w:hangingChars="350"/>
        <w:rPr>
          <w:rFonts w:eastAsia="仿宋_GB2312"/>
          <w:sz w:val="24"/>
        </w:rPr>
      </w:pPr>
      <w:r>
        <w:rPr>
          <w:rFonts w:eastAsia="仿宋_GB2312"/>
          <w:sz w:val="24"/>
        </w:rPr>
        <w:t>25.2   采购人在收到评审报告后五个工作日内，根据评审报告对评审过程及结果进行严格审核后确定成交供应商，复函采购代理机构。</w:t>
      </w:r>
    </w:p>
    <w:p w14:paraId="48298817">
      <w:pPr>
        <w:tabs>
          <w:tab w:val="left" w:pos="588"/>
        </w:tabs>
        <w:spacing w:line="360" w:lineRule="auto"/>
        <w:ind w:left="840" w:hanging="840" w:hangingChars="350"/>
        <w:rPr>
          <w:rFonts w:eastAsia="仿宋_GB2312"/>
          <w:sz w:val="24"/>
        </w:rPr>
      </w:pPr>
      <w:r>
        <w:rPr>
          <w:rFonts w:eastAsia="仿宋_GB2312"/>
          <w:sz w:val="24"/>
        </w:rPr>
        <w:t>25.3   采购代理机构在接到采购人的成交复函后，</w:t>
      </w:r>
      <w:r>
        <w:rPr>
          <w:rFonts w:hint="eastAsia" w:eastAsia="仿宋_GB2312"/>
          <w:sz w:val="24"/>
        </w:rPr>
        <w:t>两个工作日内</w:t>
      </w:r>
      <w:r>
        <w:rPr>
          <w:rFonts w:eastAsia="仿宋_GB2312"/>
          <w:sz w:val="24"/>
        </w:rPr>
        <w:t>在财政部门指定的政府采购信息发布媒体上公告，公告期限为一个工作日，并向成交供应商发出成交通知书。成交通知书是合同文件的组成部分。</w:t>
      </w:r>
    </w:p>
    <w:p w14:paraId="71FA9655">
      <w:pPr>
        <w:pStyle w:val="5"/>
        <w:rPr>
          <w:rFonts w:ascii="Times New Roman" w:hAnsi="Times New Roman" w:eastAsia="仿宋_GB2312"/>
          <w:b/>
          <w:bCs/>
          <w:sz w:val="24"/>
          <w:szCs w:val="21"/>
        </w:rPr>
      </w:pPr>
      <w:bookmarkStart w:id="377" w:name="_Toc389620204"/>
      <w:bookmarkStart w:id="378" w:name="_Toc385992365"/>
      <w:r>
        <w:rPr>
          <w:rFonts w:ascii="Times New Roman" w:hAnsi="Times New Roman" w:eastAsia="仿宋_GB2312"/>
          <w:b/>
          <w:bCs/>
          <w:sz w:val="24"/>
          <w:szCs w:val="21"/>
        </w:rPr>
        <w:t xml:space="preserve">26.    </w:t>
      </w:r>
      <w:r>
        <w:rPr>
          <w:rFonts w:hint="eastAsia" w:ascii="Times New Roman" w:hAnsi="Times New Roman" w:eastAsia="仿宋_GB2312"/>
          <w:b/>
          <w:bCs/>
          <w:sz w:val="24"/>
          <w:szCs w:val="21"/>
          <w:lang w:val="en-US" w:eastAsia="zh-CN"/>
        </w:rPr>
        <w:t>采购</w:t>
      </w:r>
      <w:r>
        <w:rPr>
          <w:rFonts w:ascii="Times New Roman" w:hAnsi="Times New Roman" w:eastAsia="仿宋_GB2312"/>
          <w:b/>
          <w:bCs/>
          <w:sz w:val="24"/>
          <w:szCs w:val="21"/>
        </w:rPr>
        <w:t>合同</w:t>
      </w:r>
    </w:p>
    <w:p w14:paraId="1ED44B03">
      <w:pPr>
        <w:tabs>
          <w:tab w:val="left" w:pos="588"/>
        </w:tabs>
        <w:spacing w:line="360" w:lineRule="auto"/>
        <w:ind w:left="840" w:hanging="840" w:hangingChars="350"/>
        <w:rPr>
          <w:rFonts w:eastAsia="仿宋_GB2312"/>
          <w:sz w:val="24"/>
        </w:rPr>
      </w:pPr>
      <w:r>
        <w:rPr>
          <w:rFonts w:eastAsia="仿宋_GB2312"/>
          <w:sz w:val="24"/>
        </w:rPr>
        <w:t>26.1   自成交通知书发出后十日内，按照磋商文件和成交供应商响应文件的约定，采购人与成交供应商洽谈合同条款，并签订</w:t>
      </w:r>
      <w:r>
        <w:rPr>
          <w:rFonts w:hint="eastAsia" w:eastAsia="仿宋_GB2312"/>
          <w:sz w:val="24"/>
          <w:lang w:val="en-US" w:eastAsia="zh-CN"/>
        </w:rPr>
        <w:t>采购</w:t>
      </w:r>
      <w:r>
        <w:rPr>
          <w:rFonts w:eastAsia="仿宋_GB2312"/>
          <w:sz w:val="24"/>
        </w:rPr>
        <w:t>合同。磋商文件及成交供应商的响应文件均作为</w:t>
      </w:r>
      <w:r>
        <w:rPr>
          <w:rFonts w:hint="eastAsia" w:eastAsia="仿宋_GB2312"/>
          <w:sz w:val="24"/>
          <w:lang w:val="en-US" w:eastAsia="zh-CN"/>
        </w:rPr>
        <w:t>采购</w:t>
      </w:r>
      <w:r>
        <w:rPr>
          <w:rFonts w:eastAsia="仿宋_GB2312"/>
          <w:sz w:val="24"/>
        </w:rPr>
        <w:t>合同的组成部分。</w:t>
      </w:r>
    </w:p>
    <w:p w14:paraId="215F86B3">
      <w:pPr>
        <w:spacing w:line="360" w:lineRule="auto"/>
        <w:ind w:left="840" w:hanging="840" w:hangingChars="350"/>
        <w:rPr>
          <w:rFonts w:eastAsia="仿宋_GB2312"/>
          <w:sz w:val="24"/>
        </w:rPr>
      </w:pPr>
      <w:r>
        <w:rPr>
          <w:rFonts w:eastAsia="仿宋_GB2312"/>
          <w:sz w:val="24"/>
        </w:rPr>
        <w:t>26.2   确定成交单位后，成交供应商因自身原因未按程序签订</w:t>
      </w:r>
      <w:r>
        <w:rPr>
          <w:rFonts w:hint="eastAsia" w:eastAsia="仿宋_GB2312"/>
          <w:sz w:val="24"/>
          <w:lang w:val="en-US" w:eastAsia="zh-CN"/>
        </w:rPr>
        <w:t>采购</w:t>
      </w:r>
      <w:r>
        <w:rPr>
          <w:rFonts w:eastAsia="仿宋_GB2312"/>
          <w:sz w:val="24"/>
        </w:rPr>
        <w:t>合同，采购人将取消其成交资格，可以不退还其投标保证金，并上报行政监督管理部门记入不良行为记录。采购人可以按照</w:t>
      </w:r>
      <w:r>
        <w:rPr>
          <w:rFonts w:hint="eastAsia" w:eastAsia="仿宋_GB2312"/>
          <w:sz w:val="24"/>
          <w:lang w:val="en-US" w:eastAsia="zh-CN"/>
        </w:rPr>
        <w:t>评审</w:t>
      </w:r>
      <w:r>
        <w:rPr>
          <w:rFonts w:eastAsia="仿宋_GB2312"/>
          <w:sz w:val="24"/>
        </w:rPr>
        <w:t>报告推荐的</w:t>
      </w:r>
      <w:r>
        <w:rPr>
          <w:rFonts w:hint="eastAsia" w:eastAsia="仿宋_GB2312"/>
          <w:sz w:val="24"/>
          <w:lang w:val="en-US" w:eastAsia="zh-CN"/>
        </w:rPr>
        <w:t>成交</w:t>
      </w:r>
      <w:r>
        <w:rPr>
          <w:rFonts w:eastAsia="仿宋_GB2312"/>
          <w:sz w:val="24"/>
        </w:rPr>
        <w:t>候选人排序，确定下一</w:t>
      </w:r>
      <w:r>
        <w:rPr>
          <w:rFonts w:hint="eastAsia" w:eastAsia="仿宋_GB2312"/>
          <w:sz w:val="24"/>
          <w:lang w:val="en-US" w:eastAsia="zh-CN"/>
        </w:rPr>
        <w:t>成交</w:t>
      </w:r>
      <w:r>
        <w:rPr>
          <w:rFonts w:eastAsia="仿宋_GB2312"/>
          <w:sz w:val="24"/>
        </w:rPr>
        <w:t>候选人为</w:t>
      </w:r>
      <w:r>
        <w:rPr>
          <w:rFonts w:hint="eastAsia" w:eastAsia="仿宋_GB2312"/>
          <w:sz w:val="24"/>
          <w:lang w:val="en-US" w:eastAsia="zh-CN"/>
        </w:rPr>
        <w:t>成交</w:t>
      </w:r>
      <w:r>
        <w:rPr>
          <w:rFonts w:eastAsia="仿宋_GB2312"/>
          <w:sz w:val="24"/>
        </w:rPr>
        <w:t>人，也可以重新开展采购活动。</w:t>
      </w:r>
    </w:p>
    <w:p w14:paraId="664E3AF0">
      <w:pPr>
        <w:spacing w:line="360" w:lineRule="auto"/>
        <w:ind w:left="840" w:hanging="840" w:hangingChars="350"/>
        <w:rPr>
          <w:rFonts w:hint="default" w:eastAsia="仿宋_GB2312"/>
          <w:sz w:val="24"/>
          <w:lang w:val="en-US" w:eastAsia="zh-CN"/>
        </w:rPr>
      </w:pPr>
      <w:r>
        <w:rPr>
          <w:rFonts w:hint="eastAsia" w:eastAsia="仿宋_GB2312"/>
          <w:sz w:val="24"/>
          <w:lang w:val="en-US" w:eastAsia="zh-CN"/>
        </w:rPr>
        <w:t xml:space="preserve">26.3   </w:t>
      </w:r>
      <w:r>
        <w:rPr>
          <w:rFonts w:eastAsia="仿宋_GB2312"/>
          <w:sz w:val="24"/>
        </w:rPr>
        <w:t>当出现法规规定的</w:t>
      </w:r>
      <w:r>
        <w:rPr>
          <w:rFonts w:hint="eastAsia" w:eastAsia="仿宋_GB2312"/>
          <w:sz w:val="24"/>
          <w:lang w:val="en-US" w:eastAsia="zh-CN"/>
        </w:rPr>
        <w:t>成交</w:t>
      </w:r>
      <w:r>
        <w:rPr>
          <w:rFonts w:eastAsia="仿宋_GB2312"/>
          <w:sz w:val="24"/>
        </w:rPr>
        <w:t>无效或</w:t>
      </w:r>
      <w:r>
        <w:rPr>
          <w:rFonts w:hint="eastAsia" w:eastAsia="仿宋_GB2312"/>
          <w:sz w:val="24"/>
          <w:lang w:val="en-US" w:eastAsia="zh-CN"/>
        </w:rPr>
        <w:t>成交</w:t>
      </w:r>
      <w:r>
        <w:rPr>
          <w:rFonts w:eastAsia="仿宋_GB2312"/>
          <w:sz w:val="24"/>
        </w:rPr>
        <w:t>结果无效情形时，采购人可与排名下一位的</w:t>
      </w:r>
      <w:r>
        <w:rPr>
          <w:rFonts w:hint="eastAsia" w:eastAsia="仿宋_GB2312"/>
          <w:sz w:val="24"/>
          <w:lang w:val="en-US" w:eastAsia="zh-CN"/>
        </w:rPr>
        <w:t>成交</w:t>
      </w:r>
      <w:r>
        <w:rPr>
          <w:rFonts w:eastAsia="仿宋_GB2312"/>
          <w:sz w:val="24"/>
        </w:rPr>
        <w:t>候选人另行签订</w:t>
      </w:r>
      <w:r>
        <w:rPr>
          <w:rFonts w:hint="eastAsia" w:eastAsia="仿宋_GB2312"/>
          <w:sz w:val="24"/>
          <w:lang w:val="en-US" w:eastAsia="zh-CN"/>
        </w:rPr>
        <w:t>采购</w:t>
      </w:r>
      <w:r>
        <w:rPr>
          <w:rFonts w:eastAsia="仿宋_GB2312"/>
          <w:sz w:val="24"/>
        </w:rPr>
        <w:t>合同，或依法重新开展采购活动。</w:t>
      </w:r>
    </w:p>
    <w:p w14:paraId="18D64076">
      <w:pPr>
        <w:tabs>
          <w:tab w:val="left" w:pos="588"/>
        </w:tabs>
        <w:spacing w:line="360" w:lineRule="auto"/>
        <w:ind w:left="840" w:hanging="840" w:hangingChars="350"/>
        <w:rPr>
          <w:rFonts w:eastAsia="仿宋_GB2312"/>
          <w:sz w:val="24"/>
        </w:rPr>
      </w:pPr>
      <w:r>
        <w:rPr>
          <w:rFonts w:eastAsia="仿宋_GB2312"/>
          <w:sz w:val="24"/>
        </w:rPr>
        <w:t>26.</w:t>
      </w:r>
      <w:r>
        <w:rPr>
          <w:rFonts w:hint="eastAsia" w:eastAsia="仿宋_GB2312"/>
          <w:sz w:val="24"/>
          <w:lang w:val="en-US" w:eastAsia="zh-CN"/>
        </w:rPr>
        <w:t>4</w:t>
      </w:r>
      <w:r>
        <w:rPr>
          <w:rFonts w:eastAsia="仿宋_GB2312"/>
          <w:sz w:val="24"/>
        </w:rPr>
        <w:t xml:space="preserve">   成交供应商</w:t>
      </w:r>
      <w:r>
        <w:rPr>
          <w:rFonts w:hint="eastAsia" w:eastAsia="仿宋_GB2312"/>
          <w:sz w:val="24"/>
          <w:lang w:val="en-US" w:eastAsia="zh-CN"/>
        </w:rPr>
        <w:t>需在</w:t>
      </w:r>
      <w:r>
        <w:rPr>
          <w:rFonts w:eastAsia="仿宋_GB2312"/>
          <w:sz w:val="24"/>
        </w:rPr>
        <w:t>签订</w:t>
      </w:r>
      <w:r>
        <w:rPr>
          <w:rFonts w:hint="eastAsia" w:eastAsia="仿宋_GB2312"/>
          <w:sz w:val="24"/>
          <w:lang w:val="en-US" w:eastAsia="zh-CN"/>
        </w:rPr>
        <w:t>采购</w:t>
      </w:r>
      <w:r>
        <w:rPr>
          <w:rFonts w:eastAsia="仿宋_GB2312"/>
          <w:sz w:val="24"/>
        </w:rPr>
        <w:t>合同后</w:t>
      </w:r>
      <w:r>
        <w:rPr>
          <w:rFonts w:hint="eastAsia" w:eastAsia="仿宋_GB2312"/>
          <w:sz w:val="24"/>
          <w:lang w:val="en-US" w:eastAsia="zh-CN"/>
        </w:rPr>
        <w:t>三日内</w:t>
      </w:r>
      <w:r>
        <w:rPr>
          <w:rFonts w:eastAsia="仿宋_GB2312"/>
          <w:sz w:val="24"/>
        </w:rPr>
        <w:t>，持合同原件到采购代理机构办理保证金退还手续。</w:t>
      </w:r>
    </w:p>
    <w:p w14:paraId="69C794E9">
      <w:pPr>
        <w:pStyle w:val="5"/>
        <w:rPr>
          <w:rFonts w:ascii="Times New Roman" w:hAnsi="Times New Roman" w:eastAsia="仿宋_GB2312"/>
          <w:b/>
          <w:bCs/>
          <w:sz w:val="24"/>
          <w:szCs w:val="21"/>
        </w:rPr>
      </w:pPr>
      <w:r>
        <w:rPr>
          <w:rFonts w:ascii="Times New Roman" w:hAnsi="Times New Roman" w:eastAsia="仿宋_GB2312"/>
          <w:b/>
          <w:bCs/>
          <w:sz w:val="24"/>
          <w:szCs w:val="21"/>
        </w:rPr>
        <w:t>27.    询问与质疑 </w:t>
      </w:r>
    </w:p>
    <w:p w14:paraId="570E40AA">
      <w:pPr>
        <w:tabs>
          <w:tab w:val="left" w:pos="588"/>
        </w:tabs>
        <w:spacing w:line="360" w:lineRule="auto"/>
        <w:rPr>
          <w:rFonts w:eastAsia="仿宋_GB2312"/>
          <w:sz w:val="24"/>
        </w:rPr>
      </w:pPr>
      <w:r>
        <w:rPr>
          <w:rFonts w:eastAsia="仿宋_GB2312"/>
          <w:sz w:val="24"/>
        </w:rPr>
        <w:t>27.1   供应商对政府采购活动事项有疑问的，可以向</w:t>
      </w:r>
      <w:r>
        <w:rPr>
          <w:rFonts w:eastAsia="仿宋_GB2312"/>
          <w:sz w:val="24"/>
          <w:highlight w:val="none"/>
        </w:rPr>
        <w:t>采购代理机构</w:t>
      </w:r>
      <w:r>
        <w:rPr>
          <w:rFonts w:eastAsia="仿宋_GB2312"/>
          <w:sz w:val="24"/>
        </w:rPr>
        <w:t>提出询问。</w:t>
      </w:r>
    </w:p>
    <w:p w14:paraId="70F0D8EC">
      <w:pPr>
        <w:tabs>
          <w:tab w:val="left" w:pos="588"/>
        </w:tabs>
        <w:spacing w:line="360" w:lineRule="auto"/>
        <w:ind w:left="840" w:hanging="840" w:hangingChars="350"/>
        <w:rPr>
          <w:rFonts w:eastAsia="仿宋_GB2312"/>
          <w:sz w:val="24"/>
        </w:rPr>
      </w:pPr>
      <w:r>
        <w:rPr>
          <w:rFonts w:eastAsia="仿宋_GB2312"/>
          <w:sz w:val="24"/>
        </w:rPr>
        <w:t>27.2   供应商认为采购文件、采购过程和中标、成交结果使自己的权益受到损害的，可以在知道或者应知其权益受到损害之日起七个工作日内，可以根据《中华人民共和国政府采购法》《中华人民共和国政府采购法实施条例》和《政府采购质疑和投诉办法》的有关规定，依法向采购人或采购代理机构提出质疑。</w:t>
      </w:r>
    </w:p>
    <w:p w14:paraId="538701A8">
      <w:pPr>
        <w:spacing w:line="360" w:lineRule="auto"/>
        <w:ind w:left="840" w:hanging="840" w:hangingChars="350"/>
        <w:rPr>
          <w:rFonts w:eastAsia="仿宋_GB2312"/>
          <w:sz w:val="24"/>
        </w:rPr>
      </w:pPr>
      <w:r>
        <w:rPr>
          <w:rFonts w:eastAsia="仿宋_GB2312"/>
          <w:sz w:val="24"/>
        </w:rPr>
        <w:t>27.3   质疑供应商应按照财政部制定的《政府采购质疑函范本》格式（可从</w:t>
      </w:r>
      <w:r>
        <w:rPr>
          <w:rFonts w:hint="eastAsia" w:eastAsia="仿宋_GB2312"/>
          <w:sz w:val="24"/>
          <w:lang w:val="en-US" w:eastAsia="zh-CN"/>
        </w:rPr>
        <w:t>中国政府采购网首页下载专区</w:t>
      </w:r>
      <w:r>
        <w:rPr>
          <w:rFonts w:eastAsia="仿宋_GB2312"/>
          <w:sz w:val="24"/>
        </w:rPr>
        <w:t>下载）和《政府采购质疑和投诉办法》的要求，在法定质疑期内以书面形式提出质疑，针对同一采购程序环节的质疑应一次性提出。</w:t>
      </w:r>
    </w:p>
    <w:p w14:paraId="6D0124A1">
      <w:pPr>
        <w:spacing w:line="360" w:lineRule="auto"/>
        <w:ind w:left="840" w:leftChars="400"/>
        <w:rPr>
          <w:rFonts w:eastAsia="仿宋_GB2312"/>
          <w:sz w:val="24"/>
        </w:rPr>
      </w:pPr>
      <w:r>
        <w:rPr>
          <w:rFonts w:eastAsia="仿宋_GB2312"/>
          <w:sz w:val="24"/>
        </w:rPr>
        <w:t>超出法定质疑期提交的质疑将被拒绝。</w:t>
      </w:r>
    </w:p>
    <w:p w14:paraId="045F8107">
      <w:pPr>
        <w:spacing w:line="360" w:lineRule="auto"/>
        <w:ind w:left="851" w:leftChars="405" w:hanging="1"/>
        <w:rPr>
          <w:rFonts w:eastAsia="仿宋_GB2312"/>
          <w:sz w:val="24"/>
        </w:rPr>
      </w:pPr>
      <w:r>
        <w:rPr>
          <w:rFonts w:eastAsia="仿宋_GB2312"/>
          <w:sz w:val="24"/>
        </w:rPr>
        <w:t>重复或分次提出的、内容或形式不符合《政府采购质疑和投诉办法》的，质疑</w:t>
      </w:r>
      <w:r>
        <w:rPr>
          <w:rFonts w:hint="eastAsia" w:eastAsia="仿宋_GB2312"/>
          <w:sz w:val="24"/>
        </w:rPr>
        <w:t>投标人</w:t>
      </w:r>
      <w:r>
        <w:rPr>
          <w:rFonts w:eastAsia="仿宋_GB2312"/>
          <w:sz w:val="24"/>
        </w:rPr>
        <w:t>将依法承担不利后果。</w:t>
      </w:r>
    </w:p>
    <w:p w14:paraId="7D4B9ADD">
      <w:pPr>
        <w:tabs>
          <w:tab w:val="left" w:pos="588"/>
        </w:tabs>
        <w:spacing w:line="360" w:lineRule="auto"/>
        <w:rPr>
          <w:rFonts w:eastAsia="仿宋_GB2312"/>
          <w:sz w:val="24"/>
        </w:rPr>
      </w:pPr>
      <w:r>
        <w:rPr>
          <w:rFonts w:eastAsia="仿宋_GB2312"/>
          <w:sz w:val="24"/>
        </w:rPr>
        <w:t>27.4   供应商提出质疑应当提交质疑函和必要的证明材料。质疑函应当包括下列内容：</w:t>
      </w:r>
    </w:p>
    <w:p w14:paraId="4B27D27A">
      <w:pPr>
        <w:pStyle w:val="72"/>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（1）</w:t>
      </w:r>
      <w:r>
        <w:rPr>
          <w:rFonts w:ascii="Times New Roman" w:hAnsi="Times New Roman" w:eastAsia="仿宋_GB2312"/>
          <w:sz w:val="24"/>
        </w:rPr>
        <w:t>供应商的姓名或者名称、地址、邮编、联系人及联系电话；</w:t>
      </w:r>
    </w:p>
    <w:p w14:paraId="40834036">
      <w:pPr>
        <w:pStyle w:val="72"/>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（2）</w:t>
      </w:r>
      <w:r>
        <w:rPr>
          <w:rFonts w:ascii="Times New Roman" w:hAnsi="Times New Roman" w:eastAsia="仿宋_GB2312"/>
          <w:sz w:val="24"/>
        </w:rPr>
        <w:t>质疑项目的名称、编号；</w:t>
      </w:r>
    </w:p>
    <w:p w14:paraId="6BE36A11">
      <w:pPr>
        <w:pStyle w:val="72"/>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（3）</w:t>
      </w:r>
      <w:r>
        <w:rPr>
          <w:rFonts w:ascii="Times New Roman" w:hAnsi="Times New Roman" w:eastAsia="仿宋_GB2312"/>
          <w:sz w:val="24"/>
        </w:rPr>
        <w:t>具体、明确的质疑事项和与质疑事项相关的请求；</w:t>
      </w:r>
    </w:p>
    <w:p w14:paraId="4006A996">
      <w:pPr>
        <w:pStyle w:val="72"/>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（4）</w:t>
      </w:r>
      <w:r>
        <w:rPr>
          <w:rFonts w:ascii="Times New Roman" w:hAnsi="Times New Roman" w:eastAsia="仿宋_GB2312"/>
          <w:sz w:val="24"/>
        </w:rPr>
        <w:t>事实依据；</w:t>
      </w:r>
    </w:p>
    <w:p w14:paraId="40944BA3">
      <w:pPr>
        <w:pStyle w:val="72"/>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（5）</w:t>
      </w:r>
      <w:r>
        <w:rPr>
          <w:rFonts w:ascii="Times New Roman" w:hAnsi="Times New Roman" w:eastAsia="仿宋_GB2312"/>
          <w:sz w:val="24"/>
        </w:rPr>
        <w:t>必要的法律依据；</w:t>
      </w:r>
    </w:p>
    <w:p w14:paraId="7F3BBA65">
      <w:pPr>
        <w:pStyle w:val="72"/>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（6）</w:t>
      </w:r>
      <w:r>
        <w:rPr>
          <w:rFonts w:ascii="Times New Roman" w:hAnsi="Times New Roman" w:eastAsia="仿宋_GB2312"/>
          <w:sz w:val="24"/>
        </w:rPr>
        <w:t>提出质疑的日期。</w:t>
      </w:r>
    </w:p>
    <w:p w14:paraId="7E885D70">
      <w:pPr>
        <w:pStyle w:val="72"/>
        <w:tabs>
          <w:tab w:val="left" w:pos="588"/>
        </w:tabs>
        <w:spacing w:line="360" w:lineRule="auto"/>
        <w:ind w:left="838" w:leftChars="399" w:firstLine="0" w:firstLineChars="0"/>
        <w:rPr>
          <w:rFonts w:ascii="Times New Roman" w:hAnsi="Times New Roman" w:eastAsia="仿宋_GB2312"/>
          <w:sz w:val="24"/>
        </w:rPr>
      </w:pPr>
      <w:r>
        <w:rPr>
          <w:rFonts w:ascii="Times New Roman" w:hAnsi="Times New Roman" w:eastAsia="仿宋_GB2312"/>
          <w:sz w:val="24"/>
        </w:rPr>
        <w:t>供应商为自然人的，应当由本人签字；供应商为法人或者其他组织的，应当由法定代表人或</w:t>
      </w:r>
      <w:r>
        <w:rPr>
          <w:rFonts w:hint="eastAsia" w:ascii="Times New Roman" w:hAnsi="Times New Roman" w:eastAsia="仿宋_GB2312"/>
          <w:sz w:val="24"/>
          <w:lang w:val="en-US" w:eastAsia="zh-CN"/>
        </w:rPr>
        <w:t>主要</w:t>
      </w:r>
      <w:r>
        <w:rPr>
          <w:rFonts w:ascii="Times New Roman" w:hAnsi="Times New Roman" w:eastAsia="仿宋_GB2312"/>
          <w:sz w:val="24"/>
        </w:rPr>
        <w:t>负责人签字或盖章，并加盖公章。</w:t>
      </w:r>
      <w:r>
        <w:rPr>
          <w:rFonts w:hint="eastAsia" w:ascii="Times New Roman" w:hAnsi="Times New Roman" w:eastAsia="仿宋_GB2312"/>
          <w:sz w:val="24"/>
        </w:rPr>
        <w:t>供应商可以委托代理人进行质疑和投诉</w:t>
      </w:r>
      <w:r>
        <w:rPr>
          <w:rFonts w:hint="eastAsia" w:ascii="Times New Roman" w:hAnsi="Times New Roman" w:eastAsia="仿宋_GB2312"/>
          <w:sz w:val="24"/>
          <w:lang w:eastAsia="zh-CN"/>
        </w:rPr>
        <w:t>，</w:t>
      </w:r>
      <w:r>
        <w:rPr>
          <w:rFonts w:hint="eastAsia" w:ascii="Times New Roman" w:hAnsi="Times New Roman" w:eastAsia="仿宋_GB2312"/>
          <w:sz w:val="24"/>
        </w:rPr>
        <w:t>其授权委托书应当载明代理人的姓名或者名称、代理事项、具体权限、期限和相关事项。</w:t>
      </w:r>
    </w:p>
    <w:p w14:paraId="1EB5E0DD">
      <w:pPr>
        <w:tabs>
          <w:tab w:val="left" w:pos="588"/>
        </w:tabs>
        <w:spacing w:line="360" w:lineRule="auto"/>
        <w:ind w:left="960" w:hanging="960" w:hangingChars="400"/>
        <w:rPr>
          <w:rFonts w:eastAsia="仿宋_GB2312"/>
          <w:sz w:val="24"/>
        </w:rPr>
      </w:pPr>
      <w:r>
        <w:rPr>
          <w:rFonts w:eastAsia="仿宋_GB2312"/>
          <w:sz w:val="24"/>
        </w:rPr>
        <w:t>27.5   符合要求的质疑，采购代理机构将予以受理并答复。</w:t>
      </w:r>
    </w:p>
    <w:p w14:paraId="0D79BB41">
      <w:pPr>
        <w:tabs>
          <w:tab w:val="left" w:pos="588"/>
        </w:tabs>
        <w:spacing w:line="360" w:lineRule="auto"/>
        <w:ind w:left="840" w:leftChars="400"/>
        <w:rPr>
          <w:rFonts w:eastAsia="仿宋_GB2312"/>
          <w:sz w:val="24"/>
        </w:rPr>
      </w:pPr>
      <w:r>
        <w:rPr>
          <w:rFonts w:eastAsia="仿宋_GB2312"/>
          <w:sz w:val="24"/>
        </w:rPr>
        <w:t>联系人：</w:t>
      </w:r>
      <w:r>
        <w:rPr>
          <w:rFonts w:hint="eastAsia" w:eastAsia="仿宋_GB2312"/>
          <w:sz w:val="24"/>
        </w:rPr>
        <w:t>综合办公室</w:t>
      </w:r>
      <w:r>
        <w:rPr>
          <w:rFonts w:eastAsia="仿宋_GB2312"/>
          <w:sz w:val="24"/>
        </w:rPr>
        <w:t>，联系电话：029-85235014</w:t>
      </w:r>
    </w:p>
    <w:p w14:paraId="4F1E3AB8">
      <w:pPr>
        <w:tabs>
          <w:tab w:val="left" w:pos="588"/>
        </w:tabs>
        <w:spacing w:line="360" w:lineRule="auto"/>
        <w:ind w:left="840" w:hanging="840" w:hangingChars="350"/>
        <w:rPr>
          <w:rFonts w:eastAsia="仿宋_GB2312"/>
          <w:sz w:val="24"/>
        </w:rPr>
      </w:pPr>
      <w:r>
        <w:rPr>
          <w:rFonts w:eastAsia="仿宋_GB2312"/>
          <w:sz w:val="24"/>
        </w:rPr>
        <w:t>27.6   供应商进行虚假和恶意质疑的，采购代理机构将提供相关资料报监督机构，按其情况进行相应处理。</w:t>
      </w:r>
    </w:p>
    <w:bookmarkEnd w:id="377"/>
    <w:bookmarkEnd w:id="378"/>
    <w:p w14:paraId="22D95BDD">
      <w:pPr>
        <w:pStyle w:val="5"/>
        <w:rPr>
          <w:rFonts w:hint="eastAsia" w:ascii="Times New Roman" w:hAnsi="Times New Roman" w:eastAsia="仿宋_GB2312"/>
          <w:b/>
          <w:bCs/>
          <w:sz w:val="24"/>
          <w:szCs w:val="21"/>
          <w:highlight w:val="none"/>
          <w:lang w:eastAsia="zh-CN"/>
        </w:rPr>
      </w:pPr>
      <w:bookmarkStart w:id="379" w:name="_Toc25547"/>
      <w:r>
        <w:rPr>
          <w:rFonts w:ascii="Times New Roman" w:hAnsi="Times New Roman" w:eastAsia="仿宋_GB2312"/>
          <w:b/>
          <w:bCs/>
          <w:sz w:val="24"/>
          <w:szCs w:val="21"/>
          <w:highlight w:val="none"/>
        </w:rPr>
        <w:t>28.    履约保证金</w:t>
      </w:r>
      <w:r>
        <w:rPr>
          <w:rFonts w:hint="eastAsia" w:ascii="Times New Roman" w:hAnsi="Times New Roman" w:eastAsia="仿宋_GB2312"/>
          <w:b/>
          <w:bCs/>
          <w:sz w:val="24"/>
          <w:szCs w:val="21"/>
          <w:highlight w:val="none"/>
          <w:lang w:eastAsia="zh-CN"/>
        </w:rPr>
        <w:t>（本项目不要求提供履约保证金）</w:t>
      </w:r>
    </w:p>
    <w:p w14:paraId="5C1F7265">
      <w:pPr>
        <w:rPr>
          <w:highlight w:val="none"/>
        </w:rPr>
      </w:pPr>
    </w:p>
    <w:p w14:paraId="32F76C6F">
      <w:pPr>
        <w:tabs>
          <w:tab w:val="left" w:pos="588"/>
        </w:tabs>
        <w:spacing w:line="360" w:lineRule="auto"/>
        <w:rPr>
          <w:rFonts w:eastAsia="仿宋_GB2312"/>
          <w:sz w:val="24"/>
          <w:highlight w:val="none"/>
        </w:rPr>
      </w:pPr>
      <w:r>
        <w:rPr>
          <w:rFonts w:eastAsia="仿宋_GB2312"/>
          <w:sz w:val="24"/>
          <w:highlight w:val="none"/>
        </w:rPr>
        <w:t>28.1   履约保证金金额见</w:t>
      </w:r>
      <w:r>
        <w:rPr>
          <w:rFonts w:eastAsia="仿宋_GB2312"/>
          <w:b/>
          <w:sz w:val="24"/>
          <w:highlight w:val="none"/>
        </w:rPr>
        <w:t>供应商须知前附表</w:t>
      </w:r>
      <w:r>
        <w:rPr>
          <w:rFonts w:eastAsia="仿宋_GB2312"/>
          <w:sz w:val="24"/>
          <w:highlight w:val="none"/>
        </w:rPr>
        <w:t>。</w:t>
      </w:r>
    </w:p>
    <w:p w14:paraId="75B2F787">
      <w:pPr>
        <w:tabs>
          <w:tab w:val="left" w:pos="588"/>
        </w:tabs>
        <w:spacing w:line="360" w:lineRule="auto"/>
        <w:rPr>
          <w:rFonts w:eastAsia="仿宋_GB2312"/>
          <w:sz w:val="24"/>
          <w:highlight w:val="none"/>
        </w:rPr>
      </w:pPr>
      <w:r>
        <w:rPr>
          <w:rFonts w:eastAsia="仿宋_GB2312"/>
          <w:sz w:val="24"/>
          <w:highlight w:val="none"/>
        </w:rPr>
        <w:t>28.2   履约保证金缴纳时间：合同</w:t>
      </w:r>
      <w:r>
        <w:rPr>
          <w:rFonts w:hint="eastAsia" w:eastAsia="仿宋_GB2312"/>
          <w:sz w:val="24"/>
          <w:highlight w:val="none"/>
          <w:lang w:val="en-US" w:eastAsia="zh-CN"/>
        </w:rPr>
        <w:t>签订后5个工作日内</w:t>
      </w:r>
      <w:r>
        <w:rPr>
          <w:rFonts w:eastAsia="仿宋_GB2312"/>
          <w:sz w:val="24"/>
          <w:highlight w:val="none"/>
        </w:rPr>
        <w:t>必须交纳至采购人。</w:t>
      </w:r>
    </w:p>
    <w:p w14:paraId="6985C2C0">
      <w:pPr>
        <w:tabs>
          <w:tab w:val="left" w:pos="588"/>
        </w:tabs>
        <w:spacing w:line="360" w:lineRule="auto"/>
        <w:ind w:left="840" w:hanging="840" w:hangingChars="350"/>
        <w:rPr>
          <w:rFonts w:eastAsia="仿宋_GB2312"/>
          <w:sz w:val="24"/>
          <w:highlight w:val="none"/>
        </w:rPr>
      </w:pPr>
      <w:r>
        <w:rPr>
          <w:rFonts w:eastAsia="仿宋_GB2312"/>
          <w:sz w:val="24"/>
          <w:highlight w:val="none"/>
        </w:rPr>
        <w:t>28.3   履约保证金缴纳形式：成交供应商应当以支票、汇票、本票、保函（格式见附件2）等非现金形式缴纳。</w:t>
      </w:r>
    </w:p>
    <w:p w14:paraId="103CBB9E">
      <w:pPr>
        <w:tabs>
          <w:tab w:val="left" w:pos="588"/>
        </w:tabs>
        <w:spacing w:line="360" w:lineRule="auto"/>
        <w:rPr>
          <w:rFonts w:eastAsia="仿宋_GB2312"/>
          <w:sz w:val="24"/>
          <w:highlight w:val="none"/>
        </w:rPr>
      </w:pPr>
      <w:r>
        <w:rPr>
          <w:rFonts w:eastAsia="仿宋_GB2312"/>
          <w:sz w:val="24"/>
          <w:highlight w:val="none"/>
        </w:rPr>
        <w:t>28.4   履约保证金收取单位名称：</w:t>
      </w:r>
    </w:p>
    <w:p w14:paraId="66660C9C">
      <w:pPr>
        <w:tabs>
          <w:tab w:val="left" w:pos="588"/>
        </w:tabs>
        <w:spacing w:line="360" w:lineRule="auto"/>
        <w:ind w:left="840" w:leftChars="400"/>
        <w:rPr>
          <w:rFonts w:eastAsia="仿宋_GB2312"/>
          <w:sz w:val="24"/>
          <w:highlight w:val="none"/>
        </w:rPr>
      </w:pPr>
      <w:r>
        <w:rPr>
          <w:rFonts w:eastAsia="仿宋_GB2312"/>
          <w:sz w:val="24"/>
          <w:highlight w:val="none"/>
        </w:rPr>
        <w:t>开户银行：</w:t>
      </w:r>
    </w:p>
    <w:p w14:paraId="0E695C41">
      <w:pPr>
        <w:tabs>
          <w:tab w:val="left" w:pos="588"/>
        </w:tabs>
        <w:spacing w:line="360" w:lineRule="auto"/>
        <w:ind w:left="840" w:leftChars="400"/>
        <w:rPr>
          <w:rFonts w:eastAsia="仿宋_GB2312"/>
          <w:sz w:val="24"/>
          <w:highlight w:val="none"/>
        </w:rPr>
      </w:pPr>
      <w:r>
        <w:rPr>
          <w:rFonts w:eastAsia="仿宋_GB2312"/>
          <w:sz w:val="24"/>
          <w:highlight w:val="none"/>
        </w:rPr>
        <w:t>账号：</w:t>
      </w:r>
    </w:p>
    <w:p w14:paraId="0FEE599A">
      <w:pPr>
        <w:tabs>
          <w:tab w:val="left" w:pos="588"/>
        </w:tabs>
        <w:spacing w:line="360" w:lineRule="auto"/>
        <w:ind w:left="840" w:leftChars="400"/>
        <w:rPr>
          <w:rFonts w:eastAsia="仿宋_GB2312"/>
          <w:sz w:val="24"/>
          <w:highlight w:val="none"/>
        </w:rPr>
      </w:pPr>
      <w:r>
        <w:rPr>
          <w:rFonts w:eastAsia="仿宋_GB2312"/>
          <w:sz w:val="24"/>
          <w:highlight w:val="none"/>
        </w:rPr>
        <w:t>联系人：               联系电话：</w:t>
      </w:r>
    </w:p>
    <w:p w14:paraId="5A5D337C">
      <w:pPr>
        <w:tabs>
          <w:tab w:val="left" w:pos="588"/>
        </w:tabs>
        <w:spacing w:line="360" w:lineRule="auto"/>
        <w:rPr>
          <w:rFonts w:eastAsia="仿宋_GB2312"/>
          <w:sz w:val="24"/>
          <w:highlight w:val="none"/>
        </w:rPr>
      </w:pPr>
      <w:r>
        <w:rPr>
          <w:rFonts w:eastAsia="仿宋_GB2312"/>
          <w:sz w:val="24"/>
          <w:highlight w:val="none"/>
        </w:rPr>
        <w:t>28.5   履约保证金退还的方式、时间、条件：*****</w:t>
      </w:r>
    </w:p>
    <w:p w14:paraId="34BEB630">
      <w:pPr>
        <w:tabs>
          <w:tab w:val="left" w:pos="588"/>
        </w:tabs>
        <w:spacing w:line="360" w:lineRule="auto"/>
        <w:rPr>
          <w:rFonts w:eastAsia="仿宋_GB2312"/>
          <w:sz w:val="24"/>
          <w:highlight w:val="none"/>
        </w:rPr>
      </w:pPr>
      <w:r>
        <w:rPr>
          <w:rFonts w:eastAsia="仿宋_GB2312"/>
          <w:sz w:val="24"/>
          <w:highlight w:val="none"/>
        </w:rPr>
        <w:t>28.6   履约保证金不予退还的情况：****</w:t>
      </w:r>
    </w:p>
    <w:p w14:paraId="16422EAF">
      <w:pPr>
        <w:tabs>
          <w:tab w:val="left" w:pos="588"/>
        </w:tabs>
        <w:spacing w:line="360" w:lineRule="auto"/>
        <w:rPr>
          <w:rFonts w:eastAsia="仿宋_GB2312"/>
          <w:sz w:val="24"/>
          <w:highlight w:val="none"/>
        </w:rPr>
      </w:pPr>
      <w:r>
        <w:rPr>
          <w:rFonts w:eastAsia="仿宋_GB2312"/>
          <w:sz w:val="24"/>
          <w:highlight w:val="none"/>
        </w:rPr>
        <w:t>28.7   逾期退还履约保证金的违约责任：****</w:t>
      </w:r>
    </w:p>
    <w:p w14:paraId="74AE6940">
      <w:pPr>
        <w:pStyle w:val="5"/>
        <w:rPr>
          <w:rFonts w:ascii="Times New Roman" w:hAnsi="Times New Roman" w:eastAsia="仿宋_GB2312"/>
          <w:b/>
          <w:bCs/>
          <w:sz w:val="24"/>
          <w:szCs w:val="21"/>
          <w:highlight w:val="none"/>
        </w:rPr>
      </w:pPr>
      <w:r>
        <w:rPr>
          <w:rFonts w:ascii="Times New Roman" w:hAnsi="Times New Roman" w:eastAsia="仿宋_GB2312"/>
          <w:b/>
          <w:bCs/>
          <w:sz w:val="24"/>
          <w:szCs w:val="21"/>
          <w:highlight w:val="none"/>
        </w:rPr>
        <w:t>29.    成交服务费</w:t>
      </w:r>
      <w:bookmarkEnd w:id="379"/>
    </w:p>
    <w:p w14:paraId="7F6F4721">
      <w:pPr>
        <w:tabs>
          <w:tab w:val="left" w:pos="588"/>
        </w:tabs>
        <w:spacing w:line="360" w:lineRule="auto"/>
        <w:ind w:left="840" w:hanging="840" w:hangingChars="350"/>
        <w:rPr>
          <w:rFonts w:eastAsia="仿宋_GB2312"/>
          <w:sz w:val="24"/>
        </w:rPr>
      </w:pPr>
      <w:r>
        <w:rPr>
          <w:rFonts w:eastAsia="仿宋_GB2312"/>
          <w:sz w:val="24"/>
        </w:rPr>
        <w:t>29.1   成交供应商在领取成交通知书前，须向采购代理机构支付成交服务费，服务费由采购人与采购代理机构约定：</w:t>
      </w:r>
    </w:p>
    <w:p w14:paraId="541A06C9">
      <w:pPr>
        <w:snapToGrid w:val="0"/>
        <w:spacing w:line="360" w:lineRule="auto"/>
        <w:ind w:left="840" w:leftChars="400"/>
        <w:rPr>
          <w:rFonts w:hint="eastAsia" w:eastAsia="仿宋_GB2312"/>
          <w:sz w:val="24"/>
          <w:lang w:eastAsia="zh-CN"/>
        </w:rPr>
      </w:pPr>
      <w:r>
        <w:rPr>
          <w:rFonts w:hint="eastAsia" w:eastAsia="仿宋_GB2312"/>
          <w:sz w:val="24"/>
        </w:rPr>
        <w:t>（</w:t>
      </w:r>
      <w:r>
        <w:rPr>
          <w:rFonts w:eastAsia="仿宋_GB2312"/>
          <w:sz w:val="24"/>
        </w:rPr>
        <w:t>参照原国家计委计价格〔2002〕1980号文和国家发改委发改办价格〔2003〕857号文的计算方法（按标段）收取</w:t>
      </w:r>
    </w:p>
    <w:p w14:paraId="3A983F2A">
      <w:pPr>
        <w:snapToGrid w:val="0"/>
        <w:spacing w:line="360" w:lineRule="auto"/>
        <w:rPr>
          <w:rFonts w:eastAsia="仿宋_GB2312"/>
          <w:sz w:val="24"/>
        </w:rPr>
      </w:pPr>
      <w:r>
        <w:rPr>
          <w:rFonts w:eastAsia="仿宋_GB2312"/>
          <w:sz w:val="24"/>
        </w:rPr>
        <w:t>29.2   成交单位的代理服务费交纳信息</w:t>
      </w:r>
    </w:p>
    <w:p w14:paraId="11E7C0A2">
      <w:pPr>
        <w:snapToGrid w:val="0"/>
        <w:spacing w:line="360" w:lineRule="auto"/>
        <w:ind w:firstLine="840" w:firstLineChars="350"/>
        <w:rPr>
          <w:rFonts w:eastAsia="仿宋_GB2312"/>
          <w:sz w:val="24"/>
        </w:rPr>
      </w:pPr>
      <w:r>
        <w:rPr>
          <w:rFonts w:eastAsia="仿宋_GB2312"/>
          <w:sz w:val="24"/>
        </w:rPr>
        <w:t>银行户名：陕西省采购招标有限责任公司</w:t>
      </w:r>
    </w:p>
    <w:p w14:paraId="32F534B2">
      <w:pPr>
        <w:snapToGrid w:val="0"/>
        <w:spacing w:line="360" w:lineRule="auto"/>
        <w:ind w:firstLine="840" w:firstLineChars="350"/>
        <w:rPr>
          <w:rFonts w:eastAsia="仿宋_GB2312"/>
          <w:sz w:val="24"/>
        </w:rPr>
      </w:pPr>
      <w:r>
        <w:rPr>
          <w:rFonts w:eastAsia="仿宋_GB2312"/>
          <w:sz w:val="24"/>
        </w:rPr>
        <w:t>开户银行：中国光大银行西安友谊路支行</w:t>
      </w:r>
    </w:p>
    <w:p w14:paraId="0C804BD4">
      <w:pPr>
        <w:snapToGrid w:val="0"/>
        <w:spacing w:line="360" w:lineRule="auto"/>
        <w:ind w:firstLine="840" w:firstLineChars="350"/>
        <w:rPr>
          <w:rFonts w:eastAsia="仿宋_GB2312"/>
          <w:sz w:val="24"/>
        </w:rPr>
      </w:pPr>
      <w:r>
        <w:rPr>
          <w:rFonts w:eastAsia="仿宋_GB2312"/>
          <w:sz w:val="24"/>
        </w:rPr>
        <w:t>账    号：78560188000095264</w:t>
      </w:r>
    </w:p>
    <w:p w14:paraId="1788A6D8">
      <w:pPr>
        <w:snapToGrid w:val="0"/>
        <w:spacing w:line="360" w:lineRule="auto"/>
        <w:ind w:firstLine="840" w:firstLineChars="350"/>
        <w:rPr>
          <w:rFonts w:eastAsia="仿宋_GB2312"/>
          <w:sz w:val="24"/>
        </w:rPr>
      </w:pPr>
      <w:r>
        <w:rPr>
          <w:rFonts w:eastAsia="仿宋_GB2312"/>
          <w:sz w:val="24"/>
        </w:rPr>
        <w:t>联 系 人：</w:t>
      </w:r>
      <w:r>
        <w:rPr>
          <w:rFonts w:hint="eastAsia" w:eastAsia="仿宋_GB2312"/>
          <w:sz w:val="24"/>
        </w:rPr>
        <w:t>财务部</w:t>
      </w:r>
      <w:r>
        <w:rPr>
          <w:rFonts w:eastAsia="仿宋_GB2312"/>
          <w:sz w:val="24"/>
        </w:rPr>
        <w:t xml:space="preserve">   联系电话：029-85263975</w:t>
      </w:r>
    </w:p>
    <w:p w14:paraId="01A79C7A">
      <w:pPr>
        <w:snapToGrid w:val="0"/>
        <w:spacing w:line="360" w:lineRule="auto"/>
        <w:rPr>
          <w:rFonts w:eastAsia="仿宋_GB2312"/>
          <w:sz w:val="24"/>
        </w:rPr>
      </w:pPr>
      <w:r>
        <w:rPr>
          <w:rFonts w:hint="eastAsia" w:eastAsia="仿宋_GB2312"/>
          <w:sz w:val="24"/>
        </w:rPr>
        <w:t>29.3    成交服务费已包含在供应商的响应报价中，不在响应分项报价表中单独列项。</w:t>
      </w:r>
    </w:p>
    <w:p w14:paraId="26886FE0">
      <w:pPr>
        <w:pStyle w:val="5"/>
        <w:numPr>
          <w:ilvl w:val="0"/>
          <w:numId w:val="10"/>
        </w:numPr>
        <w:rPr>
          <w:rFonts w:ascii="Times New Roman" w:hAnsi="Times New Roman" w:eastAsia="仿宋_GB2312"/>
          <w:b/>
          <w:bCs/>
          <w:sz w:val="24"/>
          <w:szCs w:val="21"/>
        </w:rPr>
      </w:pPr>
      <w:bookmarkStart w:id="380" w:name="_Toc1585"/>
      <w:r>
        <w:rPr>
          <w:rFonts w:ascii="Times New Roman" w:hAnsi="Times New Roman" w:eastAsia="仿宋_GB2312"/>
          <w:b/>
          <w:bCs/>
          <w:sz w:val="24"/>
          <w:szCs w:val="21"/>
        </w:rPr>
        <w:t xml:space="preserve">  </w:t>
      </w:r>
      <w:r>
        <w:rPr>
          <w:rFonts w:hint="eastAsia" w:ascii="Times New Roman" w:hAnsi="Times New Roman" w:eastAsia="仿宋_GB2312"/>
          <w:b/>
          <w:bCs/>
          <w:sz w:val="24"/>
          <w:szCs w:val="21"/>
        </w:rPr>
        <w:t xml:space="preserve"> </w:t>
      </w:r>
      <w:r>
        <w:rPr>
          <w:rFonts w:ascii="Times New Roman" w:hAnsi="Times New Roman" w:eastAsia="仿宋_GB2312"/>
          <w:b/>
          <w:bCs/>
          <w:sz w:val="24"/>
          <w:szCs w:val="21"/>
        </w:rPr>
        <w:t>采购人追加采购数量的权力</w:t>
      </w:r>
      <w:bookmarkEnd w:id="380"/>
    </w:p>
    <w:p w14:paraId="2348950E">
      <w:pPr>
        <w:tabs>
          <w:tab w:val="left" w:pos="588"/>
        </w:tabs>
        <w:spacing w:line="360" w:lineRule="auto"/>
        <w:ind w:left="840" w:leftChars="400"/>
        <w:rPr>
          <w:rFonts w:eastAsia="仿宋_GB2312"/>
          <w:sz w:val="24"/>
        </w:rPr>
      </w:pPr>
      <w:bookmarkStart w:id="381" w:name="_Toc385992366"/>
      <w:bookmarkStart w:id="382" w:name="_Toc389620205"/>
      <w:r>
        <w:rPr>
          <w:rFonts w:eastAsia="仿宋_GB2312"/>
          <w:sz w:val="24"/>
        </w:rPr>
        <w:t>在合同履行中，采购人需追加与合同标的相同服务的，在不改变合同其他条款的前提下，采购人有权与成交供应商协商签订补充合同，但所有补充合同的采购金额不得超过原合同采购金额的10%。</w:t>
      </w:r>
    </w:p>
    <w:p w14:paraId="20979139">
      <w:pPr>
        <w:pStyle w:val="5"/>
        <w:numPr>
          <w:ilvl w:val="0"/>
          <w:numId w:val="10"/>
        </w:numPr>
        <w:rPr>
          <w:rFonts w:ascii="Times New Roman" w:hAnsi="Times New Roman" w:eastAsia="仿宋_GB2312"/>
          <w:b/>
          <w:bCs/>
          <w:sz w:val="24"/>
          <w:szCs w:val="21"/>
        </w:rPr>
      </w:pPr>
      <w:r>
        <w:rPr>
          <w:rFonts w:ascii="Times New Roman" w:hAnsi="Times New Roman" w:eastAsia="仿宋_GB2312"/>
          <w:b/>
          <w:bCs/>
          <w:sz w:val="24"/>
          <w:szCs w:val="21"/>
        </w:rPr>
        <w:t xml:space="preserve">   其他情况</w:t>
      </w:r>
    </w:p>
    <w:p w14:paraId="052429D1">
      <w:pPr>
        <w:pStyle w:val="22"/>
        <w:ind w:left="840" w:hanging="840" w:hangingChars="350"/>
        <w:rPr>
          <w:rFonts w:ascii="Times New Roman" w:hAnsi="Times New Roman" w:eastAsia="仿宋_GB2312"/>
          <w:sz w:val="24"/>
        </w:rPr>
      </w:pPr>
      <w:r>
        <w:rPr>
          <w:rFonts w:ascii="Times New Roman" w:hAnsi="Times New Roman" w:eastAsia="仿宋_GB2312"/>
          <w:sz w:val="24"/>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14:paraId="6FA16164">
      <w:pPr>
        <w:pStyle w:val="22"/>
        <w:ind w:left="840" w:hanging="840" w:hangingChars="350"/>
        <w:rPr>
          <w:rFonts w:ascii="Times New Roman" w:hAnsi="Times New Roman" w:eastAsia="仿宋_GB2312"/>
          <w:sz w:val="24"/>
        </w:rPr>
      </w:pPr>
      <w:r>
        <w:rPr>
          <w:rFonts w:ascii="Times New Roman" w:hAnsi="Times New Roman" w:eastAsia="仿宋_GB2312"/>
          <w:sz w:val="24"/>
        </w:rPr>
        <w:t>31.2   连续两次进行竞争性磋商活动，因符合磋商要求供应商不足3家，经请示政府采购管理部门同意后，可继续进行竞争性磋商活动。</w:t>
      </w:r>
    </w:p>
    <w:p w14:paraId="00F9E92F">
      <w:pPr>
        <w:pStyle w:val="5"/>
        <w:numPr>
          <w:ilvl w:val="0"/>
          <w:numId w:val="10"/>
        </w:numPr>
        <w:rPr>
          <w:rFonts w:ascii="Times New Roman" w:hAnsi="Times New Roman" w:eastAsia="仿宋_GB2312"/>
          <w:b/>
          <w:bCs/>
          <w:sz w:val="24"/>
          <w:szCs w:val="21"/>
        </w:rPr>
      </w:pPr>
      <w:r>
        <w:rPr>
          <w:rFonts w:ascii="Times New Roman" w:hAnsi="Times New Roman" w:eastAsia="仿宋_GB2312"/>
          <w:b/>
          <w:bCs/>
          <w:sz w:val="24"/>
          <w:szCs w:val="21"/>
        </w:rPr>
        <w:t xml:space="preserve">   政府采购信用担保及融资</w:t>
      </w:r>
    </w:p>
    <w:p w14:paraId="06E7F71B">
      <w:pPr>
        <w:pStyle w:val="22"/>
        <w:ind w:left="840" w:hanging="840" w:hangingChars="350"/>
        <w:rPr>
          <w:rFonts w:ascii="Times New Roman" w:hAnsi="Times New Roman" w:eastAsia="仿宋_GB2312"/>
          <w:sz w:val="24"/>
        </w:rPr>
      </w:pPr>
      <w:r>
        <w:rPr>
          <w:rFonts w:ascii="Times New Roman" w:hAnsi="Times New Roman" w:eastAsia="仿宋_GB2312"/>
          <w:sz w:val="24"/>
        </w:rPr>
        <w:t>32.</w:t>
      </w:r>
      <w:r>
        <w:rPr>
          <w:rFonts w:hint="eastAsia" w:ascii="Times New Roman" w:hAnsi="Times New Roman" w:eastAsia="仿宋_GB2312"/>
          <w:sz w:val="24"/>
        </w:rPr>
        <w:t>1</w:t>
      </w:r>
      <w:r>
        <w:rPr>
          <w:rFonts w:ascii="Times New Roman" w:hAnsi="Times New Roman" w:eastAsia="仿宋_GB2312"/>
          <w:sz w:val="24"/>
        </w:rPr>
        <w:t xml:space="preserve">   供应商递交的履约担保函应符合本磋商文件的规定。</w:t>
      </w:r>
    </w:p>
    <w:bookmarkEnd w:id="381"/>
    <w:bookmarkEnd w:id="382"/>
    <w:tbl>
      <w:tblPr>
        <w:tblStyle w:val="53"/>
        <w:tblpPr w:leftFromText="180" w:rightFromText="180" w:vertAnchor="page" w:horzAnchor="page" w:tblpX="1107" w:tblpY="7997"/>
        <w:tblOverlap w:val="never"/>
        <w:tblW w:w="95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056"/>
        <w:gridCol w:w="1068"/>
        <w:gridCol w:w="1104"/>
        <w:gridCol w:w="1116"/>
        <w:gridCol w:w="1392"/>
        <w:gridCol w:w="1104"/>
        <w:gridCol w:w="2052"/>
      </w:tblGrid>
      <w:tr w14:paraId="3BD98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6" w:type="dxa"/>
            <w:tcBorders>
              <w:top w:val="nil"/>
              <w:left w:val="nil"/>
              <w:bottom w:val="nil"/>
              <w:right w:val="nil"/>
            </w:tcBorders>
            <w:noWrap/>
            <w:vAlign w:val="center"/>
          </w:tcPr>
          <w:p w14:paraId="038AD31D">
            <w:pPr>
              <w:keepNext w:val="0"/>
              <w:keepLines w:val="0"/>
              <w:widowControl/>
              <w:suppressLineNumbers w:val="0"/>
              <w:jc w:val="both"/>
              <w:textAlignment w:val="center"/>
              <w:rPr>
                <w:rFonts w:hint="eastAsia" w:ascii="楷体" w:hAnsi="楷体" w:eastAsia="楷体" w:cs="楷体"/>
                <w:i w:val="0"/>
                <w:iCs w:val="0"/>
                <w:color w:val="000000"/>
                <w:kern w:val="0"/>
                <w:sz w:val="32"/>
                <w:szCs w:val="32"/>
                <w:u w:val="none"/>
                <w:lang w:val="en-US" w:eastAsia="zh-CN" w:bidi="ar"/>
              </w:rPr>
            </w:pPr>
            <w:bookmarkStart w:id="383" w:name="_Toc230013637"/>
            <w:bookmarkStart w:id="384" w:name="_Toc184025279"/>
            <w:bookmarkStart w:id="385" w:name="_Toc184114070"/>
            <w:bookmarkStart w:id="386" w:name="_Toc230099802"/>
            <w:r>
              <w:rPr>
                <w:rFonts w:eastAsia="仿宋_GB2312"/>
                <w:sz w:val="24"/>
              </w:rPr>
              <w:t xml:space="preserve">  </w:t>
            </w:r>
          </w:p>
        </w:tc>
        <w:tc>
          <w:tcPr>
            <w:tcW w:w="8892" w:type="dxa"/>
            <w:gridSpan w:val="7"/>
            <w:tcBorders>
              <w:top w:val="nil"/>
              <w:left w:val="nil"/>
              <w:bottom w:val="nil"/>
              <w:right w:val="nil"/>
            </w:tcBorders>
            <w:noWrap/>
            <w:vAlign w:val="center"/>
          </w:tcPr>
          <w:p w14:paraId="1D939A6D">
            <w:pPr>
              <w:keepNext w:val="0"/>
              <w:keepLines w:val="0"/>
              <w:widowControl/>
              <w:suppressLineNumbers w:val="0"/>
              <w:jc w:val="center"/>
              <w:textAlignment w:val="center"/>
              <w:rPr>
                <w:rFonts w:ascii="楷体" w:hAnsi="楷体" w:eastAsia="楷体" w:cs="楷体"/>
                <w:i w:val="0"/>
                <w:iCs w:val="0"/>
                <w:color w:val="000000"/>
                <w:sz w:val="52"/>
                <w:szCs w:val="52"/>
                <w:u w:val="none"/>
              </w:rPr>
            </w:pPr>
            <w:r>
              <w:rPr>
                <w:rFonts w:hint="eastAsia" w:ascii="楷体" w:hAnsi="楷体" w:eastAsia="楷体" w:cs="楷体"/>
                <w:i w:val="0"/>
                <w:iCs w:val="0"/>
                <w:color w:val="000000"/>
                <w:kern w:val="0"/>
                <w:sz w:val="32"/>
                <w:szCs w:val="32"/>
                <w:u w:val="none"/>
                <w:lang w:val="en-US" w:eastAsia="zh-CN" w:bidi="ar"/>
              </w:rPr>
              <w:t>榆林市“政采贷”业务办理银行联系表</w:t>
            </w:r>
          </w:p>
        </w:tc>
      </w:tr>
      <w:tr w14:paraId="412D4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C8E8FAC">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序号</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4E7F5B4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银行名称</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1BDCD8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产品名称</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EEDB36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贷款额度</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7D5EFFA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贷款期限</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7DC04B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贷款利率</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C900D8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办理时效</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DDCF5D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联系人</w:t>
            </w:r>
          </w:p>
        </w:tc>
      </w:tr>
      <w:tr w14:paraId="3052B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D98C3D2">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566F2AD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长安银行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4C1DC8C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738A15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194B77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B3D130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3EBFA7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14:paraId="4B10540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魏  众15109123951</w:t>
            </w:r>
          </w:p>
        </w:tc>
      </w:tr>
      <w:tr w14:paraId="59635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A0F8531">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FF49F88">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中信银行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0F9B022">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1A41106">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18A349C4">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410AFC9">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AB0863D">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3D26211F">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高  明18992218795</w:t>
            </w:r>
          </w:p>
        </w:tc>
      </w:tr>
      <w:tr w14:paraId="575DE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61992BB">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62E21CF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光大银行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5ED709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CB663A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C198A8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439D359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975AB5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567C6F3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艾思宇13509127997</w:t>
            </w:r>
          </w:p>
        </w:tc>
      </w:tr>
      <w:tr w14:paraId="624C4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C14DA3D">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581581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交通银行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1AA1C1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秦政贷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A9ED11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33BCE89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2F0222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8784A6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1EF00D8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张  飞15291296886</w:t>
            </w:r>
          </w:p>
        </w:tc>
      </w:tr>
      <w:tr w14:paraId="34AA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8C2C1E3">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73AFD0B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中国银行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2F8C49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441C25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12E7827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B609A5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EB0B2A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14:paraId="02AD73A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李  浩18691230007</w:t>
            </w:r>
          </w:p>
        </w:tc>
      </w:tr>
      <w:tr w14:paraId="2C76C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084D354">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6</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57B505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招商银行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EC96A5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A23E0B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D754E6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A1DE05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21F520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26FB08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马  烨15596100007</w:t>
            </w:r>
          </w:p>
        </w:tc>
      </w:tr>
      <w:tr w14:paraId="3C4DD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C3523EC">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711A622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浦发银行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F7B291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04C536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0476BC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0B2D05B">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A429AE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39B92A0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朱  君15629169158</w:t>
            </w:r>
          </w:p>
        </w:tc>
      </w:tr>
      <w:tr w14:paraId="69579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F14B8B9">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8</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821E63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农商银行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CF78F8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31C5DA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044C04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1-2年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A55537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3.45%-5.8%</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F74245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7C8A475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王  璐15529875056</w:t>
            </w:r>
          </w:p>
        </w:tc>
      </w:tr>
      <w:tr w14:paraId="1B86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F9252E6">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9</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C3243A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农业银行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973395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EDA408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2E014E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FD67919">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3.45%以上</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B1BB32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4C170A5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米璐洁18966997666</w:t>
            </w:r>
          </w:p>
        </w:tc>
      </w:tr>
      <w:tr w14:paraId="6A639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2F7937B">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44BEAF6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民生银行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60FA3D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939A93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157782E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0CB389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9CB995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09B48B8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郝双双15991225850</w:t>
            </w:r>
          </w:p>
        </w:tc>
      </w:tr>
      <w:tr w14:paraId="40F57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DCD47C8">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11</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88503BE">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兴业银行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8BE99F9">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05A7076">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A5C4DC9">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1年期</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BC3780C">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3.4%</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D9F8823">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03FEDFA7">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薛万隆18709258523</w:t>
            </w:r>
          </w:p>
        </w:tc>
      </w:tr>
      <w:tr w14:paraId="7B0CC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1E63449">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44F7CDDE">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广发银行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736F1DF">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政采通</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CFD3CCE">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4E906A0">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71FFAEA">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8E138A5">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4DB3BC2A">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李思嘉15191820101</w:t>
            </w:r>
          </w:p>
        </w:tc>
      </w:tr>
      <w:tr w14:paraId="17A20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19DAFC0">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13</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EAF3064">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建设银行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5B73C6C">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E政通</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E59B289">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0F0CBFA">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814140B">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3.2%</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AB93062">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5FE4FC14">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张 宇 15929397838</w:t>
            </w:r>
          </w:p>
        </w:tc>
      </w:tr>
    </w:tbl>
    <w:p w14:paraId="71FA1B5B">
      <w:pPr>
        <w:tabs>
          <w:tab w:val="left" w:pos="588"/>
        </w:tabs>
        <w:spacing w:line="360" w:lineRule="auto"/>
        <w:rPr>
          <w:rFonts w:eastAsia="仿宋_GB2312"/>
          <w:sz w:val="24"/>
        </w:rPr>
      </w:pPr>
      <w:r>
        <w:rPr>
          <w:rFonts w:hint="eastAsia" w:eastAsia="仿宋_GB2312"/>
          <w:sz w:val="24"/>
          <w:lang w:val="en-US" w:eastAsia="zh-CN"/>
        </w:rPr>
        <w:t xml:space="preserve">32.2   </w:t>
      </w:r>
      <w:r>
        <w:rPr>
          <w:rFonts w:hint="eastAsia" w:eastAsia="仿宋_GB2312"/>
          <w:sz w:val="24"/>
        </w:rPr>
        <w:t>为了进一步推动金融支持政策更好适应市场主体的需要，扎实落实国务院关于支持中小企业发展的政策措施，积极发挥政府采购政策功能，有效缓解中小企业融资难、融资贵问题，根据中办 国办《关于促进中小企业健康发展的指导意见》、财政部 工信部《政府采购促进中小企业发展管理办法》（财库〔2020〕46号）、《陕西省中小企业政府采购信用融资办法》（陕财办采〔2018〕23号）、《陕西省财政厅关于加快推进我省中小企业政府采购信用融资工作的通知》（陕财办采〔2020〕15号）、《陕西省财政厅 中国人民银行西安分行关于深入推进政府采购信用融资业务的通知》（陕财办采〔2023〕5号）等有关规定，按照政府引导、市场运作、银企自愿、风险自担的原则，中标（成交）供应商可根据自身资金需求，登录陕西省政府采购信用融资平台（http://www.ccgp-shaanxi.gov.cn/zcdservice/zcd/shanxi/）或中征平台（https://www.crcrfsp.com）在线申请，依法参加政府采购信用融资活动。</w:t>
      </w:r>
      <w:r>
        <w:rPr>
          <w:rFonts w:eastAsia="仿宋_GB2312"/>
          <w:sz w:val="24"/>
        </w:rPr>
        <w:br w:type="page"/>
      </w:r>
    </w:p>
    <w:bookmarkEnd w:id="383"/>
    <w:bookmarkEnd w:id="384"/>
    <w:bookmarkEnd w:id="385"/>
    <w:bookmarkEnd w:id="386"/>
    <w:p w14:paraId="78BB099D">
      <w:pPr>
        <w:pStyle w:val="51"/>
        <w:spacing w:line="360" w:lineRule="auto"/>
        <w:rPr>
          <w:rStyle w:val="207"/>
          <w:rFonts w:ascii="Times New Roman" w:hAnsi="Times New Roman" w:eastAsia="宋体"/>
          <w:sz w:val="36"/>
          <w:szCs w:val="36"/>
        </w:rPr>
      </w:pPr>
      <w:bookmarkStart w:id="387" w:name="_Toc68590975"/>
      <w:bookmarkStart w:id="388" w:name="_Toc17469"/>
      <w:bookmarkStart w:id="389" w:name="_Toc58504447"/>
      <w:r>
        <w:rPr>
          <w:rStyle w:val="207"/>
          <w:rFonts w:ascii="Times New Roman" w:hAnsi="Times New Roman" w:eastAsia="宋体"/>
          <w:sz w:val="36"/>
          <w:szCs w:val="36"/>
        </w:rPr>
        <w:t>第三章  评审办法和标准</w:t>
      </w:r>
      <w:bookmarkEnd w:id="387"/>
    </w:p>
    <w:p w14:paraId="18D7CB7B">
      <w:pPr>
        <w:tabs>
          <w:tab w:val="left" w:pos="360"/>
          <w:tab w:val="left" w:pos="588"/>
        </w:tabs>
        <w:spacing w:line="360" w:lineRule="auto"/>
        <w:ind w:left="840"/>
        <w:rPr>
          <w:rFonts w:eastAsia="仿宋_GB2312"/>
          <w:sz w:val="24"/>
        </w:rPr>
      </w:pPr>
    </w:p>
    <w:p w14:paraId="6A6D2998">
      <w:pPr>
        <w:pStyle w:val="82"/>
        <w:spacing w:before="24" w:after="24"/>
        <w:rPr>
          <w:rFonts w:eastAsia="仿宋_GB2312"/>
          <w:sz w:val="28"/>
          <w:szCs w:val="28"/>
        </w:rPr>
      </w:pPr>
      <w:bookmarkStart w:id="390" w:name="_Toc68590976"/>
      <w:bookmarkStart w:id="391" w:name="_Toc7005040"/>
      <w:r>
        <w:rPr>
          <w:rFonts w:eastAsia="仿宋_GB2312"/>
          <w:sz w:val="28"/>
          <w:szCs w:val="28"/>
        </w:rPr>
        <w:t>1.</w:t>
      </w:r>
      <w:r>
        <w:rPr>
          <w:rFonts w:hint="eastAsia" w:eastAsia="仿宋_GB2312"/>
          <w:sz w:val="28"/>
          <w:szCs w:val="28"/>
        </w:rPr>
        <w:t xml:space="preserve"> </w:t>
      </w:r>
      <w:r>
        <w:rPr>
          <w:rFonts w:eastAsia="仿宋_GB2312"/>
          <w:sz w:val="28"/>
          <w:szCs w:val="28"/>
        </w:rPr>
        <w:t>评审方法</w:t>
      </w:r>
      <w:bookmarkEnd w:id="390"/>
      <w:bookmarkEnd w:id="391"/>
    </w:p>
    <w:p w14:paraId="6DA11B37">
      <w:pPr>
        <w:pStyle w:val="22"/>
        <w:ind w:firstLine="480" w:firstLineChars="200"/>
        <w:rPr>
          <w:rFonts w:ascii="Times New Roman" w:hAnsi="Times New Roman" w:eastAsia="仿宋_GB2312"/>
          <w:sz w:val="24"/>
        </w:rPr>
      </w:pPr>
      <w:r>
        <w:rPr>
          <w:rFonts w:ascii="Times New Roman" w:hAnsi="Times New Roman" w:eastAsia="仿宋_GB2312"/>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7BAAD347">
      <w:pPr>
        <w:pStyle w:val="82"/>
        <w:spacing w:before="24" w:after="24"/>
        <w:rPr>
          <w:rFonts w:eastAsia="仿宋_GB2312"/>
          <w:sz w:val="28"/>
          <w:szCs w:val="28"/>
        </w:rPr>
      </w:pPr>
      <w:bookmarkStart w:id="392" w:name="_Toc7005041"/>
      <w:bookmarkStart w:id="393" w:name="_Toc68590977"/>
      <w:r>
        <w:rPr>
          <w:rFonts w:eastAsia="仿宋_GB2312"/>
          <w:sz w:val="28"/>
          <w:szCs w:val="28"/>
        </w:rPr>
        <w:t>2.</w:t>
      </w:r>
      <w:r>
        <w:rPr>
          <w:rFonts w:hint="eastAsia" w:eastAsia="仿宋_GB2312"/>
          <w:sz w:val="28"/>
          <w:szCs w:val="28"/>
        </w:rPr>
        <w:t xml:space="preserve"> </w:t>
      </w:r>
      <w:r>
        <w:rPr>
          <w:rFonts w:eastAsia="仿宋_GB2312"/>
          <w:sz w:val="28"/>
          <w:szCs w:val="28"/>
        </w:rPr>
        <w:t>评审标准</w:t>
      </w:r>
      <w:bookmarkEnd w:id="392"/>
      <w:bookmarkEnd w:id="393"/>
    </w:p>
    <w:p w14:paraId="4D1A958A">
      <w:pPr>
        <w:pStyle w:val="22"/>
        <w:rPr>
          <w:rFonts w:ascii="Times New Roman" w:hAnsi="Times New Roman" w:eastAsia="仿宋_GB2312"/>
          <w:sz w:val="24"/>
        </w:rPr>
      </w:pPr>
      <w:r>
        <w:rPr>
          <w:rFonts w:ascii="Times New Roman" w:hAnsi="Times New Roman" w:eastAsia="仿宋_GB2312"/>
          <w:sz w:val="24"/>
        </w:rPr>
        <w:t>2.1 资格审查和符合性评审标准：见附表一和附表二。</w:t>
      </w:r>
    </w:p>
    <w:p w14:paraId="079E93B3">
      <w:pPr>
        <w:pStyle w:val="22"/>
        <w:rPr>
          <w:rFonts w:ascii="Times New Roman" w:hAnsi="Times New Roman" w:eastAsia="仿宋_GB2312"/>
          <w:sz w:val="24"/>
        </w:rPr>
      </w:pPr>
      <w:r>
        <w:rPr>
          <w:rFonts w:ascii="Times New Roman" w:hAnsi="Times New Roman" w:eastAsia="仿宋_GB2312"/>
          <w:sz w:val="24"/>
        </w:rPr>
        <w:t>2.2 分值构成：总分100分，其中</w:t>
      </w:r>
    </w:p>
    <w:p w14:paraId="5854E972">
      <w:pPr>
        <w:pStyle w:val="22"/>
        <w:ind w:firstLine="480" w:firstLineChars="200"/>
        <w:rPr>
          <w:rFonts w:ascii="Times New Roman" w:hAnsi="Times New Roman" w:eastAsia="仿宋_GB2312"/>
          <w:sz w:val="24"/>
        </w:rPr>
      </w:pPr>
      <w:r>
        <w:rPr>
          <w:rFonts w:ascii="Times New Roman" w:hAnsi="Times New Roman" w:eastAsia="仿宋_GB2312"/>
          <w:sz w:val="24"/>
        </w:rPr>
        <w:t>商务部分分值：</w:t>
      </w:r>
      <w:r>
        <w:rPr>
          <w:rFonts w:hint="eastAsia" w:ascii="仿宋" w:hAnsi="仿宋" w:eastAsia="仿宋" w:cs="仿宋"/>
          <w:sz w:val="24"/>
          <w:highlight w:val="none"/>
        </w:rPr>
        <w:t>见附表三</w:t>
      </w:r>
      <w:r>
        <w:rPr>
          <w:rFonts w:ascii="Times New Roman" w:hAnsi="Times New Roman" w:eastAsia="仿宋_GB2312"/>
          <w:sz w:val="24"/>
        </w:rPr>
        <w:t xml:space="preserve">；  </w:t>
      </w:r>
    </w:p>
    <w:p w14:paraId="71418195">
      <w:pPr>
        <w:pStyle w:val="22"/>
        <w:ind w:firstLine="480" w:firstLineChars="200"/>
        <w:rPr>
          <w:rFonts w:ascii="Times New Roman" w:hAnsi="Times New Roman" w:eastAsia="仿宋_GB2312"/>
          <w:sz w:val="24"/>
        </w:rPr>
      </w:pPr>
      <w:r>
        <w:rPr>
          <w:rFonts w:ascii="Times New Roman" w:hAnsi="Times New Roman" w:eastAsia="仿宋_GB2312"/>
          <w:sz w:val="24"/>
        </w:rPr>
        <w:t>技术部分分值：</w:t>
      </w:r>
      <w:r>
        <w:rPr>
          <w:rFonts w:hint="eastAsia" w:ascii="仿宋" w:hAnsi="仿宋" w:eastAsia="仿宋" w:cs="仿宋"/>
          <w:sz w:val="24"/>
          <w:highlight w:val="none"/>
        </w:rPr>
        <w:t>见附表三</w:t>
      </w:r>
      <w:r>
        <w:rPr>
          <w:rFonts w:ascii="Times New Roman" w:hAnsi="Times New Roman" w:eastAsia="仿宋_GB2312"/>
          <w:sz w:val="24"/>
        </w:rPr>
        <w:t xml:space="preserve">；  </w:t>
      </w:r>
    </w:p>
    <w:p w14:paraId="0E6FD967">
      <w:pPr>
        <w:pStyle w:val="22"/>
        <w:ind w:firstLine="480" w:firstLineChars="200"/>
        <w:rPr>
          <w:rFonts w:ascii="Times New Roman" w:hAnsi="Times New Roman" w:eastAsia="仿宋_GB2312"/>
          <w:sz w:val="24"/>
        </w:rPr>
      </w:pPr>
      <w:r>
        <w:rPr>
          <w:rFonts w:ascii="Times New Roman" w:hAnsi="Times New Roman" w:eastAsia="仿宋_GB2312"/>
          <w:sz w:val="24"/>
        </w:rPr>
        <w:t>报价部分分值：</w:t>
      </w:r>
      <w:r>
        <w:rPr>
          <w:rFonts w:hint="eastAsia" w:ascii="仿宋" w:hAnsi="仿宋" w:eastAsia="仿宋" w:cs="仿宋"/>
          <w:sz w:val="24"/>
          <w:highlight w:val="none"/>
        </w:rPr>
        <w:t>见附表三</w:t>
      </w:r>
      <w:r>
        <w:rPr>
          <w:rFonts w:ascii="Times New Roman" w:hAnsi="Times New Roman" w:eastAsia="仿宋_GB2312"/>
          <w:sz w:val="24"/>
        </w:rPr>
        <w:t>。</w:t>
      </w:r>
    </w:p>
    <w:p w14:paraId="6A37AF89">
      <w:pPr>
        <w:pStyle w:val="22"/>
        <w:rPr>
          <w:rFonts w:ascii="Times New Roman" w:hAnsi="Times New Roman" w:eastAsia="仿宋_GB2312"/>
          <w:sz w:val="24"/>
        </w:rPr>
      </w:pPr>
      <w:bookmarkStart w:id="394" w:name="_Ref426362114"/>
      <w:r>
        <w:rPr>
          <w:rFonts w:ascii="Times New Roman" w:hAnsi="Times New Roman" w:eastAsia="仿宋_GB2312"/>
          <w:sz w:val="24"/>
        </w:rPr>
        <w:t>2.3 商务和技术评审标准</w:t>
      </w:r>
      <w:bookmarkEnd w:id="394"/>
    </w:p>
    <w:p w14:paraId="538A0A94">
      <w:pPr>
        <w:pStyle w:val="22"/>
        <w:rPr>
          <w:rFonts w:ascii="Times New Roman" w:hAnsi="Times New Roman" w:eastAsia="仿宋_GB2312"/>
          <w:sz w:val="24"/>
        </w:rPr>
      </w:pPr>
      <w:bookmarkStart w:id="395" w:name="_Ref426362140"/>
      <w:r>
        <w:rPr>
          <w:rFonts w:ascii="Times New Roman" w:hAnsi="Times New Roman" w:eastAsia="仿宋_GB2312"/>
          <w:sz w:val="24"/>
        </w:rPr>
        <w:t>2.3.1商务部分评分标准：见附表</w:t>
      </w:r>
      <w:bookmarkEnd w:id="395"/>
      <w:r>
        <w:rPr>
          <w:rFonts w:ascii="Times New Roman" w:hAnsi="Times New Roman" w:eastAsia="仿宋_GB2312"/>
          <w:sz w:val="24"/>
        </w:rPr>
        <w:t>三</w:t>
      </w:r>
      <w:r>
        <w:rPr>
          <w:rFonts w:hint="eastAsia" w:ascii="Times New Roman" w:hAnsi="Times New Roman" w:eastAsia="仿宋_GB2312"/>
          <w:sz w:val="24"/>
        </w:rPr>
        <w:t>。</w:t>
      </w:r>
    </w:p>
    <w:p w14:paraId="5B3F9BE7">
      <w:pPr>
        <w:pStyle w:val="22"/>
        <w:rPr>
          <w:rFonts w:ascii="Times New Roman" w:hAnsi="Times New Roman" w:eastAsia="仿宋_GB2312"/>
          <w:sz w:val="24"/>
        </w:rPr>
      </w:pPr>
      <w:bookmarkStart w:id="396" w:name="_Ref426362158"/>
      <w:r>
        <w:rPr>
          <w:rFonts w:ascii="Times New Roman" w:hAnsi="Times New Roman" w:eastAsia="仿宋_GB2312"/>
          <w:sz w:val="24"/>
        </w:rPr>
        <w:t>2.3.2技术部分评分标准：见附表</w:t>
      </w:r>
      <w:bookmarkEnd w:id="396"/>
      <w:r>
        <w:rPr>
          <w:rFonts w:hint="eastAsia" w:ascii="Times New Roman" w:hAnsi="Times New Roman" w:eastAsia="仿宋_GB2312"/>
          <w:sz w:val="24"/>
        </w:rPr>
        <w:t>三。</w:t>
      </w:r>
    </w:p>
    <w:p w14:paraId="2781720B">
      <w:pPr>
        <w:pStyle w:val="22"/>
        <w:rPr>
          <w:rFonts w:ascii="Times New Roman" w:hAnsi="Times New Roman" w:eastAsia="仿宋_GB2312"/>
          <w:sz w:val="24"/>
        </w:rPr>
      </w:pPr>
      <w:bookmarkStart w:id="397" w:name="_Ref426362176"/>
      <w:r>
        <w:rPr>
          <w:rFonts w:ascii="Times New Roman" w:hAnsi="Times New Roman" w:eastAsia="仿宋_GB2312"/>
          <w:sz w:val="24"/>
        </w:rPr>
        <w:t>2.3.3报价评分标准：</w:t>
      </w:r>
      <w:bookmarkEnd w:id="397"/>
      <w:r>
        <w:rPr>
          <w:rFonts w:ascii="Times New Roman" w:hAnsi="Times New Roman" w:eastAsia="仿宋_GB2312"/>
          <w:sz w:val="24"/>
        </w:rPr>
        <w:t>见附表</w:t>
      </w:r>
      <w:r>
        <w:rPr>
          <w:rFonts w:hint="eastAsia" w:ascii="Times New Roman" w:hAnsi="Times New Roman" w:eastAsia="仿宋_GB2312"/>
          <w:sz w:val="24"/>
        </w:rPr>
        <w:t>三。</w:t>
      </w:r>
    </w:p>
    <w:p w14:paraId="74836666">
      <w:pPr>
        <w:tabs>
          <w:tab w:val="left" w:pos="588"/>
        </w:tabs>
        <w:spacing w:line="360" w:lineRule="auto"/>
        <w:ind w:left="638" w:leftChars="0" w:hanging="638" w:hangingChars="266"/>
        <w:rPr>
          <w:rFonts w:eastAsia="仿宋_GB2312"/>
          <w:sz w:val="24"/>
          <w:highlight w:val="none"/>
        </w:rPr>
      </w:pPr>
      <w:r>
        <w:rPr>
          <w:rFonts w:ascii="Times New Roman" w:hAnsi="Times New Roman" w:eastAsia="仿宋_GB2312"/>
          <w:sz w:val="24"/>
          <w:highlight w:val="none"/>
        </w:rPr>
        <w:t>（1）</w:t>
      </w:r>
      <w:r>
        <w:rPr>
          <w:rFonts w:hint="eastAsia" w:eastAsia="仿宋_GB2312"/>
          <w:sz w:val="24"/>
          <w:highlight w:val="none"/>
        </w:rPr>
        <w:t>小微企业、监狱企业或残疾人福利性单位用投标报价扣除20%后的价格参加评审。</w:t>
      </w:r>
    </w:p>
    <w:p w14:paraId="06541A9F">
      <w:pPr>
        <w:pStyle w:val="22"/>
        <w:ind w:left="636" w:leftChars="303" w:firstLine="0" w:firstLineChars="0"/>
        <w:rPr>
          <w:rFonts w:ascii="Times New Roman" w:hAnsi="Times New Roman" w:eastAsia="仿宋_GB2312"/>
          <w:sz w:val="24"/>
          <w:highlight w:val="none"/>
        </w:rPr>
      </w:pPr>
      <w:r>
        <w:rPr>
          <w:rFonts w:hint="eastAsia" w:ascii="Times New Roman" w:hAnsi="Times New Roman" w:eastAsia="仿宋_GB2312"/>
          <w:sz w:val="24"/>
          <w:highlight w:val="none"/>
        </w:rPr>
        <w:t>①</w:t>
      </w:r>
      <w:r>
        <w:rPr>
          <w:rFonts w:ascii="Times New Roman" w:hAnsi="Times New Roman" w:eastAsia="仿宋_GB2312"/>
          <w:sz w:val="24"/>
          <w:highlight w:val="none"/>
        </w:rPr>
        <w:t>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w:t>
      </w:r>
      <w:r>
        <w:rPr>
          <w:rFonts w:hint="eastAsia" w:ascii="Times New Roman" w:hAnsi="Times New Roman" w:eastAsia="仿宋_GB2312"/>
          <w:sz w:val="24"/>
          <w:highlight w:val="none"/>
        </w:rPr>
        <w:t>（</w:t>
      </w:r>
      <w:r>
        <w:rPr>
          <w:rFonts w:ascii="Times New Roman" w:hAnsi="Times New Roman" w:eastAsia="仿宋_GB2312"/>
          <w:sz w:val="24"/>
          <w:highlight w:val="none"/>
        </w:rPr>
        <w:t>含新疆生产建设兵团</w:t>
      </w:r>
      <w:r>
        <w:rPr>
          <w:rFonts w:hint="eastAsia" w:ascii="Times New Roman" w:hAnsi="Times New Roman" w:eastAsia="仿宋_GB2312"/>
          <w:sz w:val="24"/>
          <w:highlight w:val="none"/>
        </w:rPr>
        <w:t>）</w:t>
      </w:r>
      <w:r>
        <w:rPr>
          <w:rFonts w:ascii="Times New Roman" w:hAnsi="Times New Roman" w:eastAsia="仿宋_GB2312"/>
          <w:sz w:val="24"/>
          <w:highlight w:val="none"/>
        </w:rPr>
        <w:t>出具的属于监狱企业的证明；残疾人福利性单位应符合《财政部</w:t>
      </w:r>
      <w:r>
        <w:rPr>
          <w:rFonts w:hint="eastAsia" w:ascii="Times New Roman" w:hAnsi="Times New Roman" w:eastAsia="仿宋_GB2312"/>
          <w:sz w:val="24"/>
          <w:highlight w:val="none"/>
          <w:lang w:val="en-US" w:eastAsia="zh-CN"/>
        </w:rPr>
        <w:t xml:space="preserve"> </w:t>
      </w:r>
      <w:r>
        <w:rPr>
          <w:rFonts w:ascii="Times New Roman" w:hAnsi="Times New Roman" w:eastAsia="仿宋_GB2312"/>
          <w:sz w:val="24"/>
          <w:highlight w:val="none"/>
        </w:rPr>
        <w:t>民政部</w:t>
      </w:r>
      <w:r>
        <w:rPr>
          <w:rFonts w:hint="eastAsia" w:ascii="Times New Roman" w:hAnsi="Times New Roman" w:eastAsia="仿宋_GB2312"/>
          <w:sz w:val="24"/>
          <w:highlight w:val="none"/>
          <w:lang w:val="en-US" w:eastAsia="zh-CN"/>
        </w:rPr>
        <w:t xml:space="preserve"> </w:t>
      </w:r>
      <w:r>
        <w:rPr>
          <w:rFonts w:ascii="Times New Roman" w:hAnsi="Times New Roman" w:eastAsia="仿宋_GB2312"/>
          <w:sz w:val="24"/>
          <w:highlight w:val="none"/>
        </w:rPr>
        <w:t>中国残疾人联合会关于促进残疾人就业政府采购政策的通知》（财库〔2017〕141号）文件规定，并提供《残疾人福利性单位声明函》。</w:t>
      </w:r>
    </w:p>
    <w:p w14:paraId="2E6C4F18">
      <w:pPr>
        <w:pStyle w:val="22"/>
        <w:ind w:left="636" w:leftChars="303" w:firstLine="0" w:firstLineChars="0"/>
        <w:rPr>
          <w:rFonts w:ascii="Times New Roman" w:hAnsi="Times New Roman" w:eastAsia="仿宋_GB2312"/>
          <w:sz w:val="24"/>
          <w:highlight w:val="none"/>
        </w:rPr>
      </w:pPr>
      <w:r>
        <w:rPr>
          <w:rFonts w:hint="eastAsia" w:ascii="Times New Roman" w:hAnsi="Times New Roman" w:eastAsia="仿宋_GB2312"/>
          <w:sz w:val="24"/>
          <w:highlight w:val="none"/>
        </w:rPr>
        <w:t>②</w:t>
      </w:r>
      <w:r>
        <w:rPr>
          <w:rFonts w:ascii="Times New Roman" w:hAnsi="Times New Roman" w:eastAsia="仿宋_GB2312"/>
          <w:sz w:val="24"/>
          <w:highlight w:val="none"/>
        </w:rPr>
        <w:t>对于同时属于小微企业、监狱企业或残疾人福利性单位的，不重复进行价格扣除。</w:t>
      </w:r>
    </w:p>
    <w:p w14:paraId="440367A0">
      <w:pPr>
        <w:pStyle w:val="22"/>
        <w:ind w:left="636" w:leftChars="303" w:firstLine="0" w:firstLineChars="0"/>
        <w:rPr>
          <w:rFonts w:ascii="Times New Roman" w:hAnsi="Times New Roman" w:eastAsia="仿宋_GB2312"/>
          <w:sz w:val="24"/>
          <w:highlight w:val="none"/>
        </w:rPr>
      </w:pPr>
      <w:r>
        <w:rPr>
          <w:rFonts w:hint="eastAsia" w:ascii="Times New Roman" w:hAnsi="Times New Roman" w:eastAsia="仿宋_GB2312"/>
          <w:sz w:val="24"/>
          <w:highlight w:val="none"/>
        </w:rPr>
        <w:t>③</w:t>
      </w:r>
      <w:r>
        <w:rPr>
          <w:rFonts w:ascii="Times New Roman" w:hAnsi="Times New Roman" w:eastAsia="仿宋_GB2312"/>
          <w:sz w:val="24"/>
          <w:highlight w:val="none"/>
        </w:rPr>
        <w:t>如允许与小微企业组成联合体或向其分包的，且合同额占总金额30%以上的，给予</w:t>
      </w:r>
      <w:r>
        <w:rPr>
          <w:rFonts w:hint="eastAsia" w:ascii="Times New Roman" w:hAnsi="Times New Roman" w:eastAsia="仿宋_GB2312"/>
          <w:i/>
          <w:iCs/>
          <w:sz w:val="24"/>
          <w:highlight w:val="none"/>
          <w:u w:val="single"/>
          <w:lang w:val="en-US" w:eastAsia="zh-CN"/>
        </w:rPr>
        <w:t>6</w:t>
      </w:r>
      <w:r>
        <w:rPr>
          <w:rFonts w:ascii="Times New Roman" w:hAnsi="Times New Roman" w:eastAsia="仿宋_GB2312"/>
          <w:i/>
          <w:iCs/>
          <w:sz w:val="24"/>
          <w:highlight w:val="none"/>
          <w:u w:val="single"/>
        </w:rPr>
        <w:t>%（工程为</w:t>
      </w:r>
      <w:r>
        <w:rPr>
          <w:rFonts w:hint="eastAsia" w:ascii="Times New Roman" w:hAnsi="Times New Roman" w:eastAsia="仿宋_GB2312"/>
          <w:i/>
          <w:iCs/>
          <w:sz w:val="24"/>
          <w:highlight w:val="none"/>
          <w:u w:val="single"/>
          <w:lang w:val="en-US" w:eastAsia="zh-CN"/>
        </w:rPr>
        <w:t>3</w:t>
      </w:r>
      <w:r>
        <w:rPr>
          <w:rFonts w:ascii="Times New Roman" w:hAnsi="Times New Roman" w:eastAsia="仿宋_GB2312"/>
          <w:i/>
          <w:iCs/>
          <w:sz w:val="24"/>
          <w:highlight w:val="none"/>
          <w:u w:val="single"/>
        </w:rPr>
        <w:t>%）</w:t>
      </w:r>
      <w:r>
        <w:rPr>
          <w:rFonts w:ascii="Times New Roman" w:hAnsi="Times New Roman" w:eastAsia="仿宋_GB2312"/>
          <w:sz w:val="24"/>
          <w:highlight w:val="none"/>
        </w:rPr>
        <w:t>的扣除。联合体各方均为小型、微型企业和监狱企业的，联合体视同为小型、微型企业和监狱企业。</w:t>
      </w:r>
    </w:p>
    <w:p w14:paraId="0262710C">
      <w:pPr>
        <w:jc w:val="center"/>
        <w:rPr>
          <w:rFonts w:hint="eastAsia" w:eastAsia="仿宋_GB2312"/>
          <w:b/>
          <w:bCs/>
          <w:lang w:eastAsia="zh-CN"/>
        </w:rPr>
      </w:pPr>
      <w:r>
        <w:rPr>
          <w:rFonts w:hint="eastAsia" w:eastAsia="仿宋_GB2312"/>
          <w:b/>
          <w:bCs/>
          <w:sz w:val="24"/>
          <w:highlight w:val="none"/>
          <w:lang w:eastAsia="zh-CN"/>
        </w:rPr>
        <w:t>本项目为专门面向中小企业，不进行价格扣除</w:t>
      </w:r>
    </w:p>
    <w:p w14:paraId="329C00B4">
      <w:pPr>
        <w:tabs>
          <w:tab w:val="left" w:pos="588"/>
        </w:tabs>
        <w:spacing w:line="360" w:lineRule="auto"/>
        <w:ind w:left="638" w:leftChars="0" w:hanging="638" w:hangingChars="266"/>
        <w:rPr>
          <w:rFonts w:eastAsia="仿宋_GB2312"/>
          <w:sz w:val="24"/>
          <w:highlight w:val="none"/>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2</w:t>
      </w:r>
      <w:r>
        <w:rPr>
          <w:rFonts w:hint="eastAsia" w:ascii="Times New Roman" w:hAnsi="Times New Roman" w:eastAsia="仿宋_GB2312"/>
          <w:sz w:val="24"/>
          <w:highlight w:val="none"/>
          <w:lang w:eastAsia="zh-CN"/>
        </w:rPr>
        <w:t>）</w:t>
      </w:r>
      <w:r>
        <w:rPr>
          <w:rFonts w:hint="eastAsia" w:eastAsia="仿宋_GB2312"/>
          <w:sz w:val="24"/>
          <w:highlight w:val="none"/>
          <w:lang w:val="en-US" w:eastAsia="zh-CN"/>
        </w:rPr>
        <w:t>供应商提供服务所伴随</w:t>
      </w:r>
      <w:r>
        <w:rPr>
          <w:rFonts w:eastAsia="仿宋_GB2312"/>
          <w:sz w:val="24"/>
          <w:highlight w:val="none"/>
        </w:rPr>
        <w:t>产品为节能、环境标志产品，符合</w:t>
      </w:r>
      <w:r>
        <w:rPr>
          <w:rFonts w:hint="eastAsia" w:eastAsia="仿宋_GB2312"/>
          <w:sz w:val="24"/>
          <w:highlight w:val="none"/>
          <w:lang w:val="en-US" w:eastAsia="zh-CN"/>
        </w:rPr>
        <w:t>采购</w:t>
      </w:r>
      <w:r>
        <w:rPr>
          <w:rFonts w:eastAsia="仿宋_GB2312"/>
          <w:sz w:val="24"/>
          <w:highlight w:val="none"/>
        </w:rPr>
        <w:t>文件要求的，可优先采购，价格扣除百分比计算公式为：节能、环境标志产品清单中的产品价格占响应总价的</w:t>
      </w:r>
      <w:r>
        <w:rPr>
          <w:rFonts w:eastAsia="仿宋_GB2312"/>
          <w:b/>
          <w:sz w:val="24"/>
          <w:highlight w:val="none"/>
        </w:rPr>
        <w:t>百分比×5%</w:t>
      </w:r>
      <w:r>
        <w:rPr>
          <w:rFonts w:eastAsia="仿宋_GB2312"/>
          <w:sz w:val="24"/>
          <w:highlight w:val="none"/>
        </w:rPr>
        <w:t>，用扣除后的价格参与评审。</w:t>
      </w:r>
    </w:p>
    <w:p w14:paraId="5E4F43BA">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①</w:t>
      </w:r>
      <w:r>
        <w:rPr>
          <w:rFonts w:eastAsia="仿宋_GB2312"/>
          <w:sz w:val="24"/>
          <w:highlight w:val="none"/>
        </w:rPr>
        <w:t>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14:paraId="4D0418AD">
      <w:pPr>
        <w:tabs>
          <w:tab w:val="left" w:pos="588"/>
        </w:tabs>
        <w:spacing w:line="360" w:lineRule="auto"/>
        <w:ind w:left="636" w:leftChars="303" w:firstLine="0" w:firstLineChars="0"/>
        <w:rPr>
          <w:rFonts w:hint="eastAsia" w:eastAsia="仿宋_GB2312"/>
          <w:sz w:val="24"/>
          <w:highlight w:val="none"/>
          <w:lang w:eastAsia="zh-CN"/>
        </w:rPr>
      </w:pPr>
      <w:r>
        <w:rPr>
          <w:rFonts w:hint="eastAsia" w:eastAsia="仿宋_GB2312"/>
          <w:sz w:val="24"/>
          <w:highlight w:val="none"/>
        </w:rPr>
        <w:t>②</w:t>
      </w:r>
      <w:r>
        <w:rPr>
          <w:rFonts w:eastAsia="仿宋_GB2312"/>
          <w:sz w:val="24"/>
          <w:highlight w:val="none"/>
        </w:rPr>
        <w:t>以在有效期之内的，国家确定的认证机构出具的节能产品、环境标志产品认证证书为依据，复印件须加盖供应商公章，否则不予扣除</w:t>
      </w:r>
      <w:r>
        <w:rPr>
          <w:rFonts w:hint="eastAsia" w:eastAsia="仿宋_GB2312"/>
          <w:sz w:val="24"/>
          <w:highlight w:val="none"/>
          <w:lang w:eastAsia="zh-CN"/>
        </w:rPr>
        <w:t>。</w:t>
      </w:r>
    </w:p>
    <w:p w14:paraId="74A80797">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③</w:t>
      </w:r>
      <w:r>
        <w:rPr>
          <w:rFonts w:eastAsia="仿宋_GB2312"/>
          <w:sz w:val="24"/>
          <w:highlight w:val="none"/>
        </w:rPr>
        <w:t>供应商在响应文件中对所响应产品为节能、环境标志品目清单中的产品，在</w:t>
      </w:r>
      <w:r>
        <w:rPr>
          <w:rFonts w:hint="eastAsia" w:eastAsia="仿宋_GB2312"/>
          <w:sz w:val="24"/>
          <w:highlight w:val="none"/>
          <w:lang w:eastAsia="zh-CN"/>
        </w:rPr>
        <w:t>磋商</w:t>
      </w:r>
      <w:r>
        <w:rPr>
          <w:rFonts w:eastAsia="仿宋_GB2312"/>
          <w:sz w:val="24"/>
          <w:highlight w:val="none"/>
        </w:rPr>
        <w:t>报价时必须对此类产品单独分项报价，未提供节能、环境标志产品计分明细表不予扣除。 </w:t>
      </w:r>
    </w:p>
    <w:p w14:paraId="55482597">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④</w:t>
      </w:r>
      <w:r>
        <w:rPr>
          <w:rFonts w:eastAsia="仿宋_GB2312"/>
          <w:sz w:val="24"/>
          <w:highlight w:val="none"/>
        </w:rPr>
        <w:t>若节能、环境标志清单内的产品仅是构成响应产品的部件、组件或零件的，则该产品不享受鼓励优惠政策。</w:t>
      </w:r>
    </w:p>
    <w:p w14:paraId="331C42CB">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⑤</w:t>
      </w:r>
      <w:r>
        <w:rPr>
          <w:rFonts w:eastAsia="仿宋_GB2312"/>
          <w:sz w:val="24"/>
          <w:highlight w:val="none"/>
        </w:rPr>
        <w:t>同一包内的节能、环境标志产品部分计分只对属于清单内的非强制类产品进行计分，强制类产品不给予扣除。 </w:t>
      </w:r>
    </w:p>
    <w:p w14:paraId="676B7947">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⑥</w:t>
      </w:r>
      <w:r>
        <w:rPr>
          <w:rFonts w:eastAsia="仿宋_GB2312"/>
          <w:sz w:val="24"/>
          <w:highlight w:val="none"/>
        </w:rPr>
        <w:t>节能、环境标志产品不重复扣除。</w:t>
      </w:r>
    </w:p>
    <w:p w14:paraId="22C4298B">
      <w:pPr>
        <w:pStyle w:val="22"/>
        <w:ind w:firstLine="480" w:firstLineChars="200"/>
        <w:rPr>
          <w:rFonts w:ascii="Times New Roman" w:hAnsi="Times New Roman" w:eastAsia="仿宋_GB2312"/>
          <w:sz w:val="24"/>
          <w:highlight w:val="none"/>
        </w:rPr>
      </w:pPr>
      <w:r>
        <w:rPr>
          <w:rFonts w:ascii="Times New Roman" w:hAnsi="Times New Roman" w:eastAsia="仿宋_GB2312"/>
          <w:sz w:val="24"/>
          <w:highlight w:val="none"/>
        </w:rPr>
        <w:t>（</w:t>
      </w:r>
      <w:r>
        <w:rPr>
          <w:rFonts w:hint="eastAsia" w:ascii="Times New Roman" w:hAnsi="Times New Roman" w:eastAsia="仿宋_GB2312"/>
          <w:sz w:val="24"/>
          <w:highlight w:val="none"/>
          <w:lang w:val="en-US" w:eastAsia="zh-CN"/>
        </w:rPr>
        <w:t>3</w:t>
      </w:r>
      <w:r>
        <w:rPr>
          <w:rFonts w:ascii="Times New Roman" w:hAnsi="Times New Roman" w:eastAsia="仿宋_GB2312"/>
          <w:sz w:val="24"/>
          <w:highlight w:val="none"/>
        </w:rPr>
        <w:t>）评审基准价。有效响应文件中的最后报价并按本款（1）和（2）进行调整的最低报价为评审基准价。</w:t>
      </w:r>
    </w:p>
    <w:p w14:paraId="19E427D2">
      <w:pPr>
        <w:pStyle w:val="22"/>
        <w:ind w:firstLine="480" w:firstLineChars="200"/>
        <w:rPr>
          <w:rFonts w:hint="eastAsia" w:ascii="Times New Roman" w:hAnsi="Times New Roman" w:eastAsia="仿宋_GB2312"/>
          <w:sz w:val="24"/>
          <w:highlight w:val="none"/>
          <w:lang w:eastAsia="zh-CN"/>
        </w:rPr>
      </w:pPr>
      <w:r>
        <w:rPr>
          <w:rFonts w:ascii="Times New Roman" w:hAnsi="Times New Roman" w:eastAsia="仿宋_GB2312"/>
          <w:sz w:val="24"/>
          <w:highlight w:val="none"/>
        </w:rPr>
        <w:t>（</w:t>
      </w:r>
      <w:r>
        <w:rPr>
          <w:rFonts w:hint="eastAsia" w:ascii="Times New Roman" w:hAnsi="Times New Roman" w:eastAsia="仿宋_GB2312"/>
          <w:sz w:val="24"/>
          <w:highlight w:val="none"/>
          <w:lang w:val="en-US" w:eastAsia="zh-CN"/>
        </w:rPr>
        <w:t>4</w:t>
      </w:r>
      <w:r>
        <w:rPr>
          <w:rFonts w:ascii="Times New Roman" w:hAnsi="Times New Roman" w:eastAsia="仿宋_GB2312"/>
          <w:sz w:val="24"/>
          <w:highlight w:val="none"/>
        </w:rPr>
        <w:t>）供应商报价（按本款（1）和（2）进行调整后价格）得分=</w:t>
      </w:r>
      <w:r>
        <w:rPr>
          <w:rFonts w:hint="eastAsia" w:ascii="Times New Roman" w:hAnsi="Times New Roman" w:eastAsia="仿宋_GB2312"/>
          <w:sz w:val="24"/>
          <w:highlight w:val="none"/>
        </w:rPr>
        <w:t>（</w:t>
      </w:r>
      <w:r>
        <w:rPr>
          <w:rFonts w:ascii="Times New Roman" w:hAnsi="Times New Roman" w:eastAsia="仿宋_GB2312"/>
          <w:sz w:val="24"/>
          <w:highlight w:val="none"/>
        </w:rPr>
        <w:t>评审基准价／最后报价</w:t>
      </w:r>
      <w:r>
        <w:rPr>
          <w:rFonts w:hint="eastAsia" w:ascii="Times New Roman" w:hAnsi="Times New Roman" w:eastAsia="仿宋_GB2312"/>
          <w:sz w:val="24"/>
          <w:highlight w:val="none"/>
        </w:rPr>
        <w:t>）</w:t>
      </w:r>
      <w:r>
        <w:rPr>
          <w:rFonts w:ascii="Times New Roman" w:hAnsi="Times New Roman" w:eastAsia="仿宋_GB2312"/>
          <w:sz w:val="24"/>
          <w:highlight w:val="none"/>
        </w:rPr>
        <w:t>×价格分分值</w:t>
      </w:r>
      <w:r>
        <w:rPr>
          <w:rFonts w:hint="eastAsia" w:ascii="Times New Roman" w:hAnsi="Times New Roman" w:eastAsia="仿宋_GB2312"/>
          <w:sz w:val="24"/>
          <w:highlight w:val="none"/>
          <w:lang w:eastAsia="zh-CN"/>
        </w:rPr>
        <w:t>。</w:t>
      </w:r>
    </w:p>
    <w:p w14:paraId="0232D2ED">
      <w:pPr>
        <w:tabs>
          <w:tab w:val="left" w:pos="588"/>
        </w:tabs>
        <w:spacing w:line="360" w:lineRule="auto"/>
        <w:rPr>
          <w:rFonts w:hint="default" w:eastAsia="仿宋_GB2312"/>
          <w:sz w:val="24"/>
          <w:lang w:val="en-US" w:eastAsia="zh-CN"/>
        </w:rPr>
      </w:pPr>
      <w:r>
        <w:rPr>
          <w:rFonts w:hint="eastAsia" w:eastAsia="仿宋_GB2312"/>
          <w:sz w:val="24"/>
          <w:lang w:val="en-US" w:eastAsia="zh-CN"/>
        </w:rPr>
        <w:t>2.3.4 提供相同品牌产品（单一产品或核心产品品牌相同。核心产品超过一种产品的，核心产品中只要有一种产品为相同品牌，即认定为核心产品为相同品牌）且通过资格审查、符合性审查的不同供应商参加同一合同项下磋商的，按一家供应商计算，评审后得分最高的同品牌供应商获得成交人推荐资格；评审得分相同的，由采购人或者采购人委托磋商小组按照采购文件规定的方式确定一个供应商获得成交人推荐资格，采购文件未规定的采取随机抽取方式确定，其他同品牌供应商不作为成交候选人。</w:t>
      </w:r>
    </w:p>
    <w:p w14:paraId="3DD58552">
      <w:pPr>
        <w:tabs>
          <w:tab w:val="left" w:pos="588"/>
        </w:tabs>
        <w:spacing w:line="360" w:lineRule="auto"/>
        <w:rPr>
          <w:rFonts w:eastAsia="仿宋_GB2312"/>
          <w:sz w:val="24"/>
        </w:rPr>
      </w:pPr>
      <w:r>
        <w:rPr>
          <w:rFonts w:eastAsia="仿宋_GB2312"/>
          <w:sz w:val="24"/>
        </w:rPr>
        <w:t>2.3.</w:t>
      </w:r>
      <w:r>
        <w:rPr>
          <w:rFonts w:hint="eastAsia" w:eastAsia="仿宋_GB2312"/>
          <w:sz w:val="24"/>
          <w:lang w:val="en-US" w:eastAsia="zh-CN"/>
        </w:rPr>
        <w:t>5</w:t>
      </w:r>
      <w:r>
        <w:rPr>
          <w:rFonts w:eastAsia="仿宋_GB2312"/>
          <w:sz w:val="24"/>
        </w:rPr>
        <w:t xml:space="preserve"> 响应文件出现下列情况之一者，磋商小组在评审过程中按以下原则修正：</w:t>
      </w:r>
    </w:p>
    <w:p w14:paraId="423894FF">
      <w:pPr>
        <w:tabs>
          <w:tab w:val="left" w:pos="588"/>
        </w:tabs>
        <w:spacing w:line="360" w:lineRule="auto"/>
        <w:ind w:firstLine="480" w:firstLineChars="200"/>
        <w:rPr>
          <w:rFonts w:eastAsia="仿宋_GB2312"/>
          <w:sz w:val="24"/>
        </w:rPr>
      </w:pPr>
      <w:r>
        <w:rPr>
          <w:rFonts w:eastAsia="仿宋_GB2312"/>
          <w:sz w:val="24"/>
        </w:rPr>
        <w:t>（1）大写金额与小写金额不一致的，以大写金额为准；</w:t>
      </w:r>
    </w:p>
    <w:p w14:paraId="36DCA8C8">
      <w:pPr>
        <w:tabs>
          <w:tab w:val="left" w:pos="588"/>
        </w:tabs>
        <w:spacing w:line="360" w:lineRule="auto"/>
        <w:ind w:firstLine="480" w:firstLineChars="200"/>
        <w:rPr>
          <w:rFonts w:eastAsia="仿宋_GB2312"/>
          <w:sz w:val="24"/>
        </w:rPr>
      </w:pPr>
      <w:r>
        <w:rPr>
          <w:rFonts w:eastAsia="仿宋_GB2312"/>
          <w:sz w:val="24"/>
        </w:rPr>
        <w:t>（2）总价金额与按单价汇总金额不一致的，以单价金额计算结果为准；</w:t>
      </w:r>
    </w:p>
    <w:p w14:paraId="5A602E6E">
      <w:pPr>
        <w:tabs>
          <w:tab w:val="left" w:pos="588"/>
        </w:tabs>
        <w:spacing w:line="360" w:lineRule="auto"/>
        <w:ind w:firstLine="480" w:firstLineChars="200"/>
        <w:rPr>
          <w:rFonts w:eastAsia="仿宋_GB2312"/>
          <w:sz w:val="24"/>
        </w:rPr>
      </w:pPr>
      <w:r>
        <w:rPr>
          <w:rFonts w:eastAsia="仿宋_GB2312"/>
          <w:sz w:val="24"/>
        </w:rPr>
        <w:t>（3）单价金额小数点有明显错位的，应以总价为准，并修改单价；</w:t>
      </w:r>
    </w:p>
    <w:p w14:paraId="1304B100">
      <w:pPr>
        <w:tabs>
          <w:tab w:val="left" w:pos="588"/>
        </w:tabs>
        <w:spacing w:line="360" w:lineRule="auto"/>
        <w:ind w:firstLine="480" w:firstLineChars="200"/>
        <w:rPr>
          <w:rFonts w:eastAsia="仿宋_GB2312"/>
          <w:sz w:val="24"/>
        </w:rPr>
      </w:pPr>
      <w:r>
        <w:rPr>
          <w:rFonts w:eastAsia="仿宋_GB2312"/>
          <w:sz w:val="24"/>
        </w:rPr>
        <w:t>（4）对不同文字文本响应文件的解释发生异议的，以中文文本为准；</w:t>
      </w:r>
    </w:p>
    <w:p w14:paraId="0420166F">
      <w:pPr>
        <w:tabs>
          <w:tab w:val="left" w:pos="588"/>
        </w:tabs>
        <w:spacing w:line="360" w:lineRule="auto"/>
        <w:ind w:firstLine="480" w:firstLineChars="200"/>
        <w:rPr>
          <w:rFonts w:eastAsia="仿宋_GB2312"/>
          <w:sz w:val="24"/>
        </w:rPr>
      </w:pPr>
      <w:r>
        <w:rPr>
          <w:rFonts w:eastAsia="仿宋_GB2312"/>
          <w:sz w:val="24"/>
        </w:rPr>
        <w:t>（5）文字与图表不一致的，以文字为准；</w:t>
      </w:r>
    </w:p>
    <w:p w14:paraId="4D55A5D6">
      <w:pPr>
        <w:tabs>
          <w:tab w:val="left" w:pos="588"/>
        </w:tabs>
        <w:spacing w:line="360" w:lineRule="auto"/>
        <w:ind w:firstLine="480" w:firstLineChars="200"/>
        <w:rPr>
          <w:rFonts w:eastAsia="仿宋_GB2312"/>
          <w:sz w:val="24"/>
        </w:rPr>
      </w:pPr>
      <w:r>
        <w:rPr>
          <w:rFonts w:eastAsia="仿宋_GB2312"/>
          <w:sz w:val="24"/>
        </w:rPr>
        <w:t>（6）正本与副本不一致的，以正本为准；</w:t>
      </w:r>
    </w:p>
    <w:p w14:paraId="396CB981">
      <w:pPr>
        <w:tabs>
          <w:tab w:val="left" w:pos="588"/>
        </w:tabs>
        <w:spacing w:line="360" w:lineRule="auto"/>
        <w:ind w:firstLine="480" w:firstLineChars="200"/>
        <w:rPr>
          <w:rFonts w:eastAsia="仿宋_GB2312"/>
          <w:sz w:val="24"/>
        </w:rPr>
      </w:pPr>
      <w:r>
        <w:rPr>
          <w:rFonts w:eastAsia="仿宋_GB2312"/>
          <w:sz w:val="24"/>
        </w:rPr>
        <w:t>（7）响应文件的文字叙述与制造厂商的产品样本/检测报告不符时，以产品样本/检测报告为准。</w:t>
      </w:r>
    </w:p>
    <w:p w14:paraId="53CD4748">
      <w:pPr>
        <w:pStyle w:val="82"/>
        <w:spacing w:before="24" w:after="24"/>
        <w:rPr>
          <w:rFonts w:eastAsia="仿宋_GB2312"/>
          <w:sz w:val="28"/>
          <w:szCs w:val="28"/>
        </w:rPr>
      </w:pPr>
      <w:bookmarkStart w:id="398" w:name="_Toc68590978"/>
      <w:bookmarkStart w:id="399" w:name="_Toc7005042"/>
      <w:r>
        <w:rPr>
          <w:rFonts w:eastAsia="仿宋_GB2312"/>
          <w:sz w:val="28"/>
          <w:szCs w:val="28"/>
        </w:rPr>
        <w:t>3.</w:t>
      </w:r>
      <w:r>
        <w:rPr>
          <w:rFonts w:hint="eastAsia" w:eastAsia="仿宋_GB2312"/>
          <w:sz w:val="28"/>
          <w:szCs w:val="28"/>
        </w:rPr>
        <w:t xml:space="preserve"> </w:t>
      </w:r>
      <w:r>
        <w:rPr>
          <w:rFonts w:eastAsia="仿宋_GB2312"/>
          <w:sz w:val="28"/>
          <w:szCs w:val="28"/>
        </w:rPr>
        <w:t>评审程序</w:t>
      </w:r>
      <w:bookmarkEnd w:id="398"/>
      <w:bookmarkEnd w:id="399"/>
    </w:p>
    <w:p w14:paraId="423461B0">
      <w:pPr>
        <w:pStyle w:val="22"/>
        <w:rPr>
          <w:rFonts w:ascii="Times New Roman" w:hAnsi="Times New Roman" w:eastAsia="仿宋_GB2312"/>
          <w:b/>
          <w:sz w:val="24"/>
        </w:rPr>
      </w:pPr>
      <w:bookmarkStart w:id="400" w:name="_Toc7005043"/>
      <w:r>
        <w:rPr>
          <w:rFonts w:ascii="Times New Roman" w:hAnsi="Times New Roman" w:eastAsia="仿宋_GB2312"/>
          <w:b/>
          <w:sz w:val="24"/>
        </w:rPr>
        <w:t>3.1</w:t>
      </w:r>
      <w:r>
        <w:rPr>
          <w:rFonts w:hint="eastAsia" w:ascii="Times New Roman" w:hAnsi="Times New Roman" w:eastAsia="仿宋_GB2312"/>
          <w:b/>
          <w:sz w:val="24"/>
        </w:rPr>
        <w:t xml:space="preserve"> </w:t>
      </w:r>
      <w:r>
        <w:rPr>
          <w:rFonts w:ascii="Times New Roman" w:hAnsi="Times New Roman" w:eastAsia="仿宋_GB2312"/>
          <w:b/>
          <w:sz w:val="24"/>
        </w:rPr>
        <w:t>资格审查及符合性审查</w:t>
      </w:r>
      <w:bookmarkEnd w:id="400"/>
    </w:p>
    <w:p w14:paraId="7D8F6D44">
      <w:pPr>
        <w:pStyle w:val="22"/>
        <w:rPr>
          <w:rFonts w:ascii="Times New Roman" w:hAnsi="Times New Roman" w:eastAsia="仿宋_GB2312"/>
          <w:sz w:val="24"/>
        </w:rPr>
      </w:pPr>
      <w:r>
        <w:rPr>
          <w:rFonts w:ascii="Times New Roman" w:hAnsi="Times New Roman" w:eastAsia="仿宋_GB2312"/>
          <w:sz w:val="24"/>
        </w:rPr>
        <w:t xml:space="preserve">3.1.1 </w:t>
      </w:r>
      <w:r>
        <w:rPr>
          <w:rFonts w:hint="eastAsia" w:ascii="Times New Roman" w:hAnsi="Times New Roman" w:eastAsia="仿宋_GB2312"/>
          <w:i w:val="0"/>
          <w:iCs/>
          <w:sz w:val="24"/>
          <w:u w:val="single"/>
          <w:lang w:val="en-US" w:eastAsia="zh-CN"/>
        </w:rPr>
        <w:t>磋商小组</w:t>
      </w:r>
      <w:r>
        <w:rPr>
          <w:rFonts w:ascii="Times New Roman" w:hAnsi="Times New Roman" w:eastAsia="仿宋_GB2312"/>
          <w:sz w:val="24"/>
        </w:rPr>
        <w:t>按附表一所列审查标准对供应商资格进行审查，以确定供应商是否具备磋商资格。</w:t>
      </w:r>
    </w:p>
    <w:p w14:paraId="25DDD514">
      <w:pPr>
        <w:pStyle w:val="22"/>
        <w:rPr>
          <w:rFonts w:ascii="Times New Roman" w:hAnsi="Times New Roman" w:eastAsia="仿宋_GB2312"/>
          <w:sz w:val="24"/>
        </w:rPr>
      </w:pPr>
      <w:r>
        <w:rPr>
          <w:rFonts w:ascii="Times New Roman" w:hAnsi="Times New Roman" w:eastAsia="仿宋_GB2312"/>
          <w:sz w:val="24"/>
        </w:rPr>
        <w:t>3.1.2 磋商小组对符合资格要求的响应文件按附表二进行符合性审查，以确定其是否满足磋商文件的实质性要求（见本章内的符合性审查表）。</w:t>
      </w:r>
    </w:p>
    <w:p w14:paraId="485916F4">
      <w:pPr>
        <w:pStyle w:val="22"/>
        <w:rPr>
          <w:rFonts w:ascii="Times New Roman" w:hAnsi="Times New Roman" w:eastAsia="仿宋_GB2312"/>
          <w:sz w:val="24"/>
        </w:rPr>
      </w:pPr>
      <w:r>
        <w:rPr>
          <w:rFonts w:ascii="Times New Roman" w:hAnsi="Times New Roman" w:eastAsia="仿宋_GB2312"/>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014CE67E">
      <w:pPr>
        <w:pStyle w:val="22"/>
        <w:rPr>
          <w:rFonts w:ascii="Times New Roman" w:hAnsi="Times New Roman" w:eastAsia="仿宋_GB2312"/>
          <w:sz w:val="24"/>
        </w:rPr>
      </w:pPr>
      <w:r>
        <w:rPr>
          <w:rFonts w:ascii="Times New Roman" w:hAnsi="Times New Roman" w:eastAsia="仿宋_GB2312"/>
          <w:sz w:val="24"/>
        </w:rPr>
        <w:t>磋商小组不接受供应商主动提出的澄清、说明或补正。</w:t>
      </w:r>
    </w:p>
    <w:p w14:paraId="653439F9">
      <w:pPr>
        <w:pStyle w:val="22"/>
        <w:rPr>
          <w:rFonts w:ascii="Times New Roman" w:hAnsi="Times New Roman" w:eastAsia="仿宋_GB2312"/>
          <w:sz w:val="24"/>
        </w:rPr>
      </w:pPr>
      <w:r>
        <w:rPr>
          <w:rFonts w:ascii="Times New Roman" w:hAnsi="Times New Roman" w:eastAsia="仿宋_GB2312"/>
          <w:sz w:val="24"/>
        </w:rPr>
        <w:t>供应商的书面澄清、说明和补正属于响应文件的组成部分。</w:t>
      </w:r>
    </w:p>
    <w:p w14:paraId="29B95068">
      <w:pPr>
        <w:pStyle w:val="22"/>
        <w:rPr>
          <w:rFonts w:ascii="Times New Roman" w:hAnsi="Times New Roman" w:eastAsia="仿宋_GB2312"/>
          <w:sz w:val="24"/>
        </w:rPr>
      </w:pPr>
      <w:r>
        <w:rPr>
          <w:rFonts w:ascii="Times New Roman" w:hAnsi="Times New Roman" w:eastAsia="仿宋_GB2312"/>
          <w:sz w:val="24"/>
        </w:rPr>
        <w:t>磋商小组对供应商提交的澄清、说明或补正有疑问的，可以要求供应商进一步澄清、说明或补正，直至满足评审小组的要求。</w:t>
      </w:r>
    </w:p>
    <w:p w14:paraId="5C5FC479">
      <w:pPr>
        <w:pStyle w:val="22"/>
        <w:rPr>
          <w:rFonts w:ascii="Times New Roman" w:hAnsi="Times New Roman" w:eastAsia="仿宋_GB2312"/>
          <w:sz w:val="24"/>
        </w:rPr>
      </w:pPr>
      <w:r>
        <w:rPr>
          <w:rFonts w:ascii="Times New Roman" w:hAnsi="Times New Roman" w:eastAsia="仿宋_GB2312"/>
          <w:sz w:val="24"/>
        </w:rPr>
        <w:t>3.1.4 不具备磋商文件要求的资格或未通过符合性审查的供应商，不参与磋商，由磋商小组告知该供应商。</w:t>
      </w:r>
    </w:p>
    <w:p w14:paraId="596A3E41">
      <w:pPr>
        <w:pStyle w:val="22"/>
        <w:rPr>
          <w:rFonts w:ascii="Times New Roman" w:hAnsi="Times New Roman" w:eastAsia="仿宋_GB2312"/>
          <w:sz w:val="24"/>
        </w:rPr>
      </w:pPr>
      <w:r>
        <w:rPr>
          <w:rFonts w:ascii="Times New Roman" w:hAnsi="Times New Roman" w:eastAsia="仿宋_GB2312"/>
          <w:sz w:val="24"/>
        </w:rPr>
        <w:t>3.1.5 通过资格审查和符合性审查的合格供应商不足3家的，不再进行评审和磋商。</w:t>
      </w:r>
    </w:p>
    <w:p w14:paraId="3D63B583">
      <w:pPr>
        <w:pStyle w:val="22"/>
        <w:rPr>
          <w:rFonts w:ascii="Times New Roman" w:hAnsi="Times New Roman" w:eastAsia="仿宋_GB2312"/>
          <w:b/>
          <w:sz w:val="24"/>
        </w:rPr>
      </w:pPr>
      <w:bookmarkStart w:id="401" w:name="_Toc7005044"/>
      <w:r>
        <w:rPr>
          <w:rFonts w:ascii="Times New Roman" w:hAnsi="Times New Roman" w:eastAsia="仿宋_GB2312"/>
          <w:b/>
          <w:sz w:val="24"/>
        </w:rPr>
        <w:t>3.2 磋商</w:t>
      </w:r>
      <w:bookmarkEnd w:id="401"/>
    </w:p>
    <w:p w14:paraId="6DA4F61A">
      <w:pPr>
        <w:pStyle w:val="22"/>
        <w:rPr>
          <w:rFonts w:ascii="Times New Roman" w:hAnsi="Times New Roman" w:eastAsia="仿宋_GB2312"/>
          <w:sz w:val="24"/>
        </w:rPr>
      </w:pPr>
      <w:r>
        <w:rPr>
          <w:rFonts w:ascii="Times New Roman" w:hAnsi="Times New Roman" w:eastAsia="仿宋_GB2312"/>
          <w:sz w:val="24"/>
        </w:rPr>
        <w:t>3.2.1按“供应商须知”第五条规定，由磋商小组与供应商进行磋商。</w:t>
      </w:r>
    </w:p>
    <w:p w14:paraId="162564DD">
      <w:pPr>
        <w:pStyle w:val="22"/>
        <w:rPr>
          <w:rFonts w:ascii="Times New Roman" w:hAnsi="Times New Roman" w:eastAsia="仿宋_GB2312"/>
          <w:sz w:val="24"/>
        </w:rPr>
      </w:pPr>
      <w:r>
        <w:rPr>
          <w:rFonts w:ascii="Times New Roman" w:hAnsi="Times New Roman" w:eastAsia="仿宋_GB2312"/>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6C04A11C">
      <w:pPr>
        <w:pStyle w:val="22"/>
        <w:rPr>
          <w:rFonts w:ascii="Times New Roman" w:hAnsi="Times New Roman" w:eastAsia="仿宋_GB2312"/>
          <w:sz w:val="24"/>
        </w:rPr>
      </w:pPr>
      <w:r>
        <w:rPr>
          <w:rFonts w:ascii="Times New Roman" w:hAnsi="Times New Roman" w:eastAsia="仿宋_GB2312"/>
          <w:sz w:val="24"/>
        </w:rPr>
        <w:t>3.2.3 磋商结束后，磋商小组可以要求所有继续参加磋商的供应商在规定时间内提交最后报价函，提交最后报价函的供应商不得少于3家。</w:t>
      </w:r>
    </w:p>
    <w:p w14:paraId="3DEE8BF0">
      <w:pPr>
        <w:pStyle w:val="22"/>
        <w:rPr>
          <w:rFonts w:ascii="Times New Roman" w:hAnsi="Times New Roman" w:eastAsia="仿宋_GB2312"/>
          <w:b/>
          <w:sz w:val="24"/>
        </w:rPr>
      </w:pPr>
      <w:bookmarkStart w:id="402" w:name="_Toc7005045"/>
      <w:r>
        <w:rPr>
          <w:rFonts w:ascii="Times New Roman" w:hAnsi="Times New Roman" w:eastAsia="仿宋_GB2312"/>
          <w:b/>
          <w:sz w:val="24"/>
        </w:rPr>
        <w:t>3.3</w:t>
      </w:r>
      <w:r>
        <w:rPr>
          <w:rFonts w:hint="eastAsia" w:ascii="Times New Roman" w:hAnsi="Times New Roman" w:eastAsia="仿宋_GB2312"/>
          <w:b/>
          <w:sz w:val="24"/>
        </w:rPr>
        <w:t xml:space="preserve"> </w:t>
      </w:r>
      <w:r>
        <w:rPr>
          <w:rFonts w:ascii="Times New Roman" w:hAnsi="Times New Roman" w:eastAsia="仿宋_GB2312"/>
          <w:b/>
          <w:sz w:val="24"/>
        </w:rPr>
        <w:t>评审</w:t>
      </w:r>
      <w:bookmarkEnd w:id="402"/>
    </w:p>
    <w:p w14:paraId="196E59E0">
      <w:pPr>
        <w:pStyle w:val="22"/>
        <w:rPr>
          <w:rFonts w:ascii="Times New Roman" w:hAnsi="Times New Roman" w:eastAsia="仿宋_GB2312"/>
          <w:sz w:val="24"/>
        </w:rPr>
      </w:pPr>
      <w:r>
        <w:rPr>
          <w:rFonts w:ascii="Times New Roman" w:hAnsi="Times New Roman" w:eastAsia="仿宋_GB2312"/>
          <w:sz w:val="24"/>
        </w:rPr>
        <w:t>3.3.1 比较与评价</w:t>
      </w:r>
    </w:p>
    <w:p w14:paraId="319E6B82">
      <w:pPr>
        <w:pStyle w:val="22"/>
        <w:rPr>
          <w:rFonts w:ascii="Times New Roman" w:hAnsi="Times New Roman" w:eastAsia="仿宋_GB2312"/>
          <w:sz w:val="24"/>
        </w:rPr>
      </w:pPr>
      <w:r>
        <w:rPr>
          <w:rFonts w:ascii="Times New Roman" w:hAnsi="Times New Roman" w:eastAsia="仿宋_GB2312"/>
          <w:sz w:val="24"/>
        </w:rPr>
        <w:t>磋商小组按本章第2.3款[商务和技术评审标准]对供应商提交的响应文件（包括最后报价函）进行商务和技术评估，综合比较与评价。</w:t>
      </w:r>
    </w:p>
    <w:p w14:paraId="03B48DAD">
      <w:pPr>
        <w:pStyle w:val="22"/>
        <w:rPr>
          <w:rFonts w:ascii="Times New Roman" w:hAnsi="Times New Roman" w:eastAsia="仿宋_GB2312"/>
          <w:sz w:val="24"/>
        </w:rPr>
      </w:pPr>
      <w:r>
        <w:rPr>
          <w:rFonts w:ascii="Times New Roman" w:hAnsi="Times New Roman" w:eastAsia="仿宋_GB2312"/>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483046D5">
      <w:pPr>
        <w:pStyle w:val="22"/>
        <w:rPr>
          <w:rFonts w:ascii="Times New Roman" w:hAnsi="Times New Roman" w:eastAsia="仿宋_GB2312"/>
          <w:sz w:val="24"/>
        </w:rPr>
      </w:pPr>
      <w:r>
        <w:rPr>
          <w:rFonts w:ascii="Times New Roman" w:hAnsi="Times New Roman" w:eastAsia="仿宋_GB2312"/>
          <w:sz w:val="24"/>
        </w:rPr>
        <w:t>3.3.2 磋商小组按本章第2.3款规定的量化因素和分值进行打分，并计算出综合评估得分。</w:t>
      </w:r>
    </w:p>
    <w:p w14:paraId="358720E2">
      <w:pPr>
        <w:pStyle w:val="22"/>
        <w:rPr>
          <w:rFonts w:ascii="Times New Roman" w:hAnsi="Times New Roman" w:eastAsia="仿宋_GB2312"/>
          <w:sz w:val="24"/>
        </w:rPr>
      </w:pPr>
      <w:r>
        <w:rPr>
          <w:rFonts w:ascii="Times New Roman" w:hAnsi="Times New Roman" w:eastAsia="仿宋_GB2312"/>
          <w:sz w:val="24"/>
        </w:rPr>
        <w:t>（1）按本章第2.3.1项规定的评审因素和分值对商务部分计算出得分A；</w:t>
      </w:r>
    </w:p>
    <w:p w14:paraId="1CB29672">
      <w:pPr>
        <w:pStyle w:val="22"/>
        <w:rPr>
          <w:rFonts w:ascii="Times New Roman" w:hAnsi="Times New Roman" w:eastAsia="仿宋_GB2312"/>
          <w:sz w:val="24"/>
        </w:rPr>
      </w:pPr>
      <w:r>
        <w:rPr>
          <w:rFonts w:ascii="Times New Roman" w:hAnsi="Times New Roman" w:eastAsia="仿宋_GB2312"/>
          <w:sz w:val="24"/>
        </w:rPr>
        <w:t>（2）按本章第2.3.2项规定的评审因素和分值对技术部分计算出得分B；</w:t>
      </w:r>
    </w:p>
    <w:p w14:paraId="750BB596">
      <w:pPr>
        <w:pStyle w:val="22"/>
        <w:rPr>
          <w:rFonts w:ascii="Times New Roman" w:hAnsi="Times New Roman" w:eastAsia="仿宋_GB2312"/>
          <w:sz w:val="24"/>
        </w:rPr>
      </w:pPr>
      <w:r>
        <w:rPr>
          <w:rFonts w:ascii="Times New Roman" w:hAnsi="Times New Roman" w:eastAsia="仿宋_GB2312"/>
          <w:sz w:val="24"/>
        </w:rPr>
        <w:t>（3）按本章第2.3.3项规定的评审因素和分值对报价部分计算出得分C。</w:t>
      </w:r>
    </w:p>
    <w:p w14:paraId="3EA197BC">
      <w:pPr>
        <w:pStyle w:val="22"/>
        <w:rPr>
          <w:rFonts w:ascii="Times New Roman" w:hAnsi="Times New Roman" w:eastAsia="仿宋_GB2312"/>
          <w:sz w:val="24"/>
        </w:rPr>
      </w:pPr>
      <w:r>
        <w:rPr>
          <w:rFonts w:ascii="Times New Roman" w:hAnsi="Times New Roman" w:eastAsia="仿宋_GB2312"/>
          <w:sz w:val="24"/>
        </w:rPr>
        <w:t>3.3.3评分分值计算保留小数点后两位，小数点后第三位“四舍五入”。</w:t>
      </w:r>
    </w:p>
    <w:p w14:paraId="058DC9CD">
      <w:pPr>
        <w:pStyle w:val="22"/>
        <w:rPr>
          <w:rFonts w:ascii="Times New Roman" w:hAnsi="Times New Roman" w:eastAsia="仿宋_GB2312"/>
          <w:sz w:val="24"/>
        </w:rPr>
      </w:pPr>
      <w:r>
        <w:rPr>
          <w:rFonts w:ascii="Times New Roman" w:hAnsi="Times New Roman" w:eastAsia="仿宋_GB2312"/>
          <w:sz w:val="24"/>
        </w:rPr>
        <w:t>3.3.4供应商得分=A＋B＋C</w:t>
      </w:r>
    </w:p>
    <w:p w14:paraId="2988C352">
      <w:pPr>
        <w:pStyle w:val="22"/>
        <w:rPr>
          <w:rFonts w:ascii="Times New Roman" w:hAnsi="Times New Roman" w:eastAsia="仿宋_GB2312"/>
          <w:b/>
          <w:sz w:val="24"/>
        </w:rPr>
      </w:pPr>
      <w:r>
        <w:rPr>
          <w:rFonts w:ascii="Times New Roman" w:hAnsi="Times New Roman" w:eastAsia="仿宋_GB2312"/>
          <w:b/>
          <w:sz w:val="24"/>
        </w:rPr>
        <w:t>3.4 评审结果</w:t>
      </w:r>
    </w:p>
    <w:p w14:paraId="144AB23B">
      <w:pPr>
        <w:pStyle w:val="22"/>
        <w:rPr>
          <w:rFonts w:ascii="Times New Roman" w:hAnsi="Times New Roman" w:eastAsia="仿宋_GB2312"/>
          <w:sz w:val="24"/>
        </w:rPr>
      </w:pPr>
      <w:r>
        <w:rPr>
          <w:rFonts w:ascii="Times New Roman" w:hAnsi="Times New Roman" w:eastAsia="仿宋_GB2312"/>
          <w:sz w:val="24"/>
        </w:rPr>
        <w:t>3.4.1 除第二章“供应商须知”前附表授权直接确定成交供应商外，磋商小组按照得分由高到低的顺序推荐3名成交候选人。</w:t>
      </w:r>
    </w:p>
    <w:p w14:paraId="39BBDE86">
      <w:pPr>
        <w:pStyle w:val="22"/>
        <w:rPr>
          <w:rFonts w:ascii="Times New Roman" w:hAnsi="Times New Roman" w:eastAsia="仿宋_GB2312"/>
          <w:sz w:val="24"/>
        </w:rPr>
      </w:pPr>
      <w:r>
        <w:rPr>
          <w:rFonts w:ascii="Times New Roman" w:hAnsi="Times New Roman" w:eastAsia="仿宋_GB2312"/>
          <w:sz w:val="24"/>
        </w:rPr>
        <w:t>3.4.2 磋商小组完成评审后，应当向采购人提交书面评审报告。</w:t>
      </w:r>
    </w:p>
    <w:p w14:paraId="73C5E4C8">
      <w:pPr>
        <w:pStyle w:val="22"/>
        <w:rPr>
          <w:rFonts w:ascii="Times New Roman" w:hAnsi="Times New Roman" w:eastAsia="仿宋_GB2312"/>
          <w:sz w:val="24"/>
        </w:rPr>
      </w:pPr>
      <w:r>
        <w:rPr>
          <w:rFonts w:ascii="Times New Roman" w:hAnsi="Times New Roman" w:eastAsia="仿宋_GB2312"/>
          <w:sz w:val="24"/>
        </w:rPr>
        <w:br w:type="page"/>
      </w:r>
    </w:p>
    <w:p w14:paraId="1F3AFD81">
      <w:pPr>
        <w:spacing w:line="360" w:lineRule="auto"/>
        <w:jc w:val="center"/>
        <w:rPr>
          <w:rFonts w:eastAsia="仿宋_GB2312"/>
          <w:b/>
          <w:sz w:val="30"/>
          <w:szCs w:val="30"/>
        </w:rPr>
      </w:pPr>
      <w:r>
        <w:rPr>
          <w:rFonts w:eastAsia="仿宋_GB2312"/>
          <w:b/>
          <w:sz w:val="30"/>
          <w:szCs w:val="30"/>
        </w:rPr>
        <w:t>附表一 资格审查表</w:t>
      </w:r>
    </w:p>
    <w:tbl>
      <w:tblPr>
        <w:tblStyle w:val="301"/>
        <w:tblW w:w="90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2228"/>
        <w:gridCol w:w="4966"/>
        <w:gridCol w:w="1122"/>
      </w:tblGrid>
      <w:tr w14:paraId="0D1A3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blHeader/>
        </w:trPr>
        <w:tc>
          <w:tcPr>
            <w:tcW w:w="708" w:type="dxa"/>
            <w:vAlign w:val="center"/>
          </w:tcPr>
          <w:p w14:paraId="68E10727">
            <w:pPr>
              <w:pStyle w:val="300"/>
              <w:keepNext w:val="0"/>
              <w:keepLines w:val="0"/>
              <w:pageBreakBefore w:val="0"/>
              <w:widowControl w:val="0"/>
              <w:kinsoku/>
              <w:wordWrap/>
              <w:overflowPunct/>
              <w:topLinePunct w:val="0"/>
              <w:autoSpaceDE/>
              <w:autoSpaceDN/>
              <w:bidi w:val="0"/>
              <w:adjustRightInd/>
              <w:snapToGrid/>
              <w:spacing w:line="240" w:lineRule="auto"/>
              <w:ind w:left="117" w:right="111" w:firstLine="17"/>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pacing w:val="-17"/>
                <w:sz w:val="21"/>
                <w:szCs w:val="21"/>
                <w:lang w:val="en-US" w:eastAsia="zh-CN"/>
              </w:rPr>
              <w:t>序号</w:t>
            </w:r>
          </w:p>
        </w:tc>
        <w:tc>
          <w:tcPr>
            <w:tcW w:w="2228" w:type="dxa"/>
            <w:vAlign w:val="center"/>
          </w:tcPr>
          <w:p w14:paraId="254633F5">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b/>
                <w:bCs/>
                <w:spacing w:val="-5"/>
                <w:sz w:val="21"/>
                <w:szCs w:val="21"/>
                <w:lang w:val="en-US" w:eastAsia="zh-CN"/>
              </w:rPr>
              <w:t>审查要素</w:t>
            </w:r>
          </w:p>
        </w:tc>
        <w:tc>
          <w:tcPr>
            <w:tcW w:w="4966" w:type="dxa"/>
            <w:vAlign w:val="center"/>
          </w:tcPr>
          <w:p w14:paraId="131A7381">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lang w:val="en-US" w:eastAsia="zh-CN"/>
              </w:rPr>
              <w:t>审查</w:t>
            </w:r>
            <w:r>
              <w:rPr>
                <w:rFonts w:hint="eastAsia" w:ascii="仿宋_GB2312" w:hAnsi="仿宋_GB2312" w:eastAsia="仿宋_GB2312" w:cs="仿宋_GB2312"/>
                <w:b/>
                <w:bCs/>
                <w:spacing w:val="-4"/>
                <w:sz w:val="21"/>
                <w:szCs w:val="21"/>
              </w:rPr>
              <w:t>标准</w:t>
            </w:r>
          </w:p>
        </w:tc>
        <w:tc>
          <w:tcPr>
            <w:tcW w:w="1122" w:type="dxa"/>
            <w:vAlign w:val="center"/>
          </w:tcPr>
          <w:p w14:paraId="3394984B">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pacing w:val="-4"/>
                <w:sz w:val="21"/>
                <w:szCs w:val="21"/>
                <w:lang w:val="en-US" w:eastAsia="zh-CN"/>
              </w:rPr>
            </w:pPr>
            <w:r>
              <w:rPr>
                <w:rFonts w:hint="eastAsia" w:ascii="仿宋_GB2312" w:hAnsi="仿宋_GB2312" w:eastAsia="仿宋_GB2312" w:cs="仿宋_GB2312"/>
                <w:b/>
                <w:bCs/>
                <w:spacing w:val="-4"/>
                <w:sz w:val="21"/>
                <w:szCs w:val="21"/>
                <w:lang w:val="en-US" w:eastAsia="zh-CN"/>
              </w:rPr>
              <w:t>审查结论</w:t>
            </w:r>
          </w:p>
        </w:tc>
      </w:tr>
      <w:tr w14:paraId="7C1A1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708" w:type="dxa"/>
            <w:vAlign w:val="center"/>
          </w:tcPr>
          <w:p w14:paraId="37D29875">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228" w:type="dxa"/>
            <w:vAlign w:val="center"/>
          </w:tcPr>
          <w:p w14:paraId="54C25064">
            <w:pPr>
              <w:pStyle w:val="300"/>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法人或者其他组织、自然人的营业执照等证明</w:t>
            </w:r>
            <w:r>
              <w:rPr>
                <w:rFonts w:hint="eastAsia" w:ascii="仿宋_GB2312" w:hAnsi="仿宋_GB2312" w:eastAsia="仿宋_GB2312" w:cs="仿宋_GB2312"/>
                <w:spacing w:val="-3"/>
                <w:sz w:val="21"/>
                <w:szCs w:val="21"/>
              </w:rPr>
              <w:t>文件</w:t>
            </w:r>
          </w:p>
        </w:tc>
        <w:tc>
          <w:tcPr>
            <w:tcW w:w="4966" w:type="dxa"/>
            <w:vAlign w:val="top"/>
          </w:tcPr>
          <w:p w14:paraId="6395A277">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1</w:t>
            </w:r>
            <w:r>
              <w:rPr>
                <w:rFonts w:hint="eastAsia" w:ascii="仿宋_GB2312" w:hAnsi="仿宋_GB2312" w:eastAsia="仿宋_GB2312" w:cs="仿宋_GB2312"/>
                <w:spacing w:val="0"/>
                <w:sz w:val="21"/>
                <w:szCs w:val="21"/>
                <w:lang w:eastAsia="zh-CN"/>
              </w:rPr>
              <w:t>）供应商是企业（包括合伙企业）的，应提供其在市场监督管理部门注册的有效“营业执照”的复印件；</w:t>
            </w:r>
          </w:p>
          <w:p w14:paraId="0F443128">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val="en-US" w:eastAsia="zh-CN"/>
              </w:rPr>
              <w:t>（2）供应商</w:t>
            </w:r>
            <w:r>
              <w:rPr>
                <w:rFonts w:hint="eastAsia" w:ascii="仿宋_GB2312" w:hAnsi="仿宋_GB2312" w:eastAsia="仿宋_GB2312" w:cs="仿宋_GB2312"/>
                <w:spacing w:val="0"/>
                <w:sz w:val="21"/>
                <w:szCs w:val="21"/>
                <w:lang w:eastAsia="zh-CN"/>
              </w:rPr>
              <w:t>是事业单位的，应提供其有效的“事业单位法人证书”复印件；</w:t>
            </w:r>
          </w:p>
          <w:p w14:paraId="4A763F14">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3</w:t>
            </w:r>
            <w:r>
              <w:rPr>
                <w:rFonts w:hint="eastAsia" w:ascii="仿宋_GB2312" w:hAnsi="仿宋_GB2312" w:eastAsia="仿宋_GB2312" w:cs="仿宋_GB2312"/>
                <w:spacing w:val="0"/>
                <w:sz w:val="21"/>
                <w:szCs w:val="21"/>
                <w:lang w:eastAsia="zh-CN"/>
              </w:rPr>
              <w:t>）供应商是非企业专业服务机构的，应提供其有效的“执业许可证”复印件；</w:t>
            </w:r>
          </w:p>
          <w:p w14:paraId="57A0526C">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4</w:t>
            </w:r>
            <w:r>
              <w:rPr>
                <w:rFonts w:hint="eastAsia" w:ascii="仿宋_GB2312" w:hAnsi="仿宋_GB2312" w:eastAsia="仿宋_GB2312" w:cs="仿宋_GB2312"/>
                <w:spacing w:val="0"/>
                <w:sz w:val="21"/>
                <w:szCs w:val="21"/>
                <w:lang w:eastAsia="zh-CN"/>
              </w:rPr>
              <w:t>）供应商是民办非企业单位的，应提供其有效的登记证书复印件；</w:t>
            </w:r>
          </w:p>
          <w:p w14:paraId="7D152FF7">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5</w:t>
            </w:r>
            <w:r>
              <w:rPr>
                <w:rFonts w:hint="eastAsia" w:ascii="仿宋_GB2312" w:hAnsi="仿宋_GB2312" w:eastAsia="仿宋_GB2312" w:cs="仿宋_GB2312"/>
                <w:spacing w:val="0"/>
                <w:sz w:val="21"/>
                <w:szCs w:val="21"/>
                <w:lang w:eastAsia="zh-CN"/>
              </w:rPr>
              <w:t>）供应商是个体工商户的，应提供其有效的“营 业执照”复印件；</w:t>
            </w:r>
          </w:p>
          <w:p w14:paraId="7BDE3B8B">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6</w:t>
            </w:r>
            <w:r>
              <w:rPr>
                <w:rFonts w:hint="eastAsia" w:ascii="仿宋_GB2312" w:hAnsi="仿宋_GB2312" w:eastAsia="仿宋_GB2312" w:cs="仿宋_GB2312"/>
                <w:spacing w:val="0"/>
                <w:sz w:val="21"/>
                <w:szCs w:val="21"/>
                <w:lang w:eastAsia="zh-CN"/>
              </w:rPr>
              <w:t>）供应商是自然人的，应提供其有效的自然人身份证明复印件。</w:t>
            </w:r>
          </w:p>
        </w:tc>
        <w:tc>
          <w:tcPr>
            <w:tcW w:w="1122" w:type="dxa"/>
            <w:vAlign w:val="top"/>
          </w:tcPr>
          <w:p w14:paraId="3F7678A2">
            <w:pPr>
              <w:pStyle w:val="300"/>
              <w:keepNext w:val="0"/>
              <w:keepLines w:val="0"/>
              <w:pageBreakBefore w:val="0"/>
              <w:widowControl w:val="0"/>
              <w:kinsoku/>
              <w:wordWrap/>
              <w:overflowPunct/>
              <w:topLinePunct w:val="0"/>
              <w:autoSpaceDE/>
              <w:autoSpaceDN/>
              <w:bidi w:val="0"/>
              <w:adjustRightInd/>
              <w:snapToGrid/>
              <w:spacing w:line="240" w:lineRule="auto"/>
              <w:ind w:left="531" w:right="239" w:hanging="409"/>
              <w:textAlignment w:val="auto"/>
              <w:rPr>
                <w:rFonts w:hint="eastAsia" w:ascii="仿宋_GB2312" w:hAnsi="仿宋_GB2312" w:eastAsia="仿宋_GB2312" w:cs="仿宋_GB2312"/>
                <w:spacing w:val="0"/>
                <w:position w:val="-5"/>
                <w:sz w:val="21"/>
                <w:szCs w:val="21"/>
              </w:rPr>
            </w:pPr>
          </w:p>
        </w:tc>
      </w:tr>
      <w:tr w14:paraId="6F851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4" w:hRule="atLeast"/>
        </w:trPr>
        <w:tc>
          <w:tcPr>
            <w:tcW w:w="708" w:type="dxa"/>
            <w:vMerge w:val="restart"/>
            <w:vAlign w:val="center"/>
          </w:tcPr>
          <w:p w14:paraId="2418F7B6">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228" w:type="dxa"/>
            <w:vMerge w:val="restart"/>
            <w:vAlign w:val="center"/>
          </w:tcPr>
          <w:p w14:paraId="3F032184">
            <w:pPr>
              <w:pStyle w:val="300"/>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财务状况报告：提供（1）或提供（2）</w:t>
            </w:r>
          </w:p>
        </w:tc>
        <w:tc>
          <w:tcPr>
            <w:tcW w:w="4966" w:type="dxa"/>
            <w:vAlign w:val="top"/>
          </w:tcPr>
          <w:p w14:paraId="523F4BF1">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（1）提供2023</w:t>
            </w:r>
            <w:r>
              <w:rPr>
                <w:rFonts w:hint="eastAsia" w:ascii="仿宋_GB2312" w:hAnsi="仿宋_GB2312" w:eastAsia="仿宋_GB2312" w:cs="仿宋_GB2312"/>
                <w:spacing w:val="0"/>
                <w:sz w:val="21"/>
                <w:szCs w:val="21"/>
                <w:lang w:val="en-US" w:eastAsia="zh-CN"/>
              </w:rPr>
              <w:t>或2024</w:t>
            </w:r>
            <w:r>
              <w:rPr>
                <w:rFonts w:hint="eastAsia" w:ascii="仿宋_GB2312" w:hAnsi="仿宋_GB2312" w:eastAsia="仿宋_GB2312" w:cs="仿宋_GB2312"/>
                <w:spacing w:val="0"/>
                <w:sz w:val="21"/>
                <w:szCs w:val="21"/>
              </w:rPr>
              <w:t>年度财务报表复印件，应满足以下要求：①</w:t>
            </w:r>
            <w:r>
              <w:rPr>
                <w:rFonts w:hint="eastAsia" w:ascii="仿宋_GB2312" w:hAnsi="仿宋_GB2312" w:eastAsia="仿宋_GB2312" w:cs="仿宋_GB2312"/>
                <w:spacing w:val="0"/>
                <w:sz w:val="21"/>
                <w:szCs w:val="21"/>
                <w:lang w:val="en-US" w:eastAsia="zh-CN"/>
              </w:rPr>
              <w:t>供应商</w:t>
            </w:r>
            <w:r>
              <w:rPr>
                <w:rFonts w:hint="eastAsia" w:ascii="仿宋_GB2312" w:hAnsi="仿宋_GB2312" w:eastAsia="仿宋_GB2312" w:cs="仿宋_GB2312"/>
                <w:spacing w:val="0"/>
                <w:sz w:val="21"/>
                <w:szCs w:val="21"/>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p>
          <w:p w14:paraId="5C701A2C">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②</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适用《事业单位会计准则》的，财务报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是指上述指定年度整个会计年度财务报表（不要求必须是经审计的），复印件至少须包括资产负债表、收入支出表（或收入费用表）、财政补助收入支出表。</w:t>
            </w:r>
          </w:p>
          <w:p w14:paraId="5959538C">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③</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适用《政府会计准则》的，财务报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是指上述指定年度整个会计年度财务报表（不要求必须是经审计的），复印件至少须包括资产负债表、收入费用表。</w:t>
            </w:r>
          </w:p>
          <w:p w14:paraId="2112459B">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lang w:eastAsia="zh-CN"/>
              </w:rPr>
              <w:t>④</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适用《民间非营利组织会计制度》的，</w:t>
            </w:r>
            <w:r>
              <w:rPr>
                <w:rFonts w:hint="eastAsia" w:ascii="仿宋_GB2312" w:hAnsi="仿宋_GB2312" w:eastAsia="仿宋_GB2312" w:cs="仿宋_GB2312"/>
                <w:spacing w:val="0"/>
                <w:sz w:val="21"/>
                <w:szCs w:val="21"/>
                <w:lang w:val="en-US" w:eastAsia="zh-CN"/>
              </w:rPr>
              <w:t>财</w:t>
            </w:r>
            <w:r>
              <w:rPr>
                <w:rFonts w:hint="eastAsia" w:ascii="仿宋_GB2312" w:hAnsi="仿宋_GB2312" w:eastAsia="仿宋_GB2312" w:cs="仿宋_GB2312"/>
                <w:spacing w:val="0"/>
                <w:sz w:val="21"/>
                <w:szCs w:val="21"/>
              </w:rPr>
              <w:t>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是指上述指定年度整个会计年度财务报表（不要求必须是经审计的），复印件至少须包括资产负债表、业务活动表、现金流量表。</w:t>
            </w:r>
          </w:p>
          <w:p w14:paraId="3A60F8CF">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rPr>
              <w:t>⑤</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是上述四种情况以外情况的，按照其依法适用的会计制度、财务规则或会计准则提供 财务报表复印件（不要求必须是经审计的）。</w:t>
            </w:r>
          </w:p>
        </w:tc>
        <w:tc>
          <w:tcPr>
            <w:tcW w:w="1122" w:type="dxa"/>
            <w:vAlign w:val="top"/>
          </w:tcPr>
          <w:p w14:paraId="0B51FBD4">
            <w:pPr>
              <w:pStyle w:val="300"/>
              <w:keepNext w:val="0"/>
              <w:keepLines w:val="0"/>
              <w:pageBreakBefore w:val="0"/>
              <w:widowControl w:val="0"/>
              <w:kinsoku/>
              <w:wordWrap/>
              <w:overflowPunct/>
              <w:topLinePunct w:val="0"/>
              <w:autoSpaceDE/>
              <w:autoSpaceDN/>
              <w:bidi w:val="0"/>
              <w:adjustRightInd/>
              <w:snapToGrid/>
              <w:spacing w:line="240" w:lineRule="auto"/>
              <w:ind w:left="533" w:right="238" w:hanging="408"/>
              <w:jc w:val="both"/>
              <w:textAlignment w:val="auto"/>
              <w:rPr>
                <w:rFonts w:hint="eastAsia" w:ascii="仿宋_GB2312" w:hAnsi="仿宋_GB2312" w:eastAsia="仿宋_GB2312" w:cs="仿宋_GB2312"/>
                <w:spacing w:val="0"/>
                <w:position w:val="-5"/>
                <w:sz w:val="21"/>
                <w:szCs w:val="21"/>
              </w:rPr>
            </w:pPr>
          </w:p>
        </w:tc>
      </w:tr>
      <w:tr w14:paraId="2D456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708" w:type="dxa"/>
            <w:vMerge w:val="continue"/>
            <w:vAlign w:val="top"/>
          </w:tcPr>
          <w:p w14:paraId="33D42F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p>
        </w:tc>
        <w:tc>
          <w:tcPr>
            <w:tcW w:w="2228" w:type="dxa"/>
            <w:vMerge w:val="continue"/>
            <w:vAlign w:val="top"/>
          </w:tcPr>
          <w:p w14:paraId="558818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p>
        </w:tc>
        <w:tc>
          <w:tcPr>
            <w:tcW w:w="4966" w:type="dxa"/>
            <w:vAlign w:val="top"/>
          </w:tcPr>
          <w:p w14:paraId="7E9156FF">
            <w:pPr>
              <w:pStyle w:val="300"/>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（2）提供资信证明原件或复印件，应满足以下要</w:t>
            </w:r>
            <w:r>
              <w:rPr>
                <w:rFonts w:hint="eastAsia" w:ascii="仿宋_GB2312" w:hAnsi="仿宋_GB2312" w:eastAsia="仿宋_GB2312" w:cs="仿宋_GB2312"/>
                <w:spacing w:val="-17"/>
                <w:sz w:val="21"/>
                <w:szCs w:val="21"/>
              </w:rPr>
              <w:t>求：</w:t>
            </w:r>
          </w:p>
          <w:p w14:paraId="47959D52">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①</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资信证明须为</w:t>
            </w:r>
            <w:r>
              <w:rPr>
                <w:rFonts w:hint="eastAsia" w:ascii="仿宋_GB2312" w:hAnsi="仿宋_GB2312" w:eastAsia="仿宋_GB2312" w:cs="仿宋_GB2312"/>
                <w:spacing w:val="0"/>
                <w:sz w:val="21"/>
                <w:szCs w:val="21"/>
                <w:lang w:val="en-US" w:eastAsia="zh-CN"/>
              </w:rPr>
              <w:t>递交响应文件</w:t>
            </w:r>
            <w:r>
              <w:rPr>
                <w:rFonts w:hint="eastAsia" w:ascii="仿宋_GB2312" w:hAnsi="仿宋_GB2312" w:eastAsia="仿宋_GB2312" w:cs="仿宋_GB2312"/>
                <w:spacing w:val="0"/>
                <w:sz w:val="21"/>
                <w:szCs w:val="21"/>
                <w:lang w:eastAsia="zh-CN"/>
              </w:rPr>
              <w:t>截止</w:t>
            </w:r>
            <w:r>
              <w:rPr>
                <w:rFonts w:hint="eastAsia" w:ascii="仿宋_GB2312" w:hAnsi="仿宋_GB2312" w:eastAsia="仿宋_GB2312" w:cs="仿宋_GB2312"/>
                <w:spacing w:val="0"/>
                <w:sz w:val="21"/>
                <w:szCs w:val="21"/>
                <w:lang w:val="en-US" w:eastAsia="zh-CN"/>
              </w:rPr>
              <w:t>时间</w:t>
            </w:r>
            <w:r>
              <w:rPr>
                <w:rFonts w:hint="eastAsia" w:ascii="仿宋_GB2312" w:hAnsi="仿宋_GB2312" w:eastAsia="仿宋_GB2312" w:cs="仿宋_GB2312"/>
                <w:spacing w:val="0"/>
                <w:sz w:val="21"/>
                <w:szCs w:val="21"/>
              </w:rPr>
              <w:t>前三个月内由</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lang w:val="en-US" w:eastAsia="zh-CN"/>
              </w:rPr>
              <w:t>基本账户</w:t>
            </w:r>
            <w:r>
              <w:rPr>
                <w:rFonts w:hint="eastAsia" w:ascii="仿宋_GB2312" w:hAnsi="仿宋_GB2312" w:eastAsia="仿宋_GB2312" w:cs="仿宋_GB2312"/>
                <w:spacing w:val="0"/>
                <w:sz w:val="21"/>
                <w:szCs w:val="21"/>
              </w:rPr>
              <w:t>开户银行出具。</w:t>
            </w:r>
          </w:p>
          <w:p w14:paraId="379B3283">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②</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无论开具银行是否标明“复印无效”，</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提供的复印件在本次投标中予以认可（即不因“复印无效”字样而认定资信证明复印件无效）。</w:t>
            </w:r>
          </w:p>
          <w:p w14:paraId="59B76027">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③</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银行出具的存款证明不能替代银行资信证明。</w:t>
            </w:r>
          </w:p>
        </w:tc>
        <w:tc>
          <w:tcPr>
            <w:tcW w:w="1122" w:type="dxa"/>
            <w:vAlign w:val="top"/>
          </w:tcPr>
          <w:p w14:paraId="5B4158E1">
            <w:pPr>
              <w:pStyle w:val="300"/>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rPr>
            </w:pPr>
          </w:p>
        </w:tc>
      </w:tr>
      <w:tr w14:paraId="624F8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708" w:type="dxa"/>
            <w:vAlign w:val="center"/>
          </w:tcPr>
          <w:p w14:paraId="06D1A212">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3</w:t>
            </w:r>
          </w:p>
        </w:tc>
        <w:tc>
          <w:tcPr>
            <w:tcW w:w="2228" w:type="dxa"/>
            <w:vAlign w:val="center"/>
          </w:tcPr>
          <w:p w14:paraId="45DA1A49">
            <w:pPr>
              <w:pStyle w:val="300"/>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依法缴纳税收的相关材</w:t>
            </w:r>
            <w:r>
              <w:rPr>
                <w:rFonts w:hint="eastAsia" w:ascii="仿宋_GB2312" w:hAnsi="仿宋_GB2312" w:eastAsia="仿宋_GB2312" w:cs="仿宋_GB2312"/>
                <w:sz w:val="21"/>
                <w:szCs w:val="21"/>
              </w:rPr>
              <w:t>料</w:t>
            </w:r>
          </w:p>
        </w:tc>
        <w:tc>
          <w:tcPr>
            <w:tcW w:w="4966" w:type="dxa"/>
            <w:vAlign w:val="top"/>
          </w:tcPr>
          <w:p w14:paraId="31A482C2">
            <w:pPr>
              <w:pStyle w:val="300"/>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lang w:eastAsia="zh-CN"/>
              </w:rPr>
              <w:t>）供应商</w:t>
            </w:r>
            <w:r>
              <w:rPr>
                <w:rFonts w:hint="default" w:ascii="Times New Roman" w:hAnsi="Times New Roman" w:eastAsia="仿宋_GB2312" w:cs="Times New Roman"/>
                <w:sz w:val="21"/>
                <w:szCs w:val="21"/>
              </w:rPr>
              <w:t>应提供</w:t>
            </w:r>
            <w:r>
              <w:rPr>
                <w:rFonts w:hint="default" w:ascii="Times New Roman" w:hAnsi="Times New Roman" w:eastAsia="仿宋_GB2312" w:cs="Times New Roman"/>
                <w:sz w:val="21"/>
                <w:szCs w:val="21"/>
                <w:lang w:val="en-US" w:eastAsia="zh-CN"/>
              </w:rPr>
              <w:t>递交响应文件</w:t>
            </w:r>
            <w:r>
              <w:rPr>
                <w:rFonts w:hint="default" w:ascii="Times New Roman" w:hAnsi="Times New Roman" w:eastAsia="仿宋_GB2312" w:cs="Times New Roman"/>
                <w:sz w:val="21"/>
                <w:szCs w:val="21"/>
              </w:rPr>
              <w:t>截止时间前近六个月中任何一个月缴纳增值税</w:t>
            </w:r>
            <w:r>
              <w:rPr>
                <w:rFonts w:hint="eastAsia" w:ascii="Times New Roman" w:hAnsi="Times New Roman" w:eastAsia="仿宋_GB2312" w:cs="Times New Roman"/>
                <w:sz w:val="21"/>
                <w:szCs w:val="21"/>
                <w:lang w:val="en-US" w:eastAsia="zh-CN"/>
              </w:rPr>
              <w:t>或</w:t>
            </w:r>
            <w:r>
              <w:rPr>
                <w:rFonts w:hint="default" w:ascii="Times New Roman" w:hAnsi="Times New Roman" w:eastAsia="仿宋_GB2312" w:cs="Times New Roman"/>
                <w:sz w:val="21"/>
                <w:szCs w:val="21"/>
              </w:rPr>
              <w:t>企业所得税的凭证，时间以税款所属时期为准（银行出具的缴税凭证或税务机关出具的证明的复印件，并加盖本单位公章）</w:t>
            </w:r>
            <w:r>
              <w:rPr>
                <w:rFonts w:hint="default" w:ascii="Times New Roman" w:hAnsi="Times New Roman" w:eastAsia="仿宋_GB2312" w:cs="Times New Roman"/>
                <w:spacing w:val="0"/>
                <w:sz w:val="21"/>
                <w:szCs w:val="21"/>
                <w:lang w:eastAsia="zh-CN"/>
              </w:rPr>
              <w:t>。</w:t>
            </w:r>
          </w:p>
          <w:p w14:paraId="4D2B6D7B">
            <w:pPr>
              <w:pStyle w:val="300"/>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eastAsia="zh-CN"/>
              </w:rPr>
              <w:t>）供应商</w:t>
            </w:r>
            <w:r>
              <w:rPr>
                <w:rFonts w:hint="default" w:ascii="Times New Roman" w:hAnsi="Times New Roman" w:eastAsia="仿宋_GB2312" w:cs="Times New Roman"/>
                <w:sz w:val="21"/>
                <w:szCs w:val="21"/>
              </w:rPr>
              <w:t>采用汇算清缴方式缴纳企业所得税的，应提</w:t>
            </w:r>
            <w:r>
              <w:rPr>
                <w:rFonts w:hint="default" w:ascii="Times New Roman" w:hAnsi="Times New Roman" w:eastAsia="仿宋_GB2312" w:cs="Times New Roman"/>
                <w:sz w:val="21"/>
                <w:szCs w:val="21"/>
                <w:lang w:val="en-US" w:eastAsia="zh-CN"/>
              </w:rPr>
              <w:t>供递交响应文件</w:t>
            </w:r>
            <w:r>
              <w:rPr>
                <w:rFonts w:hint="default" w:ascii="Times New Roman" w:hAnsi="Times New Roman" w:eastAsia="仿宋_GB2312" w:cs="Times New Roman"/>
                <w:sz w:val="21"/>
                <w:szCs w:val="21"/>
              </w:rPr>
              <w:t>截止时间前近六个月中任何一个月缴纳增值税</w:t>
            </w:r>
            <w:r>
              <w:rPr>
                <w:rFonts w:hint="eastAsia" w:ascii="Times New Roman" w:hAnsi="Times New Roman" w:eastAsia="仿宋_GB2312" w:cs="Times New Roman"/>
                <w:sz w:val="21"/>
                <w:szCs w:val="21"/>
                <w:lang w:val="en-US" w:eastAsia="zh-CN"/>
              </w:rPr>
              <w:t>或</w:t>
            </w:r>
            <w:r>
              <w:rPr>
                <w:rFonts w:hint="default" w:ascii="Times New Roman" w:hAnsi="Times New Roman" w:eastAsia="仿宋_GB2312" w:cs="Times New Roman"/>
                <w:sz w:val="21"/>
                <w:szCs w:val="21"/>
              </w:rPr>
              <w:t>最近一期缴纳企业所得税的凭证，时间以税款所属时期为准（银行出具的缴税凭证或税务机关出具的证明的复印件，并加盖本单位公章）</w:t>
            </w:r>
            <w:r>
              <w:rPr>
                <w:rFonts w:hint="default" w:ascii="Times New Roman" w:hAnsi="Times New Roman" w:eastAsia="仿宋_GB2312" w:cs="Times New Roman"/>
                <w:sz w:val="21"/>
                <w:szCs w:val="21"/>
                <w:lang w:eastAsia="zh-CN"/>
              </w:rPr>
              <w:t>。</w:t>
            </w:r>
          </w:p>
          <w:p w14:paraId="4C7F3613">
            <w:pPr>
              <w:pStyle w:val="300"/>
              <w:keepNext w:val="0"/>
              <w:keepLines w:val="0"/>
              <w:pageBreakBefore w:val="0"/>
              <w:widowControl w:val="0"/>
              <w:kinsoku/>
              <w:wordWrap/>
              <w:overflowPunct/>
              <w:topLinePunct w:val="0"/>
              <w:autoSpaceDE/>
              <w:autoSpaceDN/>
              <w:bidi w:val="0"/>
              <w:adjustRightInd/>
              <w:snapToGrid/>
              <w:spacing w:line="240" w:lineRule="auto"/>
              <w:ind w:left="109" w:right="179"/>
              <w:jc w:val="both"/>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lang w:val="en-US" w:eastAsia="zh-CN"/>
              </w:rPr>
              <w:t>3</w:t>
            </w: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rPr>
              <w:t>缴纳凭证复印件须清晰可辨，并能显示出</w:t>
            </w:r>
            <w:r>
              <w:rPr>
                <w:rFonts w:hint="default" w:ascii="Times New Roman" w:hAnsi="Times New Roman" w:eastAsia="仿宋_GB2312" w:cs="Times New Roman"/>
                <w:spacing w:val="0"/>
                <w:sz w:val="21"/>
                <w:szCs w:val="21"/>
                <w:lang w:eastAsia="zh-CN"/>
              </w:rPr>
              <w:t>供应商</w:t>
            </w:r>
            <w:r>
              <w:rPr>
                <w:rFonts w:hint="default" w:ascii="Times New Roman" w:hAnsi="Times New Roman" w:eastAsia="仿宋_GB2312" w:cs="Times New Roman"/>
                <w:spacing w:val="0"/>
                <w:sz w:val="21"/>
                <w:szCs w:val="21"/>
              </w:rPr>
              <w:t>名称和所缴纳税种种类，单位代扣代缴的个人所得税不能作为单位纳税的凭证</w:t>
            </w:r>
            <w:r>
              <w:rPr>
                <w:rFonts w:hint="default" w:ascii="Times New Roman" w:hAnsi="Times New Roman" w:eastAsia="仿宋_GB2312" w:cs="Times New Roman"/>
                <w:spacing w:val="0"/>
                <w:sz w:val="21"/>
                <w:szCs w:val="21"/>
                <w:lang w:eastAsia="zh-CN"/>
              </w:rPr>
              <w:t>。</w:t>
            </w:r>
          </w:p>
          <w:p w14:paraId="4C3C01BE">
            <w:pPr>
              <w:pStyle w:val="300"/>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_GB2312" w:hAnsi="仿宋_GB2312" w:eastAsia="仿宋_GB2312" w:cs="仿宋_GB2312"/>
                <w:spacing w:val="0"/>
                <w:sz w:val="21"/>
                <w:szCs w:val="21"/>
              </w:rPr>
            </w:pP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lang w:val="en-US" w:eastAsia="zh-CN"/>
              </w:rPr>
              <w:t>4</w:t>
            </w: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rPr>
              <w:t>依法免税或无须缴纳税收的</w:t>
            </w:r>
            <w:r>
              <w:rPr>
                <w:rFonts w:hint="default" w:ascii="Times New Roman" w:hAnsi="Times New Roman" w:eastAsia="仿宋_GB2312" w:cs="Times New Roman"/>
                <w:spacing w:val="0"/>
                <w:sz w:val="21"/>
                <w:szCs w:val="21"/>
                <w:lang w:eastAsia="zh-CN"/>
              </w:rPr>
              <w:t>供应商</w:t>
            </w:r>
            <w:r>
              <w:rPr>
                <w:rFonts w:hint="default" w:ascii="Times New Roman" w:hAnsi="Times New Roman" w:eastAsia="仿宋_GB2312" w:cs="Times New Roman"/>
                <w:spacing w:val="0"/>
                <w:sz w:val="21"/>
                <w:szCs w:val="21"/>
              </w:rPr>
              <w:t>，应提供相应文件证明</w:t>
            </w:r>
            <w:r>
              <w:rPr>
                <w:rFonts w:hint="eastAsia" w:ascii="仿宋_GB2312" w:hAnsi="仿宋_GB2312" w:eastAsia="仿宋_GB2312" w:cs="仿宋_GB2312"/>
                <w:spacing w:val="0"/>
                <w:sz w:val="21"/>
                <w:szCs w:val="21"/>
              </w:rPr>
              <w:t>。</w:t>
            </w:r>
          </w:p>
        </w:tc>
        <w:tc>
          <w:tcPr>
            <w:tcW w:w="1122" w:type="dxa"/>
            <w:vAlign w:val="top"/>
          </w:tcPr>
          <w:p w14:paraId="3788970C">
            <w:pPr>
              <w:pStyle w:val="300"/>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_GB2312" w:hAnsi="仿宋_GB2312" w:eastAsia="仿宋_GB2312" w:cs="仿宋_GB2312"/>
                <w:spacing w:val="0"/>
                <w:sz w:val="21"/>
                <w:szCs w:val="21"/>
              </w:rPr>
            </w:pPr>
          </w:p>
        </w:tc>
      </w:tr>
      <w:tr w14:paraId="54A8D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1" w:hRule="atLeast"/>
        </w:trPr>
        <w:tc>
          <w:tcPr>
            <w:tcW w:w="708" w:type="dxa"/>
            <w:vAlign w:val="center"/>
          </w:tcPr>
          <w:p w14:paraId="52404194">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4</w:t>
            </w:r>
          </w:p>
        </w:tc>
        <w:tc>
          <w:tcPr>
            <w:tcW w:w="2228" w:type="dxa"/>
            <w:vAlign w:val="center"/>
          </w:tcPr>
          <w:p w14:paraId="1F7D8866">
            <w:pPr>
              <w:pStyle w:val="300"/>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依法缴纳社会保障资金</w:t>
            </w:r>
            <w:r>
              <w:rPr>
                <w:rFonts w:hint="eastAsia" w:ascii="仿宋_GB2312" w:hAnsi="仿宋_GB2312" w:eastAsia="仿宋_GB2312" w:cs="仿宋_GB2312"/>
                <w:spacing w:val="-5"/>
                <w:sz w:val="21"/>
                <w:szCs w:val="21"/>
              </w:rPr>
              <w:t>的相关材料</w:t>
            </w:r>
          </w:p>
        </w:tc>
        <w:tc>
          <w:tcPr>
            <w:tcW w:w="4966" w:type="dxa"/>
            <w:vAlign w:val="top"/>
          </w:tcPr>
          <w:p w14:paraId="287C05CD">
            <w:pPr>
              <w:pStyle w:val="300"/>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_GB2312" w:hAnsi="仿宋_GB2312" w:eastAsia="仿宋_GB2312" w:cs="仿宋_GB2312"/>
                <w:spacing w:val="0"/>
                <w:sz w:val="21"/>
                <w:szCs w:val="21"/>
                <w:lang w:val="en-US" w:eastAsia="zh-CN"/>
              </w:rPr>
            </w:pPr>
            <w:r>
              <w:rPr>
                <w:rFonts w:hint="eastAsia" w:eastAsia="仿宋_GB2312"/>
                <w:sz w:val="21"/>
                <w:szCs w:val="21"/>
                <w:lang w:eastAsia="zh-CN"/>
              </w:rPr>
              <w:t>（</w:t>
            </w:r>
            <w:r>
              <w:rPr>
                <w:rFonts w:hint="eastAsia" w:eastAsia="仿宋_GB2312"/>
                <w:sz w:val="21"/>
                <w:szCs w:val="21"/>
                <w:lang w:val="en-US" w:eastAsia="zh-CN"/>
              </w:rPr>
              <w:t>1</w:t>
            </w:r>
            <w:r>
              <w:rPr>
                <w:rFonts w:hint="eastAsia" w:eastAsia="仿宋_GB2312"/>
                <w:sz w:val="21"/>
                <w:szCs w:val="21"/>
                <w:lang w:eastAsia="zh-CN"/>
              </w:rPr>
              <w:t>）供应商</w:t>
            </w:r>
            <w:r>
              <w:rPr>
                <w:rFonts w:eastAsia="仿宋_GB2312"/>
                <w:sz w:val="21"/>
                <w:szCs w:val="21"/>
              </w:rPr>
              <w:t>应提供</w:t>
            </w:r>
            <w:r>
              <w:rPr>
                <w:rFonts w:hint="eastAsia" w:eastAsia="仿宋_GB2312"/>
                <w:sz w:val="21"/>
                <w:szCs w:val="21"/>
                <w:lang w:val="en-US" w:eastAsia="zh-CN"/>
              </w:rPr>
              <w:t>递交响应文件</w:t>
            </w:r>
            <w:r>
              <w:rPr>
                <w:rFonts w:hint="eastAsia" w:eastAsia="仿宋_GB2312"/>
                <w:sz w:val="21"/>
                <w:szCs w:val="21"/>
              </w:rPr>
              <w:t>截止时间</w:t>
            </w:r>
            <w:r>
              <w:rPr>
                <w:rFonts w:hint="eastAsia" w:eastAsia="仿宋_GB2312"/>
                <w:sz w:val="21"/>
                <w:szCs w:val="21"/>
                <w:lang w:val="en-US" w:eastAsia="zh-CN"/>
              </w:rPr>
              <w:t>前</w:t>
            </w:r>
            <w:r>
              <w:rPr>
                <w:rFonts w:eastAsia="仿宋_GB2312"/>
                <w:sz w:val="21"/>
                <w:szCs w:val="21"/>
              </w:rPr>
              <w:t>近六个月中至少一个月的缴纳社会保险的凭据（专用收据或社会保险缴纳清单），并加盖本单位公章</w:t>
            </w:r>
            <w:r>
              <w:rPr>
                <w:rFonts w:hint="eastAsia" w:eastAsia="仿宋_GB2312"/>
                <w:sz w:val="21"/>
                <w:szCs w:val="21"/>
                <w:lang w:eastAsia="zh-CN"/>
              </w:rPr>
              <w:t>。</w:t>
            </w:r>
          </w:p>
          <w:p w14:paraId="2A1D600C">
            <w:pPr>
              <w:pStyle w:val="300"/>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2</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凭证复印件须清晰可辨，并能显示出</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名称和所缴纳的社保的种类</w:t>
            </w:r>
            <w:r>
              <w:rPr>
                <w:rFonts w:hint="eastAsia" w:ascii="仿宋_GB2312" w:hAnsi="仿宋_GB2312" w:eastAsia="仿宋_GB2312" w:cs="仿宋_GB2312"/>
                <w:spacing w:val="0"/>
                <w:sz w:val="21"/>
                <w:szCs w:val="21"/>
                <w:lang w:eastAsia="zh-CN"/>
              </w:rPr>
              <w:t>。</w:t>
            </w:r>
          </w:p>
          <w:p w14:paraId="7F65771E">
            <w:pPr>
              <w:pStyle w:val="300"/>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3</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依法不需要缴纳社会保障资金的，应提供相应证明文件</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并加盖本单位公章</w:t>
            </w:r>
            <w:r>
              <w:rPr>
                <w:rFonts w:hint="eastAsia" w:ascii="仿宋_GB2312" w:hAnsi="仿宋_GB2312" w:eastAsia="仿宋_GB2312" w:cs="仿宋_GB2312"/>
                <w:spacing w:val="0"/>
                <w:sz w:val="21"/>
                <w:szCs w:val="21"/>
                <w:lang w:eastAsia="zh-CN"/>
              </w:rPr>
              <w:t>。</w:t>
            </w:r>
          </w:p>
        </w:tc>
        <w:tc>
          <w:tcPr>
            <w:tcW w:w="1122" w:type="dxa"/>
            <w:vAlign w:val="top"/>
          </w:tcPr>
          <w:p w14:paraId="4F057761">
            <w:pPr>
              <w:pStyle w:val="300"/>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_GB2312" w:hAnsi="仿宋_GB2312" w:eastAsia="仿宋_GB2312" w:cs="仿宋_GB2312"/>
                <w:spacing w:val="0"/>
                <w:sz w:val="21"/>
                <w:szCs w:val="21"/>
              </w:rPr>
            </w:pPr>
          </w:p>
        </w:tc>
      </w:tr>
      <w:tr w14:paraId="7D4E1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08" w:type="dxa"/>
            <w:vAlign w:val="center"/>
          </w:tcPr>
          <w:p w14:paraId="5E44EF4F">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5</w:t>
            </w:r>
          </w:p>
        </w:tc>
        <w:tc>
          <w:tcPr>
            <w:tcW w:w="2228" w:type="dxa"/>
            <w:vAlign w:val="center"/>
          </w:tcPr>
          <w:p w14:paraId="0A111405">
            <w:pPr>
              <w:pStyle w:val="300"/>
              <w:keepNext w:val="0"/>
              <w:keepLines w:val="0"/>
              <w:pageBreakBefore w:val="0"/>
              <w:widowControl w:val="0"/>
              <w:kinsoku/>
              <w:wordWrap/>
              <w:overflowPunct/>
              <w:topLinePunct w:val="0"/>
              <w:autoSpaceDE/>
              <w:autoSpaceDN/>
              <w:bidi w:val="0"/>
              <w:adjustRightInd/>
              <w:snapToGrid/>
              <w:spacing w:line="240" w:lineRule="auto"/>
              <w:ind w:left="108" w:right="279" w:firstLine="4"/>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具备履行合同所必需的</w:t>
            </w:r>
            <w:r>
              <w:rPr>
                <w:rFonts w:hint="eastAsia" w:ascii="仿宋_GB2312" w:hAnsi="仿宋_GB2312" w:eastAsia="仿宋_GB2312" w:cs="仿宋_GB2312"/>
                <w:spacing w:val="-1"/>
                <w:sz w:val="21"/>
                <w:szCs w:val="21"/>
              </w:rPr>
              <w:t>设备和专业技术能力的</w:t>
            </w:r>
            <w:r>
              <w:rPr>
                <w:rFonts w:hint="eastAsia" w:ascii="仿宋_GB2312" w:hAnsi="仿宋_GB2312" w:eastAsia="仿宋_GB2312" w:cs="仿宋_GB2312"/>
                <w:spacing w:val="-2"/>
                <w:sz w:val="21"/>
                <w:szCs w:val="21"/>
              </w:rPr>
              <w:t>证明材料</w:t>
            </w:r>
          </w:p>
        </w:tc>
        <w:tc>
          <w:tcPr>
            <w:tcW w:w="4966" w:type="dxa"/>
            <w:vAlign w:val="center"/>
          </w:tcPr>
          <w:p w14:paraId="2EB419A0">
            <w:pPr>
              <w:pStyle w:val="300"/>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资格证明文件附件6-5</w:t>
            </w:r>
            <w:r>
              <w:rPr>
                <w:rFonts w:hint="eastAsia" w:ascii="仿宋_GB2312" w:hAnsi="仿宋_GB2312" w:eastAsia="仿宋_GB2312" w:cs="仿宋_GB2312"/>
                <w:spacing w:val="0"/>
                <w:sz w:val="21"/>
                <w:szCs w:val="21"/>
              </w:rPr>
              <w:t>格式作出相关承诺</w:t>
            </w:r>
            <w:r>
              <w:rPr>
                <w:rFonts w:hint="eastAsia" w:ascii="仿宋_GB2312" w:hAnsi="仿宋_GB2312" w:eastAsia="仿宋_GB2312" w:cs="仿宋_GB2312"/>
                <w:spacing w:val="0"/>
                <w:sz w:val="21"/>
                <w:szCs w:val="21"/>
                <w:lang w:eastAsia="zh-CN"/>
              </w:rPr>
              <w:t>。</w:t>
            </w:r>
          </w:p>
        </w:tc>
        <w:tc>
          <w:tcPr>
            <w:tcW w:w="1122" w:type="dxa"/>
            <w:vAlign w:val="center"/>
          </w:tcPr>
          <w:p w14:paraId="36CCF81D">
            <w:pPr>
              <w:pStyle w:val="300"/>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p>
        </w:tc>
      </w:tr>
      <w:tr w14:paraId="2EA0D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 w:hRule="atLeast"/>
        </w:trPr>
        <w:tc>
          <w:tcPr>
            <w:tcW w:w="708" w:type="dxa"/>
            <w:vAlign w:val="center"/>
          </w:tcPr>
          <w:p w14:paraId="6D319387">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6</w:t>
            </w:r>
          </w:p>
        </w:tc>
        <w:tc>
          <w:tcPr>
            <w:tcW w:w="2228" w:type="dxa"/>
            <w:vAlign w:val="center"/>
          </w:tcPr>
          <w:p w14:paraId="690393CF">
            <w:pPr>
              <w:pStyle w:val="300"/>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参加政府采购活动前3年内在经营活动中没有重大违法记录的书面</w:t>
            </w:r>
            <w:r>
              <w:rPr>
                <w:rFonts w:hint="eastAsia" w:ascii="仿宋_GB2312" w:hAnsi="仿宋_GB2312" w:eastAsia="仿宋_GB2312" w:cs="仿宋_GB2312"/>
                <w:spacing w:val="-3"/>
                <w:sz w:val="21"/>
                <w:szCs w:val="21"/>
              </w:rPr>
              <w:t>声明</w:t>
            </w:r>
          </w:p>
        </w:tc>
        <w:tc>
          <w:tcPr>
            <w:tcW w:w="4966" w:type="dxa"/>
            <w:vAlign w:val="center"/>
          </w:tcPr>
          <w:p w14:paraId="4DAF9601">
            <w:pPr>
              <w:pStyle w:val="300"/>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资格证明文件附件6-6</w:t>
            </w:r>
            <w:r>
              <w:rPr>
                <w:rFonts w:hint="eastAsia" w:ascii="仿宋_GB2312" w:hAnsi="仿宋_GB2312" w:eastAsia="仿宋_GB2312" w:cs="仿宋_GB2312"/>
                <w:spacing w:val="0"/>
                <w:sz w:val="21"/>
                <w:szCs w:val="21"/>
              </w:rPr>
              <w:t>格式作出相关承诺。</w:t>
            </w:r>
          </w:p>
        </w:tc>
        <w:tc>
          <w:tcPr>
            <w:tcW w:w="1122" w:type="dxa"/>
            <w:vAlign w:val="center"/>
          </w:tcPr>
          <w:p w14:paraId="72C17FD7">
            <w:pPr>
              <w:pStyle w:val="300"/>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p>
        </w:tc>
      </w:tr>
      <w:tr w14:paraId="4ED7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708" w:type="dxa"/>
            <w:vAlign w:val="center"/>
          </w:tcPr>
          <w:p w14:paraId="4F857A0F">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7</w:t>
            </w:r>
          </w:p>
        </w:tc>
        <w:tc>
          <w:tcPr>
            <w:tcW w:w="2228" w:type="dxa"/>
            <w:vAlign w:val="center"/>
          </w:tcPr>
          <w:p w14:paraId="75A5AD4A">
            <w:pPr>
              <w:pStyle w:val="300"/>
              <w:keepNext w:val="0"/>
              <w:keepLines w:val="0"/>
              <w:pageBreakBefore w:val="0"/>
              <w:widowControl w:val="0"/>
              <w:kinsoku/>
              <w:wordWrap/>
              <w:overflowPunct/>
              <w:topLinePunct w:val="0"/>
              <w:autoSpaceDE/>
              <w:autoSpaceDN/>
              <w:bidi w:val="0"/>
              <w:adjustRightInd/>
              <w:snapToGrid/>
              <w:spacing w:line="240" w:lineRule="auto"/>
              <w:ind w:right="237"/>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信用信息</w:t>
            </w:r>
          </w:p>
        </w:tc>
        <w:tc>
          <w:tcPr>
            <w:tcW w:w="4966" w:type="dxa"/>
            <w:vAlign w:val="top"/>
          </w:tcPr>
          <w:p w14:paraId="6EB6DD52">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供应商未被列入“信用中国”网站(www.creditchina.gov.cn)“失信被执行人或重大税收违法失信主体”记录名单；</w:t>
            </w:r>
          </w:p>
          <w:p w14:paraId="2A493BDF">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不处于中国政府采购网(www.ccgp.gov.cn)“政府采购严重违法失信行为信息记录”中。</w:t>
            </w:r>
          </w:p>
          <w:p w14:paraId="6AB6E286">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（以代理机构于</w:t>
            </w:r>
            <w:r>
              <w:rPr>
                <w:rFonts w:hint="eastAsia" w:ascii="仿宋_GB2312" w:hAnsi="仿宋_GB2312" w:eastAsia="仿宋_GB2312" w:cs="仿宋_GB2312"/>
                <w:spacing w:val="0"/>
                <w:sz w:val="21"/>
                <w:szCs w:val="21"/>
                <w:lang w:val="en-US" w:eastAsia="zh-CN"/>
              </w:rPr>
              <w:t>开启响应文件</w:t>
            </w:r>
            <w:r>
              <w:rPr>
                <w:rFonts w:hint="eastAsia" w:ascii="仿宋_GB2312" w:hAnsi="仿宋_GB2312" w:eastAsia="仿宋_GB2312" w:cs="仿宋_GB2312"/>
                <w:spacing w:val="0"/>
                <w:sz w:val="21"/>
                <w:szCs w:val="21"/>
              </w:rPr>
              <w:t>当天</w:t>
            </w:r>
            <w:r>
              <w:rPr>
                <w:rFonts w:hint="eastAsia" w:ascii="仿宋_GB2312" w:hAnsi="仿宋_GB2312" w:eastAsia="仿宋_GB2312" w:cs="仿宋_GB2312"/>
                <w:spacing w:val="0"/>
                <w:sz w:val="21"/>
                <w:szCs w:val="21"/>
                <w:lang w:val="en-US" w:eastAsia="zh-CN"/>
              </w:rPr>
              <w:t>进行资格审查时</w:t>
            </w:r>
            <w:r>
              <w:rPr>
                <w:rFonts w:hint="eastAsia" w:ascii="仿宋_GB2312" w:hAnsi="仿宋_GB2312" w:eastAsia="仿宋_GB2312" w:cs="仿宋_GB2312"/>
                <w:spacing w:val="0"/>
                <w:sz w:val="21"/>
                <w:szCs w:val="21"/>
              </w:rPr>
              <w:t>在“信用中国”网站（www.creditchina.gov.cn）及中国政府采购网(www.ccgp.gov.cn)查询结果为准）。</w:t>
            </w:r>
          </w:p>
        </w:tc>
        <w:tc>
          <w:tcPr>
            <w:tcW w:w="1122" w:type="dxa"/>
            <w:vAlign w:val="top"/>
          </w:tcPr>
          <w:p w14:paraId="4ED38C18">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6534A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708" w:type="dxa"/>
            <w:vAlign w:val="center"/>
          </w:tcPr>
          <w:p w14:paraId="730B1987">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8</w:t>
            </w:r>
          </w:p>
        </w:tc>
        <w:tc>
          <w:tcPr>
            <w:tcW w:w="2228" w:type="dxa"/>
            <w:vAlign w:val="center"/>
          </w:tcPr>
          <w:p w14:paraId="767336CF">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单位负责人为同一人或者存在直接控股、管理关系的不同供应商，不得参加同一合同项下的政府采购活动</w:t>
            </w:r>
          </w:p>
        </w:tc>
        <w:tc>
          <w:tcPr>
            <w:tcW w:w="4966" w:type="dxa"/>
            <w:vAlign w:val="center"/>
          </w:tcPr>
          <w:p w14:paraId="4952237A">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资格证明文件附件6-7</w:t>
            </w:r>
            <w:r>
              <w:rPr>
                <w:rFonts w:hint="eastAsia" w:ascii="仿宋_GB2312" w:hAnsi="仿宋_GB2312" w:eastAsia="仿宋_GB2312" w:cs="仿宋_GB2312"/>
                <w:spacing w:val="0"/>
                <w:sz w:val="21"/>
                <w:szCs w:val="21"/>
              </w:rPr>
              <w:t>格式</w:t>
            </w:r>
            <w:r>
              <w:rPr>
                <w:rFonts w:hint="eastAsia" w:ascii="仿宋_GB2312" w:hAnsi="仿宋_GB2312" w:eastAsia="仿宋_GB2312" w:cs="仿宋_GB2312"/>
                <w:spacing w:val="0"/>
                <w:sz w:val="21"/>
                <w:szCs w:val="21"/>
                <w:lang w:val="en-US" w:eastAsia="zh-CN"/>
              </w:rPr>
              <w:t>做出说明</w:t>
            </w:r>
          </w:p>
        </w:tc>
        <w:tc>
          <w:tcPr>
            <w:tcW w:w="1122" w:type="dxa"/>
            <w:vAlign w:val="center"/>
          </w:tcPr>
          <w:p w14:paraId="7BD94306">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1F3A6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8" w:type="dxa"/>
            <w:vAlign w:val="center"/>
          </w:tcPr>
          <w:p w14:paraId="7242E5F4">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9</w:t>
            </w:r>
          </w:p>
        </w:tc>
        <w:tc>
          <w:tcPr>
            <w:tcW w:w="2228" w:type="dxa"/>
            <w:vAlign w:val="center"/>
          </w:tcPr>
          <w:p w14:paraId="14966483">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为本项目提供整体设计、规范编制或者项目管理、监理、检测等服务的供应商，不得再参加该采购项目的其他采购活动</w:t>
            </w:r>
          </w:p>
        </w:tc>
        <w:tc>
          <w:tcPr>
            <w:tcW w:w="4966" w:type="dxa"/>
            <w:vAlign w:val="center"/>
          </w:tcPr>
          <w:p w14:paraId="452A1011">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资格证明文件附件6-8</w:t>
            </w:r>
            <w:r>
              <w:rPr>
                <w:rFonts w:hint="eastAsia" w:ascii="仿宋_GB2312" w:hAnsi="仿宋_GB2312" w:eastAsia="仿宋_GB2312" w:cs="仿宋_GB2312"/>
                <w:spacing w:val="0"/>
                <w:sz w:val="21"/>
                <w:szCs w:val="21"/>
              </w:rPr>
              <w:t>格式</w:t>
            </w:r>
            <w:r>
              <w:rPr>
                <w:rFonts w:hint="eastAsia" w:ascii="仿宋_GB2312" w:hAnsi="仿宋_GB2312" w:eastAsia="仿宋_GB2312" w:cs="仿宋_GB2312"/>
                <w:spacing w:val="0"/>
                <w:sz w:val="21"/>
                <w:szCs w:val="21"/>
                <w:lang w:val="en-US" w:eastAsia="zh-CN"/>
              </w:rPr>
              <w:t>做出声明。供应商不属于</w:t>
            </w:r>
            <w:r>
              <w:rPr>
                <w:rFonts w:hint="eastAsia" w:ascii="仿宋_GB2312" w:hAnsi="仿宋_GB2312" w:eastAsia="仿宋_GB2312" w:cs="仿宋_GB2312"/>
                <w:sz w:val="21"/>
                <w:szCs w:val="21"/>
                <w:lang w:val="en-US" w:eastAsia="zh-CN"/>
              </w:rPr>
              <w:t>为本项目提供整体设计、规范编制或者项目管理、监理、检测等服务的供应商。</w:t>
            </w:r>
          </w:p>
        </w:tc>
        <w:tc>
          <w:tcPr>
            <w:tcW w:w="1122" w:type="dxa"/>
            <w:vAlign w:val="center"/>
          </w:tcPr>
          <w:p w14:paraId="352E43F3">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2BC88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8" w:type="dxa"/>
            <w:vAlign w:val="center"/>
          </w:tcPr>
          <w:p w14:paraId="114A6255">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4"/>
                <w:sz w:val="21"/>
                <w:szCs w:val="21"/>
                <w:lang w:val="en-US" w:eastAsia="zh-CN"/>
              </w:rPr>
              <w:t>10</w:t>
            </w:r>
          </w:p>
        </w:tc>
        <w:tc>
          <w:tcPr>
            <w:tcW w:w="2228" w:type="dxa"/>
            <w:vAlign w:val="center"/>
          </w:tcPr>
          <w:p w14:paraId="19E06945">
            <w:pPr>
              <w:pStyle w:val="300"/>
              <w:keepNext w:val="0"/>
              <w:keepLines w:val="0"/>
              <w:pageBreakBefore w:val="0"/>
              <w:widowControl w:val="0"/>
              <w:kinsoku/>
              <w:wordWrap/>
              <w:overflowPunct/>
              <w:topLinePunct w:val="0"/>
              <w:autoSpaceDE/>
              <w:autoSpaceDN/>
              <w:bidi w:val="0"/>
              <w:adjustRightInd/>
              <w:snapToGrid/>
              <w:spacing w:line="240" w:lineRule="auto"/>
              <w:ind w:left="109" w:leftChars="0" w:right="279" w:right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2"/>
                <w:sz w:val="21"/>
                <w:szCs w:val="21"/>
              </w:rPr>
              <w:t>联合体协议（联合体</w:t>
            </w:r>
            <w:r>
              <w:rPr>
                <w:rFonts w:hint="eastAsia" w:ascii="仿宋_GB2312" w:hAnsi="仿宋_GB2312" w:eastAsia="仿宋_GB2312" w:cs="仿宋_GB2312"/>
                <w:spacing w:val="-2"/>
                <w:sz w:val="21"/>
                <w:szCs w:val="21"/>
                <w:lang w:val="en-US" w:eastAsia="zh-CN"/>
              </w:rPr>
              <w:t>参加政府采购活动</w:t>
            </w:r>
            <w:r>
              <w:rPr>
                <w:rFonts w:hint="eastAsia" w:ascii="仿宋_GB2312" w:hAnsi="仿宋_GB2312" w:eastAsia="仿宋_GB2312" w:cs="仿宋_GB2312"/>
                <w:spacing w:val="-5"/>
                <w:sz w:val="21"/>
                <w:szCs w:val="21"/>
              </w:rPr>
              <w:t>时适用）</w:t>
            </w:r>
          </w:p>
        </w:tc>
        <w:tc>
          <w:tcPr>
            <w:tcW w:w="4966" w:type="dxa"/>
            <w:vAlign w:val="center"/>
          </w:tcPr>
          <w:p w14:paraId="6D0314ED">
            <w:pPr>
              <w:pStyle w:val="300"/>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1"/>
                <w:sz w:val="21"/>
                <w:szCs w:val="21"/>
              </w:rPr>
              <w:t>如为联合体参加政府采购</w:t>
            </w:r>
            <w:r>
              <w:rPr>
                <w:rFonts w:hint="eastAsia" w:ascii="仿宋_GB2312" w:hAnsi="仿宋_GB2312" w:eastAsia="仿宋_GB2312" w:cs="仿宋_GB2312"/>
                <w:spacing w:val="-1"/>
                <w:sz w:val="21"/>
                <w:szCs w:val="21"/>
                <w:lang w:val="en-US" w:eastAsia="zh-CN"/>
              </w:rPr>
              <w:t>活动</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val="en-US" w:eastAsia="zh-CN"/>
              </w:rPr>
              <w:t>需提交联合体协议，同时</w:t>
            </w:r>
            <w:r>
              <w:rPr>
                <w:rFonts w:hint="eastAsia" w:ascii="仿宋_GB2312" w:hAnsi="仿宋_GB2312" w:eastAsia="仿宋_GB2312" w:cs="仿宋_GB2312"/>
                <w:spacing w:val="-1"/>
                <w:sz w:val="21"/>
                <w:szCs w:val="21"/>
              </w:rPr>
              <w:t>联合体各方均需提供以上证明文</w:t>
            </w:r>
            <w:r>
              <w:rPr>
                <w:rFonts w:hint="eastAsia" w:ascii="仿宋_GB2312" w:hAnsi="仿宋_GB2312" w:eastAsia="仿宋_GB2312" w:cs="仿宋_GB2312"/>
                <w:sz w:val="21"/>
                <w:szCs w:val="21"/>
              </w:rPr>
              <w:t>件</w:t>
            </w:r>
            <w:r>
              <w:rPr>
                <w:rFonts w:hint="eastAsia" w:ascii="仿宋_GB2312" w:hAnsi="仿宋_GB2312" w:eastAsia="仿宋_GB2312" w:cs="仿宋_GB2312"/>
                <w:sz w:val="21"/>
                <w:szCs w:val="21"/>
                <w:lang w:eastAsia="zh-CN"/>
              </w:rPr>
              <w:t>。</w:t>
            </w:r>
          </w:p>
        </w:tc>
        <w:tc>
          <w:tcPr>
            <w:tcW w:w="1122" w:type="dxa"/>
            <w:vAlign w:val="center"/>
          </w:tcPr>
          <w:p w14:paraId="58B7BEE5">
            <w:pPr>
              <w:pStyle w:val="300"/>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_GB2312" w:hAnsi="仿宋_GB2312" w:eastAsia="仿宋_GB2312" w:cs="仿宋_GB2312"/>
                <w:spacing w:val="-1"/>
                <w:sz w:val="21"/>
                <w:szCs w:val="21"/>
              </w:rPr>
            </w:pPr>
          </w:p>
        </w:tc>
      </w:tr>
      <w:tr w14:paraId="0FC44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4B4CA222">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11</w:t>
            </w:r>
          </w:p>
        </w:tc>
        <w:tc>
          <w:tcPr>
            <w:tcW w:w="2228" w:type="dxa"/>
            <w:vAlign w:val="center"/>
          </w:tcPr>
          <w:p w14:paraId="483F64C3">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法定代表人/单位负责人身份证明书、授权委托书及授权代表在本单位缴纳养老保险证明</w:t>
            </w:r>
          </w:p>
        </w:tc>
        <w:tc>
          <w:tcPr>
            <w:tcW w:w="4966" w:type="dxa"/>
            <w:vAlign w:val="center"/>
          </w:tcPr>
          <w:p w14:paraId="27474C2A">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（1）法定代表人或单位负责人参加磋商的，应提供法定代表人或单位负责人身份证明；</w:t>
            </w:r>
          </w:p>
          <w:p w14:paraId="1DFCB5B4">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（2）授权代表参加磋商的，应提供法定代表人或单位负责人身份证明、</w:t>
            </w:r>
            <w:r>
              <w:rPr>
                <w:rFonts w:hint="eastAsia" w:ascii="仿宋_GB2312" w:hAnsi="仿宋_GB2312" w:eastAsia="仿宋_GB2312" w:cs="仿宋_GB2312"/>
                <w:sz w:val="21"/>
                <w:szCs w:val="21"/>
                <w:lang w:val="en-US" w:eastAsia="zh-CN"/>
              </w:rPr>
              <w:t>授权委托书及授权代表在本单位缴纳养老保险证明。</w:t>
            </w:r>
          </w:p>
        </w:tc>
        <w:tc>
          <w:tcPr>
            <w:tcW w:w="1122" w:type="dxa"/>
            <w:vAlign w:val="center"/>
          </w:tcPr>
          <w:p w14:paraId="7108DD8B">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p>
        </w:tc>
      </w:tr>
      <w:tr w14:paraId="4ED54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8" w:type="dxa"/>
            <w:vAlign w:val="center"/>
          </w:tcPr>
          <w:p w14:paraId="38145676">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12</w:t>
            </w:r>
          </w:p>
        </w:tc>
        <w:tc>
          <w:tcPr>
            <w:tcW w:w="2228" w:type="dxa"/>
            <w:vAlign w:val="center"/>
          </w:tcPr>
          <w:p w14:paraId="5FFE420D">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法律、行政法规规定的其他条件</w:t>
            </w:r>
          </w:p>
        </w:tc>
        <w:tc>
          <w:tcPr>
            <w:tcW w:w="4966" w:type="dxa"/>
            <w:vAlign w:val="center"/>
          </w:tcPr>
          <w:p w14:paraId="1F3B7079">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z w:val="21"/>
                <w:szCs w:val="21"/>
                <w:lang w:val="en-US" w:eastAsia="zh-CN"/>
              </w:rPr>
              <w:t>不存在违反法律法规的情况</w:t>
            </w:r>
          </w:p>
        </w:tc>
        <w:tc>
          <w:tcPr>
            <w:tcW w:w="1122" w:type="dxa"/>
            <w:vAlign w:val="center"/>
          </w:tcPr>
          <w:p w14:paraId="16397849">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p>
        </w:tc>
      </w:tr>
      <w:tr w14:paraId="1CE80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 w:hRule="atLeast"/>
        </w:trPr>
        <w:tc>
          <w:tcPr>
            <w:tcW w:w="708" w:type="dxa"/>
            <w:vAlign w:val="center"/>
          </w:tcPr>
          <w:p w14:paraId="7A5D4B96">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13</w:t>
            </w:r>
          </w:p>
        </w:tc>
        <w:tc>
          <w:tcPr>
            <w:tcW w:w="2228" w:type="dxa"/>
            <w:vAlign w:val="center"/>
          </w:tcPr>
          <w:p w14:paraId="7AB9FB45">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特定资格要求</w:t>
            </w:r>
          </w:p>
        </w:tc>
        <w:tc>
          <w:tcPr>
            <w:tcW w:w="4966" w:type="dxa"/>
            <w:vAlign w:val="center"/>
          </w:tcPr>
          <w:p w14:paraId="3A8E5A0A">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1122" w:type="dxa"/>
            <w:vAlign w:val="center"/>
          </w:tcPr>
          <w:p w14:paraId="08E88B91">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p>
        </w:tc>
      </w:tr>
      <w:tr w14:paraId="2E8F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936" w:type="dxa"/>
            <w:gridSpan w:val="2"/>
            <w:vAlign w:val="center"/>
          </w:tcPr>
          <w:p w14:paraId="7D99EEF8">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审查结论</w:t>
            </w:r>
          </w:p>
        </w:tc>
        <w:tc>
          <w:tcPr>
            <w:tcW w:w="6088" w:type="dxa"/>
            <w:gridSpan w:val="2"/>
            <w:vAlign w:val="center"/>
          </w:tcPr>
          <w:p w14:paraId="682739F0">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z w:val="21"/>
                <w:szCs w:val="21"/>
                <w:lang w:val="en-US" w:eastAsia="zh-CN"/>
              </w:rPr>
              <w:t>通过/不通过</w:t>
            </w:r>
          </w:p>
        </w:tc>
      </w:tr>
      <w:tr w14:paraId="50051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936" w:type="dxa"/>
            <w:gridSpan w:val="2"/>
            <w:vAlign w:val="center"/>
          </w:tcPr>
          <w:p w14:paraId="7672CF09">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不通过原因说明</w:t>
            </w:r>
          </w:p>
        </w:tc>
        <w:tc>
          <w:tcPr>
            <w:tcW w:w="6088" w:type="dxa"/>
            <w:gridSpan w:val="2"/>
            <w:vAlign w:val="center"/>
          </w:tcPr>
          <w:p w14:paraId="2A2A93C3">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p>
        </w:tc>
      </w:tr>
    </w:tbl>
    <w:p w14:paraId="07762EE3">
      <w:pPr>
        <w:bidi w:val="0"/>
        <w:spacing w:line="240" w:lineRule="auto"/>
        <w:rPr>
          <w:rFonts w:hint="eastAsia" w:ascii="Times New Roman" w:hAnsi="Times New Roman" w:eastAsia="仿宋_GB2312" w:cs="Times New Roman"/>
          <w:lang w:val="en-US" w:eastAsia="zh-CN"/>
        </w:rPr>
      </w:pPr>
      <w:r>
        <w:rPr>
          <w:rFonts w:hint="eastAsia" w:eastAsia="仿宋_GB2312" w:cs="Times New Roman"/>
          <w:lang w:val="en-US" w:eastAsia="zh-CN"/>
        </w:rPr>
        <w:t>注</w:t>
      </w:r>
      <w:r>
        <w:rPr>
          <w:rFonts w:hint="eastAsia" w:ascii="Times New Roman" w:hAnsi="Times New Roman" w:eastAsia="仿宋_GB2312" w:cs="Times New Roman"/>
          <w:lang w:val="en-US" w:eastAsia="zh-CN"/>
        </w:rPr>
        <w:t>：</w:t>
      </w:r>
    </w:p>
    <w:p w14:paraId="6DC47169">
      <w:pPr>
        <w:bidi w:val="0"/>
        <w:spacing w:line="240" w:lineRule="auto"/>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eastAsia="仿宋_GB2312" w:cs="Times New Roman"/>
          <w:lang w:val="en-US" w:eastAsia="zh-CN"/>
        </w:rPr>
        <w:t>磋商小组</w:t>
      </w:r>
      <w:r>
        <w:rPr>
          <w:rFonts w:hint="default" w:ascii="Times New Roman" w:hAnsi="Times New Roman" w:eastAsia="仿宋_GB2312" w:cs="Times New Roman"/>
        </w:rPr>
        <w:t>对</w:t>
      </w:r>
      <w:r>
        <w:rPr>
          <w:rFonts w:hint="default" w:ascii="Times New Roman" w:hAnsi="Times New Roman" w:eastAsia="仿宋_GB2312" w:cs="Times New Roman"/>
          <w:lang w:val="en-US" w:eastAsia="zh-CN"/>
        </w:rPr>
        <w:t>供应商</w:t>
      </w:r>
      <w:r>
        <w:rPr>
          <w:rFonts w:hint="eastAsia" w:ascii="Times New Roman" w:hAnsi="Times New Roman" w:eastAsia="仿宋_GB2312" w:cs="Times New Roman"/>
          <w:lang w:val="en-US" w:eastAsia="zh-CN"/>
        </w:rPr>
        <w:t>的响应文件</w:t>
      </w:r>
      <w:r>
        <w:rPr>
          <w:rFonts w:hint="default" w:ascii="Times New Roman" w:hAnsi="Times New Roman" w:eastAsia="仿宋_GB2312" w:cs="Times New Roman"/>
        </w:rPr>
        <w:t>是否满足要求逐条标注评审意见，</w:t>
      </w:r>
      <w:r>
        <w:rPr>
          <w:rFonts w:hint="default" w:ascii="Times New Roman" w:hAnsi="Times New Roman" w:eastAsia="仿宋_GB2312" w:cs="Times New Roman"/>
          <w:lang w:val="en-US" w:eastAsia="zh-CN"/>
        </w:rPr>
        <w:t>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不符合的</w:t>
      </w:r>
      <w:r>
        <w:rPr>
          <w:rFonts w:hint="default" w:ascii="Times New Roman" w:hAnsi="Times New Roman" w:eastAsia="仿宋_GB2312" w:cs="Times New Roman"/>
        </w:rPr>
        <w:t>标记为“×”；</w:t>
      </w:r>
    </w:p>
    <w:p w14:paraId="4287DE35">
      <w:pPr>
        <w:bidi w:val="0"/>
        <w:spacing w:line="240" w:lineRule="auto"/>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结论栏统一填写为“通过”或“不通过” ，出现一个“×”为“不通过”</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不进入后续评审</w:t>
      </w:r>
      <w:r>
        <w:rPr>
          <w:rFonts w:hint="default" w:ascii="Times New Roman" w:hAnsi="Times New Roman" w:eastAsia="仿宋_GB2312" w:cs="Times New Roman"/>
        </w:rPr>
        <w:t>；</w:t>
      </w:r>
    </w:p>
    <w:p w14:paraId="5C87EA5C">
      <w:pPr>
        <w:bidi w:val="0"/>
        <w:spacing w:line="240" w:lineRule="auto"/>
        <w:rPr>
          <w:rFonts w:eastAsia="仿宋_GB2312"/>
          <w:b/>
          <w:szCs w:val="30"/>
        </w:rPr>
      </w:pPr>
      <w:r>
        <w:rPr>
          <w:rFonts w:hint="default" w:ascii="Times New Roman" w:hAnsi="Times New Roman" w:eastAsia="仿宋_GB2312" w:cs="Times New Roman"/>
        </w:rPr>
        <w:t>3．对</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结论为“不通过”的，要说明原因。</w:t>
      </w:r>
      <w:r>
        <w:rPr>
          <w:rFonts w:hint="default" w:ascii="Times New Roman" w:hAnsi="Times New Roman" w:eastAsia="仿宋_GB2312" w:cs="Times New Roman"/>
          <w:b w:val="0"/>
          <w:bCs/>
          <w:szCs w:val="24"/>
        </w:rPr>
        <w:br w:type="page"/>
      </w:r>
    </w:p>
    <w:p w14:paraId="74195B4F">
      <w:pPr>
        <w:spacing w:line="360" w:lineRule="auto"/>
        <w:jc w:val="center"/>
        <w:rPr>
          <w:rFonts w:eastAsia="仿宋_GB2312"/>
          <w:b/>
          <w:sz w:val="28"/>
          <w:szCs w:val="28"/>
        </w:rPr>
      </w:pPr>
      <w:r>
        <w:rPr>
          <w:rFonts w:eastAsia="仿宋_GB2312"/>
          <w:b/>
          <w:sz w:val="30"/>
          <w:szCs w:val="30"/>
        </w:rPr>
        <w:t>附表二 符合性审查表</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12"/>
        <w:gridCol w:w="5370"/>
        <w:gridCol w:w="1623"/>
      </w:tblGrid>
      <w:tr w14:paraId="3721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33A3AD8C">
            <w:pPr>
              <w:pStyle w:val="22"/>
              <w:tabs>
                <w:tab w:val="left" w:pos="567"/>
              </w:tabs>
              <w:spacing w:before="0" w:line="240" w:lineRule="auto"/>
              <w:jc w:val="center"/>
              <w:rPr>
                <w:rFonts w:hint="eastAsia" w:ascii="仿宋_GB2312" w:eastAsia="仿宋_GB2312"/>
                <w:b/>
                <w:bCs/>
              </w:rPr>
            </w:pPr>
            <w:r>
              <w:rPr>
                <w:rFonts w:hint="eastAsia" w:ascii="仿宋_GB2312" w:eastAsia="仿宋_GB2312"/>
                <w:b/>
                <w:bCs/>
              </w:rPr>
              <w:t>序号</w:t>
            </w:r>
          </w:p>
        </w:tc>
        <w:tc>
          <w:tcPr>
            <w:tcW w:w="1512" w:type="dxa"/>
            <w:noWrap w:val="0"/>
            <w:vAlign w:val="center"/>
          </w:tcPr>
          <w:p w14:paraId="33F4209A">
            <w:pPr>
              <w:pStyle w:val="22"/>
              <w:tabs>
                <w:tab w:val="left" w:pos="567"/>
              </w:tabs>
              <w:spacing w:before="0" w:line="240" w:lineRule="auto"/>
              <w:jc w:val="center"/>
              <w:rPr>
                <w:rFonts w:hint="eastAsia" w:ascii="仿宋_GB2312" w:eastAsia="仿宋_GB2312"/>
                <w:b/>
                <w:bCs/>
                <w:lang w:val="en-US" w:eastAsia="zh-CN"/>
              </w:rPr>
            </w:pPr>
            <w:r>
              <w:rPr>
                <w:rFonts w:hint="eastAsia" w:ascii="仿宋_GB2312" w:eastAsia="仿宋_GB2312"/>
                <w:b/>
                <w:bCs/>
              </w:rPr>
              <w:t>审查</w:t>
            </w:r>
            <w:r>
              <w:rPr>
                <w:rFonts w:hint="eastAsia" w:ascii="仿宋_GB2312" w:eastAsia="仿宋_GB2312"/>
                <w:b/>
                <w:bCs/>
                <w:lang w:val="en-US" w:eastAsia="zh-CN"/>
              </w:rPr>
              <w:t>要素</w:t>
            </w:r>
          </w:p>
        </w:tc>
        <w:tc>
          <w:tcPr>
            <w:tcW w:w="5370" w:type="dxa"/>
            <w:noWrap w:val="0"/>
            <w:vAlign w:val="center"/>
          </w:tcPr>
          <w:p w14:paraId="31D1C638">
            <w:pPr>
              <w:pStyle w:val="22"/>
              <w:tabs>
                <w:tab w:val="left" w:pos="567"/>
              </w:tabs>
              <w:spacing w:before="0" w:line="240" w:lineRule="auto"/>
              <w:jc w:val="center"/>
              <w:rPr>
                <w:rFonts w:hint="default" w:ascii="仿宋_GB2312" w:eastAsia="仿宋_GB2312"/>
                <w:b/>
                <w:bCs/>
                <w:lang w:val="en-US" w:eastAsia="zh-CN"/>
              </w:rPr>
            </w:pPr>
            <w:r>
              <w:rPr>
                <w:rFonts w:hint="eastAsia" w:ascii="仿宋_GB2312" w:eastAsia="仿宋_GB2312"/>
                <w:b/>
                <w:bCs/>
                <w:lang w:val="en-US" w:eastAsia="zh-CN"/>
              </w:rPr>
              <w:t>审查标准</w:t>
            </w:r>
          </w:p>
        </w:tc>
        <w:tc>
          <w:tcPr>
            <w:tcW w:w="1623" w:type="dxa"/>
            <w:noWrap w:val="0"/>
            <w:vAlign w:val="center"/>
          </w:tcPr>
          <w:p w14:paraId="3919945B">
            <w:pPr>
              <w:pStyle w:val="22"/>
              <w:tabs>
                <w:tab w:val="left" w:pos="567"/>
              </w:tabs>
              <w:spacing w:before="0" w:line="240" w:lineRule="auto"/>
              <w:jc w:val="center"/>
              <w:rPr>
                <w:rFonts w:hint="default" w:ascii="仿宋_GB2312" w:eastAsia="仿宋_GB2312"/>
                <w:b/>
                <w:bCs/>
                <w:lang w:val="en-US" w:eastAsia="zh-CN"/>
              </w:rPr>
            </w:pPr>
            <w:r>
              <w:rPr>
                <w:rFonts w:hint="eastAsia" w:ascii="仿宋_GB2312" w:eastAsia="仿宋_GB2312"/>
                <w:b/>
                <w:bCs/>
                <w:lang w:val="en-US" w:eastAsia="zh-CN"/>
              </w:rPr>
              <w:t>审查结果</w:t>
            </w:r>
          </w:p>
        </w:tc>
      </w:tr>
      <w:tr w14:paraId="1F0F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0363DC60">
            <w:pPr>
              <w:pStyle w:val="22"/>
              <w:tabs>
                <w:tab w:val="left" w:pos="567"/>
              </w:tabs>
              <w:spacing w:before="0" w:line="240" w:lineRule="auto"/>
              <w:jc w:val="center"/>
              <w:rPr>
                <w:rFonts w:hint="eastAsia" w:ascii="仿宋_GB2312" w:eastAsia="仿宋_GB2312"/>
              </w:rPr>
            </w:pPr>
            <w:r>
              <w:rPr>
                <w:rFonts w:hint="eastAsia" w:ascii="仿宋_GB2312" w:eastAsia="仿宋_GB2312"/>
              </w:rPr>
              <w:t>1</w:t>
            </w:r>
          </w:p>
        </w:tc>
        <w:tc>
          <w:tcPr>
            <w:tcW w:w="1512" w:type="dxa"/>
            <w:noWrap w:val="0"/>
            <w:vAlign w:val="center"/>
          </w:tcPr>
          <w:p w14:paraId="1D6274C7">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响应文件</w:t>
            </w:r>
            <w:r>
              <w:rPr>
                <w:rFonts w:hint="eastAsia" w:ascii="仿宋_GB2312" w:eastAsia="仿宋_GB2312"/>
              </w:rPr>
              <w:t>签署、盖章</w:t>
            </w:r>
          </w:p>
        </w:tc>
        <w:tc>
          <w:tcPr>
            <w:tcW w:w="5370" w:type="dxa"/>
            <w:noWrap w:val="0"/>
            <w:vAlign w:val="center"/>
          </w:tcPr>
          <w:p w14:paraId="29076B07">
            <w:pPr>
              <w:pStyle w:val="22"/>
              <w:tabs>
                <w:tab w:val="left" w:pos="567"/>
              </w:tabs>
              <w:spacing w:line="240" w:lineRule="auto"/>
              <w:rPr>
                <w:rFonts w:hint="eastAsia" w:ascii="仿宋_GB2312" w:eastAsia="仿宋_GB2312"/>
              </w:rPr>
            </w:pPr>
            <w:r>
              <w:rPr>
                <w:rFonts w:hint="eastAsia" w:ascii="仿宋_GB2312" w:eastAsia="仿宋_GB2312"/>
                <w:lang w:val="en-US" w:eastAsia="zh-CN"/>
              </w:rPr>
              <w:t>响应</w:t>
            </w:r>
            <w:r>
              <w:rPr>
                <w:rFonts w:hint="eastAsia" w:ascii="仿宋_GB2312" w:eastAsia="仿宋_GB2312"/>
              </w:rPr>
              <w:t>文件按</w:t>
            </w:r>
            <w:r>
              <w:rPr>
                <w:rFonts w:hint="eastAsia" w:ascii="仿宋_GB2312" w:eastAsia="仿宋_GB2312"/>
                <w:lang w:val="en-US" w:eastAsia="zh-CN"/>
              </w:rPr>
              <w:t>采购</w:t>
            </w:r>
            <w:r>
              <w:rPr>
                <w:rFonts w:hint="eastAsia" w:ascii="仿宋_GB2312" w:eastAsia="仿宋_GB2312"/>
              </w:rPr>
              <w:t>文件要求签署、盖章</w:t>
            </w:r>
          </w:p>
        </w:tc>
        <w:tc>
          <w:tcPr>
            <w:tcW w:w="1623" w:type="dxa"/>
            <w:noWrap w:val="0"/>
            <w:vAlign w:val="center"/>
          </w:tcPr>
          <w:p w14:paraId="126D4D0C">
            <w:pPr>
              <w:pStyle w:val="22"/>
              <w:tabs>
                <w:tab w:val="left" w:pos="567"/>
              </w:tabs>
              <w:spacing w:line="240" w:lineRule="auto"/>
              <w:rPr>
                <w:rFonts w:hint="eastAsia" w:ascii="仿宋_GB2312" w:eastAsia="仿宋_GB2312"/>
              </w:rPr>
            </w:pPr>
          </w:p>
        </w:tc>
      </w:tr>
      <w:tr w14:paraId="513A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7F971CA9">
            <w:pPr>
              <w:pStyle w:val="22"/>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rPr>
              <w:t>2</w:t>
            </w:r>
          </w:p>
        </w:tc>
        <w:tc>
          <w:tcPr>
            <w:tcW w:w="1512" w:type="dxa"/>
            <w:noWrap w:val="0"/>
            <w:vAlign w:val="center"/>
          </w:tcPr>
          <w:p w14:paraId="47C0D393">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响应文件有效期</w:t>
            </w:r>
          </w:p>
        </w:tc>
        <w:tc>
          <w:tcPr>
            <w:tcW w:w="5370" w:type="dxa"/>
            <w:noWrap w:val="0"/>
            <w:vAlign w:val="center"/>
          </w:tcPr>
          <w:p w14:paraId="4CC047D7">
            <w:pPr>
              <w:pStyle w:val="22"/>
              <w:tabs>
                <w:tab w:val="left" w:pos="567"/>
              </w:tabs>
              <w:spacing w:line="240" w:lineRule="auto"/>
              <w:rPr>
                <w:rFonts w:hint="eastAsia" w:ascii="仿宋_GB2312" w:eastAsia="仿宋_GB2312"/>
                <w:lang w:eastAsia="zh-CN"/>
              </w:rPr>
            </w:pPr>
            <w:r>
              <w:rPr>
                <w:rFonts w:hint="eastAsia" w:ascii="仿宋_GB2312" w:eastAsia="仿宋_GB2312"/>
                <w:lang w:val="en-US" w:eastAsia="zh-CN"/>
              </w:rPr>
              <w:t>响应文件有效期满足采购</w:t>
            </w:r>
            <w:r>
              <w:rPr>
                <w:rFonts w:hint="eastAsia" w:ascii="仿宋_GB2312" w:eastAsia="仿宋_GB2312"/>
              </w:rPr>
              <w:t>文件要求</w:t>
            </w:r>
          </w:p>
        </w:tc>
        <w:tc>
          <w:tcPr>
            <w:tcW w:w="1623" w:type="dxa"/>
            <w:noWrap w:val="0"/>
            <w:vAlign w:val="center"/>
          </w:tcPr>
          <w:p w14:paraId="6C35FBAC">
            <w:pPr>
              <w:pStyle w:val="22"/>
              <w:tabs>
                <w:tab w:val="left" w:pos="567"/>
              </w:tabs>
              <w:spacing w:line="240" w:lineRule="auto"/>
              <w:rPr>
                <w:rFonts w:hint="eastAsia" w:ascii="仿宋_GB2312" w:eastAsia="仿宋_GB2312"/>
              </w:rPr>
            </w:pPr>
          </w:p>
        </w:tc>
      </w:tr>
      <w:tr w14:paraId="5AEF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03564493">
            <w:pPr>
              <w:pStyle w:val="22"/>
              <w:tabs>
                <w:tab w:val="left" w:pos="567"/>
              </w:tabs>
              <w:spacing w:before="0" w:line="240" w:lineRule="auto"/>
              <w:jc w:val="center"/>
              <w:rPr>
                <w:rFonts w:hint="eastAsia" w:ascii="仿宋_GB2312" w:hAnsi="宋体" w:eastAsia="仿宋_GB2312" w:cs="Times New Roman"/>
                <w:kern w:val="2"/>
                <w:sz w:val="24"/>
                <w:szCs w:val="24"/>
                <w:lang w:val="en-US" w:eastAsia="zh-CN" w:bidi="ar-SA"/>
              </w:rPr>
            </w:pPr>
            <w:r>
              <w:rPr>
                <w:rFonts w:hint="eastAsia" w:ascii="仿宋_GB2312" w:eastAsia="仿宋_GB2312"/>
              </w:rPr>
              <w:t>3</w:t>
            </w:r>
          </w:p>
        </w:tc>
        <w:tc>
          <w:tcPr>
            <w:tcW w:w="1512" w:type="dxa"/>
            <w:noWrap w:val="0"/>
            <w:vAlign w:val="center"/>
          </w:tcPr>
          <w:p w14:paraId="0B8522BE">
            <w:pPr>
              <w:tabs>
                <w:tab w:val="left" w:pos="1260"/>
                <w:tab w:val="left" w:pos="1620"/>
              </w:tabs>
              <w:adjustRightInd w:val="0"/>
              <w:snapToGrid w:val="0"/>
              <w:jc w:val="center"/>
              <w:textAlignment w:val="baseline"/>
              <w:rPr>
                <w:rFonts w:hint="eastAsia" w:ascii="仿宋_GB2312" w:hAnsi="Tahoma" w:eastAsia="仿宋_GB2312" w:cs="Times New Roman"/>
                <w:kern w:val="2"/>
                <w:sz w:val="21"/>
                <w:szCs w:val="24"/>
                <w:lang w:val="en-US" w:eastAsia="zh-CN" w:bidi="ar-SA"/>
              </w:rPr>
            </w:pPr>
            <w:r>
              <w:rPr>
                <w:rFonts w:hint="eastAsia" w:ascii="仿宋_GB2312" w:hAnsi="Tahoma" w:eastAsia="仿宋_GB2312" w:cs="Times New Roman"/>
                <w:kern w:val="2"/>
                <w:sz w:val="21"/>
                <w:szCs w:val="24"/>
                <w:lang w:val="en-US" w:eastAsia="zh-CN" w:bidi="ar-SA"/>
              </w:rPr>
              <w:t>服务期和服务地点</w:t>
            </w:r>
          </w:p>
        </w:tc>
        <w:tc>
          <w:tcPr>
            <w:tcW w:w="5370" w:type="dxa"/>
            <w:noWrap w:val="0"/>
            <w:vAlign w:val="center"/>
          </w:tcPr>
          <w:p w14:paraId="325EDB1D">
            <w:pPr>
              <w:tabs>
                <w:tab w:val="left" w:pos="1260"/>
                <w:tab w:val="left" w:pos="1620"/>
              </w:tabs>
              <w:adjustRightInd w:val="0"/>
              <w:snapToGrid w:val="0"/>
              <w:textAlignment w:val="baseline"/>
              <w:rPr>
                <w:rFonts w:hint="eastAsia" w:ascii="仿宋_GB2312" w:hAnsi="Tahoma" w:eastAsia="仿宋_GB2312" w:cs="Times New Roman"/>
                <w:kern w:val="2"/>
                <w:sz w:val="21"/>
                <w:szCs w:val="24"/>
                <w:lang w:val="en-US" w:eastAsia="zh-CN" w:bidi="ar-SA"/>
              </w:rPr>
            </w:pPr>
            <w:r>
              <w:rPr>
                <w:rFonts w:hint="eastAsia" w:ascii="仿宋_GB2312" w:hAnsi="Tahoma" w:eastAsia="仿宋_GB2312" w:cs="Times New Roman"/>
                <w:kern w:val="2"/>
                <w:sz w:val="21"/>
                <w:szCs w:val="24"/>
                <w:lang w:val="en-US" w:eastAsia="zh-CN" w:bidi="ar-SA"/>
              </w:rPr>
              <w:t>满足磋商文件要求；</w:t>
            </w:r>
          </w:p>
        </w:tc>
        <w:tc>
          <w:tcPr>
            <w:tcW w:w="1623" w:type="dxa"/>
            <w:noWrap w:val="0"/>
            <w:vAlign w:val="center"/>
          </w:tcPr>
          <w:p w14:paraId="640E0B99">
            <w:pPr>
              <w:pStyle w:val="22"/>
              <w:tabs>
                <w:tab w:val="left" w:pos="567"/>
              </w:tabs>
              <w:spacing w:line="240" w:lineRule="auto"/>
              <w:rPr>
                <w:rFonts w:hint="eastAsia" w:ascii="仿宋_GB2312" w:eastAsia="仿宋_GB2312"/>
              </w:rPr>
            </w:pPr>
          </w:p>
        </w:tc>
      </w:tr>
      <w:tr w14:paraId="3382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6BA293FE">
            <w:pPr>
              <w:pStyle w:val="22"/>
              <w:tabs>
                <w:tab w:val="left" w:pos="567"/>
              </w:tabs>
              <w:spacing w:before="0" w:line="240" w:lineRule="auto"/>
              <w:jc w:val="center"/>
              <w:rPr>
                <w:rFonts w:hint="eastAsia" w:ascii="仿宋_GB2312" w:hAnsi="宋体" w:eastAsia="仿宋_GB2312" w:cs="Times New Roman"/>
                <w:kern w:val="2"/>
                <w:sz w:val="24"/>
                <w:szCs w:val="24"/>
                <w:lang w:val="en-US" w:eastAsia="zh-CN" w:bidi="ar-SA"/>
              </w:rPr>
            </w:pPr>
            <w:r>
              <w:rPr>
                <w:rFonts w:hint="eastAsia" w:ascii="仿宋_GB2312" w:eastAsia="仿宋_GB2312"/>
              </w:rPr>
              <w:t>4</w:t>
            </w:r>
          </w:p>
        </w:tc>
        <w:tc>
          <w:tcPr>
            <w:tcW w:w="1512" w:type="dxa"/>
            <w:noWrap w:val="0"/>
            <w:vAlign w:val="center"/>
          </w:tcPr>
          <w:p w14:paraId="55BF8F27">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首次磋商</w:t>
            </w:r>
            <w:r>
              <w:rPr>
                <w:rFonts w:hint="eastAsia" w:ascii="仿宋_GB2312" w:eastAsia="仿宋_GB2312"/>
              </w:rPr>
              <w:t>报价</w:t>
            </w:r>
          </w:p>
        </w:tc>
        <w:tc>
          <w:tcPr>
            <w:tcW w:w="5370" w:type="dxa"/>
            <w:noWrap w:val="0"/>
            <w:vAlign w:val="center"/>
          </w:tcPr>
          <w:p w14:paraId="502C43FC">
            <w:pPr>
              <w:pStyle w:val="22"/>
              <w:tabs>
                <w:tab w:val="left" w:pos="567"/>
              </w:tabs>
              <w:spacing w:before="0" w:line="240" w:lineRule="auto"/>
              <w:rPr>
                <w:rFonts w:hint="eastAsia" w:ascii="仿宋_GB2312" w:eastAsia="仿宋_GB2312"/>
              </w:rPr>
            </w:pPr>
            <w:r>
              <w:rPr>
                <w:rFonts w:hint="eastAsia" w:ascii="仿宋_GB2312" w:eastAsia="仿宋_GB2312"/>
                <w:lang w:val="en-US" w:eastAsia="zh-CN"/>
              </w:rPr>
              <w:t>供应商首次磋商</w:t>
            </w:r>
            <w:r>
              <w:rPr>
                <w:rFonts w:hint="eastAsia" w:ascii="仿宋_GB2312" w:eastAsia="仿宋_GB2312"/>
              </w:rPr>
              <w:t>报价</w:t>
            </w:r>
            <w:r>
              <w:rPr>
                <w:rFonts w:hint="eastAsia" w:ascii="仿宋_GB2312" w:eastAsia="仿宋_GB2312"/>
                <w:lang w:val="en-US" w:eastAsia="zh-CN"/>
              </w:rPr>
              <w:t>没有</w:t>
            </w:r>
            <w:r>
              <w:rPr>
                <w:rFonts w:hint="eastAsia" w:ascii="仿宋_GB2312" w:eastAsia="仿宋_GB2312"/>
              </w:rPr>
              <w:t>超出采购预算或最高限价</w:t>
            </w:r>
          </w:p>
        </w:tc>
        <w:tc>
          <w:tcPr>
            <w:tcW w:w="1623" w:type="dxa"/>
            <w:noWrap w:val="0"/>
            <w:vAlign w:val="center"/>
          </w:tcPr>
          <w:p w14:paraId="0F9BB836">
            <w:pPr>
              <w:pStyle w:val="22"/>
              <w:tabs>
                <w:tab w:val="left" w:pos="567"/>
              </w:tabs>
              <w:spacing w:before="0" w:line="240" w:lineRule="auto"/>
              <w:rPr>
                <w:rFonts w:hint="eastAsia" w:ascii="仿宋_GB2312" w:eastAsia="仿宋_GB2312"/>
              </w:rPr>
            </w:pPr>
          </w:p>
        </w:tc>
      </w:tr>
      <w:tr w14:paraId="60AB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369CD934">
            <w:pPr>
              <w:pStyle w:val="22"/>
              <w:tabs>
                <w:tab w:val="left" w:pos="567"/>
              </w:tabs>
              <w:spacing w:before="0" w:line="240" w:lineRule="auto"/>
              <w:jc w:val="center"/>
              <w:rPr>
                <w:rFonts w:hint="eastAsia" w:ascii="仿宋_GB2312" w:hAnsi="宋体" w:eastAsia="仿宋_GB2312" w:cs="Times New Roman"/>
                <w:kern w:val="2"/>
                <w:sz w:val="24"/>
                <w:szCs w:val="24"/>
                <w:lang w:val="en-US" w:eastAsia="zh-CN" w:bidi="ar-SA"/>
              </w:rPr>
            </w:pPr>
            <w:r>
              <w:rPr>
                <w:rFonts w:hint="eastAsia" w:ascii="仿宋_GB2312" w:eastAsia="仿宋_GB2312"/>
              </w:rPr>
              <w:t>5</w:t>
            </w:r>
          </w:p>
        </w:tc>
        <w:tc>
          <w:tcPr>
            <w:tcW w:w="1512" w:type="dxa"/>
            <w:noWrap w:val="0"/>
            <w:vAlign w:val="center"/>
          </w:tcPr>
          <w:p w14:paraId="03A24A48">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预防不正当竞争</w:t>
            </w:r>
          </w:p>
        </w:tc>
        <w:tc>
          <w:tcPr>
            <w:tcW w:w="5370" w:type="dxa"/>
            <w:noWrap w:val="0"/>
            <w:vAlign w:val="center"/>
          </w:tcPr>
          <w:p w14:paraId="75105864">
            <w:pPr>
              <w:pStyle w:val="22"/>
              <w:tabs>
                <w:tab w:val="left" w:pos="567"/>
              </w:tabs>
              <w:spacing w:before="0" w:line="240" w:lineRule="auto"/>
              <w:rPr>
                <w:rFonts w:hint="eastAsia" w:ascii="仿宋_GB2312" w:eastAsia="仿宋_GB2312"/>
                <w:lang w:val="en-US" w:eastAsia="zh-CN"/>
              </w:rPr>
            </w:pPr>
            <w:r>
              <w:rPr>
                <w:rFonts w:hint="eastAsia" w:ascii="仿宋_GB2312" w:eastAsia="仿宋_GB2312"/>
                <w:lang w:val="en-US" w:eastAsia="zh-CN"/>
              </w:rPr>
              <w:t>供应商</w:t>
            </w:r>
            <w:r>
              <w:rPr>
                <w:rFonts w:hint="eastAsia" w:ascii="仿宋_GB2312" w:eastAsia="仿宋_GB2312"/>
              </w:rPr>
              <w:t>的报价</w:t>
            </w:r>
            <w:r>
              <w:rPr>
                <w:rFonts w:hint="eastAsia" w:ascii="仿宋_GB2312" w:eastAsia="仿宋_GB2312"/>
                <w:lang w:val="en-US" w:eastAsia="zh-CN"/>
              </w:rPr>
              <w:t>不存在</w:t>
            </w:r>
            <w:r>
              <w:rPr>
                <w:rFonts w:hint="eastAsia" w:ascii="仿宋_GB2312" w:eastAsia="仿宋_GB2312"/>
              </w:rPr>
              <w:t>明显低于其他通过符合性审查投标人的报价，有可能影响产品质量或者不能诚信履约的，且</w:t>
            </w:r>
            <w:r>
              <w:rPr>
                <w:rFonts w:hint="eastAsia" w:ascii="仿宋_GB2312" w:eastAsia="仿宋_GB2312"/>
                <w:lang w:val="en-US" w:eastAsia="zh-CN"/>
              </w:rPr>
              <w:t>供应商</w:t>
            </w:r>
            <w:r>
              <w:rPr>
                <w:rFonts w:hint="eastAsia" w:ascii="仿宋_GB2312" w:eastAsia="仿宋_GB2312"/>
              </w:rPr>
              <w:t>不能证明其报价合理性的</w:t>
            </w:r>
            <w:r>
              <w:rPr>
                <w:rFonts w:hint="eastAsia" w:ascii="仿宋_GB2312" w:eastAsia="仿宋_GB2312"/>
                <w:lang w:val="en-US" w:eastAsia="zh-CN"/>
              </w:rPr>
              <w:t>情况</w:t>
            </w:r>
          </w:p>
        </w:tc>
        <w:tc>
          <w:tcPr>
            <w:tcW w:w="1623" w:type="dxa"/>
            <w:noWrap w:val="0"/>
            <w:vAlign w:val="center"/>
          </w:tcPr>
          <w:p w14:paraId="18CF29B5">
            <w:pPr>
              <w:pStyle w:val="22"/>
              <w:tabs>
                <w:tab w:val="left" w:pos="567"/>
              </w:tabs>
              <w:spacing w:before="0" w:line="240" w:lineRule="auto"/>
              <w:rPr>
                <w:rFonts w:hint="eastAsia" w:ascii="仿宋_GB2312" w:eastAsia="仿宋_GB2312"/>
              </w:rPr>
            </w:pPr>
          </w:p>
        </w:tc>
      </w:tr>
      <w:tr w14:paraId="00E7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7022D502">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6</w:t>
            </w:r>
          </w:p>
        </w:tc>
        <w:tc>
          <w:tcPr>
            <w:tcW w:w="1512" w:type="dxa"/>
            <w:noWrap w:val="0"/>
            <w:vAlign w:val="center"/>
          </w:tcPr>
          <w:p w14:paraId="6985D025">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响应</w:t>
            </w:r>
            <w:r>
              <w:rPr>
                <w:rFonts w:hint="eastAsia" w:ascii="仿宋_GB2312" w:eastAsia="仿宋_GB2312"/>
              </w:rPr>
              <w:t>内容</w:t>
            </w:r>
          </w:p>
        </w:tc>
        <w:tc>
          <w:tcPr>
            <w:tcW w:w="5370" w:type="dxa"/>
            <w:noWrap w:val="0"/>
            <w:vAlign w:val="center"/>
          </w:tcPr>
          <w:p w14:paraId="2D77B8E4">
            <w:pPr>
              <w:pStyle w:val="22"/>
              <w:tabs>
                <w:tab w:val="left" w:pos="567"/>
              </w:tabs>
              <w:spacing w:before="0" w:line="240" w:lineRule="auto"/>
              <w:rPr>
                <w:rFonts w:hint="default" w:ascii="仿宋_GB2312" w:eastAsia="仿宋_GB2312"/>
                <w:lang w:val="en-US" w:eastAsia="zh-CN"/>
              </w:rPr>
            </w:pPr>
            <w:r>
              <w:rPr>
                <w:rFonts w:hint="eastAsia" w:ascii="仿宋_GB2312" w:eastAsia="仿宋_GB2312"/>
                <w:lang w:val="en-US" w:eastAsia="zh-CN"/>
              </w:rPr>
              <w:t>响应</w:t>
            </w:r>
            <w:r>
              <w:rPr>
                <w:rFonts w:hint="eastAsia" w:ascii="仿宋_GB2312" w:eastAsia="仿宋_GB2312"/>
              </w:rPr>
              <w:t>内容</w:t>
            </w:r>
            <w:r>
              <w:rPr>
                <w:rFonts w:hint="eastAsia" w:ascii="仿宋_GB2312" w:eastAsia="仿宋_GB2312"/>
                <w:lang w:val="en-US" w:eastAsia="zh-CN"/>
              </w:rPr>
              <w:t>不存在</w:t>
            </w:r>
            <w:r>
              <w:rPr>
                <w:rFonts w:hint="eastAsia" w:ascii="仿宋_GB2312" w:eastAsia="仿宋_GB2312"/>
              </w:rPr>
              <w:t>漏项或数量与要求不符</w:t>
            </w:r>
            <w:r>
              <w:rPr>
                <w:rFonts w:hint="eastAsia" w:ascii="仿宋_GB2312" w:eastAsia="仿宋_GB2312"/>
                <w:lang w:val="en-US" w:eastAsia="zh-CN"/>
              </w:rPr>
              <w:t>合采购文件规定情形</w:t>
            </w:r>
            <w:r>
              <w:rPr>
                <w:rFonts w:hint="eastAsia" w:ascii="仿宋_GB2312" w:hAnsi="宋体" w:eastAsia="仿宋_GB2312" w:cs="Times New Roman"/>
                <w:lang w:val="en-US" w:eastAsia="zh-CN"/>
              </w:rPr>
              <w:t>，</w:t>
            </w:r>
            <w:r>
              <w:rPr>
                <w:rFonts w:hint="eastAsia" w:ascii="仿宋_GB2312" w:hAnsi="宋体" w:eastAsia="仿宋_GB2312" w:cs="Times New Roman"/>
                <w:highlight w:val="none"/>
                <w:lang w:val="en-US" w:eastAsia="zh-CN"/>
              </w:rPr>
              <w:t>响应</w:t>
            </w:r>
            <w:r>
              <w:rPr>
                <w:rFonts w:hint="eastAsia" w:ascii="仿宋_GB2312" w:hAnsi="宋体" w:eastAsia="仿宋_GB2312" w:cs="Times New Roman"/>
                <w:highlight w:val="none"/>
              </w:rPr>
              <w:t>内容</w:t>
            </w:r>
            <w:r>
              <w:rPr>
                <w:rFonts w:hint="eastAsia" w:ascii="仿宋_GB2312" w:hAnsi="宋体" w:eastAsia="仿宋_GB2312" w:cs="Times New Roman"/>
                <w:highlight w:val="none"/>
                <w:lang w:val="en-US" w:eastAsia="zh-CN"/>
              </w:rPr>
              <w:t>满足采购</w:t>
            </w:r>
            <w:r>
              <w:rPr>
                <w:rFonts w:hint="eastAsia" w:ascii="仿宋_GB2312" w:hAnsi="宋体" w:eastAsia="仿宋_GB2312" w:cs="Times New Roman"/>
                <w:highlight w:val="none"/>
              </w:rPr>
              <w:t>文件的商务、技术等实质性要求，</w:t>
            </w:r>
            <w:r>
              <w:rPr>
                <w:rFonts w:hint="eastAsia" w:ascii="仿宋_GB2312" w:hAnsi="宋体" w:eastAsia="仿宋_GB2312" w:cs="Times New Roman"/>
                <w:lang w:val="en-US" w:eastAsia="zh-CN"/>
              </w:rPr>
              <w:t>不</w:t>
            </w:r>
            <w:r>
              <w:rPr>
                <w:rFonts w:hint="eastAsia" w:ascii="仿宋_GB2312" w:eastAsia="仿宋_GB2312"/>
                <w:lang w:val="en-US" w:eastAsia="zh-CN"/>
              </w:rPr>
              <w:t>存在</w:t>
            </w:r>
            <w:r>
              <w:rPr>
                <w:rFonts w:hint="eastAsia" w:ascii="仿宋_GB2312" w:eastAsia="仿宋_GB2312"/>
              </w:rPr>
              <w:t>采购档次降低或影响采购性能、功能</w:t>
            </w:r>
            <w:r>
              <w:rPr>
                <w:rFonts w:hint="eastAsia" w:ascii="仿宋_GB2312" w:eastAsia="仿宋_GB2312"/>
                <w:lang w:eastAsia="zh-CN"/>
              </w:rPr>
              <w:t>的</w:t>
            </w:r>
            <w:r>
              <w:rPr>
                <w:rFonts w:hint="eastAsia" w:ascii="仿宋_GB2312" w:eastAsia="仿宋_GB2312"/>
                <w:lang w:val="en-US" w:eastAsia="zh-CN"/>
              </w:rPr>
              <w:t>情形</w:t>
            </w:r>
          </w:p>
        </w:tc>
        <w:tc>
          <w:tcPr>
            <w:tcW w:w="1623" w:type="dxa"/>
            <w:noWrap w:val="0"/>
            <w:vAlign w:val="center"/>
          </w:tcPr>
          <w:p w14:paraId="053B7E3B">
            <w:pPr>
              <w:pStyle w:val="22"/>
              <w:tabs>
                <w:tab w:val="left" w:pos="567"/>
              </w:tabs>
              <w:spacing w:before="0" w:line="240" w:lineRule="auto"/>
              <w:rPr>
                <w:rFonts w:hint="eastAsia" w:ascii="仿宋_GB2312" w:eastAsia="仿宋_GB2312"/>
              </w:rPr>
            </w:pPr>
          </w:p>
        </w:tc>
      </w:tr>
      <w:tr w14:paraId="491D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5D185A21">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7</w:t>
            </w:r>
          </w:p>
        </w:tc>
        <w:tc>
          <w:tcPr>
            <w:tcW w:w="1512" w:type="dxa"/>
            <w:noWrap w:val="0"/>
            <w:vAlign w:val="center"/>
          </w:tcPr>
          <w:p w14:paraId="65F14A92">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附加条件</w:t>
            </w:r>
          </w:p>
        </w:tc>
        <w:tc>
          <w:tcPr>
            <w:tcW w:w="5370" w:type="dxa"/>
            <w:noWrap w:val="0"/>
            <w:vAlign w:val="center"/>
          </w:tcPr>
          <w:p w14:paraId="0572ACB6">
            <w:pPr>
              <w:pStyle w:val="22"/>
              <w:tabs>
                <w:tab w:val="left" w:pos="567"/>
              </w:tabs>
              <w:spacing w:before="0" w:line="240" w:lineRule="auto"/>
              <w:rPr>
                <w:rFonts w:hint="eastAsia" w:ascii="仿宋_GB2312" w:eastAsia="仿宋_GB2312"/>
                <w:lang w:val="en-US" w:eastAsia="zh-CN"/>
              </w:rPr>
            </w:pPr>
            <w:r>
              <w:rPr>
                <w:rFonts w:hint="eastAsia" w:ascii="仿宋_GB2312" w:eastAsia="仿宋_GB2312"/>
                <w:lang w:val="en-US" w:eastAsia="zh-CN"/>
              </w:rPr>
              <w:t>响应文件不含有采购人不能接受的附加条件。</w:t>
            </w:r>
          </w:p>
        </w:tc>
        <w:tc>
          <w:tcPr>
            <w:tcW w:w="1623" w:type="dxa"/>
            <w:noWrap w:val="0"/>
            <w:vAlign w:val="center"/>
          </w:tcPr>
          <w:p w14:paraId="521D9FF6">
            <w:pPr>
              <w:pStyle w:val="22"/>
              <w:tabs>
                <w:tab w:val="left" w:pos="567"/>
              </w:tabs>
              <w:spacing w:before="0" w:line="240" w:lineRule="auto"/>
              <w:rPr>
                <w:rFonts w:hint="eastAsia" w:ascii="仿宋_GB2312" w:eastAsia="仿宋_GB2312"/>
              </w:rPr>
            </w:pPr>
          </w:p>
        </w:tc>
      </w:tr>
      <w:tr w14:paraId="4BE4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439BC7A3">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8</w:t>
            </w:r>
          </w:p>
        </w:tc>
        <w:tc>
          <w:tcPr>
            <w:tcW w:w="1512" w:type="dxa"/>
            <w:shd w:val="clear" w:color="auto" w:fill="auto"/>
            <w:noWrap w:val="0"/>
            <w:vAlign w:val="center"/>
          </w:tcPr>
          <w:p w14:paraId="16B26992">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公平竞争</w:t>
            </w:r>
          </w:p>
        </w:tc>
        <w:tc>
          <w:tcPr>
            <w:tcW w:w="5370" w:type="dxa"/>
            <w:shd w:val="clear" w:color="auto" w:fill="auto"/>
            <w:noWrap w:val="0"/>
            <w:vAlign w:val="center"/>
          </w:tcPr>
          <w:p w14:paraId="167A2B89">
            <w:pPr>
              <w:pStyle w:val="22"/>
              <w:tabs>
                <w:tab w:val="left" w:pos="567"/>
              </w:tabs>
              <w:spacing w:before="0" w:line="240" w:lineRule="auto"/>
              <w:rPr>
                <w:rFonts w:hint="eastAsia" w:ascii="仿宋_GB2312" w:eastAsia="仿宋_GB2312"/>
              </w:rPr>
            </w:pPr>
            <w:r>
              <w:rPr>
                <w:rFonts w:hint="eastAsia" w:ascii="仿宋_GB2312" w:eastAsia="仿宋_GB2312"/>
              </w:rPr>
              <w:t>遵循公平竞争的原则，没有弄虚作假、恶意串通或妨碍其他投标人的竞争行为，损害采购人或者其他投标人的合法权益。</w:t>
            </w:r>
          </w:p>
          <w:p w14:paraId="0480FD71">
            <w:pPr>
              <w:pStyle w:val="22"/>
              <w:tabs>
                <w:tab w:val="left" w:pos="567"/>
              </w:tabs>
              <w:spacing w:before="0" w:line="240" w:lineRule="auto"/>
              <w:rPr>
                <w:rFonts w:hint="eastAsia" w:ascii="仿宋_GB2312" w:hAnsi="Tahoma" w:eastAsia="仿宋_GB2312" w:cs="Times New Roman"/>
                <w:kern w:val="2"/>
                <w:sz w:val="21"/>
                <w:szCs w:val="24"/>
                <w:lang w:val="en-US" w:eastAsia="zh-CN" w:bidi="ar-SA"/>
              </w:rPr>
            </w:pPr>
            <w:r>
              <w:rPr>
                <w:rFonts w:hint="eastAsia" w:ascii="仿宋_GB2312" w:eastAsia="仿宋_GB2312"/>
                <w:lang w:eastAsia="zh-CN"/>
              </w:rPr>
              <w:t>（</w:t>
            </w:r>
            <w:r>
              <w:rPr>
                <w:rFonts w:hint="eastAsia" w:ascii="仿宋_GB2312" w:eastAsia="仿宋_GB2312"/>
              </w:rPr>
              <w:t>弄虚作假、串通投标的情形见附注</w:t>
            </w:r>
            <w:r>
              <w:rPr>
                <w:rFonts w:hint="eastAsia" w:ascii="仿宋_GB2312" w:eastAsia="仿宋_GB2312"/>
                <w:lang w:eastAsia="zh-CN"/>
              </w:rPr>
              <w:t>）</w:t>
            </w:r>
          </w:p>
        </w:tc>
        <w:tc>
          <w:tcPr>
            <w:tcW w:w="1623" w:type="dxa"/>
            <w:noWrap w:val="0"/>
            <w:vAlign w:val="center"/>
          </w:tcPr>
          <w:p w14:paraId="3C7F2181">
            <w:pPr>
              <w:pStyle w:val="22"/>
              <w:tabs>
                <w:tab w:val="left" w:pos="567"/>
              </w:tabs>
              <w:spacing w:before="0" w:line="240" w:lineRule="auto"/>
              <w:rPr>
                <w:rFonts w:hint="eastAsia" w:ascii="仿宋_GB2312" w:eastAsia="仿宋_GB2312"/>
              </w:rPr>
            </w:pPr>
          </w:p>
        </w:tc>
      </w:tr>
      <w:tr w14:paraId="74B0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4456382D">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9</w:t>
            </w:r>
          </w:p>
        </w:tc>
        <w:tc>
          <w:tcPr>
            <w:tcW w:w="1512" w:type="dxa"/>
            <w:noWrap w:val="0"/>
            <w:vAlign w:val="center"/>
          </w:tcPr>
          <w:p w14:paraId="4A8B7A61">
            <w:pPr>
              <w:pStyle w:val="22"/>
              <w:tabs>
                <w:tab w:val="left" w:pos="567"/>
              </w:tabs>
              <w:spacing w:before="0" w:line="240" w:lineRule="auto"/>
              <w:jc w:val="center"/>
              <w:rPr>
                <w:rFonts w:hint="eastAsia" w:ascii="仿宋_GB2312" w:eastAsia="仿宋_GB2312"/>
              </w:rPr>
            </w:pPr>
            <w:r>
              <w:rPr>
                <w:rFonts w:hint="eastAsia" w:ascii="仿宋_GB2312" w:eastAsia="仿宋_GB2312"/>
              </w:rPr>
              <w:t>其它</w:t>
            </w:r>
          </w:p>
        </w:tc>
        <w:tc>
          <w:tcPr>
            <w:tcW w:w="5370" w:type="dxa"/>
            <w:noWrap w:val="0"/>
            <w:vAlign w:val="center"/>
          </w:tcPr>
          <w:p w14:paraId="233BEC7C">
            <w:pPr>
              <w:pStyle w:val="22"/>
              <w:tabs>
                <w:tab w:val="left" w:pos="567"/>
              </w:tabs>
              <w:spacing w:before="0" w:line="240" w:lineRule="auto"/>
              <w:rPr>
                <w:rFonts w:hint="default" w:ascii="仿宋_GB2312" w:eastAsia="仿宋_GB2312"/>
                <w:lang w:val="en-US" w:eastAsia="zh-CN"/>
              </w:rPr>
            </w:pPr>
            <w:r>
              <w:rPr>
                <w:rFonts w:hint="eastAsia" w:ascii="仿宋_GB2312" w:eastAsia="仿宋_GB2312"/>
                <w:lang w:val="en-US" w:eastAsia="zh-CN"/>
              </w:rPr>
              <w:t>不</w:t>
            </w:r>
            <w:r>
              <w:rPr>
                <w:rFonts w:hint="eastAsia" w:ascii="仿宋_GB2312" w:eastAsia="仿宋_GB2312"/>
              </w:rPr>
              <w:t>存在其它不符合法律法规或</w:t>
            </w:r>
            <w:r>
              <w:rPr>
                <w:rFonts w:hint="eastAsia" w:ascii="仿宋_GB2312" w:eastAsia="仿宋_GB2312"/>
                <w:lang w:val="en-US" w:eastAsia="zh-CN"/>
              </w:rPr>
              <w:t>采购</w:t>
            </w:r>
            <w:r>
              <w:rPr>
                <w:rFonts w:hint="eastAsia" w:ascii="仿宋_GB2312" w:eastAsia="仿宋_GB2312"/>
              </w:rPr>
              <w:t>文件规定的</w:t>
            </w:r>
            <w:r>
              <w:rPr>
                <w:rFonts w:hint="eastAsia" w:ascii="仿宋_GB2312" w:eastAsia="仿宋_GB2312"/>
                <w:lang w:val="en-US" w:eastAsia="zh-CN"/>
              </w:rPr>
              <w:t>响应</w:t>
            </w:r>
            <w:r>
              <w:rPr>
                <w:rFonts w:hint="eastAsia" w:ascii="仿宋_GB2312" w:eastAsia="仿宋_GB2312"/>
              </w:rPr>
              <w:t>无效条款</w:t>
            </w:r>
            <w:r>
              <w:rPr>
                <w:rFonts w:hint="eastAsia" w:ascii="仿宋_GB2312" w:eastAsia="仿宋_GB2312"/>
                <w:lang w:eastAsia="zh-CN"/>
              </w:rPr>
              <w:t>的</w:t>
            </w:r>
            <w:r>
              <w:rPr>
                <w:rFonts w:hint="eastAsia" w:ascii="仿宋_GB2312" w:eastAsia="仿宋_GB2312"/>
                <w:lang w:val="en-US" w:eastAsia="zh-CN"/>
              </w:rPr>
              <w:t>情形</w:t>
            </w:r>
          </w:p>
        </w:tc>
        <w:tc>
          <w:tcPr>
            <w:tcW w:w="1623" w:type="dxa"/>
            <w:noWrap w:val="0"/>
            <w:vAlign w:val="center"/>
          </w:tcPr>
          <w:p w14:paraId="7B8DCDB3">
            <w:pPr>
              <w:pStyle w:val="22"/>
              <w:tabs>
                <w:tab w:val="left" w:pos="567"/>
              </w:tabs>
              <w:spacing w:before="0" w:line="240" w:lineRule="auto"/>
              <w:rPr>
                <w:rFonts w:hint="eastAsia" w:ascii="仿宋_GB2312" w:eastAsia="仿宋_GB2312"/>
              </w:rPr>
            </w:pPr>
          </w:p>
        </w:tc>
      </w:tr>
      <w:tr w14:paraId="40CC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5B34CF08">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b/>
                <w:bCs/>
                <w:lang w:val="en-US" w:eastAsia="zh-CN"/>
              </w:rPr>
              <w:t>审查结论</w:t>
            </w:r>
          </w:p>
        </w:tc>
        <w:tc>
          <w:tcPr>
            <w:tcW w:w="6993" w:type="dxa"/>
            <w:gridSpan w:val="2"/>
            <w:noWrap w:val="0"/>
            <w:vAlign w:val="center"/>
          </w:tcPr>
          <w:p w14:paraId="38AE7D41">
            <w:pPr>
              <w:pStyle w:val="22"/>
              <w:tabs>
                <w:tab w:val="left" w:pos="567"/>
              </w:tabs>
              <w:spacing w:before="0" w:line="240" w:lineRule="auto"/>
              <w:rPr>
                <w:rFonts w:hint="eastAsia" w:ascii="仿宋_GB2312" w:eastAsia="仿宋_GB2312"/>
              </w:rPr>
            </w:pPr>
            <w:r>
              <w:rPr>
                <w:rFonts w:hint="eastAsia" w:ascii="仿宋_GB2312" w:eastAsia="仿宋_GB2312"/>
                <w:lang w:val="en-US" w:eastAsia="zh-CN"/>
              </w:rPr>
              <w:t>通过/不通过</w:t>
            </w:r>
          </w:p>
        </w:tc>
      </w:tr>
      <w:tr w14:paraId="0F92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339C7C70">
            <w:pPr>
              <w:pStyle w:val="22"/>
              <w:tabs>
                <w:tab w:val="left" w:pos="567"/>
              </w:tabs>
              <w:spacing w:before="0" w:line="240" w:lineRule="auto"/>
              <w:jc w:val="center"/>
              <w:rPr>
                <w:rFonts w:hint="eastAsia" w:ascii="仿宋_GB2312" w:eastAsia="仿宋_GB2312"/>
              </w:rPr>
            </w:pPr>
            <w:r>
              <w:rPr>
                <w:rFonts w:hint="eastAsia" w:ascii="仿宋_GB2312" w:hAnsi="仿宋_GB2312" w:eastAsia="仿宋_GB2312" w:cs="仿宋_GB2312"/>
                <w:sz w:val="24"/>
                <w:szCs w:val="24"/>
                <w:lang w:val="en-US" w:eastAsia="zh-CN"/>
              </w:rPr>
              <w:t>不通过原因说明</w:t>
            </w:r>
          </w:p>
        </w:tc>
        <w:tc>
          <w:tcPr>
            <w:tcW w:w="6993" w:type="dxa"/>
            <w:gridSpan w:val="2"/>
            <w:noWrap w:val="0"/>
            <w:vAlign w:val="center"/>
          </w:tcPr>
          <w:p w14:paraId="4357C16E">
            <w:pPr>
              <w:pStyle w:val="22"/>
              <w:tabs>
                <w:tab w:val="left" w:pos="567"/>
              </w:tabs>
              <w:spacing w:before="0" w:line="240" w:lineRule="auto"/>
              <w:rPr>
                <w:rFonts w:hint="eastAsia" w:ascii="仿宋_GB2312" w:eastAsia="仿宋_GB2312"/>
              </w:rPr>
            </w:pPr>
          </w:p>
        </w:tc>
      </w:tr>
    </w:tbl>
    <w:p w14:paraId="0DA1FDEE">
      <w:pPr>
        <w:tabs>
          <w:tab w:val="left" w:pos="1260"/>
          <w:tab w:val="left" w:pos="1620"/>
        </w:tabs>
        <w:adjustRightInd w:val="0"/>
        <w:spacing w:line="360" w:lineRule="auto"/>
        <w:jc w:val="left"/>
        <w:textAlignment w:val="baseline"/>
        <w:rPr>
          <w:rFonts w:eastAsia="仿宋_GB2312"/>
          <w:bCs/>
          <w:szCs w:val="21"/>
        </w:rPr>
      </w:pPr>
    </w:p>
    <w:p w14:paraId="33849080">
      <w:pPr>
        <w:pStyle w:val="22"/>
        <w:tabs>
          <w:tab w:val="left" w:pos="567"/>
        </w:tabs>
        <w:bidi w:val="0"/>
        <w:rPr>
          <w:rFonts w:eastAsia="仿宋_GB2312"/>
          <w:bCs/>
          <w:szCs w:val="21"/>
        </w:rPr>
      </w:pPr>
      <w:r>
        <w:rPr>
          <w:rFonts w:eastAsia="仿宋_GB2312"/>
          <w:bCs/>
          <w:szCs w:val="21"/>
        </w:rPr>
        <w:t>注：</w:t>
      </w:r>
    </w:p>
    <w:p w14:paraId="2DE9089C">
      <w:pPr>
        <w:pStyle w:val="22"/>
        <w:tabs>
          <w:tab w:val="left" w:pos="567"/>
        </w:tabs>
        <w:bidi w:val="0"/>
        <w:rPr>
          <w:rFonts w:eastAsia="仿宋_GB2312"/>
          <w:bCs/>
          <w:szCs w:val="21"/>
        </w:rPr>
      </w:pPr>
      <w:r>
        <w:rPr>
          <w:rFonts w:eastAsia="仿宋_GB2312"/>
          <w:bCs/>
          <w:szCs w:val="21"/>
        </w:rPr>
        <w:t>1、</w:t>
      </w:r>
      <w:r>
        <w:rPr>
          <w:rFonts w:hint="default" w:ascii="Times New Roman" w:hAnsi="Times New Roman" w:eastAsia="仿宋_GB2312" w:cs="Times New Roman"/>
        </w:rPr>
        <w:t>对投标</w:t>
      </w:r>
      <w:r>
        <w:rPr>
          <w:rFonts w:hint="eastAsia" w:ascii="Times New Roman" w:hAnsi="Times New Roman" w:eastAsia="仿宋_GB2312" w:cs="Times New Roman"/>
          <w:lang w:val="en-US" w:eastAsia="zh-CN"/>
        </w:rPr>
        <w:t>文件</w:t>
      </w:r>
      <w:r>
        <w:rPr>
          <w:rFonts w:hint="default" w:ascii="Times New Roman" w:hAnsi="Times New Roman" w:eastAsia="仿宋_GB2312" w:cs="Times New Roman"/>
        </w:rPr>
        <w:t>是否满足要求逐条标注</w:t>
      </w:r>
      <w:r>
        <w:rPr>
          <w:rFonts w:hint="eastAsia" w:ascii="Times New Roman" w:hAnsi="Times New Roman" w:eastAsia="仿宋_GB2312" w:cs="Times New Roman"/>
          <w:lang w:val="en-US" w:eastAsia="zh-CN"/>
        </w:rPr>
        <w:t>审查</w:t>
      </w:r>
      <w:r>
        <w:rPr>
          <w:rFonts w:hint="default" w:ascii="Times New Roman" w:hAnsi="Times New Roman" w:eastAsia="仿宋_GB2312" w:cs="Times New Roman"/>
        </w:rPr>
        <w:t>意见，</w:t>
      </w:r>
      <w:r>
        <w:rPr>
          <w:rFonts w:hint="default" w:ascii="Times New Roman" w:hAnsi="Times New Roman" w:eastAsia="仿宋_GB2312" w:cs="Times New Roman"/>
          <w:lang w:val="en-US" w:eastAsia="zh-CN"/>
        </w:rPr>
        <w:t>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不符合的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结论栏统一填写为“通过”或“不通过” ，出现一个“×”为“不通过”</w:t>
      </w:r>
      <w:r>
        <w:rPr>
          <w:rFonts w:hint="default" w:ascii="Times New Roman" w:hAnsi="Times New Roman" w:eastAsia="仿宋_GB2312" w:cs="Times New Roman"/>
          <w:lang w:eastAsia="zh-CN"/>
        </w:rPr>
        <w:t>，不进入后续评审</w:t>
      </w:r>
      <w:r>
        <w:rPr>
          <w:rFonts w:hint="default" w:ascii="Times New Roman" w:hAnsi="Times New Roman" w:eastAsia="仿宋_GB2312" w:cs="Times New Roman"/>
        </w:rPr>
        <w:t>；对</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结论为“不通过”的，要说明原因。</w:t>
      </w:r>
    </w:p>
    <w:p w14:paraId="6CA979E1">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2、有下列情形之一的，视为供应商相互串通：</w:t>
      </w:r>
    </w:p>
    <w:p w14:paraId="69C5EDCA">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（1）不同供应商的响应文件由同一单位或者个人编制；</w:t>
      </w:r>
    </w:p>
    <w:p w14:paraId="07A2A7EF">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（2）不同供应商委托同一单位或者个人办理参与磋商事宜；</w:t>
      </w:r>
    </w:p>
    <w:p w14:paraId="504C2AC6">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（3）不同供应商的响应文件载明的项目管理成员或者联系人员为同一人；</w:t>
      </w:r>
    </w:p>
    <w:p w14:paraId="1A229486">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（4）不同供应商的响应文件异常一致或者报价呈规律性差异；</w:t>
      </w:r>
    </w:p>
    <w:p w14:paraId="696C4793">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（5）不同供应商的响应文件相互混装；</w:t>
      </w:r>
    </w:p>
    <w:p w14:paraId="74AC5F64">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（6）不同供应商的磋商保证金从同一单位或者个人的账户转出。</w:t>
      </w:r>
    </w:p>
    <w:p w14:paraId="2A38FAB0">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3、有下列情形之一的，属于提供虚假材料谋取成交的行为：</w:t>
      </w:r>
    </w:p>
    <w:p w14:paraId="095237AD">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（1）使用伪造、变造的许可证件；</w:t>
      </w:r>
    </w:p>
    <w:p w14:paraId="58B2808D">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（2）提供虚假的财务状况或者业绩；</w:t>
      </w:r>
    </w:p>
    <w:p w14:paraId="3ED46F85">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（3）提供虚假的项目负责人或者主要技术人员简历、劳动关系证明；</w:t>
      </w:r>
    </w:p>
    <w:p w14:paraId="0F2B0388">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（4）提供虚假的信用状况；</w:t>
      </w:r>
    </w:p>
    <w:p w14:paraId="25DBD3DE">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（5）其他弄虚作假的行为。</w:t>
      </w:r>
    </w:p>
    <w:p w14:paraId="0AFDA97E">
      <w:pPr>
        <w:tabs>
          <w:tab w:val="left" w:pos="1260"/>
          <w:tab w:val="left" w:pos="1620"/>
        </w:tabs>
        <w:adjustRightInd w:val="0"/>
        <w:spacing w:line="360" w:lineRule="auto"/>
        <w:jc w:val="left"/>
        <w:textAlignment w:val="baseline"/>
        <w:rPr>
          <w:rFonts w:eastAsia="仿宋_GB2312"/>
          <w:bCs/>
          <w:szCs w:val="21"/>
        </w:rPr>
      </w:pPr>
      <w:r>
        <w:rPr>
          <w:rFonts w:hint="eastAsia" w:eastAsia="仿宋_GB2312"/>
          <w:bCs/>
          <w:szCs w:val="21"/>
          <w:lang w:val="en-US" w:eastAsia="zh-CN"/>
        </w:rPr>
        <w:t>4、</w:t>
      </w:r>
      <w:r>
        <w:rPr>
          <w:rFonts w:hint="eastAsia" w:eastAsia="仿宋_GB2312"/>
          <w:bCs/>
          <w:szCs w:val="21"/>
        </w:rPr>
        <w:t>如</w:t>
      </w:r>
      <w:r>
        <w:rPr>
          <w:rFonts w:hint="eastAsia" w:eastAsia="仿宋_GB2312"/>
          <w:bCs/>
          <w:szCs w:val="21"/>
          <w:lang w:val="en-US" w:eastAsia="zh-CN"/>
        </w:rPr>
        <w:t>供应商</w:t>
      </w:r>
      <w:r>
        <w:rPr>
          <w:rFonts w:hint="eastAsia" w:eastAsia="仿宋_GB2312"/>
          <w:bCs/>
          <w:szCs w:val="21"/>
        </w:rPr>
        <w:t>为提供服务所伴随的货物为政府强制采购的产品，</w:t>
      </w:r>
      <w:r>
        <w:rPr>
          <w:rFonts w:hint="eastAsia" w:eastAsia="仿宋_GB2312"/>
          <w:bCs/>
          <w:szCs w:val="21"/>
          <w:lang w:val="en-US" w:eastAsia="zh-CN"/>
        </w:rPr>
        <w:t>供应商</w:t>
      </w:r>
      <w:r>
        <w:rPr>
          <w:rFonts w:hint="eastAsia" w:eastAsia="仿宋_GB2312"/>
          <w:bCs/>
          <w:szCs w:val="21"/>
        </w:rPr>
        <w:t>所投产品应属于品目清单的强制采购部分。</w:t>
      </w:r>
      <w:r>
        <w:rPr>
          <w:rFonts w:hint="eastAsia" w:eastAsia="仿宋_GB2312"/>
          <w:bCs/>
          <w:szCs w:val="21"/>
          <w:lang w:val="en-US" w:eastAsia="zh-CN"/>
        </w:rPr>
        <w:t>供应商</w:t>
      </w:r>
      <w:r>
        <w:rPr>
          <w:rFonts w:hint="eastAsia" w:eastAsia="仿宋_GB2312"/>
          <w:bCs/>
          <w:szCs w:val="21"/>
        </w:rPr>
        <w:t>应提供有效期内的认证证书或相关证明，否则其</w:t>
      </w:r>
      <w:r>
        <w:rPr>
          <w:rFonts w:hint="eastAsia" w:eastAsia="仿宋_GB2312"/>
          <w:bCs/>
          <w:szCs w:val="21"/>
          <w:lang w:val="en-US" w:eastAsia="zh-CN"/>
        </w:rPr>
        <w:t>响应文件</w:t>
      </w:r>
      <w:r>
        <w:rPr>
          <w:rFonts w:hint="eastAsia" w:eastAsia="仿宋_GB2312"/>
          <w:bCs/>
          <w:szCs w:val="21"/>
        </w:rPr>
        <w:t>将被认定为无效。</w:t>
      </w:r>
    </w:p>
    <w:p w14:paraId="3E5B3FA9">
      <w:pPr>
        <w:tabs>
          <w:tab w:val="left" w:pos="1260"/>
          <w:tab w:val="left" w:pos="1620"/>
        </w:tabs>
        <w:adjustRightInd w:val="0"/>
        <w:spacing w:line="360" w:lineRule="auto"/>
        <w:jc w:val="left"/>
        <w:textAlignment w:val="baseline"/>
        <w:rPr>
          <w:rFonts w:hint="eastAsia" w:eastAsia="仿宋_GB2312"/>
          <w:bCs/>
          <w:szCs w:val="21"/>
        </w:rPr>
      </w:pPr>
      <w:r>
        <w:rPr>
          <w:rFonts w:hint="eastAsia" w:eastAsia="仿宋_GB2312"/>
          <w:bCs/>
          <w:szCs w:val="21"/>
          <w:lang w:val="en-US" w:eastAsia="zh-CN"/>
        </w:rPr>
        <w:t>5、</w:t>
      </w:r>
      <w:r>
        <w:rPr>
          <w:rFonts w:hint="eastAsia" w:eastAsia="仿宋_GB2312"/>
          <w:bCs/>
          <w:szCs w:val="21"/>
        </w:rPr>
        <w:t>如</w:t>
      </w:r>
      <w:r>
        <w:rPr>
          <w:rFonts w:hint="eastAsia" w:eastAsia="仿宋_GB2312"/>
          <w:bCs/>
          <w:szCs w:val="21"/>
          <w:lang w:val="en-US" w:eastAsia="zh-CN"/>
        </w:rPr>
        <w:t>供应商</w:t>
      </w:r>
      <w:r>
        <w:rPr>
          <w:rFonts w:hint="eastAsia" w:eastAsia="仿宋_GB2312"/>
          <w:bCs/>
          <w:szCs w:val="21"/>
        </w:rPr>
        <w:t>为提供服务所伴随的货物属于网络关键设备和网络安全专用产品的，</w:t>
      </w:r>
      <w:r>
        <w:rPr>
          <w:rFonts w:hint="eastAsia" w:eastAsia="仿宋_GB2312"/>
          <w:bCs/>
          <w:szCs w:val="21"/>
          <w:lang w:val="en-US" w:eastAsia="zh-CN"/>
        </w:rPr>
        <w:t>供应商</w:t>
      </w:r>
      <w:r>
        <w:rPr>
          <w:rFonts w:hint="eastAsia" w:eastAsia="仿宋_GB2312"/>
          <w:bCs/>
          <w:szCs w:val="21"/>
        </w:rPr>
        <w:t>所投产品应为经具备资格的机构安全认证合格或者安全检测符合要求的产品。</w:t>
      </w:r>
      <w:r>
        <w:rPr>
          <w:rFonts w:hint="eastAsia" w:eastAsia="仿宋_GB2312"/>
          <w:bCs/>
          <w:szCs w:val="21"/>
          <w:lang w:val="en-US" w:eastAsia="zh-CN"/>
        </w:rPr>
        <w:t>供应商</w:t>
      </w:r>
      <w:r>
        <w:rPr>
          <w:rFonts w:hint="eastAsia" w:eastAsia="仿宋_GB2312"/>
          <w:bCs/>
          <w:szCs w:val="21"/>
        </w:rPr>
        <w:t>应提供相关证明，否则其</w:t>
      </w:r>
      <w:r>
        <w:rPr>
          <w:rFonts w:hint="eastAsia" w:eastAsia="仿宋_GB2312"/>
          <w:bCs/>
          <w:szCs w:val="21"/>
          <w:lang w:val="en-US" w:eastAsia="zh-CN"/>
        </w:rPr>
        <w:t>响应文件</w:t>
      </w:r>
      <w:r>
        <w:rPr>
          <w:rFonts w:hint="eastAsia" w:eastAsia="仿宋_GB2312"/>
          <w:bCs/>
          <w:szCs w:val="21"/>
        </w:rPr>
        <w:t>将被认定为无效。</w:t>
      </w:r>
    </w:p>
    <w:p w14:paraId="4F8C033B">
      <w:pPr>
        <w:tabs>
          <w:tab w:val="left" w:pos="1260"/>
          <w:tab w:val="left" w:pos="1620"/>
        </w:tabs>
        <w:adjustRightInd w:val="0"/>
        <w:spacing w:line="360" w:lineRule="auto"/>
        <w:jc w:val="left"/>
        <w:textAlignment w:val="baseline"/>
        <w:rPr>
          <w:rFonts w:eastAsia="仿宋_GB2312"/>
          <w:b/>
          <w:szCs w:val="21"/>
        </w:rPr>
      </w:pPr>
    </w:p>
    <w:p w14:paraId="5EE3E3CC">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br w:type="page"/>
      </w:r>
    </w:p>
    <w:p w14:paraId="072EE9A3">
      <w:pPr>
        <w:jc w:val="center"/>
        <w:rPr>
          <w:rFonts w:hint="eastAsia" w:eastAsia="仿宋_GB2312"/>
          <w:b/>
          <w:sz w:val="30"/>
          <w:szCs w:val="30"/>
          <w:lang w:eastAsia="zh-CN"/>
        </w:rPr>
      </w:pPr>
      <w:bookmarkStart w:id="403" w:name="_Toc7005048"/>
      <w:bookmarkStart w:id="404" w:name="_Toc410631198"/>
      <w:bookmarkStart w:id="405" w:name="_Toc414446034"/>
      <w:r>
        <w:rPr>
          <w:rFonts w:eastAsia="仿宋_GB2312"/>
          <w:b/>
          <w:sz w:val="30"/>
          <w:szCs w:val="30"/>
        </w:rPr>
        <w:t>附表三 评审</w:t>
      </w:r>
      <w:bookmarkEnd w:id="403"/>
      <w:bookmarkEnd w:id="404"/>
      <w:bookmarkEnd w:id="405"/>
      <w:r>
        <w:rPr>
          <w:rFonts w:hint="eastAsia" w:eastAsia="仿宋_GB2312"/>
          <w:b/>
          <w:sz w:val="30"/>
          <w:szCs w:val="30"/>
          <w:lang w:val="en-US" w:eastAsia="zh-CN"/>
        </w:rPr>
        <w:t>标准</w:t>
      </w:r>
    </w:p>
    <w:tbl>
      <w:tblPr>
        <w:tblStyle w:val="53"/>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31"/>
        <w:gridCol w:w="1192"/>
        <w:gridCol w:w="5382"/>
        <w:gridCol w:w="1224"/>
      </w:tblGrid>
      <w:tr w14:paraId="4AD9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07" w:type="dxa"/>
            <w:noWrap w:val="0"/>
            <w:vAlign w:val="center"/>
          </w:tcPr>
          <w:p w14:paraId="256493A3">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序号</w:t>
            </w:r>
          </w:p>
        </w:tc>
        <w:tc>
          <w:tcPr>
            <w:tcW w:w="1431" w:type="dxa"/>
            <w:noWrap w:val="0"/>
            <w:vAlign w:val="center"/>
          </w:tcPr>
          <w:p w14:paraId="1913230A">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评审项目</w:t>
            </w:r>
          </w:p>
        </w:tc>
        <w:tc>
          <w:tcPr>
            <w:tcW w:w="1192" w:type="dxa"/>
            <w:noWrap w:val="0"/>
            <w:vAlign w:val="center"/>
          </w:tcPr>
          <w:p w14:paraId="22E56D48">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评审内容</w:t>
            </w:r>
          </w:p>
        </w:tc>
        <w:tc>
          <w:tcPr>
            <w:tcW w:w="5382" w:type="dxa"/>
            <w:noWrap w:val="0"/>
            <w:vAlign w:val="center"/>
          </w:tcPr>
          <w:p w14:paraId="3A100C1C">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评  审  标  准</w:t>
            </w:r>
          </w:p>
        </w:tc>
        <w:tc>
          <w:tcPr>
            <w:tcW w:w="1224" w:type="dxa"/>
            <w:noWrap w:val="0"/>
            <w:vAlign w:val="center"/>
          </w:tcPr>
          <w:p w14:paraId="5CEFB970">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满分</w:t>
            </w:r>
          </w:p>
        </w:tc>
      </w:tr>
      <w:tr w14:paraId="039E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7" w:type="dxa"/>
            <w:noWrap w:val="0"/>
            <w:vAlign w:val="center"/>
          </w:tcPr>
          <w:p w14:paraId="337092F1">
            <w:pPr>
              <w:snapToGrid w:val="0"/>
              <w:jc w:val="center"/>
              <w:rPr>
                <w:rFonts w:hint="eastAsia" w:ascii="Times New Roman" w:hAnsi="Times New Roman" w:eastAsia="仿宋_GB2312" w:cs="Times New Roman"/>
                <w:i w:val="0"/>
                <w:iCs w:val="0"/>
                <w:sz w:val="24"/>
                <w:lang w:val="zh-CN" w:eastAsia="zh-CN"/>
              </w:rPr>
            </w:pPr>
            <w:bookmarkStart w:id="406" w:name="_Toc7005049"/>
            <w:r>
              <w:rPr>
                <w:rFonts w:hint="eastAsia" w:ascii="Times New Roman" w:hAnsi="Times New Roman" w:eastAsia="仿宋_GB2312" w:cs="Times New Roman"/>
                <w:i w:val="0"/>
                <w:iCs w:val="0"/>
                <w:sz w:val="24"/>
                <w:lang w:val="zh-CN" w:eastAsia="zh-CN"/>
              </w:rPr>
              <w:t>1</w:t>
            </w:r>
            <w:bookmarkEnd w:id="406"/>
          </w:p>
        </w:tc>
        <w:tc>
          <w:tcPr>
            <w:tcW w:w="1431" w:type="dxa"/>
            <w:noWrap w:val="0"/>
            <w:vAlign w:val="center"/>
          </w:tcPr>
          <w:p w14:paraId="404B4B20">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商务部分</w:t>
            </w:r>
          </w:p>
        </w:tc>
        <w:tc>
          <w:tcPr>
            <w:tcW w:w="1192" w:type="dxa"/>
            <w:noWrap w:val="0"/>
            <w:vAlign w:val="center"/>
          </w:tcPr>
          <w:p w14:paraId="29D915C9">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业绩</w:t>
            </w:r>
          </w:p>
        </w:tc>
        <w:tc>
          <w:tcPr>
            <w:tcW w:w="5382" w:type="dxa"/>
            <w:noWrap w:val="0"/>
            <w:vAlign w:val="center"/>
          </w:tcPr>
          <w:p w14:paraId="35A0C4B2">
            <w:pPr>
              <w:snapToGrid w:val="0"/>
              <w:jc w:val="both"/>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供应商提供20</w:t>
            </w:r>
            <w:r>
              <w:rPr>
                <w:rFonts w:hint="eastAsia" w:ascii="Times New Roman" w:hAnsi="Times New Roman" w:eastAsia="仿宋_GB2312" w:cs="Times New Roman"/>
                <w:i w:val="0"/>
                <w:iCs w:val="0"/>
                <w:sz w:val="24"/>
                <w:lang w:val="en-US" w:eastAsia="zh-CN"/>
              </w:rPr>
              <w:t>22</w:t>
            </w:r>
            <w:r>
              <w:rPr>
                <w:rFonts w:hint="eastAsia" w:ascii="Times New Roman" w:hAnsi="Times New Roman" w:eastAsia="仿宋_GB2312" w:cs="Times New Roman"/>
                <w:i w:val="0"/>
                <w:iCs w:val="0"/>
                <w:sz w:val="24"/>
                <w:lang w:val="zh-CN" w:eastAsia="zh-CN"/>
              </w:rPr>
              <w:t>年（含 20</w:t>
            </w:r>
            <w:r>
              <w:rPr>
                <w:rFonts w:hint="eastAsia" w:ascii="Times New Roman" w:hAnsi="Times New Roman" w:eastAsia="仿宋_GB2312" w:cs="Times New Roman"/>
                <w:i w:val="0"/>
                <w:iCs w:val="0"/>
                <w:sz w:val="24"/>
                <w:lang w:val="en-US" w:eastAsia="zh-CN"/>
              </w:rPr>
              <w:t>22</w:t>
            </w:r>
            <w:r>
              <w:rPr>
                <w:rFonts w:hint="eastAsia" w:ascii="Times New Roman" w:hAnsi="Times New Roman" w:eastAsia="仿宋_GB2312" w:cs="Times New Roman"/>
                <w:i w:val="0"/>
                <w:iCs w:val="0"/>
                <w:sz w:val="24"/>
                <w:lang w:val="zh-CN" w:eastAsia="zh-CN"/>
              </w:rPr>
              <w:t>年）至文件接收截止时间类似项目的业绩：提供一项得</w:t>
            </w:r>
            <w:r>
              <w:rPr>
                <w:rFonts w:hint="eastAsia" w:ascii="Times New Roman" w:hAnsi="Times New Roman" w:eastAsia="仿宋_GB2312" w:cs="Times New Roman"/>
                <w:i w:val="0"/>
                <w:iCs w:val="0"/>
                <w:sz w:val="24"/>
                <w:lang w:val="en-US" w:eastAsia="zh-CN"/>
              </w:rPr>
              <w:t>2.5</w:t>
            </w:r>
            <w:r>
              <w:rPr>
                <w:rFonts w:hint="eastAsia" w:ascii="Times New Roman" w:hAnsi="Times New Roman" w:eastAsia="仿宋_GB2312" w:cs="Times New Roman"/>
                <w:i w:val="0"/>
                <w:iCs w:val="0"/>
                <w:sz w:val="24"/>
                <w:lang w:val="zh-CN" w:eastAsia="zh-CN"/>
              </w:rPr>
              <w:t>分，最多得</w:t>
            </w:r>
            <w:r>
              <w:rPr>
                <w:rFonts w:hint="eastAsia" w:ascii="Times New Roman" w:hAnsi="Times New Roman" w:eastAsia="仿宋_GB2312" w:cs="Times New Roman"/>
                <w:i w:val="0"/>
                <w:iCs w:val="0"/>
                <w:sz w:val="24"/>
                <w:lang w:val="en-US" w:eastAsia="zh-CN"/>
              </w:rPr>
              <w:t>5</w:t>
            </w:r>
            <w:r>
              <w:rPr>
                <w:rFonts w:hint="eastAsia" w:ascii="Times New Roman" w:hAnsi="Times New Roman" w:eastAsia="仿宋_GB2312" w:cs="Times New Roman"/>
                <w:i w:val="0"/>
                <w:iCs w:val="0"/>
                <w:sz w:val="24"/>
                <w:lang w:val="zh-CN" w:eastAsia="zh-CN"/>
              </w:rPr>
              <w:t>分（提供业绩的合同复印件或扫描件，以合同签订时间为准），不提供不得分。</w:t>
            </w:r>
          </w:p>
        </w:tc>
        <w:tc>
          <w:tcPr>
            <w:tcW w:w="1224" w:type="dxa"/>
            <w:noWrap w:val="0"/>
            <w:vAlign w:val="center"/>
          </w:tcPr>
          <w:p w14:paraId="573C8450">
            <w:pPr>
              <w:snapToGrid w:val="0"/>
              <w:jc w:val="center"/>
              <w:rPr>
                <w:rFonts w:hint="default" w:ascii="Times New Roman" w:hAnsi="Times New Roman" w:eastAsia="仿宋_GB2312" w:cs="Times New Roman"/>
                <w:i w:val="0"/>
                <w:iCs w:val="0"/>
                <w:sz w:val="24"/>
                <w:lang w:val="en-US" w:eastAsia="zh-CN"/>
              </w:rPr>
            </w:pPr>
            <w:r>
              <w:rPr>
                <w:rFonts w:hint="eastAsia" w:ascii="Times New Roman" w:hAnsi="Times New Roman" w:eastAsia="仿宋_GB2312" w:cs="Times New Roman"/>
                <w:i w:val="0"/>
                <w:iCs w:val="0"/>
                <w:sz w:val="24"/>
                <w:lang w:val="en-US" w:eastAsia="zh-CN"/>
              </w:rPr>
              <w:t>5</w:t>
            </w:r>
          </w:p>
        </w:tc>
      </w:tr>
      <w:tr w14:paraId="3E01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2" w:hRule="atLeast"/>
          <w:jc w:val="center"/>
        </w:trPr>
        <w:tc>
          <w:tcPr>
            <w:tcW w:w="707" w:type="dxa"/>
            <w:noWrap w:val="0"/>
            <w:vAlign w:val="center"/>
          </w:tcPr>
          <w:p w14:paraId="553A84D9">
            <w:pPr>
              <w:snapToGrid w:val="0"/>
              <w:jc w:val="center"/>
              <w:rPr>
                <w:rFonts w:hint="eastAsia" w:ascii="Times New Roman" w:hAnsi="Times New Roman" w:eastAsia="仿宋_GB2312" w:cs="Times New Roman"/>
                <w:i w:val="0"/>
                <w:iCs w:val="0"/>
                <w:sz w:val="24"/>
                <w:lang w:val="zh-CN" w:eastAsia="zh-CN"/>
              </w:rPr>
            </w:pPr>
          </w:p>
          <w:p w14:paraId="05ADAB08">
            <w:pPr>
              <w:snapToGrid w:val="0"/>
              <w:jc w:val="center"/>
              <w:rPr>
                <w:rFonts w:hint="eastAsia" w:ascii="Times New Roman" w:hAnsi="Times New Roman" w:eastAsia="仿宋_GB2312" w:cs="Times New Roman"/>
                <w:i w:val="0"/>
                <w:iCs w:val="0"/>
                <w:sz w:val="24"/>
                <w:lang w:val="en-US" w:eastAsia="zh-CN"/>
              </w:rPr>
            </w:pPr>
            <w:r>
              <w:rPr>
                <w:rFonts w:hint="eastAsia" w:ascii="Times New Roman" w:hAnsi="Times New Roman" w:eastAsia="仿宋_GB2312" w:cs="Times New Roman"/>
                <w:i w:val="0"/>
                <w:iCs w:val="0"/>
                <w:sz w:val="24"/>
                <w:lang w:val="en-US" w:eastAsia="zh-CN"/>
              </w:rPr>
              <w:t>2</w:t>
            </w:r>
          </w:p>
        </w:tc>
        <w:tc>
          <w:tcPr>
            <w:tcW w:w="1431" w:type="dxa"/>
            <w:vMerge w:val="restart"/>
            <w:noWrap w:val="0"/>
            <w:vAlign w:val="center"/>
          </w:tcPr>
          <w:p w14:paraId="1888CDD1">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技术部分</w:t>
            </w:r>
          </w:p>
        </w:tc>
        <w:tc>
          <w:tcPr>
            <w:tcW w:w="1192" w:type="dxa"/>
            <w:noWrap w:val="0"/>
            <w:vAlign w:val="center"/>
          </w:tcPr>
          <w:p w14:paraId="25EBA92D">
            <w:pPr>
              <w:snapToGrid w:val="0"/>
              <w:jc w:val="center"/>
              <w:rPr>
                <w:rFonts w:hint="eastAsia" w:ascii="Times New Roman" w:hAnsi="Times New Roman" w:eastAsia="仿宋_GB2312" w:cs="Times New Roman"/>
                <w:i w:val="0"/>
                <w:iCs w:val="0"/>
                <w:sz w:val="24"/>
                <w:lang w:val="zh-CN" w:eastAsia="zh-CN"/>
              </w:rPr>
            </w:pPr>
            <w:r>
              <w:rPr>
                <w:rFonts w:hint="eastAsia" w:ascii="仿宋" w:hAnsi="仿宋" w:eastAsia="仿宋" w:cs="仿宋"/>
                <w:i w:val="0"/>
                <w:iCs w:val="0"/>
                <w:sz w:val="24"/>
                <w:szCs w:val="24"/>
                <w:lang w:val="en-US" w:eastAsia="zh-CN"/>
              </w:rPr>
              <w:t>项目分析</w:t>
            </w:r>
          </w:p>
        </w:tc>
        <w:tc>
          <w:tcPr>
            <w:tcW w:w="5382" w:type="dxa"/>
            <w:noWrap w:val="0"/>
            <w:vAlign w:val="center"/>
          </w:tcPr>
          <w:p w14:paraId="60626351">
            <w:pPr>
              <w:snapToGrid w:val="0"/>
              <w:jc w:val="both"/>
              <w:rPr>
                <w:rFonts w:hint="default" w:ascii="Times New Roman" w:hAnsi="Times New Roman" w:eastAsia="仿宋_GB2312" w:cs="Times New Roman"/>
                <w:i w:val="0"/>
                <w:iCs w:val="0"/>
                <w:sz w:val="24"/>
                <w:lang w:val="en-US" w:eastAsia="zh-CN"/>
              </w:rPr>
            </w:pPr>
            <w:r>
              <w:rPr>
                <w:rFonts w:hint="eastAsia" w:eastAsia="仿宋_GB2312" w:cs="Times New Roman"/>
                <w:i w:val="0"/>
                <w:iCs w:val="0"/>
                <w:sz w:val="24"/>
                <w:lang w:val="en-US" w:eastAsia="zh-CN"/>
              </w:rPr>
              <w:t>供应商</w:t>
            </w:r>
            <w:r>
              <w:rPr>
                <w:rFonts w:hint="default" w:ascii="Times New Roman" w:hAnsi="Times New Roman" w:eastAsia="仿宋_GB2312" w:cs="Times New Roman"/>
                <w:i w:val="0"/>
                <w:iCs w:val="0"/>
                <w:sz w:val="24"/>
                <w:lang w:val="en-US" w:eastAsia="zh-CN"/>
              </w:rPr>
              <w:t>按照本项目采购内容及要求，针对本项目</w:t>
            </w:r>
            <w:r>
              <w:rPr>
                <w:rFonts w:hint="eastAsia" w:eastAsia="仿宋_GB2312" w:cs="Times New Roman"/>
                <w:i w:val="0"/>
                <w:iCs w:val="0"/>
                <w:sz w:val="24"/>
                <w:lang w:val="en-US" w:eastAsia="zh-CN"/>
              </w:rPr>
              <w:t>的具体实施内容</w:t>
            </w:r>
            <w:r>
              <w:rPr>
                <w:rFonts w:hint="default" w:ascii="Times New Roman" w:hAnsi="Times New Roman" w:eastAsia="仿宋_GB2312" w:cs="Times New Roman"/>
                <w:i w:val="0"/>
                <w:iCs w:val="0"/>
                <w:sz w:val="24"/>
                <w:lang w:val="en-US" w:eastAsia="zh-CN"/>
              </w:rPr>
              <w:t>、条件等关键点、重难点分析及应对措施、合理化建议进行阐述，内容应包含以下内容：</w:t>
            </w:r>
          </w:p>
          <w:p w14:paraId="6EA3B1B3">
            <w:pPr>
              <w:snapToGrid w:val="0"/>
              <w:jc w:val="both"/>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sz w:val="24"/>
                <w:lang w:val="en-US" w:eastAsia="zh-CN"/>
              </w:rPr>
              <w:t>①对本项目</w:t>
            </w:r>
            <w:r>
              <w:rPr>
                <w:rFonts w:hint="eastAsia" w:eastAsia="仿宋_GB2312" w:cs="Times New Roman"/>
                <w:i w:val="0"/>
                <w:iCs w:val="0"/>
                <w:sz w:val="24"/>
                <w:lang w:val="en-US" w:eastAsia="zh-CN"/>
              </w:rPr>
              <w:t>实施内容</w:t>
            </w:r>
            <w:r>
              <w:rPr>
                <w:rFonts w:hint="default" w:ascii="Times New Roman" w:hAnsi="Times New Roman" w:eastAsia="仿宋_GB2312" w:cs="Times New Roman"/>
                <w:i w:val="0"/>
                <w:iCs w:val="0"/>
                <w:sz w:val="24"/>
                <w:lang w:val="en-US" w:eastAsia="zh-CN"/>
              </w:rPr>
              <w:t>、</w:t>
            </w:r>
            <w:r>
              <w:rPr>
                <w:rFonts w:hint="eastAsia" w:eastAsia="仿宋_GB2312" w:cs="Times New Roman"/>
                <w:i w:val="0"/>
                <w:iCs w:val="0"/>
                <w:sz w:val="24"/>
                <w:lang w:val="en-US" w:eastAsia="zh-CN"/>
              </w:rPr>
              <w:t>遗址人文历史的理解</w:t>
            </w:r>
            <w:r>
              <w:rPr>
                <w:rFonts w:hint="default" w:ascii="Times New Roman" w:hAnsi="Times New Roman" w:eastAsia="仿宋_GB2312" w:cs="Times New Roman"/>
                <w:i w:val="0"/>
                <w:iCs w:val="0"/>
                <w:sz w:val="24"/>
                <w:lang w:val="en-US" w:eastAsia="zh-CN"/>
              </w:rPr>
              <w:t>、</w:t>
            </w:r>
            <w:r>
              <w:rPr>
                <w:rFonts w:hint="eastAsia" w:eastAsia="仿宋_GB2312" w:cs="Times New Roman"/>
                <w:i w:val="0"/>
                <w:iCs w:val="0"/>
                <w:sz w:val="24"/>
                <w:lang w:val="en-US" w:eastAsia="zh-CN"/>
              </w:rPr>
              <w:t>遗址目前的</w:t>
            </w:r>
            <w:r>
              <w:rPr>
                <w:rFonts w:hint="default" w:ascii="Times New Roman" w:hAnsi="Times New Roman" w:eastAsia="仿宋_GB2312" w:cs="Times New Roman"/>
                <w:i w:val="0"/>
                <w:iCs w:val="0"/>
                <w:sz w:val="24"/>
                <w:lang w:val="en-US" w:eastAsia="zh-CN"/>
              </w:rPr>
              <w:t>情况</w:t>
            </w:r>
            <w:r>
              <w:rPr>
                <w:rFonts w:hint="eastAsia" w:eastAsia="仿宋_GB2312" w:cs="Times New Roman"/>
                <w:i w:val="0"/>
                <w:iCs w:val="0"/>
                <w:sz w:val="24"/>
                <w:lang w:val="en-US" w:eastAsia="zh-CN"/>
              </w:rPr>
              <w:t>的</w:t>
            </w:r>
            <w:r>
              <w:rPr>
                <w:rFonts w:hint="default" w:ascii="Times New Roman" w:hAnsi="Times New Roman" w:eastAsia="仿宋_GB2312" w:cs="Times New Roman"/>
                <w:i w:val="0"/>
                <w:iCs w:val="0"/>
                <w:sz w:val="24"/>
                <w:lang w:val="en-US" w:eastAsia="zh-CN"/>
              </w:rPr>
              <w:t>理解分析；</w:t>
            </w:r>
          </w:p>
          <w:p w14:paraId="34FCA6CA">
            <w:pPr>
              <w:snapToGrid w:val="0"/>
              <w:jc w:val="both"/>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sz w:val="24"/>
                <w:lang w:val="en-US" w:eastAsia="zh-CN"/>
              </w:rPr>
              <w:t>②对本项目重点、难点的理解分析；</w:t>
            </w:r>
          </w:p>
          <w:p w14:paraId="528456E1">
            <w:pPr>
              <w:snapToGrid w:val="0"/>
              <w:jc w:val="both"/>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sz w:val="24"/>
                <w:lang w:val="en-US" w:eastAsia="zh-CN"/>
              </w:rPr>
              <w:t>③结合理解分析和应对措施给出的合理化建议。</w:t>
            </w:r>
          </w:p>
          <w:p w14:paraId="5768AF81">
            <w:pPr>
              <w:snapToGrid w:val="0"/>
              <w:jc w:val="both"/>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sz w:val="24"/>
                <w:lang w:val="en-US" w:eastAsia="zh-CN"/>
              </w:rPr>
              <w:t>从分析内容全面，切合本项目实际情况，条理清晰，内容详实、合理等方面进行赋分，每项内容5分，最多得15分。每缺少一项内容扣5分，每有一处内容存在缺陷，扣1分，扣完为止。</w:t>
            </w:r>
          </w:p>
          <w:p w14:paraId="602FCCE9">
            <w:pPr>
              <w:snapToGrid w:val="0"/>
              <w:jc w:val="both"/>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sz w:val="24"/>
                <w:lang w:val="en-US" w:eastAsia="zh-CN"/>
              </w:rPr>
              <w:t>备注：本文所称“缺陷”是指内容不合理、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224" w:type="dxa"/>
            <w:noWrap w:val="0"/>
            <w:vAlign w:val="center"/>
          </w:tcPr>
          <w:p w14:paraId="77F5ED24">
            <w:pPr>
              <w:snapToGrid w:val="0"/>
              <w:jc w:val="center"/>
              <w:rPr>
                <w:rFonts w:hint="default" w:ascii="Times New Roman" w:hAnsi="Times New Roman" w:eastAsia="仿宋_GB2312" w:cs="Times New Roman"/>
                <w:i w:val="0"/>
                <w:iCs w:val="0"/>
                <w:sz w:val="24"/>
                <w:lang w:val="en-US" w:eastAsia="zh-CN"/>
              </w:rPr>
            </w:pPr>
            <w:r>
              <w:rPr>
                <w:rFonts w:hint="eastAsia" w:eastAsia="仿宋_GB2312" w:cs="Times New Roman"/>
                <w:i w:val="0"/>
                <w:iCs w:val="0"/>
                <w:sz w:val="24"/>
                <w:lang w:val="en-US" w:eastAsia="zh-CN"/>
              </w:rPr>
              <w:t>15</w:t>
            </w:r>
          </w:p>
        </w:tc>
      </w:tr>
      <w:tr w14:paraId="7834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2" w:hRule="atLeast"/>
          <w:jc w:val="center"/>
        </w:trPr>
        <w:tc>
          <w:tcPr>
            <w:tcW w:w="707" w:type="dxa"/>
            <w:noWrap w:val="0"/>
            <w:vAlign w:val="center"/>
          </w:tcPr>
          <w:p w14:paraId="48BE271D">
            <w:pPr>
              <w:snapToGrid w:val="0"/>
              <w:jc w:val="center"/>
              <w:rPr>
                <w:rFonts w:hint="default" w:ascii="Times New Roman" w:hAnsi="Times New Roman" w:eastAsia="仿宋_GB2312" w:cs="Times New Roman"/>
                <w:i w:val="0"/>
                <w:iCs w:val="0"/>
                <w:sz w:val="24"/>
                <w:lang w:val="en-US" w:eastAsia="zh-CN"/>
              </w:rPr>
            </w:pPr>
            <w:r>
              <w:rPr>
                <w:rFonts w:hint="eastAsia" w:eastAsia="仿宋_GB2312" w:cs="Times New Roman"/>
                <w:i w:val="0"/>
                <w:iCs w:val="0"/>
                <w:sz w:val="24"/>
                <w:lang w:val="en-US" w:eastAsia="zh-CN"/>
              </w:rPr>
              <w:t>3</w:t>
            </w:r>
          </w:p>
        </w:tc>
        <w:tc>
          <w:tcPr>
            <w:tcW w:w="1431" w:type="dxa"/>
            <w:vMerge w:val="continue"/>
            <w:noWrap w:val="0"/>
            <w:vAlign w:val="center"/>
          </w:tcPr>
          <w:p w14:paraId="4181B367">
            <w:pPr>
              <w:snapToGrid w:val="0"/>
              <w:jc w:val="center"/>
              <w:rPr>
                <w:rFonts w:hint="eastAsia" w:ascii="Times New Roman" w:hAnsi="Times New Roman" w:eastAsia="仿宋_GB2312" w:cs="Times New Roman"/>
                <w:i w:val="0"/>
                <w:iCs w:val="0"/>
                <w:sz w:val="24"/>
                <w:lang w:val="zh-CN" w:eastAsia="zh-CN"/>
              </w:rPr>
            </w:pPr>
          </w:p>
        </w:tc>
        <w:tc>
          <w:tcPr>
            <w:tcW w:w="1192" w:type="dxa"/>
            <w:noWrap w:val="0"/>
            <w:vAlign w:val="center"/>
          </w:tcPr>
          <w:p w14:paraId="602FC3F7">
            <w:pPr>
              <w:snapToGrid w:val="0"/>
              <w:jc w:val="center"/>
              <w:rPr>
                <w:rFonts w:hint="eastAsia" w:ascii="仿宋" w:hAnsi="仿宋" w:eastAsia="仿宋" w:cs="仿宋"/>
                <w:i w:val="0"/>
                <w:iCs w:val="0"/>
                <w:sz w:val="24"/>
                <w:szCs w:val="24"/>
                <w:lang w:val="en-US" w:eastAsia="zh-CN"/>
              </w:rPr>
            </w:pPr>
            <w:r>
              <w:rPr>
                <w:rFonts w:hint="eastAsia" w:ascii="仿宋" w:hAnsi="仿宋" w:eastAsia="仿宋" w:cs="仿宋"/>
                <w:sz w:val="24"/>
                <w:szCs w:val="24"/>
                <w:lang w:eastAsia="zh-CN"/>
              </w:rPr>
              <w:t>项目实施方案</w:t>
            </w:r>
          </w:p>
        </w:tc>
        <w:tc>
          <w:tcPr>
            <w:tcW w:w="5382" w:type="dxa"/>
            <w:noWrap w:val="0"/>
            <w:vAlign w:val="center"/>
          </w:tcPr>
          <w:p w14:paraId="2D570160">
            <w:pPr>
              <w:snapToGrid w:val="0"/>
              <w:jc w:val="both"/>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sz w:val="24"/>
                <w:lang w:val="en-US" w:eastAsia="zh-CN"/>
              </w:rPr>
              <w:t>供应商针对本项目制定项目实施方案，方案内容包括但不限于：①</w:t>
            </w:r>
            <w:r>
              <w:rPr>
                <w:rFonts w:hint="eastAsia" w:ascii="仿宋_GB2312" w:hAnsi="仿宋_GB2312" w:eastAsia="仿宋_GB2312" w:cs="仿宋_GB2312"/>
                <w:sz w:val="24"/>
                <w:szCs w:val="24"/>
                <w:lang w:val="en-US" w:eastAsia="zh-CN"/>
              </w:rPr>
              <w:t>文物三维数据采集制作方案</w:t>
            </w:r>
            <w:r>
              <w:rPr>
                <w:rFonts w:hint="default" w:ascii="Times New Roman" w:hAnsi="Times New Roman" w:eastAsia="仿宋_GB2312" w:cs="Times New Roman"/>
                <w:i w:val="0"/>
                <w:iCs w:val="0"/>
                <w:sz w:val="24"/>
                <w:lang w:val="en-US" w:eastAsia="zh-CN"/>
              </w:rPr>
              <w:t>；②</w:t>
            </w:r>
            <w:r>
              <w:rPr>
                <w:rFonts w:hint="eastAsia" w:ascii="仿宋_GB2312" w:hAnsi="仿宋_GB2312" w:eastAsia="仿宋_GB2312" w:cs="仿宋_GB2312"/>
                <w:sz w:val="24"/>
                <w:szCs w:val="24"/>
                <w:lang w:val="en-US" w:eastAsia="zh-CN"/>
              </w:rPr>
              <w:t>文物高清影像拍摄</w:t>
            </w:r>
            <w:r>
              <w:rPr>
                <w:rFonts w:hint="default" w:ascii="Times New Roman" w:hAnsi="Times New Roman" w:eastAsia="仿宋_GB2312" w:cs="Times New Roman"/>
                <w:i w:val="0"/>
                <w:iCs w:val="0"/>
                <w:sz w:val="24"/>
                <w:lang w:val="en-US" w:eastAsia="zh-CN"/>
              </w:rPr>
              <w:t>方案；③</w:t>
            </w:r>
            <w:r>
              <w:rPr>
                <w:rFonts w:hint="eastAsia" w:ascii="仿宋_GB2312" w:hAnsi="仿宋_GB2312" w:eastAsia="仿宋_GB2312" w:cs="仿宋_GB2312"/>
                <w:sz w:val="24"/>
                <w:szCs w:val="24"/>
                <w:lang w:val="en-US" w:eastAsia="zh-CN"/>
              </w:rPr>
              <w:t>文物线图绘制</w:t>
            </w:r>
            <w:r>
              <w:rPr>
                <w:rFonts w:hint="default" w:ascii="Times New Roman" w:hAnsi="Times New Roman" w:eastAsia="仿宋_GB2312" w:cs="Times New Roman"/>
                <w:i w:val="0"/>
                <w:iCs w:val="0"/>
                <w:sz w:val="24"/>
                <w:lang w:val="en-US" w:eastAsia="zh-CN"/>
              </w:rPr>
              <w:t>方案</w:t>
            </w:r>
            <w:r>
              <w:rPr>
                <w:rFonts w:hint="eastAsia" w:eastAsia="仿宋_GB2312" w:cs="Times New Roman"/>
                <w:i w:val="0"/>
                <w:iCs w:val="0"/>
                <w:sz w:val="24"/>
                <w:lang w:val="en-US" w:eastAsia="zh-CN"/>
              </w:rPr>
              <w:t>；④</w:t>
            </w:r>
            <w:r>
              <w:rPr>
                <w:rFonts w:hint="eastAsia" w:ascii="仿宋_GB2312" w:hAnsi="仿宋_GB2312" w:eastAsia="仿宋_GB2312" w:cs="仿宋_GB2312"/>
                <w:sz w:val="24"/>
                <w:szCs w:val="24"/>
                <w:lang w:val="en-US" w:eastAsia="zh-CN"/>
              </w:rPr>
              <w:t>文物仿制方案</w:t>
            </w:r>
            <w:r>
              <w:rPr>
                <w:rFonts w:hint="default" w:ascii="Times New Roman" w:hAnsi="Times New Roman" w:eastAsia="仿宋_GB2312" w:cs="Times New Roman"/>
                <w:i w:val="0"/>
                <w:iCs w:val="0"/>
                <w:sz w:val="24"/>
                <w:lang w:val="en-US" w:eastAsia="zh-CN"/>
              </w:rPr>
              <w:t>。方案应切合本项目实际情况，条理清晰，内容详实、合理，完全满足采购需求。根据方案的内容从方案的全面行、合理性、可行性等方面进行赋分，每项内容5分，最多得</w:t>
            </w:r>
            <w:r>
              <w:rPr>
                <w:rFonts w:hint="eastAsia" w:eastAsia="仿宋_GB2312" w:cs="Times New Roman"/>
                <w:i w:val="0"/>
                <w:iCs w:val="0"/>
                <w:sz w:val="24"/>
                <w:lang w:val="en-US" w:eastAsia="zh-CN"/>
              </w:rPr>
              <w:t>20</w:t>
            </w:r>
            <w:r>
              <w:rPr>
                <w:rFonts w:hint="default" w:ascii="Times New Roman" w:hAnsi="Times New Roman" w:eastAsia="仿宋_GB2312" w:cs="Times New Roman"/>
                <w:i w:val="0"/>
                <w:iCs w:val="0"/>
                <w:sz w:val="24"/>
                <w:lang w:val="en-US" w:eastAsia="zh-CN"/>
              </w:rPr>
              <w:t>分。每缺少一项内容扣5分，每有一处内容存在缺陷，扣1分，扣完为止。</w:t>
            </w:r>
          </w:p>
          <w:p w14:paraId="6F39BE75">
            <w:pPr>
              <w:snapToGrid w:val="0"/>
              <w:jc w:val="both"/>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sz w:val="24"/>
                <w:lang w:val="en-US" w:eastAsia="zh-CN"/>
              </w:rPr>
              <w:t>备注：本文所称“缺陷”是指内容不合理、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224" w:type="dxa"/>
            <w:noWrap w:val="0"/>
            <w:vAlign w:val="center"/>
          </w:tcPr>
          <w:p w14:paraId="7EA92FCB">
            <w:pPr>
              <w:snapToGrid w:val="0"/>
              <w:jc w:val="center"/>
              <w:rPr>
                <w:rFonts w:hint="default" w:ascii="Times New Roman" w:hAnsi="Times New Roman" w:eastAsia="仿宋_GB2312" w:cs="Times New Roman"/>
                <w:i w:val="0"/>
                <w:iCs w:val="0"/>
                <w:sz w:val="24"/>
                <w:lang w:val="en-US" w:eastAsia="zh-CN"/>
              </w:rPr>
            </w:pPr>
            <w:r>
              <w:rPr>
                <w:rFonts w:hint="eastAsia" w:eastAsia="仿宋_GB2312" w:cs="Times New Roman"/>
                <w:i w:val="0"/>
                <w:iCs w:val="0"/>
                <w:sz w:val="24"/>
                <w:lang w:val="en-US" w:eastAsia="zh-CN"/>
              </w:rPr>
              <w:t>20</w:t>
            </w:r>
          </w:p>
        </w:tc>
      </w:tr>
      <w:tr w14:paraId="3080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7" w:type="dxa"/>
            <w:noWrap w:val="0"/>
            <w:vAlign w:val="center"/>
          </w:tcPr>
          <w:p w14:paraId="11BAFA80">
            <w:pPr>
              <w:snapToGrid w:val="0"/>
              <w:jc w:val="center"/>
              <w:rPr>
                <w:rFonts w:hint="default" w:ascii="Times New Roman" w:hAnsi="Times New Roman" w:eastAsia="仿宋_GB2312" w:cs="Times New Roman"/>
                <w:i w:val="0"/>
                <w:iCs w:val="0"/>
                <w:sz w:val="24"/>
                <w:lang w:val="en-US" w:eastAsia="zh-CN"/>
              </w:rPr>
            </w:pPr>
            <w:r>
              <w:rPr>
                <w:rFonts w:hint="eastAsia" w:eastAsia="仿宋_GB2312" w:cs="Times New Roman"/>
                <w:i w:val="0"/>
                <w:iCs w:val="0"/>
                <w:sz w:val="24"/>
                <w:lang w:val="en-US" w:eastAsia="zh-CN"/>
              </w:rPr>
              <w:t>4</w:t>
            </w:r>
          </w:p>
        </w:tc>
        <w:tc>
          <w:tcPr>
            <w:tcW w:w="1431" w:type="dxa"/>
            <w:vMerge w:val="continue"/>
            <w:noWrap w:val="0"/>
            <w:vAlign w:val="center"/>
          </w:tcPr>
          <w:p w14:paraId="5B75B358">
            <w:pPr>
              <w:snapToGrid w:val="0"/>
              <w:jc w:val="center"/>
              <w:rPr>
                <w:rFonts w:hint="eastAsia" w:ascii="Times New Roman" w:hAnsi="Times New Roman" w:eastAsia="仿宋_GB2312" w:cs="Times New Roman"/>
                <w:i w:val="0"/>
                <w:iCs w:val="0"/>
                <w:sz w:val="24"/>
                <w:lang w:val="zh-CN" w:eastAsia="zh-CN"/>
              </w:rPr>
            </w:pPr>
          </w:p>
        </w:tc>
        <w:tc>
          <w:tcPr>
            <w:tcW w:w="1192" w:type="dxa"/>
            <w:noWrap w:val="0"/>
            <w:vAlign w:val="center"/>
          </w:tcPr>
          <w:p w14:paraId="11982E5C">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拟投入设施设备</w:t>
            </w:r>
          </w:p>
        </w:tc>
        <w:tc>
          <w:tcPr>
            <w:tcW w:w="5382" w:type="dxa"/>
            <w:noWrap w:val="0"/>
            <w:vAlign w:val="center"/>
          </w:tcPr>
          <w:p w14:paraId="3A809DA3">
            <w:pPr>
              <w:snapToGrid w:val="0"/>
              <w:jc w:val="both"/>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sz w:val="24"/>
                <w:lang w:val="en-US" w:eastAsia="zh-CN"/>
              </w:rPr>
              <w:t>供应商</w:t>
            </w:r>
            <w:r>
              <w:rPr>
                <w:rFonts w:hint="eastAsia" w:eastAsia="仿宋_GB2312" w:cs="Times New Roman"/>
                <w:i w:val="0"/>
                <w:iCs w:val="0"/>
                <w:sz w:val="24"/>
                <w:lang w:val="en-US" w:eastAsia="zh-CN"/>
              </w:rPr>
              <w:t>根据文物资料整理具体实施过程中所用到设施设备，</w:t>
            </w:r>
            <w:r>
              <w:rPr>
                <w:rFonts w:hint="default" w:ascii="Times New Roman" w:hAnsi="Times New Roman" w:eastAsia="仿宋_GB2312" w:cs="Times New Roman"/>
                <w:i w:val="0"/>
                <w:iCs w:val="0"/>
                <w:sz w:val="24"/>
                <w:lang w:val="en-US" w:eastAsia="zh-CN"/>
              </w:rPr>
              <w:t>提供拟投入设备内容包括但不限于①设备清单含配置的品牌、规格、数量等</w:t>
            </w:r>
            <w:r>
              <w:rPr>
                <w:rFonts w:hint="eastAsia" w:ascii="Times New Roman" w:hAnsi="Times New Roman" w:eastAsia="仿宋_GB2312" w:cs="Times New Roman"/>
                <w:i w:val="0"/>
                <w:iCs w:val="0"/>
                <w:sz w:val="24"/>
                <w:lang w:val="en-US" w:eastAsia="zh-CN"/>
              </w:rPr>
              <w:t>；</w:t>
            </w:r>
            <w:r>
              <w:rPr>
                <w:rFonts w:hint="default" w:ascii="Times New Roman" w:hAnsi="Times New Roman" w:eastAsia="仿宋_GB2312" w:cs="Times New Roman"/>
                <w:i w:val="0"/>
                <w:iCs w:val="0"/>
                <w:sz w:val="24"/>
                <w:lang w:val="en-US" w:eastAsia="zh-CN"/>
              </w:rPr>
              <w:t>②设备的使用及管理计划</w:t>
            </w:r>
            <w:r>
              <w:rPr>
                <w:rFonts w:hint="eastAsia" w:ascii="Times New Roman" w:hAnsi="Times New Roman" w:eastAsia="仿宋_GB2312" w:cs="Times New Roman"/>
                <w:i w:val="0"/>
                <w:iCs w:val="0"/>
                <w:sz w:val="24"/>
                <w:lang w:val="en-US" w:eastAsia="zh-CN"/>
              </w:rPr>
              <w:t>；</w:t>
            </w:r>
            <w:r>
              <w:rPr>
                <w:rFonts w:hint="default" w:ascii="Times New Roman" w:hAnsi="Times New Roman" w:eastAsia="仿宋_GB2312" w:cs="Times New Roman"/>
                <w:i w:val="0"/>
                <w:iCs w:val="0"/>
                <w:sz w:val="24"/>
                <w:lang w:val="en-US" w:eastAsia="zh-CN"/>
              </w:rPr>
              <w:t>两项内容进行评审，每项内容5分，最多得10分。每缺少一项内容扣5分，每有一处缺陷（缺陷是指：存在不适用项目实际情况的情形、凭空编造、笼统描述、内容前后不一致、内容无法连贯、前后逻辑错误、涉及的规范及标准错误、地点区域错误、直接套用其他项目方案、与项目实施特点不匹配、不符合或不满足采购需求实际等任意一种不利于项目实施情况）扣1分，扣完为止。</w:t>
            </w:r>
          </w:p>
        </w:tc>
        <w:tc>
          <w:tcPr>
            <w:tcW w:w="1224" w:type="dxa"/>
            <w:noWrap w:val="0"/>
            <w:vAlign w:val="center"/>
          </w:tcPr>
          <w:p w14:paraId="0D58E6E8">
            <w:pPr>
              <w:snapToGrid w:val="0"/>
              <w:jc w:val="center"/>
              <w:rPr>
                <w:rFonts w:hint="default" w:ascii="Times New Roman" w:hAnsi="Times New Roman" w:eastAsia="仿宋_GB2312" w:cs="Times New Roman"/>
                <w:i w:val="0"/>
                <w:iCs w:val="0"/>
                <w:sz w:val="24"/>
                <w:lang w:val="en-US" w:eastAsia="zh-CN"/>
              </w:rPr>
            </w:pPr>
            <w:r>
              <w:rPr>
                <w:rFonts w:hint="eastAsia" w:ascii="Times New Roman" w:hAnsi="Times New Roman" w:eastAsia="仿宋_GB2312" w:cs="Times New Roman"/>
                <w:i w:val="0"/>
                <w:iCs w:val="0"/>
                <w:sz w:val="24"/>
                <w:lang w:val="en-US" w:eastAsia="zh-CN"/>
              </w:rPr>
              <w:t>10</w:t>
            </w:r>
          </w:p>
        </w:tc>
      </w:tr>
      <w:tr w14:paraId="3177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07" w:type="dxa"/>
            <w:noWrap w:val="0"/>
            <w:vAlign w:val="center"/>
          </w:tcPr>
          <w:p w14:paraId="3A34D522">
            <w:pPr>
              <w:pStyle w:val="22"/>
              <w:jc w:val="center"/>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5</w:t>
            </w:r>
          </w:p>
        </w:tc>
        <w:tc>
          <w:tcPr>
            <w:tcW w:w="1431" w:type="dxa"/>
            <w:vMerge w:val="continue"/>
            <w:noWrap w:val="0"/>
            <w:vAlign w:val="center"/>
          </w:tcPr>
          <w:p w14:paraId="645AA0D8">
            <w:pPr>
              <w:jc w:val="center"/>
              <w:rPr>
                <w:rFonts w:hint="eastAsia" w:ascii="Times New Roman" w:hAnsi="Times New Roman" w:eastAsia="仿宋_GB2312" w:cs="Times New Roman"/>
                <w:i w:val="0"/>
                <w:iCs w:val="0"/>
                <w:kern w:val="2"/>
                <w:sz w:val="24"/>
                <w:szCs w:val="24"/>
                <w:lang w:val="zh-CN" w:eastAsia="zh-CN" w:bidi="ar-SA"/>
              </w:rPr>
            </w:pPr>
          </w:p>
        </w:tc>
        <w:tc>
          <w:tcPr>
            <w:tcW w:w="1192" w:type="dxa"/>
            <w:noWrap w:val="0"/>
            <w:vAlign w:val="center"/>
          </w:tcPr>
          <w:p w14:paraId="699658D0">
            <w:pPr>
              <w:snapToGrid w:val="0"/>
              <w:jc w:val="center"/>
              <w:rPr>
                <w:rFonts w:hint="eastAsia" w:ascii="Times New Roman" w:hAnsi="Times New Roman" w:eastAsia="仿宋_GB2312" w:cs="Times New Roman"/>
                <w:i w:val="0"/>
                <w:iCs w:val="0"/>
                <w:kern w:val="2"/>
                <w:sz w:val="24"/>
                <w:szCs w:val="24"/>
                <w:lang w:val="zh-CN" w:eastAsia="zh-CN" w:bidi="ar-SA"/>
              </w:rPr>
            </w:pPr>
            <w:r>
              <w:rPr>
                <w:rFonts w:hint="eastAsia" w:eastAsia="仿宋_GB2312" w:cs="Times New Roman"/>
                <w:i w:val="0"/>
                <w:iCs w:val="0"/>
                <w:kern w:val="2"/>
                <w:sz w:val="24"/>
                <w:szCs w:val="24"/>
                <w:lang w:val="en-US" w:eastAsia="zh-CN" w:bidi="ar-SA"/>
              </w:rPr>
              <w:t>文物保护专项方案</w:t>
            </w:r>
          </w:p>
        </w:tc>
        <w:tc>
          <w:tcPr>
            <w:tcW w:w="5382" w:type="dxa"/>
            <w:noWrap w:val="0"/>
            <w:vAlign w:val="center"/>
          </w:tcPr>
          <w:p w14:paraId="031A6398">
            <w:pPr>
              <w:snapToGrid w:val="0"/>
              <w:jc w:val="both"/>
              <w:rPr>
                <w:rFonts w:hint="default" w:ascii="Times New Roman" w:hAnsi="Times New Roman" w:eastAsia="仿宋_GB2312" w:cs="Times New Roman"/>
                <w:i w:val="0"/>
                <w:iCs w:val="0"/>
                <w:sz w:val="24"/>
                <w:lang w:val="en-US" w:eastAsia="zh-CN"/>
              </w:rPr>
            </w:pPr>
            <w:r>
              <w:rPr>
                <w:rFonts w:hint="eastAsia" w:ascii="Times New Roman" w:hAnsi="Times New Roman" w:eastAsia="仿宋_GB2312" w:cs="Times New Roman"/>
                <w:i w:val="0"/>
                <w:iCs w:val="0"/>
                <w:kern w:val="2"/>
                <w:sz w:val="24"/>
                <w:szCs w:val="24"/>
                <w:lang w:val="en-US" w:eastAsia="zh-CN" w:bidi="ar-SA"/>
              </w:rPr>
              <w:t>供应商</w:t>
            </w:r>
            <w:r>
              <w:rPr>
                <w:rFonts w:hint="eastAsia" w:eastAsia="仿宋_GB2312" w:cs="Times New Roman"/>
                <w:i w:val="0"/>
                <w:iCs w:val="0"/>
                <w:kern w:val="2"/>
                <w:sz w:val="24"/>
                <w:szCs w:val="24"/>
                <w:lang w:val="en-US" w:eastAsia="zh-CN" w:bidi="ar-SA"/>
              </w:rPr>
              <w:t>根据项目采购需求，编制文物保护专项方案，防止在保护、修缮或利用过程中出现“建设性破坏”方案内容包括但不限于①保护目标与原则；②技术措施；③管理措施；④应急修缮及突发预案。</w:t>
            </w:r>
            <w:r>
              <w:rPr>
                <w:rFonts w:hint="default" w:ascii="Times New Roman" w:hAnsi="Times New Roman" w:eastAsia="仿宋_GB2312" w:cs="Times New Roman"/>
                <w:i w:val="0"/>
                <w:iCs w:val="0"/>
                <w:sz w:val="24"/>
                <w:lang w:val="en-US" w:eastAsia="zh-CN"/>
              </w:rPr>
              <w:t>方案应切合本项目实际情况，条理清晰，内容详实、合理，</w:t>
            </w:r>
            <w:r>
              <w:rPr>
                <w:rFonts w:hint="eastAsia" w:ascii="Times New Roman" w:hAnsi="Times New Roman" w:eastAsia="仿宋_GB2312" w:cs="Times New Roman"/>
                <w:i w:val="0"/>
                <w:iCs w:val="0"/>
                <w:sz w:val="24"/>
                <w:lang w:val="en-US" w:eastAsia="zh-CN"/>
              </w:rPr>
              <w:t>有针对性</w:t>
            </w:r>
            <w:r>
              <w:rPr>
                <w:rFonts w:hint="default" w:ascii="Times New Roman" w:hAnsi="Times New Roman" w:eastAsia="仿宋_GB2312" w:cs="Times New Roman"/>
                <w:i w:val="0"/>
                <w:iCs w:val="0"/>
                <w:sz w:val="24"/>
                <w:lang w:val="en-US" w:eastAsia="zh-CN"/>
              </w:rPr>
              <w:t>。根据方案的内容从方案的全面行、合理性、可行性等方面进行赋分，每项内容</w:t>
            </w:r>
            <w:r>
              <w:rPr>
                <w:rFonts w:hint="eastAsia" w:ascii="Times New Roman" w:hAnsi="Times New Roman" w:eastAsia="仿宋_GB2312" w:cs="Times New Roman"/>
                <w:i w:val="0"/>
                <w:iCs w:val="0"/>
                <w:sz w:val="24"/>
                <w:lang w:val="en-US" w:eastAsia="zh-CN"/>
              </w:rPr>
              <w:t>2.5</w:t>
            </w:r>
            <w:r>
              <w:rPr>
                <w:rFonts w:hint="default" w:ascii="Times New Roman" w:hAnsi="Times New Roman" w:eastAsia="仿宋_GB2312" w:cs="Times New Roman"/>
                <w:i w:val="0"/>
                <w:iCs w:val="0"/>
                <w:sz w:val="24"/>
                <w:lang w:val="en-US" w:eastAsia="zh-CN"/>
              </w:rPr>
              <w:t>分，最多得</w:t>
            </w:r>
            <w:r>
              <w:rPr>
                <w:rFonts w:hint="eastAsia" w:ascii="Times New Roman" w:hAnsi="Times New Roman" w:eastAsia="仿宋_GB2312" w:cs="Times New Roman"/>
                <w:i w:val="0"/>
                <w:iCs w:val="0"/>
                <w:sz w:val="24"/>
                <w:lang w:val="en-US" w:eastAsia="zh-CN"/>
              </w:rPr>
              <w:t>10</w:t>
            </w:r>
            <w:r>
              <w:rPr>
                <w:rFonts w:hint="default" w:ascii="Times New Roman" w:hAnsi="Times New Roman" w:eastAsia="仿宋_GB2312" w:cs="Times New Roman"/>
                <w:i w:val="0"/>
                <w:iCs w:val="0"/>
                <w:sz w:val="24"/>
                <w:lang w:val="en-US" w:eastAsia="zh-CN"/>
              </w:rPr>
              <w:t>分。每缺少一项内容扣</w:t>
            </w:r>
            <w:r>
              <w:rPr>
                <w:rFonts w:hint="eastAsia" w:ascii="Times New Roman" w:hAnsi="Times New Roman" w:eastAsia="仿宋_GB2312" w:cs="Times New Roman"/>
                <w:i w:val="0"/>
                <w:iCs w:val="0"/>
                <w:sz w:val="24"/>
                <w:lang w:val="en-US" w:eastAsia="zh-CN"/>
              </w:rPr>
              <w:t>2.5</w:t>
            </w:r>
            <w:r>
              <w:rPr>
                <w:rFonts w:hint="default" w:ascii="Times New Roman" w:hAnsi="Times New Roman" w:eastAsia="仿宋_GB2312" w:cs="Times New Roman"/>
                <w:i w:val="0"/>
                <w:iCs w:val="0"/>
                <w:sz w:val="24"/>
                <w:lang w:val="en-US" w:eastAsia="zh-CN"/>
              </w:rPr>
              <w:t>分，每有一处内容存在缺陷，扣1分，扣完为止。</w:t>
            </w:r>
          </w:p>
          <w:p w14:paraId="07FF77BA">
            <w:pPr>
              <w:snapToGrid w:val="0"/>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sz w:val="24"/>
                <w:lang w:val="en-US" w:eastAsia="zh-CN"/>
              </w:rPr>
              <w:t>备注：本文所称“缺陷”是指内容不合理、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224" w:type="dxa"/>
            <w:noWrap w:val="0"/>
            <w:vAlign w:val="center"/>
          </w:tcPr>
          <w:p w14:paraId="6CDDB1C8">
            <w:pPr>
              <w:jc w:val="center"/>
              <w:rPr>
                <w:rFonts w:hint="default" w:ascii="Times New Roman" w:hAnsi="Times New Roman" w:eastAsia="仿宋_GB2312" w:cs="Times New Roman"/>
                <w:i w:val="0"/>
                <w:iCs w:val="0"/>
                <w:kern w:val="2"/>
                <w:sz w:val="24"/>
                <w:szCs w:val="24"/>
                <w:lang w:val="en-US" w:eastAsia="zh-CN" w:bidi="ar-SA"/>
              </w:rPr>
            </w:pPr>
            <w:r>
              <w:rPr>
                <w:rFonts w:hint="eastAsia" w:eastAsia="仿宋_GB2312" w:cs="Times New Roman"/>
                <w:i w:val="0"/>
                <w:iCs w:val="0"/>
                <w:kern w:val="2"/>
                <w:sz w:val="24"/>
                <w:szCs w:val="24"/>
                <w:lang w:val="en-US" w:eastAsia="zh-CN" w:bidi="ar-SA"/>
              </w:rPr>
              <w:t>10</w:t>
            </w:r>
          </w:p>
        </w:tc>
      </w:tr>
      <w:tr w14:paraId="117F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7" w:type="dxa"/>
            <w:vMerge w:val="restart"/>
            <w:noWrap w:val="0"/>
            <w:vAlign w:val="center"/>
          </w:tcPr>
          <w:p w14:paraId="269DA648">
            <w:pPr>
              <w:pStyle w:val="22"/>
              <w:jc w:val="center"/>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6</w:t>
            </w:r>
          </w:p>
        </w:tc>
        <w:tc>
          <w:tcPr>
            <w:tcW w:w="1431" w:type="dxa"/>
            <w:vMerge w:val="continue"/>
            <w:noWrap w:val="0"/>
            <w:vAlign w:val="center"/>
          </w:tcPr>
          <w:p w14:paraId="5C64CBA3">
            <w:pPr>
              <w:jc w:val="center"/>
              <w:rPr>
                <w:rFonts w:hint="eastAsia" w:ascii="Times New Roman" w:hAnsi="Times New Roman" w:eastAsia="仿宋_GB2312" w:cs="Times New Roman"/>
                <w:i w:val="0"/>
                <w:iCs w:val="0"/>
                <w:kern w:val="2"/>
                <w:sz w:val="24"/>
                <w:szCs w:val="24"/>
                <w:lang w:val="zh-CN" w:eastAsia="zh-CN" w:bidi="ar-SA"/>
              </w:rPr>
            </w:pPr>
          </w:p>
        </w:tc>
        <w:tc>
          <w:tcPr>
            <w:tcW w:w="1192" w:type="dxa"/>
            <w:vMerge w:val="restart"/>
            <w:noWrap w:val="0"/>
            <w:vAlign w:val="center"/>
          </w:tcPr>
          <w:p w14:paraId="39A489FD">
            <w:pPr>
              <w:jc w:val="center"/>
              <w:rPr>
                <w:rFonts w:hint="eastAsia" w:ascii="Times New Roman" w:hAnsi="Times New Roman" w:eastAsia="仿宋_GB2312" w:cs="Times New Roman"/>
                <w:i w:val="0"/>
                <w:iCs w:val="0"/>
                <w:kern w:val="2"/>
                <w:sz w:val="24"/>
                <w:szCs w:val="24"/>
                <w:lang w:val="zh-CN" w:eastAsia="zh-CN" w:bidi="ar-SA"/>
              </w:rPr>
            </w:pPr>
            <w:r>
              <w:rPr>
                <w:rFonts w:hint="eastAsia" w:ascii="仿宋" w:hAnsi="仿宋" w:eastAsia="仿宋" w:cs="仿宋"/>
                <w:sz w:val="24"/>
                <w:szCs w:val="24"/>
                <w:lang w:eastAsia="zh-CN"/>
              </w:rPr>
              <w:t>项目组织机构</w:t>
            </w:r>
          </w:p>
        </w:tc>
        <w:tc>
          <w:tcPr>
            <w:tcW w:w="5382" w:type="dxa"/>
            <w:noWrap w:val="0"/>
            <w:vAlign w:val="center"/>
          </w:tcPr>
          <w:p w14:paraId="3A199D5F">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供应商提供针对本项目的组织架构及项目组人员配备（包含驻场人员），项目经理经验丰富，项目组成员分工合理、具有相关经验，并能提供相关证明材料（包含详细的人员信息、证书、岗位职责、相关经验证明、人员在职证明等）</w:t>
            </w:r>
          </w:p>
          <w:p w14:paraId="26FA61F1">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①人员安排合理，责任划分明确，证明材料全面，团队人员实力强，能完全满足项目实施需求计5分；</w:t>
            </w:r>
          </w:p>
          <w:p w14:paraId="14335E60">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②人员数量满足但岗位职责等划分模糊计3分；</w:t>
            </w:r>
          </w:p>
          <w:p w14:paraId="15597AA9">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③人员数量不足、证明材料不全计1分；</w:t>
            </w:r>
          </w:p>
          <w:p w14:paraId="3EC3C7CD">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未提供的不计分。</w:t>
            </w:r>
          </w:p>
        </w:tc>
        <w:tc>
          <w:tcPr>
            <w:tcW w:w="1224" w:type="dxa"/>
            <w:noWrap w:val="0"/>
            <w:vAlign w:val="center"/>
          </w:tcPr>
          <w:p w14:paraId="624F3C3A">
            <w:pPr>
              <w:jc w:val="center"/>
              <w:rPr>
                <w:rFonts w:hint="default" w:ascii="Times New Roman" w:hAnsi="Times New Roman" w:eastAsia="仿宋_GB2312" w:cs="Times New Roman"/>
                <w:i w:val="0"/>
                <w:iCs w:val="0"/>
                <w:kern w:val="2"/>
                <w:sz w:val="24"/>
                <w:szCs w:val="24"/>
                <w:lang w:val="en-US" w:eastAsia="zh-CN" w:bidi="ar-SA"/>
              </w:rPr>
            </w:pPr>
            <w:r>
              <w:rPr>
                <w:rFonts w:hint="eastAsia" w:eastAsia="仿宋_GB2312" w:cs="Times New Roman"/>
                <w:i w:val="0"/>
                <w:iCs w:val="0"/>
                <w:kern w:val="2"/>
                <w:sz w:val="24"/>
                <w:szCs w:val="24"/>
                <w:lang w:val="en-US" w:eastAsia="zh-CN" w:bidi="ar-SA"/>
              </w:rPr>
              <w:t>5</w:t>
            </w:r>
          </w:p>
        </w:tc>
      </w:tr>
      <w:tr w14:paraId="5EF2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7" w:type="dxa"/>
            <w:vMerge w:val="continue"/>
            <w:noWrap w:val="0"/>
            <w:vAlign w:val="center"/>
          </w:tcPr>
          <w:p w14:paraId="1BCE1E8B">
            <w:pPr>
              <w:pStyle w:val="22"/>
              <w:jc w:val="center"/>
              <w:rPr>
                <w:rFonts w:hint="eastAsia" w:ascii="Times New Roman" w:hAnsi="Times New Roman" w:eastAsia="仿宋_GB2312" w:cs="Times New Roman"/>
                <w:i w:val="0"/>
                <w:iCs w:val="0"/>
                <w:kern w:val="2"/>
                <w:sz w:val="24"/>
                <w:szCs w:val="24"/>
                <w:lang w:val="en-US" w:eastAsia="zh-CN" w:bidi="ar-SA"/>
              </w:rPr>
            </w:pPr>
          </w:p>
        </w:tc>
        <w:tc>
          <w:tcPr>
            <w:tcW w:w="1431" w:type="dxa"/>
            <w:vMerge w:val="continue"/>
            <w:noWrap w:val="0"/>
            <w:vAlign w:val="center"/>
          </w:tcPr>
          <w:p w14:paraId="54FC761A">
            <w:pPr>
              <w:jc w:val="center"/>
              <w:rPr>
                <w:rFonts w:hint="eastAsia" w:ascii="Times New Roman" w:hAnsi="Times New Roman" w:eastAsia="仿宋_GB2312" w:cs="Times New Roman"/>
                <w:i w:val="0"/>
                <w:iCs w:val="0"/>
                <w:kern w:val="2"/>
                <w:sz w:val="24"/>
                <w:szCs w:val="24"/>
                <w:lang w:val="zh-CN" w:eastAsia="zh-CN" w:bidi="ar-SA"/>
              </w:rPr>
            </w:pPr>
          </w:p>
        </w:tc>
        <w:tc>
          <w:tcPr>
            <w:tcW w:w="1192" w:type="dxa"/>
            <w:vMerge w:val="continue"/>
            <w:noWrap w:val="0"/>
            <w:vAlign w:val="center"/>
          </w:tcPr>
          <w:p w14:paraId="10DD9675">
            <w:pPr>
              <w:jc w:val="center"/>
              <w:rPr>
                <w:rFonts w:hint="eastAsia" w:ascii="仿宋" w:hAnsi="仿宋" w:eastAsia="仿宋" w:cs="仿宋"/>
                <w:sz w:val="24"/>
                <w:szCs w:val="24"/>
                <w:lang w:eastAsia="zh-CN"/>
              </w:rPr>
            </w:pPr>
          </w:p>
        </w:tc>
        <w:tc>
          <w:tcPr>
            <w:tcW w:w="5382" w:type="dxa"/>
            <w:noWrap w:val="0"/>
            <w:vAlign w:val="center"/>
          </w:tcPr>
          <w:p w14:paraId="0B9A1C59">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项目团队人员需具有测绘类、考古或博物馆类</w:t>
            </w:r>
            <w:r>
              <w:rPr>
                <w:rFonts w:hint="eastAsia" w:eastAsia="仿宋_GB2312" w:cs="Times New Roman"/>
                <w:i w:val="0"/>
                <w:iCs w:val="0"/>
                <w:kern w:val="2"/>
                <w:sz w:val="24"/>
                <w:szCs w:val="24"/>
                <w:lang w:val="en-US" w:eastAsia="zh-CN" w:bidi="ar-SA"/>
              </w:rPr>
              <w:t>等相关</w:t>
            </w:r>
            <w:r>
              <w:rPr>
                <w:rFonts w:hint="default" w:ascii="Times New Roman" w:hAnsi="Times New Roman" w:eastAsia="仿宋_GB2312" w:cs="Times New Roman"/>
                <w:i w:val="0"/>
                <w:iCs w:val="0"/>
                <w:kern w:val="2"/>
                <w:sz w:val="24"/>
                <w:szCs w:val="24"/>
                <w:lang w:val="en-US" w:eastAsia="zh-CN" w:bidi="ar-SA"/>
              </w:rPr>
              <w:t>专业</w:t>
            </w:r>
            <w:r>
              <w:rPr>
                <w:rFonts w:hint="eastAsia" w:eastAsia="仿宋_GB2312" w:cs="Times New Roman"/>
                <w:i w:val="0"/>
                <w:iCs w:val="0"/>
                <w:kern w:val="2"/>
                <w:sz w:val="24"/>
                <w:szCs w:val="24"/>
                <w:lang w:val="en-US" w:eastAsia="zh-CN" w:bidi="ar-SA"/>
              </w:rPr>
              <w:t>中级及以上职称</w:t>
            </w:r>
            <w:r>
              <w:rPr>
                <w:rFonts w:hint="default" w:ascii="Times New Roman" w:hAnsi="Times New Roman" w:eastAsia="仿宋_GB2312" w:cs="Times New Roman"/>
                <w:i w:val="0"/>
                <w:iCs w:val="0"/>
                <w:kern w:val="2"/>
                <w:sz w:val="24"/>
                <w:szCs w:val="24"/>
                <w:lang w:val="en-US" w:eastAsia="zh-CN" w:bidi="ar-SA"/>
              </w:rPr>
              <w:t>，</w:t>
            </w:r>
            <w:r>
              <w:rPr>
                <w:rFonts w:hint="eastAsia" w:eastAsia="仿宋_GB2312" w:cs="Times New Roman"/>
                <w:i w:val="0"/>
                <w:iCs w:val="0"/>
                <w:kern w:val="2"/>
                <w:sz w:val="24"/>
                <w:szCs w:val="24"/>
                <w:lang w:val="en-US" w:eastAsia="zh-CN" w:bidi="ar-SA"/>
              </w:rPr>
              <w:t>本科及以上学历；</w:t>
            </w:r>
            <w:r>
              <w:rPr>
                <w:rFonts w:hint="default" w:ascii="Times New Roman" w:hAnsi="Times New Roman" w:eastAsia="仿宋_GB2312" w:cs="Times New Roman"/>
                <w:i w:val="0"/>
                <w:iCs w:val="0"/>
                <w:kern w:val="2"/>
                <w:sz w:val="24"/>
                <w:szCs w:val="24"/>
                <w:lang w:val="en-US" w:eastAsia="zh-CN" w:bidi="ar-SA"/>
              </w:rPr>
              <w:t>每提供符合以上要求的一人得1分，最高得</w:t>
            </w:r>
            <w:r>
              <w:rPr>
                <w:rFonts w:hint="eastAsia" w:eastAsia="仿宋_GB2312" w:cs="Times New Roman"/>
                <w:i w:val="0"/>
                <w:iCs w:val="0"/>
                <w:kern w:val="2"/>
                <w:sz w:val="24"/>
                <w:szCs w:val="24"/>
                <w:lang w:val="en-US" w:eastAsia="zh-CN" w:bidi="ar-SA"/>
              </w:rPr>
              <w:t>5</w:t>
            </w:r>
            <w:r>
              <w:rPr>
                <w:rFonts w:hint="default" w:ascii="Times New Roman" w:hAnsi="Times New Roman" w:eastAsia="仿宋_GB2312" w:cs="Times New Roman"/>
                <w:i w:val="0"/>
                <w:iCs w:val="0"/>
                <w:kern w:val="2"/>
                <w:sz w:val="24"/>
                <w:szCs w:val="24"/>
                <w:lang w:val="en-US" w:eastAsia="zh-CN" w:bidi="ar-SA"/>
              </w:rPr>
              <w:t>分。</w:t>
            </w:r>
          </w:p>
          <w:p w14:paraId="6C4DD411">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注：需提供相关人员身份证及证书复印件和证明以上人员为本单位人员的证明材料复印件（如劳动合同和社保，退休人员可以提供聘用协议）未按要求提供证明材料的不得分。</w:t>
            </w:r>
          </w:p>
        </w:tc>
        <w:tc>
          <w:tcPr>
            <w:tcW w:w="1224" w:type="dxa"/>
            <w:noWrap w:val="0"/>
            <w:vAlign w:val="center"/>
          </w:tcPr>
          <w:p w14:paraId="125FC791">
            <w:pPr>
              <w:jc w:val="center"/>
              <w:rPr>
                <w:rFonts w:hint="default" w:ascii="Times New Roman" w:hAnsi="Times New Roman" w:eastAsia="仿宋_GB2312" w:cs="Times New Roman"/>
                <w:i w:val="0"/>
                <w:iCs w:val="0"/>
                <w:kern w:val="2"/>
                <w:sz w:val="24"/>
                <w:szCs w:val="24"/>
                <w:lang w:val="en-US" w:eastAsia="zh-CN" w:bidi="ar-SA"/>
              </w:rPr>
            </w:pPr>
            <w:r>
              <w:rPr>
                <w:rFonts w:hint="eastAsia" w:eastAsia="仿宋_GB2312" w:cs="Times New Roman"/>
                <w:i w:val="0"/>
                <w:iCs w:val="0"/>
                <w:kern w:val="2"/>
                <w:sz w:val="24"/>
                <w:szCs w:val="24"/>
                <w:lang w:val="en-US" w:eastAsia="zh-CN" w:bidi="ar-SA"/>
              </w:rPr>
              <w:t>5</w:t>
            </w:r>
          </w:p>
        </w:tc>
      </w:tr>
      <w:tr w14:paraId="345C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07" w:type="dxa"/>
            <w:noWrap w:val="0"/>
            <w:vAlign w:val="center"/>
          </w:tcPr>
          <w:p w14:paraId="6B0C3DB3">
            <w:pPr>
              <w:pStyle w:val="22"/>
              <w:jc w:val="center"/>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7</w:t>
            </w:r>
          </w:p>
        </w:tc>
        <w:tc>
          <w:tcPr>
            <w:tcW w:w="1431" w:type="dxa"/>
            <w:vMerge w:val="continue"/>
            <w:noWrap w:val="0"/>
            <w:vAlign w:val="center"/>
          </w:tcPr>
          <w:p w14:paraId="3E15986C">
            <w:pPr>
              <w:jc w:val="center"/>
              <w:rPr>
                <w:rFonts w:hint="eastAsia" w:ascii="Times New Roman" w:hAnsi="Times New Roman" w:eastAsia="仿宋_GB2312" w:cs="Times New Roman"/>
                <w:i w:val="0"/>
                <w:iCs w:val="0"/>
                <w:kern w:val="2"/>
                <w:sz w:val="24"/>
                <w:szCs w:val="24"/>
                <w:lang w:val="zh-CN" w:eastAsia="zh-CN" w:bidi="ar-SA"/>
              </w:rPr>
            </w:pPr>
          </w:p>
        </w:tc>
        <w:tc>
          <w:tcPr>
            <w:tcW w:w="1192" w:type="dxa"/>
            <w:noWrap w:val="0"/>
            <w:vAlign w:val="center"/>
          </w:tcPr>
          <w:p w14:paraId="36981D00">
            <w:pPr>
              <w:widowControl/>
              <w:snapToGrid w:val="0"/>
              <w:jc w:val="center"/>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管理制度</w:t>
            </w:r>
          </w:p>
        </w:tc>
        <w:tc>
          <w:tcPr>
            <w:tcW w:w="5382" w:type="dxa"/>
            <w:noWrap w:val="0"/>
            <w:vAlign w:val="center"/>
          </w:tcPr>
          <w:p w14:paraId="1A206B9E">
            <w:pPr>
              <w:snapToGrid w:val="0"/>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供应商须具有完善的内部管理制度，制度内容需包含①档案服务外包工作规范；②现场管理制度；③保密管理制度；④安全管理制度；⑤质量及进度保障措施；五项</w:t>
            </w:r>
            <w:r>
              <w:rPr>
                <w:rFonts w:hint="eastAsia" w:ascii="Times New Roman" w:hAnsi="Times New Roman" w:eastAsia="仿宋_GB2312" w:cs="Times New Roman"/>
                <w:i w:val="0"/>
                <w:iCs w:val="0"/>
                <w:kern w:val="2"/>
                <w:sz w:val="24"/>
                <w:szCs w:val="24"/>
                <w:lang w:val="en-US" w:eastAsia="zh-CN" w:bidi="ar-SA"/>
              </w:rPr>
              <w:t>内容</w:t>
            </w:r>
            <w:r>
              <w:rPr>
                <w:rFonts w:hint="eastAsia" w:ascii="Times New Roman" w:hAnsi="Times New Roman" w:eastAsia="仿宋_GB2312" w:cs="Times New Roman"/>
                <w:i w:val="0"/>
                <w:iCs w:val="0"/>
                <w:kern w:val="2"/>
                <w:sz w:val="24"/>
                <w:szCs w:val="24"/>
                <w:lang w:val="zh-CN" w:eastAsia="zh-CN" w:bidi="ar-SA"/>
              </w:rPr>
              <w:t>，每项内容</w:t>
            </w:r>
            <w:r>
              <w:rPr>
                <w:rFonts w:hint="eastAsia" w:ascii="Times New Roman" w:hAnsi="Times New Roman" w:eastAsia="仿宋_GB2312" w:cs="Times New Roman"/>
                <w:i w:val="0"/>
                <w:iCs w:val="0"/>
                <w:kern w:val="2"/>
                <w:sz w:val="24"/>
                <w:szCs w:val="24"/>
                <w:lang w:val="en-US" w:eastAsia="zh-CN" w:bidi="ar-SA"/>
              </w:rPr>
              <w:t>2</w:t>
            </w:r>
            <w:r>
              <w:rPr>
                <w:rFonts w:hint="eastAsia" w:ascii="Times New Roman" w:hAnsi="Times New Roman" w:eastAsia="仿宋_GB2312" w:cs="Times New Roman"/>
                <w:i w:val="0"/>
                <w:iCs w:val="0"/>
                <w:kern w:val="2"/>
                <w:sz w:val="24"/>
                <w:szCs w:val="24"/>
                <w:lang w:val="zh-CN" w:eastAsia="zh-CN" w:bidi="ar-SA"/>
              </w:rPr>
              <w:t>分，最多得</w:t>
            </w:r>
            <w:r>
              <w:rPr>
                <w:rFonts w:hint="eastAsia" w:ascii="Times New Roman" w:hAnsi="Times New Roman" w:eastAsia="仿宋_GB2312" w:cs="Times New Roman"/>
                <w:i w:val="0"/>
                <w:iCs w:val="0"/>
                <w:kern w:val="2"/>
                <w:sz w:val="24"/>
                <w:szCs w:val="24"/>
                <w:lang w:val="en-US" w:eastAsia="zh-CN" w:bidi="ar-SA"/>
              </w:rPr>
              <w:t>10</w:t>
            </w:r>
            <w:r>
              <w:rPr>
                <w:rFonts w:hint="eastAsia" w:ascii="Times New Roman" w:hAnsi="Times New Roman" w:eastAsia="仿宋_GB2312" w:cs="Times New Roman"/>
                <w:i w:val="0"/>
                <w:iCs w:val="0"/>
                <w:kern w:val="2"/>
                <w:sz w:val="24"/>
                <w:szCs w:val="24"/>
                <w:lang w:val="zh-CN" w:eastAsia="zh-CN" w:bidi="ar-SA"/>
              </w:rPr>
              <w:t>分。每缺少一项内容扣</w:t>
            </w:r>
            <w:r>
              <w:rPr>
                <w:rFonts w:hint="eastAsia" w:ascii="Times New Roman" w:hAnsi="Times New Roman" w:eastAsia="仿宋_GB2312" w:cs="Times New Roman"/>
                <w:i w:val="0"/>
                <w:iCs w:val="0"/>
                <w:kern w:val="2"/>
                <w:sz w:val="24"/>
                <w:szCs w:val="24"/>
                <w:lang w:val="en-US" w:eastAsia="zh-CN" w:bidi="ar-SA"/>
              </w:rPr>
              <w:t>2</w:t>
            </w:r>
            <w:r>
              <w:rPr>
                <w:rFonts w:hint="eastAsia" w:ascii="Times New Roman" w:hAnsi="Times New Roman" w:eastAsia="仿宋_GB2312" w:cs="Times New Roman"/>
                <w:i w:val="0"/>
                <w:iCs w:val="0"/>
                <w:kern w:val="2"/>
                <w:sz w:val="24"/>
                <w:szCs w:val="24"/>
                <w:lang w:val="zh-CN" w:eastAsia="zh-CN" w:bidi="ar-SA"/>
              </w:rPr>
              <w:t>分，每有一处缺陷（缺陷是指：存在不适用项目实际情况的情形、凭空编造、笼统描述、内容前后不一致、内容无法连贯、前后逻辑错误、涉及的规范及标准错误、地点区域错误、直接套用其他项目方案、与项目实施特点不匹配、不符合或不满足采购需求实际等任意一种不利于项目实施情况）扣1分，扣完为止。</w:t>
            </w:r>
          </w:p>
        </w:tc>
        <w:tc>
          <w:tcPr>
            <w:tcW w:w="1224" w:type="dxa"/>
            <w:noWrap w:val="0"/>
            <w:vAlign w:val="center"/>
          </w:tcPr>
          <w:p w14:paraId="2E81DE59">
            <w:pPr>
              <w:jc w:val="center"/>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10</w:t>
            </w:r>
          </w:p>
        </w:tc>
      </w:tr>
      <w:tr w14:paraId="67E7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14:paraId="78871E4B">
            <w:pPr>
              <w:snapToGrid w:val="0"/>
              <w:jc w:val="center"/>
              <w:rPr>
                <w:rFonts w:hint="default" w:ascii="Times New Roman" w:hAnsi="Times New Roman" w:eastAsia="仿宋_GB2312" w:cs="Times New Roman"/>
                <w:i w:val="0"/>
                <w:iCs w:val="0"/>
                <w:kern w:val="2"/>
                <w:sz w:val="24"/>
                <w:szCs w:val="24"/>
                <w:lang w:val="en-US" w:eastAsia="zh-CN" w:bidi="ar-SA"/>
              </w:rPr>
            </w:pPr>
            <w:r>
              <w:rPr>
                <w:rFonts w:hint="eastAsia" w:eastAsia="仿宋_GB2312" w:cs="Times New Roman"/>
                <w:i w:val="0"/>
                <w:iCs w:val="0"/>
                <w:kern w:val="2"/>
                <w:sz w:val="24"/>
                <w:szCs w:val="24"/>
                <w:lang w:val="en-US" w:eastAsia="zh-CN" w:bidi="ar-SA"/>
              </w:rPr>
              <w:t>8</w:t>
            </w:r>
          </w:p>
        </w:tc>
        <w:tc>
          <w:tcPr>
            <w:tcW w:w="1431" w:type="dxa"/>
            <w:vMerge w:val="continue"/>
            <w:noWrap w:val="0"/>
            <w:vAlign w:val="center"/>
          </w:tcPr>
          <w:p w14:paraId="51D5B52D">
            <w:pPr>
              <w:snapToGrid w:val="0"/>
              <w:jc w:val="center"/>
              <w:rPr>
                <w:rFonts w:hint="eastAsia" w:ascii="Times New Roman" w:hAnsi="Times New Roman" w:eastAsia="仿宋_GB2312" w:cs="Times New Roman"/>
                <w:i w:val="0"/>
                <w:iCs w:val="0"/>
                <w:kern w:val="2"/>
                <w:sz w:val="24"/>
                <w:szCs w:val="24"/>
                <w:lang w:val="zh-CN" w:eastAsia="zh-CN" w:bidi="ar-SA"/>
              </w:rPr>
            </w:pPr>
          </w:p>
        </w:tc>
        <w:tc>
          <w:tcPr>
            <w:tcW w:w="1192" w:type="dxa"/>
            <w:noWrap w:val="0"/>
            <w:vAlign w:val="center"/>
          </w:tcPr>
          <w:p w14:paraId="48ABC394">
            <w:pPr>
              <w:snapToGrid w:val="0"/>
              <w:jc w:val="center"/>
              <w:rPr>
                <w:rFonts w:hint="eastAsia" w:ascii="Times New Roman" w:hAnsi="Times New Roman" w:eastAsia="仿宋_GB2312" w:cs="Times New Roman"/>
                <w:i w:val="0"/>
                <w:iCs w:val="0"/>
                <w:kern w:val="2"/>
                <w:sz w:val="24"/>
                <w:szCs w:val="24"/>
                <w:lang w:val="zh-CN" w:eastAsia="zh-CN" w:bidi="ar-SA"/>
              </w:rPr>
            </w:pPr>
            <w:r>
              <w:rPr>
                <w:rFonts w:hint="eastAsia" w:ascii="仿宋" w:hAnsi="仿宋" w:eastAsia="仿宋" w:cs="仿宋"/>
                <w:i w:val="0"/>
                <w:iCs w:val="0"/>
                <w:sz w:val="24"/>
                <w:szCs w:val="24"/>
                <w:lang w:val="en-US" w:eastAsia="zh-CN"/>
              </w:rPr>
              <w:t>进度计划及保障措施</w:t>
            </w:r>
          </w:p>
        </w:tc>
        <w:tc>
          <w:tcPr>
            <w:tcW w:w="5382" w:type="dxa"/>
            <w:noWrap w:val="0"/>
            <w:vAlign w:val="center"/>
          </w:tcPr>
          <w:p w14:paraId="1109B101">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据供应商针对本项目制定进度计划及相应的质量、安全、进度保障措施，措施包括但不限于：①整体服务进度规划；②质量保障措施、</w:t>
            </w:r>
            <w:r>
              <w:rPr>
                <w:rFonts w:hint="eastAsia" w:eastAsia="仿宋_GB2312" w:cs="Times New Roman"/>
                <w:i w:val="0"/>
                <w:iCs w:val="0"/>
                <w:kern w:val="2"/>
                <w:sz w:val="24"/>
                <w:szCs w:val="24"/>
                <w:lang w:val="zh-CN" w:eastAsia="zh-CN" w:bidi="ar-SA"/>
              </w:rPr>
              <w:t>③</w:t>
            </w:r>
            <w:r>
              <w:rPr>
                <w:rFonts w:hint="eastAsia" w:ascii="Times New Roman" w:hAnsi="Times New Roman" w:eastAsia="仿宋_GB2312" w:cs="Times New Roman"/>
                <w:i w:val="0"/>
                <w:iCs w:val="0"/>
                <w:kern w:val="2"/>
                <w:sz w:val="24"/>
                <w:szCs w:val="24"/>
                <w:lang w:val="zh-CN" w:eastAsia="zh-CN" w:bidi="ar-SA"/>
              </w:rPr>
              <w:t>安全保障措施；③进度控制措施；进度计划及措施应切合本项目实际情况，条理清晰，内容详实、合理，完全满足采购需求。根据方案的内容从方案的全面行、合理性、可行性等方面进行赋分，每项内容</w:t>
            </w:r>
            <w:r>
              <w:rPr>
                <w:rFonts w:hint="eastAsia" w:eastAsia="仿宋_GB2312" w:cs="Times New Roman"/>
                <w:i w:val="0"/>
                <w:iCs w:val="0"/>
                <w:kern w:val="2"/>
                <w:sz w:val="24"/>
                <w:szCs w:val="24"/>
                <w:lang w:val="en-US" w:eastAsia="zh-CN" w:bidi="ar-SA"/>
              </w:rPr>
              <w:t>2.5</w:t>
            </w:r>
            <w:r>
              <w:rPr>
                <w:rFonts w:hint="eastAsia" w:ascii="Times New Roman" w:hAnsi="Times New Roman" w:eastAsia="仿宋_GB2312" w:cs="Times New Roman"/>
                <w:i w:val="0"/>
                <w:iCs w:val="0"/>
                <w:kern w:val="2"/>
                <w:sz w:val="24"/>
                <w:szCs w:val="24"/>
                <w:lang w:val="zh-CN" w:eastAsia="zh-CN" w:bidi="ar-SA"/>
              </w:rPr>
              <w:t>分，最多得</w:t>
            </w:r>
            <w:r>
              <w:rPr>
                <w:rFonts w:hint="eastAsia" w:eastAsia="仿宋_GB2312" w:cs="Times New Roman"/>
                <w:i w:val="0"/>
                <w:iCs w:val="0"/>
                <w:kern w:val="2"/>
                <w:sz w:val="24"/>
                <w:szCs w:val="24"/>
                <w:lang w:val="en-US" w:eastAsia="zh-CN" w:bidi="ar-SA"/>
              </w:rPr>
              <w:t>10</w:t>
            </w:r>
            <w:r>
              <w:rPr>
                <w:rFonts w:hint="eastAsia" w:ascii="Times New Roman" w:hAnsi="Times New Roman" w:eastAsia="仿宋_GB2312" w:cs="Times New Roman"/>
                <w:i w:val="0"/>
                <w:iCs w:val="0"/>
                <w:kern w:val="2"/>
                <w:sz w:val="24"/>
                <w:szCs w:val="24"/>
                <w:lang w:val="zh-CN" w:eastAsia="zh-CN" w:bidi="ar-SA"/>
              </w:rPr>
              <w:t>分。每缺少一项内容扣</w:t>
            </w:r>
            <w:r>
              <w:rPr>
                <w:rFonts w:hint="eastAsia" w:eastAsia="仿宋_GB2312" w:cs="Times New Roman"/>
                <w:i w:val="0"/>
                <w:iCs w:val="0"/>
                <w:kern w:val="2"/>
                <w:sz w:val="24"/>
                <w:szCs w:val="24"/>
                <w:lang w:val="en-US" w:eastAsia="zh-CN" w:bidi="ar-SA"/>
              </w:rPr>
              <w:t>2.5</w:t>
            </w:r>
            <w:r>
              <w:rPr>
                <w:rFonts w:hint="eastAsia" w:ascii="Times New Roman" w:hAnsi="Times New Roman" w:eastAsia="仿宋_GB2312" w:cs="Times New Roman"/>
                <w:i w:val="0"/>
                <w:iCs w:val="0"/>
                <w:kern w:val="2"/>
                <w:sz w:val="24"/>
                <w:szCs w:val="24"/>
                <w:lang w:val="zh-CN" w:eastAsia="zh-CN" w:bidi="ar-SA"/>
              </w:rPr>
              <w:t>分，每有一处内容存在缺陷，扣1分，扣完为止。</w:t>
            </w:r>
          </w:p>
          <w:p w14:paraId="06B5C8D0">
            <w:pPr>
              <w:snapToGrid w:val="0"/>
              <w:jc w:val="both"/>
              <w:rPr>
                <w:rFonts w:hint="eastAsia" w:ascii="Times New Roman" w:hAnsi="Times New Roman" w:eastAsia="仿宋_GB2312" w:cs="Times New Roman"/>
                <w:i w:val="0"/>
                <w:iCs w:val="0"/>
                <w:kern w:val="2"/>
                <w:sz w:val="24"/>
                <w:szCs w:val="24"/>
                <w:lang w:val="zh-CN" w:eastAsia="zh-CN" w:bidi="ar-SA"/>
              </w:rPr>
            </w:pPr>
            <w:r>
              <w:rPr>
                <w:rFonts w:hint="default" w:ascii="Times New Roman" w:hAnsi="Times New Roman" w:eastAsia="仿宋_GB2312" w:cs="Times New Roman"/>
                <w:i w:val="0"/>
                <w:iCs w:val="0"/>
                <w:sz w:val="24"/>
                <w:lang w:val="en-US" w:eastAsia="zh-CN"/>
              </w:rPr>
              <w:t>备注：本文所称“缺陷”是指内容不合理、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224" w:type="dxa"/>
            <w:noWrap w:val="0"/>
            <w:vAlign w:val="center"/>
          </w:tcPr>
          <w:p w14:paraId="4E838CCA">
            <w:pPr>
              <w:snapToGrid w:val="0"/>
              <w:jc w:val="center"/>
              <w:rPr>
                <w:rFonts w:hint="default" w:ascii="Times New Roman" w:hAnsi="Times New Roman" w:eastAsia="仿宋_GB2312" w:cs="Times New Roman"/>
                <w:i w:val="0"/>
                <w:iCs w:val="0"/>
                <w:kern w:val="2"/>
                <w:sz w:val="24"/>
                <w:szCs w:val="24"/>
                <w:lang w:val="en-US" w:eastAsia="zh-CN" w:bidi="ar-SA"/>
              </w:rPr>
            </w:pPr>
            <w:r>
              <w:rPr>
                <w:rFonts w:hint="eastAsia" w:eastAsia="仿宋_GB2312" w:cs="Times New Roman"/>
                <w:i w:val="0"/>
                <w:iCs w:val="0"/>
                <w:kern w:val="2"/>
                <w:sz w:val="24"/>
                <w:szCs w:val="24"/>
                <w:lang w:val="en-US" w:eastAsia="zh-CN" w:bidi="ar-SA"/>
              </w:rPr>
              <w:t>10</w:t>
            </w:r>
          </w:p>
        </w:tc>
      </w:tr>
      <w:tr w14:paraId="2602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07" w:type="dxa"/>
            <w:noWrap w:val="0"/>
            <w:vAlign w:val="center"/>
          </w:tcPr>
          <w:p w14:paraId="6D6101B9">
            <w:pPr>
              <w:snapToGrid w:val="0"/>
              <w:jc w:val="center"/>
              <w:rPr>
                <w:rFonts w:hint="eastAsia" w:ascii="Times New Roman" w:hAnsi="Times New Roman" w:eastAsia="仿宋_GB2312" w:cs="Times New Roman"/>
                <w:i w:val="0"/>
                <w:iCs w:val="0"/>
                <w:kern w:val="2"/>
                <w:sz w:val="24"/>
                <w:szCs w:val="24"/>
                <w:lang w:val="en-US" w:eastAsia="zh-CN" w:bidi="ar-SA"/>
              </w:rPr>
            </w:pPr>
            <w:r>
              <w:rPr>
                <w:rFonts w:hint="eastAsia" w:eastAsia="仿宋_GB2312" w:cs="Times New Roman"/>
                <w:i w:val="0"/>
                <w:iCs w:val="0"/>
                <w:kern w:val="2"/>
                <w:sz w:val="24"/>
                <w:szCs w:val="24"/>
                <w:lang w:val="en-US" w:eastAsia="zh-CN" w:bidi="ar-SA"/>
              </w:rPr>
              <w:t>9</w:t>
            </w:r>
          </w:p>
        </w:tc>
        <w:tc>
          <w:tcPr>
            <w:tcW w:w="1431" w:type="dxa"/>
            <w:noWrap w:val="0"/>
            <w:vAlign w:val="center"/>
          </w:tcPr>
          <w:p w14:paraId="295EE984">
            <w:pPr>
              <w:snapToGrid w:val="0"/>
              <w:jc w:val="center"/>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价格</w:t>
            </w:r>
          </w:p>
        </w:tc>
        <w:tc>
          <w:tcPr>
            <w:tcW w:w="1192" w:type="dxa"/>
            <w:noWrap w:val="0"/>
            <w:vAlign w:val="center"/>
          </w:tcPr>
          <w:p w14:paraId="4AA6347F">
            <w:pPr>
              <w:snapToGrid w:val="0"/>
              <w:jc w:val="center"/>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报价得分</w:t>
            </w:r>
          </w:p>
        </w:tc>
        <w:tc>
          <w:tcPr>
            <w:tcW w:w="5382" w:type="dxa"/>
            <w:noWrap w:val="0"/>
            <w:vAlign w:val="top"/>
          </w:tcPr>
          <w:p w14:paraId="12565320">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1.评审基准价：效响应文件中的最后报价为评审基准价。</w:t>
            </w:r>
          </w:p>
          <w:p w14:paraId="06ACE86C">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2.供应商报价得分：报价得分=（评审基准价／最后报价）×1</w:t>
            </w:r>
            <w:r>
              <w:rPr>
                <w:rFonts w:hint="eastAsia" w:ascii="Times New Roman" w:hAnsi="Times New Roman" w:eastAsia="仿宋_GB2312" w:cs="Times New Roman"/>
                <w:i w:val="0"/>
                <w:iCs w:val="0"/>
                <w:kern w:val="2"/>
                <w:sz w:val="24"/>
                <w:szCs w:val="24"/>
                <w:lang w:val="en-US" w:eastAsia="zh-CN" w:bidi="ar-SA"/>
              </w:rPr>
              <w:t>0</w:t>
            </w:r>
            <w:r>
              <w:rPr>
                <w:rFonts w:hint="eastAsia" w:ascii="Times New Roman" w:hAnsi="Times New Roman" w:eastAsia="仿宋_GB2312" w:cs="Times New Roman"/>
                <w:i w:val="0"/>
                <w:iCs w:val="0"/>
                <w:kern w:val="2"/>
                <w:sz w:val="24"/>
                <w:szCs w:val="24"/>
                <w:lang w:val="zh-CN" w:eastAsia="zh-CN" w:bidi="ar-SA"/>
              </w:rPr>
              <w:t>。</w:t>
            </w:r>
          </w:p>
          <w:p w14:paraId="5F2883D2">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b/>
                <w:bCs/>
                <w:i w:val="0"/>
                <w:iCs w:val="0"/>
                <w:kern w:val="2"/>
                <w:sz w:val="24"/>
                <w:szCs w:val="24"/>
                <w:lang w:val="zh-CN" w:eastAsia="zh-CN" w:bidi="ar-SA"/>
              </w:rPr>
              <w:t>本项目为专门面向中小企业采购的项目不进行价格扣除。</w:t>
            </w:r>
          </w:p>
        </w:tc>
        <w:tc>
          <w:tcPr>
            <w:tcW w:w="1224" w:type="dxa"/>
            <w:noWrap w:val="0"/>
            <w:vAlign w:val="center"/>
          </w:tcPr>
          <w:p w14:paraId="5D019357">
            <w:pPr>
              <w:snapToGrid w:val="0"/>
              <w:jc w:val="center"/>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10</w:t>
            </w:r>
          </w:p>
        </w:tc>
      </w:tr>
    </w:tbl>
    <w:p w14:paraId="2C5BA803">
      <w:pPr>
        <w:jc w:val="both"/>
        <w:rPr>
          <w:rFonts w:eastAsia="仿宋_GB2312"/>
          <w:b/>
          <w:kern w:val="0"/>
          <w:sz w:val="30"/>
          <w:szCs w:val="30"/>
        </w:rPr>
      </w:pPr>
      <w:r>
        <w:rPr>
          <w:rFonts w:eastAsia="仿宋_GB2312"/>
          <w:szCs w:val="21"/>
        </w:rPr>
        <w:br w:type="page"/>
      </w:r>
    </w:p>
    <w:p w14:paraId="1908425F">
      <w:pPr>
        <w:pStyle w:val="51"/>
        <w:spacing w:line="360" w:lineRule="auto"/>
        <w:rPr>
          <w:rStyle w:val="207"/>
          <w:rFonts w:ascii="Times New Roman" w:hAnsi="Times New Roman" w:eastAsia="宋体"/>
          <w:sz w:val="36"/>
          <w:szCs w:val="36"/>
        </w:rPr>
      </w:pPr>
      <w:bookmarkStart w:id="407" w:name="_Toc68590979"/>
      <w:r>
        <w:rPr>
          <w:rStyle w:val="207"/>
          <w:rFonts w:ascii="Times New Roman" w:hAnsi="Times New Roman" w:eastAsia="宋体"/>
          <w:sz w:val="36"/>
          <w:szCs w:val="36"/>
        </w:rPr>
        <w:t xml:space="preserve">第四章  </w:t>
      </w:r>
      <w:bookmarkEnd w:id="19"/>
      <w:bookmarkEnd w:id="388"/>
      <w:bookmarkEnd w:id="389"/>
      <w:bookmarkEnd w:id="407"/>
      <w:bookmarkStart w:id="408" w:name="_Toc230099803"/>
      <w:bookmarkStart w:id="409" w:name="_Toc503063458"/>
      <w:bookmarkStart w:id="410" w:name="_Toc249515369"/>
      <w:bookmarkStart w:id="411" w:name="_Toc184043058"/>
      <w:bookmarkStart w:id="412" w:name="_Toc500747106"/>
      <w:bookmarkStart w:id="413" w:name="_Toc500747233"/>
      <w:bookmarkStart w:id="414" w:name="_Toc499711087"/>
      <w:bookmarkStart w:id="415" w:name="_Toc70687202"/>
      <w:bookmarkStart w:id="416" w:name="_Toc177817344"/>
      <w:bookmarkStart w:id="417" w:name="_Toc256342152"/>
      <w:bookmarkStart w:id="418" w:name="_Toc232176282"/>
      <w:bookmarkStart w:id="419" w:name="_Toc232395222"/>
      <w:bookmarkStart w:id="420" w:name="_Toc230013638"/>
      <w:bookmarkStart w:id="421" w:name="_Toc415499897"/>
      <w:bookmarkStart w:id="422" w:name="_Toc28450"/>
      <w:bookmarkStart w:id="423" w:name="_Toc496324623"/>
      <w:bookmarkStart w:id="424" w:name="_Toc249525250"/>
      <w:bookmarkStart w:id="425" w:name="_Toc53722865"/>
      <w:bookmarkStart w:id="426" w:name="_Toc500747010"/>
      <w:bookmarkStart w:id="427" w:name="_Toc177995483"/>
      <w:bookmarkStart w:id="428" w:name="_Toc499711928"/>
      <w:bookmarkStart w:id="429" w:name="_Toc230583552"/>
      <w:bookmarkStart w:id="430" w:name="_Toc176882552"/>
      <w:bookmarkStart w:id="431" w:name="_Toc492955459"/>
      <w:bookmarkStart w:id="432" w:name="_Toc249515482"/>
      <w:bookmarkStart w:id="433" w:name="_Toc177189245"/>
      <w:r>
        <w:rPr>
          <w:rStyle w:val="207"/>
          <w:rFonts w:ascii="Times New Roman" w:hAnsi="Times New Roman" w:eastAsia="宋体"/>
          <w:sz w:val="36"/>
          <w:szCs w:val="36"/>
        </w:rPr>
        <w:t>拟签订的合同文本</w:t>
      </w:r>
    </w:p>
    <w:p w14:paraId="716273BA">
      <w:pPr>
        <w:adjustRightInd w:val="0"/>
        <w:snapToGrid w:val="0"/>
        <w:spacing w:line="360" w:lineRule="auto"/>
        <w:ind w:firstLine="480" w:firstLineChars="200"/>
        <w:rPr>
          <w:rFonts w:eastAsia="仿宋_GB2312"/>
          <w:sz w:val="24"/>
        </w:rPr>
      </w:pPr>
    </w:p>
    <w:p w14:paraId="0BBC9873">
      <w:pPr>
        <w:jc w:val="center"/>
        <w:rPr>
          <w:rFonts w:hint="eastAsia" w:ascii="楷体" w:hAnsi="楷体" w:eastAsia="楷体" w:cs="楷体"/>
          <w:b/>
          <w:bCs/>
          <w:sz w:val="52"/>
        </w:rPr>
      </w:pPr>
      <w:r>
        <w:rPr>
          <w:rFonts w:hint="eastAsia" w:ascii="楷体" w:hAnsi="楷体" w:eastAsia="楷体" w:cs="楷体"/>
          <w:b/>
          <w:bCs/>
          <w:sz w:val="52"/>
        </w:rPr>
        <w:t>技术服务（委托）合同</w:t>
      </w:r>
    </w:p>
    <w:p w14:paraId="6F79BA50">
      <w:pPr>
        <w:jc w:val="center"/>
        <w:rPr>
          <w:rFonts w:hint="eastAsia" w:ascii="楷体" w:hAnsi="楷体" w:eastAsia="楷体" w:cs="楷体"/>
          <w:sz w:val="36"/>
        </w:rPr>
      </w:pPr>
    </w:p>
    <w:p w14:paraId="741995DD">
      <w:pPr>
        <w:spacing w:line="312" w:lineRule="auto"/>
        <w:rPr>
          <w:rFonts w:hint="eastAsia" w:ascii="楷体" w:hAnsi="楷体" w:eastAsia="楷体" w:cs="楷体"/>
          <w:b/>
          <w:bCs/>
          <w:spacing w:val="114"/>
          <w:sz w:val="36"/>
        </w:rPr>
      </w:pPr>
    </w:p>
    <w:p w14:paraId="04E6CB53">
      <w:pPr>
        <w:keepNext w:val="0"/>
        <w:keepLines w:val="0"/>
        <w:pageBreakBefore w:val="0"/>
        <w:kinsoku/>
        <w:wordWrap/>
        <w:overflowPunct/>
        <w:topLinePunct w:val="0"/>
        <w:autoSpaceDE w:val="0"/>
        <w:autoSpaceDN w:val="0"/>
        <w:bidi w:val="0"/>
        <w:adjustRightInd w:val="0"/>
        <w:snapToGrid w:val="0"/>
        <w:spacing w:line="700" w:lineRule="exact"/>
        <w:ind w:left="2735" w:hanging="2735" w:hangingChars="464"/>
        <w:textAlignment w:val="auto"/>
        <w:rPr>
          <w:rFonts w:hint="eastAsia" w:ascii="楷体" w:hAnsi="楷体" w:eastAsia="楷体" w:cs="楷体"/>
          <w:b/>
          <w:bCs/>
          <w:sz w:val="36"/>
          <w:szCs w:val="36"/>
          <w:u w:val="single"/>
        </w:rPr>
      </w:pPr>
      <w:r>
        <w:rPr>
          <w:rFonts w:hint="eastAsia" w:ascii="楷体" w:hAnsi="楷体" w:eastAsia="楷体" w:cs="楷体"/>
          <w:b/>
          <w:bCs/>
          <w:spacing w:val="114"/>
          <w:sz w:val="36"/>
          <w:szCs w:val="36"/>
        </w:rPr>
        <w:t>项目名称</w:t>
      </w:r>
      <w:r>
        <w:rPr>
          <w:rFonts w:hint="eastAsia" w:ascii="楷体" w:hAnsi="楷体" w:eastAsia="楷体" w:cs="楷体"/>
          <w:b/>
          <w:bCs/>
          <w:sz w:val="36"/>
          <w:szCs w:val="36"/>
        </w:rPr>
        <w:t>：</w:t>
      </w:r>
      <w:r>
        <w:rPr>
          <w:rFonts w:hint="eastAsia" w:ascii="楷体" w:hAnsi="楷体" w:eastAsia="楷体" w:cs="楷体"/>
          <w:b/>
          <w:bCs/>
          <w:color w:val="000000"/>
          <w:sz w:val="36"/>
          <w:szCs w:val="36"/>
          <w:u w:val="single"/>
          <w:lang w:val="en-US" w:eastAsia="zh-CN"/>
        </w:rPr>
        <w:t xml:space="preserve">     </w:t>
      </w:r>
      <w:r>
        <w:rPr>
          <w:rFonts w:hint="eastAsia" w:ascii="楷体" w:hAnsi="楷体" w:eastAsia="楷体" w:cs="楷体"/>
          <w:b/>
          <w:bCs/>
          <w:sz w:val="36"/>
          <w:szCs w:val="36"/>
          <w:u w:val="single"/>
        </w:rPr>
        <w:t xml:space="preserve">            </w:t>
      </w:r>
      <w:r>
        <w:rPr>
          <w:rFonts w:hint="eastAsia" w:ascii="楷体" w:hAnsi="楷体" w:eastAsia="楷体" w:cs="楷体"/>
          <w:b/>
          <w:bCs/>
          <w:sz w:val="36"/>
          <w:szCs w:val="36"/>
          <w:u w:val="single"/>
          <w:lang w:val="en-US" w:eastAsia="zh-CN"/>
        </w:rPr>
        <w:t xml:space="preserve">   </w:t>
      </w:r>
      <w:r>
        <w:rPr>
          <w:rFonts w:hint="eastAsia" w:ascii="楷体" w:hAnsi="楷体" w:eastAsia="楷体" w:cs="楷体"/>
          <w:b/>
          <w:bCs/>
          <w:sz w:val="36"/>
          <w:szCs w:val="36"/>
          <w:u w:val="single"/>
        </w:rPr>
        <w:t xml:space="preserve">    </w:t>
      </w:r>
    </w:p>
    <w:p w14:paraId="1719C631">
      <w:pPr>
        <w:pStyle w:val="2"/>
        <w:keepNext w:val="0"/>
        <w:keepLines w:val="0"/>
        <w:pageBreakBefore w:val="0"/>
        <w:widowControl/>
        <w:shd w:val="clear" w:color="auto" w:fill="FFFFFF"/>
        <w:kinsoku/>
        <w:wordWrap/>
        <w:overflowPunct/>
        <w:topLinePunct w:val="0"/>
        <w:bidi w:val="0"/>
        <w:spacing w:before="0" w:beforeAutospacing="0" w:after="0" w:afterAutospacing="0" w:line="700" w:lineRule="exact"/>
        <w:textAlignment w:val="auto"/>
        <w:rPr>
          <w:rFonts w:hint="eastAsia" w:ascii="楷体" w:hAnsi="楷体" w:eastAsia="楷体" w:cs="楷体"/>
          <w:b/>
          <w:bCs/>
          <w:sz w:val="36"/>
          <w:szCs w:val="36"/>
        </w:rPr>
      </w:pPr>
    </w:p>
    <w:p w14:paraId="6AE9D203">
      <w:pPr>
        <w:keepNext w:val="0"/>
        <w:keepLines w:val="0"/>
        <w:pageBreakBefore w:val="0"/>
        <w:kinsoku/>
        <w:wordWrap/>
        <w:overflowPunct/>
        <w:topLinePunct w:val="0"/>
        <w:bidi w:val="0"/>
        <w:spacing w:line="700" w:lineRule="exact"/>
        <w:textAlignment w:val="auto"/>
        <w:rPr>
          <w:rFonts w:hint="eastAsia" w:ascii="楷体" w:hAnsi="楷体" w:eastAsia="楷体" w:cs="楷体"/>
          <w:b/>
          <w:bCs/>
          <w:kern w:val="2"/>
          <w:sz w:val="36"/>
          <w:szCs w:val="36"/>
          <w:u w:val="single"/>
          <w:lang w:val="en-US" w:eastAsia="zh-CN"/>
        </w:rPr>
      </w:pPr>
      <w:r>
        <w:rPr>
          <w:rFonts w:hint="eastAsia" w:ascii="楷体" w:hAnsi="楷体" w:eastAsia="楷体" w:cs="楷体"/>
          <w:b/>
          <w:bCs/>
          <w:sz w:val="36"/>
          <w:szCs w:val="36"/>
        </w:rPr>
        <w:t>委托方（甲方）：</w:t>
      </w:r>
      <w:r>
        <w:rPr>
          <w:rFonts w:hint="eastAsia" w:ascii="楷体" w:hAnsi="楷体" w:eastAsia="楷体" w:cs="楷体"/>
          <w:b/>
          <w:bCs/>
          <w:kern w:val="2"/>
          <w:sz w:val="36"/>
          <w:szCs w:val="36"/>
          <w:u w:val="single"/>
          <w:lang w:val="en-US" w:eastAsia="zh-CN"/>
        </w:rPr>
        <w:t xml:space="preserve">                        </w:t>
      </w:r>
    </w:p>
    <w:p w14:paraId="72A7EDB4">
      <w:pPr>
        <w:keepNext w:val="0"/>
        <w:keepLines w:val="0"/>
        <w:pageBreakBefore w:val="0"/>
        <w:kinsoku/>
        <w:wordWrap/>
        <w:overflowPunct/>
        <w:topLinePunct w:val="0"/>
        <w:bidi w:val="0"/>
        <w:spacing w:line="700" w:lineRule="exact"/>
        <w:ind w:right="-426" w:rightChars="-203"/>
        <w:textAlignment w:val="auto"/>
        <w:rPr>
          <w:rFonts w:hint="eastAsia" w:ascii="楷体" w:hAnsi="楷体" w:eastAsia="楷体" w:cs="楷体"/>
          <w:b/>
          <w:bCs/>
          <w:sz w:val="36"/>
          <w:szCs w:val="36"/>
          <w:u w:val="single"/>
        </w:rPr>
      </w:pPr>
    </w:p>
    <w:p w14:paraId="31838EE1">
      <w:pPr>
        <w:keepNext w:val="0"/>
        <w:keepLines w:val="0"/>
        <w:pageBreakBefore w:val="0"/>
        <w:kinsoku/>
        <w:wordWrap/>
        <w:overflowPunct/>
        <w:topLinePunct w:val="0"/>
        <w:bidi w:val="0"/>
        <w:spacing w:line="700" w:lineRule="exact"/>
        <w:ind w:right="-15"/>
        <w:textAlignment w:val="auto"/>
        <w:rPr>
          <w:rFonts w:hint="eastAsia" w:ascii="楷体" w:hAnsi="楷体" w:eastAsia="楷体" w:cs="楷体"/>
          <w:b/>
          <w:bCs/>
          <w:sz w:val="36"/>
          <w:szCs w:val="36"/>
        </w:rPr>
      </w:pPr>
      <w:r>
        <w:rPr>
          <w:rFonts w:hint="eastAsia" w:ascii="楷体" w:hAnsi="楷体" w:eastAsia="楷体" w:cs="楷体"/>
          <w:b/>
          <w:bCs/>
          <w:sz w:val="36"/>
          <w:szCs w:val="36"/>
        </w:rPr>
        <w:t>受托方（乙方）：</w:t>
      </w:r>
      <w:r>
        <w:rPr>
          <w:rFonts w:hint="eastAsia" w:ascii="楷体" w:hAnsi="楷体" w:eastAsia="楷体" w:cs="楷体"/>
          <w:b/>
          <w:bCs/>
          <w:sz w:val="36"/>
          <w:szCs w:val="36"/>
          <w:u w:val="single"/>
        </w:rPr>
        <w:t xml:space="preserve"> </w:t>
      </w:r>
      <w:r>
        <w:rPr>
          <w:rFonts w:hint="eastAsia" w:ascii="楷体" w:hAnsi="楷体" w:eastAsia="楷体" w:cs="楷体"/>
          <w:b/>
          <w:bCs/>
          <w:sz w:val="36"/>
          <w:szCs w:val="36"/>
          <w:u w:val="single"/>
          <w:lang w:val="en-US" w:eastAsia="zh-CN"/>
        </w:rPr>
        <w:t xml:space="preserve">  </w:t>
      </w:r>
      <w:r>
        <w:rPr>
          <w:rFonts w:hint="eastAsia" w:ascii="楷体" w:hAnsi="楷体" w:eastAsia="楷体" w:cs="楷体"/>
          <w:b/>
          <w:bCs/>
          <w:sz w:val="36"/>
          <w:szCs w:val="36"/>
          <w:u w:val="single"/>
        </w:rPr>
        <w:t xml:space="preserve">                                </w:t>
      </w:r>
    </w:p>
    <w:p w14:paraId="54994A54">
      <w:pPr>
        <w:keepNext w:val="0"/>
        <w:keepLines w:val="0"/>
        <w:pageBreakBefore w:val="0"/>
        <w:kinsoku/>
        <w:wordWrap/>
        <w:overflowPunct/>
        <w:topLinePunct w:val="0"/>
        <w:bidi w:val="0"/>
        <w:spacing w:line="700" w:lineRule="exact"/>
        <w:ind w:left="-540" w:right="-15"/>
        <w:textAlignment w:val="auto"/>
        <w:rPr>
          <w:rFonts w:hint="eastAsia" w:ascii="楷体" w:hAnsi="楷体" w:eastAsia="楷体" w:cs="楷体"/>
          <w:b/>
          <w:bCs/>
          <w:sz w:val="36"/>
          <w:szCs w:val="36"/>
          <w:u w:val="single"/>
        </w:rPr>
      </w:pPr>
    </w:p>
    <w:p w14:paraId="554E772F">
      <w:pPr>
        <w:keepNext w:val="0"/>
        <w:keepLines w:val="0"/>
        <w:pageBreakBefore w:val="0"/>
        <w:kinsoku/>
        <w:wordWrap/>
        <w:overflowPunct/>
        <w:topLinePunct w:val="0"/>
        <w:bidi w:val="0"/>
        <w:spacing w:line="700" w:lineRule="exact"/>
        <w:ind w:left="-180" w:right="-15"/>
        <w:textAlignment w:val="auto"/>
        <w:rPr>
          <w:rFonts w:hint="eastAsia" w:ascii="楷体" w:hAnsi="楷体" w:eastAsia="楷体" w:cs="楷体"/>
          <w:b/>
          <w:bCs/>
          <w:sz w:val="36"/>
          <w:szCs w:val="36"/>
          <w:u w:val="single"/>
        </w:rPr>
      </w:pPr>
      <w:r>
        <w:rPr>
          <w:rFonts w:hint="eastAsia" w:ascii="楷体" w:hAnsi="楷体" w:eastAsia="楷体" w:cs="楷体"/>
          <w:b/>
          <w:bCs/>
          <w:sz w:val="36"/>
          <w:szCs w:val="36"/>
        </w:rPr>
        <w:t xml:space="preserve"> 签  订  时  间：</w:t>
      </w:r>
      <w:r>
        <w:rPr>
          <w:rFonts w:hint="eastAsia" w:ascii="楷体" w:hAnsi="楷体" w:eastAsia="楷体" w:cs="楷体"/>
          <w:b/>
          <w:bCs/>
          <w:sz w:val="36"/>
          <w:szCs w:val="36"/>
          <w:u w:val="single"/>
        </w:rPr>
        <w:t xml:space="preserve">   </w:t>
      </w:r>
      <w:r>
        <w:rPr>
          <w:rFonts w:hint="eastAsia" w:ascii="楷体" w:hAnsi="楷体" w:eastAsia="楷体" w:cs="楷体"/>
          <w:b/>
          <w:bCs/>
          <w:sz w:val="36"/>
          <w:szCs w:val="36"/>
          <w:u w:val="single"/>
          <w:lang w:val="en-US" w:eastAsia="zh-CN"/>
        </w:rPr>
        <w:t xml:space="preserve"> </w:t>
      </w:r>
      <w:r>
        <w:rPr>
          <w:rFonts w:hint="eastAsia" w:ascii="楷体" w:hAnsi="楷体" w:eastAsia="楷体" w:cs="楷体"/>
          <w:b/>
          <w:bCs/>
          <w:sz w:val="36"/>
          <w:szCs w:val="36"/>
          <w:u w:val="single"/>
        </w:rPr>
        <w:t xml:space="preserve">                    </w:t>
      </w:r>
    </w:p>
    <w:p w14:paraId="0BA86273">
      <w:pPr>
        <w:ind w:right="-210" w:rightChars="-100"/>
        <w:rPr>
          <w:rFonts w:hint="eastAsia" w:ascii="楷体" w:hAnsi="楷体" w:eastAsia="楷体" w:cs="楷体"/>
          <w:b/>
          <w:bCs/>
          <w:sz w:val="36"/>
          <w:szCs w:val="36"/>
        </w:rPr>
      </w:pPr>
    </w:p>
    <w:p w14:paraId="4A11830A">
      <w:pPr>
        <w:snapToGrid w:val="0"/>
        <w:spacing w:line="520" w:lineRule="exact"/>
        <w:jc w:val="center"/>
        <w:rPr>
          <w:rFonts w:hint="eastAsia" w:ascii="楷体" w:hAnsi="楷体" w:eastAsia="楷体" w:cs="楷体"/>
          <w:sz w:val="28"/>
          <w:szCs w:val="28"/>
        </w:rPr>
      </w:pPr>
    </w:p>
    <w:p w14:paraId="2D929CA8">
      <w:pPr>
        <w:snapToGrid w:val="0"/>
        <w:spacing w:line="520" w:lineRule="exact"/>
        <w:jc w:val="center"/>
        <w:rPr>
          <w:rFonts w:hint="eastAsia" w:ascii="楷体" w:hAnsi="楷体" w:eastAsia="楷体" w:cs="楷体"/>
          <w:sz w:val="28"/>
          <w:szCs w:val="28"/>
        </w:rPr>
      </w:pPr>
    </w:p>
    <w:p w14:paraId="67215F38">
      <w:pPr>
        <w:snapToGrid w:val="0"/>
        <w:spacing w:line="520" w:lineRule="exact"/>
        <w:ind w:firstLine="280" w:firstLineChars="100"/>
        <w:rPr>
          <w:rFonts w:hint="eastAsia" w:ascii="楷体" w:hAnsi="楷体" w:eastAsia="楷体" w:cs="楷体"/>
          <w:sz w:val="28"/>
          <w:szCs w:val="28"/>
        </w:rPr>
      </w:pPr>
      <w:r>
        <w:rPr>
          <w:rFonts w:hint="eastAsia" w:ascii="楷体" w:hAnsi="楷体" w:eastAsia="楷体" w:cs="楷体"/>
          <w:sz w:val="28"/>
          <w:szCs w:val="28"/>
        </w:rPr>
        <w:t xml:space="preserve">  </w:t>
      </w:r>
    </w:p>
    <w:p w14:paraId="3429CAB8">
      <w:pPr>
        <w:snapToGrid w:val="0"/>
        <w:spacing w:line="640" w:lineRule="exact"/>
        <w:rPr>
          <w:rFonts w:hint="eastAsia" w:ascii="楷体" w:hAnsi="楷体" w:eastAsia="楷体" w:cs="楷体"/>
          <w:sz w:val="28"/>
          <w:szCs w:val="28"/>
        </w:rPr>
      </w:pPr>
    </w:p>
    <w:p w14:paraId="2678830E">
      <w:pPr>
        <w:snapToGrid w:val="0"/>
        <w:spacing w:line="640" w:lineRule="exact"/>
        <w:ind w:firstLine="638" w:firstLineChars="228"/>
        <w:rPr>
          <w:rFonts w:hint="eastAsia" w:ascii="楷体" w:hAnsi="楷体" w:eastAsia="楷体" w:cs="楷体"/>
          <w:sz w:val="28"/>
          <w:szCs w:val="28"/>
        </w:rPr>
      </w:pPr>
    </w:p>
    <w:p w14:paraId="67F5624A">
      <w:pPr>
        <w:snapToGrid w:val="0"/>
        <w:spacing w:line="640" w:lineRule="exact"/>
        <w:ind w:firstLine="638" w:firstLineChars="228"/>
        <w:rPr>
          <w:rFonts w:hint="eastAsia" w:ascii="楷体" w:hAnsi="楷体" w:eastAsia="楷体" w:cs="楷体"/>
          <w:sz w:val="28"/>
          <w:szCs w:val="28"/>
        </w:rPr>
      </w:pPr>
    </w:p>
    <w:p w14:paraId="2445C016">
      <w:pPr>
        <w:snapToGrid w:val="0"/>
        <w:spacing w:line="640" w:lineRule="exact"/>
        <w:rPr>
          <w:rFonts w:hint="eastAsia" w:ascii="楷体" w:hAnsi="楷体" w:eastAsia="楷体" w:cs="楷体"/>
          <w:sz w:val="28"/>
          <w:szCs w:val="28"/>
        </w:rPr>
      </w:pPr>
    </w:p>
    <w:p w14:paraId="235B9FF0">
      <w:pPr>
        <w:snapToGrid w:val="0"/>
        <w:spacing w:line="640" w:lineRule="exact"/>
        <w:ind w:firstLine="638" w:firstLineChars="228"/>
        <w:rPr>
          <w:rFonts w:hint="eastAsia" w:ascii="楷体" w:hAnsi="楷体" w:eastAsia="楷体" w:cs="楷体"/>
          <w:sz w:val="28"/>
          <w:szCs w:val="28"/>
        </w:rPr>
      </w:pPr>
    </w:p>
    <w:p w14:paraId="72DE88FC">
      <w:pPr>
        <w:keepNext w:val="0"/>
        <w:keepLines w:val="0"/>
        <w:pageBreakBefore w:val="0"/>
        <w:kinsoku/>
        <w:wordWrap/>
        <w:overflowPunct/>
        <w:topLinePunct w:val="0"/>
        <w:autoSpaceDE/>
        <w:autoSpaceDN/>
        <w:bidi w:val="0"/>
        <w:adjustRightInd/>
        <w:spacing w:line="700" w:lineRule="exact"/>
        <w:ind w:firstLine="560" w:firstLineChars="200"/>
        <w:textAlignment w:val="auto"/>
        <w:rPr>
          <w:rFonts w:hint="eastAsia" w:ascii="楷体" w:hAnsi="楷体" w:eastAsia="楷体" w:cs="楷体"/>
          <w:sz w:val="28"/>
          <w:szCs w:val="28"/>
        </w:rPr>
      </w:pPr>
    </w:p>
    <w:p w14:paraId="73DC9ECE">
      <w:pPr>
        <w:keepNext w:val="0"/>
        <w:keepLines w:val="0"/>
        <w:pageBreakBefore w:val="0"/>
        <w:kinsoku/>
        <w:wordWrap/>
        <w:overflowPunct/>
        <w:topLinePunct w:val="0"/>
        <w:autoSpaceDE/>
        <w:autoSpaceDN/>
        <w:bidi w:val="0"/>
        <w:adjustRightInd/>
        <w:spacing w:line="700" w:lineRule="exact"/>
        <w:ind w:firstLine="560" w:firstLineChars="200"/>
        <w:textAlignment w:val="auto"/>
        <w:rPr>
          <w:rFonts w:hint="default" w:ascii="楷体" w:hAnsi="楷体" w:eastAsia="楷体" w:cs="楷体"/>
          <w:color w:val="auto"/>
          <w:sz w:val="28"/>
          <w:szCs w:val="28"/>
          <w:u w:val="single"/>
          <w:lang w:val="en-US" w:eastAsia="zh-CN"/>
        </w:rPr>
      </w:pPr>
      <w:r>
        <w:rPr>
          <w:rFonts w:hint="eastAsia" w:ascii="楷体" w:hAnsi="楷体" w:eastAsia="楷体" w:cs="楷体"/>
          <w:sz w:val="28"/>
          <w:szCs w:val="28"/>
        </w:rPr>
        <w:t>委托方（甲方）：</w:t>
      </w:r>
      <w:r>
        <w:rPr>
          <w:rFonts w:hint="eastAsia" w:ascii="楷体" w:hAnsi="楷体" w:eastAsia="楷体" w:cs="楷体"/>
          <w:sz w:val="28"/>
          <w:szCs w:val="28"/>
          <w:u w:val="single"/>
        </w:rPr>
        <w:t xml:space="preserve"> </w:t>
      </w:r>
      <w:r>
        <w:rPr>
          <w:rFonts w:hint="eastAsia" w:ascii="楷体" w:hAnsi="楷体" w:eastAsia="楷体" w:cs="楷体"/>
          <w:color w:val="auto"/>
          <w:sz w:val="28"/>
          <w:szCs w:val="28"/>
          <w:u w:val="single"/>
          <w:lang w:val="en-US" w:eastAsia="zh-CN"/>
        </w:rPr>
        <w:t xml:space="preserve">                                </w:t>
      </w:r>
    </w:p>
    <w:p w14:paraId="062E2849">
      <w:pPr>
        <w:keepNext w:val="0"/>
        <w:keepLines w:val="0"/>
        <w:pageBreakBefore w:val="0"/>
        <w:kinsoku/>
        <w:wordWrap/>
        <w:overflowPunct/>
        <w:topLinePunct w:val="0"/>
        <w:autoSpaceDE/>
        <w:autoSpaceDN/>
        <w:bidi w:val="0"/>
        <w:adjustRightInd/>
        <w:snapToGrid w:val="0"/>
        <w:spacing w:line="700" w:lineRule="exact"/>
        <w:textAlignment w:val="auto"/>
        <w:rPr>
          <w:rFonts w:hint="eastAsia" w:ascii="楷体" w:hAnsi="楷体" w:eastAsia="楷体" w:cs="楷体"/>
          <w:sz w:val="28"/>
          <w:szCs w:val="28"/>
        </w:rPr>
      </w:pPr>
      <w:r>
        <w:rPr>
          <w:rFonts w:hint="eastAsia" w:ascii="楷体" w:hAnsi="楷体" w:eastAsia="楷体" w:cs="楷体"/>
          <w:sz w:val="28"/>
          <w:szCs w:val="28"/>
        </w:rPr>
        <w:t xml:space="preserve">      住  所  地：</w:t>
      </w:r>
      <w:r>
        <w:rPr>
          <w:rFonts w:hint="eastAsia" w:ascii="楷体" w:hAnsi="楷体" w:eastAsia="楷体" w:cs="楷体"/>
          <w:sz w:val="28"/>
          <w:szCs w:val="28"/>
          <w:u w:val="single"/>
        </w:rPr>
        <w:t xml:space="preserve">   </w:t>
      </w:r>
      <w:r>
        <w:rPr>
          <w:rFonts w:hint="eastAsia" w:ascii="楷体" w:hAnsi="楷体" w:eastAsia="楷体" w:cs="楷体"/>
          <w:color w:val="000000"/>
          <w:sz w:val="28"/>
          <w:szCs w:val="28"/>
          <w:u w:val="single"/>
        </w:rPr>
        <w:t xml:space="preserve">   </w:t>
      </w:r>
      <w:r>
        <w:rPr>
          <w:rFonts w:hint="eastAsia" w:ascii="楷体" w:hAnsi="楷体" w:eastAsia="楷体" w:cs="楷体"/>
          <w:sz w:val="28"/>
          <w:szCs w:val="28"/>
          <w:u w:val="single"/>
        </w:rPr>
        <w:t xml:space="preserve">                                             </w:t>
      </w:r>
    </w:p>
    <w:p w14:paraId="51D1E853">
      <w:pPr>
        <w:keepNext w:val="0"/>
        <w:keepLines w:val="0"/>
        <w:pageBreakBefore w:val="0"/>
        <w:kinsoku/>
        <w:wordWrap/>
        <w:overflowPunct/>
        <w:topLinePunct w:val="0"/>
        <w:autoSpaceDE/>
        <w:autoSpaceDN/>
        <w:bidi w:val="0"/>
        <w:adjustRightInd/>
        <w:snapToGrid w:val="0"/>
        <w:spacing w:line="700" w:lineRule="exact"/>
        <w:textAlignment w:val="auto"/>
        <w:rPr>
          <w:rFonts w:hint="eastAsia" w:ascii="楷体" w:hAnsi="楷体" w:eastAsia="楷体" w:cs="楷体"/>
          <w:sz w:val="28"/>
          <w:szCs w:val="28"/>
          <w:u w:val="single"/>
        </w:rPr>
      </w:pPr>
      <w:r>
        <w:rPr>
          <w:rFonts w:hint="eastAsia" w:ascii="楷体" w:hAnsi="楷体" w:eastAsia="楷体" w:cs="楷体"/>
          <w:sz w:val="28"/>
          <w:szCs w:val="28"/>
        </w:rPr>
        <w:t xml:space="preserve">      项目联系人：</w:t>
      </w:r>
      <w:r>
        <w:rPr>
          <w:rFonts w:hint="eastAsia" w:ascii="楷体" w:hAnsi="楷体" w:eastAsia="楷体" w:cs="楷体"/>
          <w:sz w:val="28"/>
          <w:szCs w:val="28"/>
          <w:u w:val="single"/>
        </w:rPr>
        <w:t xml:space="preserve">  </w:t>
      </w:r>
      <w:r>
        <w:rPr>
          <w:rFonts w:hint="eastAsia" w:ascii="楷体" w:hAnsi="楷体" w:eastAsia="楷体" w:cs="楷体"/>
          <w:color w:val="000000"/>
          <w:sz w:val="28"/>
          <w:szCs w:val="28"/>
          <w:u w:val="single"/>
        </w:rPr>
        <w:t xml:space="preserve"> </w:t>
      </w:r>
      <w:r>
        <w:rPr>
          <w:rFonts w:hint="eastAsia" w:ascii="楷体" w:hAnsi="楷体" w:eastAsia="楷体" w:cs="楷体"/>
          <w:sz w:val="28"/>
          <w:szCs w:val="28"/>
          <w:u w:val="single"/>
        </w:rPr>
        <w:t xml:space="preserve">                                                  </w:t>
      </w:r>
    </w:p>
    <w:p w14:paraId="6AF089BF">
      <w:pPr>
        <w:keepNext w:val="0"/>
        <w:keepLines w:val="0"/>
        <w:pageBreakBefore w:val="0"/>
        <w:kinsoku/>
        <w:wordWrap/>
        <w:overflowPunct/>
        <w:topLinePunct w:val="0"/>
        <w:autoSpaceDE/>
        <w:autoSpaceDN/>
        <w:bidi w:val="0"/>
        <w:adjustRightInd/>
        <w:snapToGrid w:val="0"/>
        <w:spacing w:line="700" w:lineRule="exact"/>
        <w:ind w:firstLine="840" w:firstLineChars="300"/>
        <w:textAlignment w:val="auto"/>
        <w:rPr>
          <w:rFonts w:hint="eastAsia" w:ascii="楷体" w:hAnsi="楷体" w:eastAsia="楷体" w:cs="楷体"/>
          <w:sz w:val="28"/>
          <w:szCs w:val="28"/>
        </w:rPr>
      </w:pPr>
      <w:r>
        <w:rPr>
          <w:rFonts w:hint="eastAsia" w:ascii="楷体" w:hAnsi="楷体" w:eastAsia="楷体" w:cs="楷体"/>
          <w:sz w:val="28"/>
          <w:szCs w:val="28"/>
        </w:rPr>
        <w:t>电    话：</w:t>
      </w:r>
      <w:r>
        <w:rPr>
          <w:rFonts w:hint="eastAsia" w:ascii="楷体" w:hAnsi="楷体" w:eastAsia="楷体" w:cs="楷体"/>
          <w:sz w:val="28"/>
          <w:szCs w:val="28"/>
          <w:u w:val="single"/>
        </w:rPr>
        <w:t xml:space="preserve">                                               </w:t>
      </w:r>
    </w:p>
    <w:p w14:paraId="068CA4B3">
      <w:pPr>
        <w:keepNext w:val="0"/>
        <w:keepLines w:val="0"/>
        <w:pageBreakBefore w:val="0"/>
        <w:tabs>
          <w:tab w:val="left" w:pos="8100"/>
        </w:tabs>
        <w:kinsoku/>
        <w:wordWrap/>
        <w:overflowPunct/>
        <w:topLinePunct w:val="0"/>
        <w:autoSpaceDE/>
        <w:autoSpaceDN/>
        <w:bidi w:val="0"/>
        <w:adjustRightInd/>
        <w:snapToGrid w:val="0"/>
        <w:spacing w:line="700" w:lineRule="exact"/>
        <w:textAlignment w:val="auto"/>
        <w:rPr>
          <w:rFonts w:hint="eastAsia" w:ascii="楷体" w:hAnsi="楷体" w:eastAsia="楷体" w:cs="楷体"/>
          <w:sz w:val="28"/>
          <w:szCs w:val="28"/>
        </w:rPr>
      </w:pPr>
      <w:r>
        <w:rPr>
          <w:rFonts w:hint="eastAsia" w:ascii="楷体" w:hAnsi="楷体" w:eastAsia="楷体" w:cs="楷体"/>
          <w:sz w:val="28"/>
          <w:szCs w:val="28"/>
        </w:rPr>
        <w:t xml:space="preserve">      通讯地址：</w:t>
      </w:r>
      <w:r>
        <w:rPr>
          <w:rFonts w:hint="eastAsia" w:ascii="楷体" w:hAnsi="楷体" w:eastAsia="楷体" w:cs="楷体"/>
          <w:sz w:val="28"/>
          <w:szCs w:val="28"/>
          <w:u w:val="single"/>
        </w:rPr>
        <w:t xml:space="preserve">  </w:t>
      </w:r>
      <w:r>
        <w:rPr>
          <w:rFonts w:hint="eastAsia" w:ascii="楷体" w:hAnsi="楷体" w:eastAsia="楷体" w:cs="楷体"/>
          <w:color w:val="000000"/>
          <w:sz w:val="28"/>
          <w:szCs w:val="28"/>
          <w:u w:val="single"/>
        </w:rPr>
        <w:t xml:space="preserve">   </w:t>
      </w:r>
      <w:r>
        <w:rPr>
          <w:rFonts w:hint="eastAsia" w:ascii="楷体" w:hAnsi="楷体" w:eastAsia="楷体" w:cs="楷体"/>
          <w:sz w:val="28"/>
          <w:szCs w:val="28"/>
          <w:u w:val="single"/>
        </w:rPr>
        <w:t xml:space="preserve">                                                     </w:t>
      </w:r>
    </w:p>
    <w:p w14:paraId="17E76DBD">
      <w:pPr>
        <w:keepNext w:val="0"/>
        <w:keepLines w:val="0"/>
        <w:pageBreakBefore w:val="0"/>
        <w:kinsoku/>
        <w:wordWrap/>
        <w:overflowPunct/>
        <w:topLinePunct w:val="0"/>
        <w:autoSpaceDE/>
        <w:autoSpaceDN/>
        <w:bidi w:val="0"/>
        <w:adjustRightInd/>
        <w:snapToGrid w:val="0"/>
        <w:spacing w:line="700" w:lineRule="exact"/>
        <w:textAlignment w:val="auto"/>
        <w:rPr>
          <w:rFonts w:hint="eastAsia" w:ascii="楷体" w:hAnsi="楷体" w:eastAsia="楷体" w:cs="楷体"/>
          <w:sz w:val="28"/>
          <w:szCs w:val="28"/>
          <w:u w:val="single"/>
        </w:rPr>
      </w:pPr>
      <w:r>
        <w:rPr>
          <w:rFonts w:hint="eastAsia" w:ascii="楷体" w:hAnsi="楷体" w:eastAsia="楷体" w:cs="楷体"/>
          <w:sz w:val="28"/>
          <w:szCs w:val="28"/>
        </w:rPr>
        <w:t xml:space="preserve">    受托方（乙方）：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single"/>
        </w:rPr>
        <w:t xml:space="preserve">                  </w:t>
      </w:r>
    </w:p>
    <w:p w14:paraId="1F022D89">
      <w:pPr>
        <w:keepNext w:val="0"/>
        <w:keepLines w:val="0"/>
        <w:pageBreakBefore w:val="0"/>
        <w:kinsoku/>
        <w:wordWrap/>
        <w:overflowPunct/>
        <w:topLinePunct w:val="0"/>
        <w:autoSpaceDE/>
        <w:autoSpaceDN/>
        <w:bidi w:val="0"/>
        <w:adjustRightInd/>
        <w:snapToGrid w:val="0"/>
        <w:spacing w:line="700" w:lineRule="exact"/>
        <w:textAlignment w:val="auto"/>
        <w:rPr>
          <w:rFonts w:hint="eastAsia" w:ascii="楷体" w:hAnsi="楷体" w:eastAsia="楷体" w:cs="楷体"/>
          <w:sz w:val="28"/>
          <w:szCs w:val="28"/>
        </w:rPr>
      </w:pPr>
      <w:r>
        <w:rPr>
          <w:rFonts w:hint="eastAsia" w:ascii="楷体" w:hAnsi="楷体" w:eastAsia="楷体" w:cs="楷体"/>
          <w:sz w:val="28"/>
          <w:szCs w:val="28"/>
        </w:rPr>
        <w:t xml:space="preserve">      住  所  地：</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single"/>
        </w:rPr>
        <w:t xml:space="preserve">                                            </w:t>
      </w:r>
    </w:p>
    <w:p w14:paraId="2E42ED8B">
      <w:pPr>
        <w:keepNext w:val="0"/>
        <w:keepLines w:val="0"/>
        <w:pageBreakBefore w:val="0"/>
        <w:kinsoku/>
        <w:wordWrap/>
        <w:overflowPunct/>
        <w:topLinePunct w:val="0"/>
        <w:autoSpaceDE/>
        <w:autoSpaceDN/>
        <w:bidi w:val="0"/>
        <w:adjustRightInd/>
        <w:snapToGrid w:val="0"/>
        <w:spacing w:line="700" w:lineRule="exact"/>
        <w:textAlignment w:val="auto"/>
        <w:rPr>
          <w:rFonts w:hint="eastAsia" w:ascii="楷体" w:hAnsi="楷体" w:eastAsia="楷体" w:cs="楷体"/>
          <w:sz w:val="28"/>
          <w:szCs w:val="28"/>
          <w:u w:val="single"/>
        </w:rPr>
      </w:pPr>
      <w:r>
        <w:rPr>
          <w:rFonts w:hint="eastAsia" w:ascii="楷体" w:hAnsi="楷体" w:eastAsia="楷体" w:cs="楷体"/>
          <w:sz w:val="28"/>
          <w:szCs w:val="28"/>
        </w:rPr>
        <w:t xml:space="preserve">      项目联系人：</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single"/>
        </w:rPr>
        <w:t xml:space="preserve">                                               </w:t>
      </w:r>
    </w:p>
    <w:p w14:paraId="7A8FC078">
      <w:pPr>
        <w:keepNext w:val="0"/>
        <w:keepLines w:val="0"/>
        <w:pageBreakBefore w:val="0"/>
        <w:kinsoku/>
        <w:wordWrap/>
        <w:overflowPunct/>
        <w:topLinePunct w:val="0"/>
        <w:autoSpaceDE/>
        <w:autoSpaceDN/>
        <w:bidi w:val="0"/>
        <w:adjustRightInd/>
        <w:snapToGrid w:val="0"/>
        <w:spacing w:line="700" w:lineRule="exact"/>
        <w:textAlignment w:val="auto"/>
        <w:rPr>
          <w:rFonts w:hint="eastAsia" w:ascii="楷体" w:hAnsi="楷体" w:eastAsia="楷体" w:cs="楷体"/>
          <w:sz w:val="28"/>
          <w:szCs w:val="28"/>
        </w:rPr>
      </w:pPr>
      <w:r>
        <w:rPr>
          <w:rFonts w:hint="eastAsia" w:ascii="楷体" w:hAnsi="楷体" w:eastAsia="楷体" w:cs="楷体"/>
          <w:sz w:val="28"/>
          <w:szCs w:val="28"/>
        </w:rPr>
        <w:t xml:space="preserve">      电    话：</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single"/>
        </w:rPr>
        <w:t xml:space="preserve">                                   </w:t>
      </w:r>
    </w:p>
    <w:p w14:paraId="5AB4B965">
      <w:pPr>
        <w:keepNext w:val="0"/>
        <w:keepLines w:val="0"/>
        <w:pageBreakBefore w:val="0"/>
        <w:kinsoku/>
        <w:wordWrap/>
        <w:overflowPunct/>
        <w:topLinePunct w:val="0"/>
        <w:autoSpaceDE/>
        <w:autoSpaceDN/>
        <w:bidi w:val="0"/>
        <w:adjustRightInd/>
        <w:snapToGrid w:val="0"/>
        <w:spacing w:line="700" w:lineRule="exact"/>
        <w:ind w:left="839" w:leftChars="133" w:hanging="560" w:hangingChars="200"/>
        <w:textAlignment w:val="auto"/>
        <w:rPr>
          <w:rFonts w:hint="eastAsia" w:ascii="楷体" w:hAnsi="楷体" w:eastAsia="楷体" w:cs="楷体"/>
          <w:color w:val="000000"/>
        </w:rPr>
      </w:pPr>
      <w:r>
        <w:rPr>
          <w:rFonts w:hint="eastAsia" w:ascii="楷体" w:hAnsi="楷体" w:eastAsia="楷体" w:cs="楷体"/>
          <w:sz w:val="28"/>
          <w:szCs w:val="28"/>
        </w:rPr>
        <w:t xml:space="preserve">    通讯地址：</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single"/>
        </w:rPr>
        <w:t xml:space="preserve">                                             </w:t>
      </w:r>
    </w:p>
    <w:p w14:paraId="2FEF0580">
      <w:pPr>
        <w:pStyle w:val="49"/>
        <w:keepNext w:val="0"/>
        <w:keepLines w:val="0"/>
        <w:pageBreakBefore w:val="0"/>
        <w:kinsoku/>
        <w:wordWrap/>
        <w:overflowPunct/>
        <w:topLinePunct w:val="0"/>
        <w:autoSpaceDE/>
        <w:autoSpaceDN/>
        <w:bidi w:val="0"/>
        <w:adjustRightInd/>
        <w:spacing w:before="0" w:beforeAutospacing="0" w:after="0" w:afterAutospacing="0" w:line="700" w:lineRule="exact"/>
        <w:textAlignment w:val="auto"/>
        <w:rPr>
          <w:rFonts w:hint="eastAsia" w:ascii="楷体" w:hAnsi="楷体" w:eastAsia="楷体" w:cs="楷体"/>
          <w:color w:val="000000"/>
        </w:rPr>
      </w:pPr>
    </w:p>
    <w:p w14:paraId="10085D36">
      <w:pPr>
        <w:snapToGrid w:val="0"/>
        <w:spacing w:line="520" w:lineRule="exact"/>
        <w:ind w:firstLine="280" w:firstLineChars="100"/>
        <w:rPr>
          <w:rFonts w:hint="eastAsia" w:ascii="楷体" w:hAnsi="楷体" w:eastAsia="楷体" w:cs="楷体"/>
          <w:sz w:val="28"/>
          <w:szCs w:val="28"/>
        </w:rPr>
      </w:pPr>
    </w:p>
    <w:p w14:paraId="546C1768">
      <w:pPr>
        <w:pStyle w:val="49"/>
        <w:spacing w:before="0" w:beforeAutospacing="0" w:after="0" w:afterAutospacing="0" w:line="480" w:lineRule="exact"/>
        <w:ind w:firstLine="480"/>
        <w:rPr>
          <w:rFonts w:hint="eastAsia" w:ascii="楷体" w:hAnsi="楷体" w:eastAsia="楷体" w:cs="楷体"/>
          <w:color w:val="000000"/>
          <w:sz w:val="28"/>
          <w:szCs w:val="28"/>
        </w:rPr>
      </w:pPr>
    </w:p>
    <w:p w14:paraId="5D9C85D0">
      <w:pPr>
        <w:pStyle w:val="49"/>
        <w:spacing w:before="0" w:beforeAutospacing="0" w:after="0" w:afterAutospacing="0" w:line="560" w:lineRule="exact"/>
        <w:rPr>
          <w:rFonts w:hint="eastAsia" w:ascii="楷体" w:hAnsi="楷体" w:eastAsia="楷体" w:cs="楷体"/>
          <w:color w:val="000000"/>
        </w:rPr>
      </w:pPr>
    </w:p>
    <w:p w14:paraId="2D76A1E4">
      <w:pPr>
        <w:pStyle w:val="49"/>
        <w:spacing w:before="0" w:beforeAutospacing="0" w:after="0" w:afterAutospacing="0" w:line="560" w:lineRule="exact"/>
        <w:rPr>
          <w:rFonts w:hint="eastAsia" w:ascii="楷体" w:hAnsi="楷体" w:eastAsia="楷体" w:cs="楷体"/>
          <w:color w:val="000000"/>
        </w:rPr>
      </w:pPr>
    </w:p>
    <w:p w14:paraId="2479FE1D">
      <w:pPr>
        <w:pStyle w:val="49"/>
        <w:spacing w:before="0" w:beforeAutospacing="0" w:after="0" w:afterAutospacing="0" w:line="560" w:lineRule="exact"/>
        <w:rPr>
          <w:rFonts w:hint="eastAsia" w:ascii="楷体" w:hAnsi="楷体" w:eastAsia="楷体" w:cs="楷体"/>
          <w:color w:val="000000"/>
        </w:rPr>
      </w:pPr>
    </w:p>
    <w:p w14:paraId="2E37ED52">
      <w:pPr>
        <w:pStyle w:val="4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根据《中华人民共和国民法典》有关技术合同的规定及其他相关法律法规的规定，双方经友好协商，同意就以下条款订立本合同，共同信守执行。</w:t>
      </w:r>
    </w:p>
    <w:p w14:paraId="068054E2">
      <w:pPr>
        <w:pStyle w:val="4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ascii="楷体" w:hAnsi="楷体" w:eastAsia="楷体" w:cs="楷体"/>
          <w:b/>
          <w:color w:val="000000"/>
          <w:sz w:val="24"/>
          <w:szCs w:val="24"/>
        </w:rPr>
      </w:pPr>
      <w:r>
        <w:rPr>
          <w:rFonts w:hint="eastAsia" w:ascii="楷体" w:hAnsi="楷体" w:eastAsia="楷体" w:cs="楷体"/>
          <w:b/>
          <w:color w:val="000000"/>
          <w:sz w:val="24"/>
          <w:szCs w:val="24"/>
        </w:rPr>
        <w:t>第一条  项目名称</w:t>
      </w:r>
    </w:p>
    <w:p w14:paraId="352B6CB5">
      <w:pPr>
        <w:pStyle w:val="29"/>
        <w:keepNext w:val="0"/>
        <w:keepLines w:val="0"/>
        <w:pageBreakBefore w:val="0"/>
        <w:kinsoku/>
        <w:wordWrap/>
        <w:overflowPunct/>
        <w:topLinePunct w:val="0"/>
        <w:autoSpaceDE/>
        <w:autoSpaceDN/>
        <w:bidi w:val="0"/>
        <w:adjustRightInd/>
        <w:snapToGrid/>
        <w:spacing w:line="560" w:lineRule="exact"/>
        <w:ind w:left="480" w:leftChars="0"/>
        <w:textAlignment w:val="auto"/>
        <w:rPr>
          <w:rFonts w:hint="eastAsia" w:ascii="楷体" w:hAnsi="楷体" w:eastAsia="楷体" w:cs="楷体"/>
          <w:color w:val="000000"/>
          <w:sz w:val="24"/>
          <w:szCs w:val="24"/>
          <w:u w:val="single"/>
        </w:rPr>
      </w:pPr>
      <w:r>
        <w:rPr>
          <w:rFonts w:hint="eastAsia" w:ascii="楷体" w:hAnsi="楷体" w:eastAsia="楷体" w:cs="楷体"/>
          <w:color w:val="000000"/>
          <w:sz w:val="24"/>
          <w:szCs w:val="24"/>
          <w:u w:val="single"/>
          <w:lang w:val="en-US" w:eastAsia="zh-CN"/>
        </w:rPr>
        <w:t xml:space="preserve">                         </w:t>
      </w:r>
    </w:p>
    <w:p w14:paraId="6A2D4472">
      <w:pPr>
        <w:keepNext w:val="0"/>
        <w:keepLines w:val="0"/>
        <w:pageBreakBefore w:val="0"/>
        <w:numPr>
          <w:ilvl w:val="0"/>
          <w:numId w:val="11"/>
        </w:numPr>
        <w:kinsoku/>
        <w:wordWrap/>
        <w:overflowPunct/>
        <w:topLinePunct w:val="0"/>
        <w:autoSpaceDE/>
        <w:autoSpaceDN/>
        <w:bidi w:val="0"/>
        <w:adjustRightInd/>
        <w:snapToGrid/>
        <w:spacing w:line="560" w:lineRule="exact"/>
        <w:ind w:left="0" w:leftChars="0"/>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rPr>
        <w:t xml:space="preserve"> </w:t>
      </w:r>
      <w:r>
        <w:rPr>
          <w:rFonts w:hint="eastAsia" w:ascii="楷体" w:hAnsi="楷体" w:eastAsia="楷体" w:cs="楷体"/>
          <w:b/>
          <w:color w:val="000000"/>
          <w:sz w:val="24"/>
          <w:szCs w:val="24"/>
          <w:lang w:val="en-US" w:eastAsia="zh-CN"/>
        </w:rPr>
        <w:t>工作</w:t>
      </w:r>
      <w:r>
        <w:rPr>
          <w:rFonts w:hint="eastAsia" w:ascii="楷体" w:hAnsi="楷体" w:eastAsia="楷体" w:cs="楷体"/>
          <w:b/>
          <w:color w:val="000000"/>
          <w:sz w:val="24"/>
          <w:szCs w:val="24"/>
        </w:rPr>
        <w:t>内容</w:t>
      </w:r>
    </w:p>
    <w:p w14:paraId="2BEA060C">
      <w:pPr>
        <w:pStyle w:val="29"/>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楷体" w:hAnsi="楷体" w:eastAsia="楷体" w:cs="楷体"/>
          <w:color w:val="000000"/>
          <w:kern w:val="0"/>
          <w:sz w:val="24"/>
          <w:szCs w:val="24"/>
          <w:lang w:val="en-US" w:eastAsia="zh-CN" w:bidi="ar"/>
        </w:rPr>
      </w:pPr>
      <w:r>
        <w:rPr>
          <w:rStyle w:val="302"/>
          <w:rFonts w:hint="eastAsia" w:ascii="楷体" w:hAnsi="楷体" w:eastAsia="楷体" w:cs="楷体"/>
          <w:color w:val="auto"/>
          <w:sz w:val="24"/>
          <w:szCs w:val="24"/>
          <w:lang w:val="en-US" w:eastAsia="zh-CN"/>
        </w:rPr>
        <w:t xml:space="preserve"> </w:t>
      </w:r>
    </w:p>
    <w:p w14:paraId="272CA6D7">
      <w:pPr>
        <w:keepNext w:val="0"/>
        <w:keepLines w:val="0"/>
        <w:pageBreakBefore w:val="0"/>
        <w:numPr>
          <w:ilvl w:val="0"/>
          <w:numId w:val="12"/>
        </w:numPr>
        <w:kinsoku/>
        <w:wordWrap/>
        <w:overflowPunct/>
        <w:topLinePunct w:val="0"/>
        <w:autoSpaceDE/>
        <w:autoSpaceDN/>
        <w:bidi w:val="0"/>
        <w:spacing w:line="520" w:lineRule="exact"/>
        <w:ind w:left="0" w:leftChars="0"/>
        <w:textAlignment w:val="auto"/>
        <w:rPr>
          <w:rFonts w:hint="eastAsia" w:ascii="楷体" w:hAnsi="楷体" w:eastAsia="楷体" w:cs="楷体"/>
          <w:sz w:val="24"/>
          <w:szCs w:val="24"/>
        </w:rPr>
      </w:pPr>
      <w:r>
        <w:rPr>
          <w:rFonts w:hint="eastAsia" w:ascii="楷体" w:hAnsi="楷体" w:eastAsia="楷体" w:cs="楷体"/>
          <w:b/>
          <w:color w:val="000000"/>
          <w:sz w:val="24"/>
          <w:szCs w:val="24"/>
        </w:rPr>
        <w:t xml:space="preserve"> </w:t>
      </w:r>
      <w:r>
        <w:rPr>
          <w:rFonts w:hint="eastAsia" w:ascii="楷体" w:hAnsi="楷体" w:eastAsia="楷体" w:cs="楷体"/>
          <w:b/>
          <w:color w:val="000000"/>
          <w:sz w:val="24"/>
          <w:szCs w:val="24"/>
          <w:lang w:val="en-US" w:eastAsia="zh-CN"/>
        </w:rPr>
        <w:t>项目</w:t>
      </w:r>
      <w:r>
        <w:rPr>
          <w:rFonts w:hint="eastAsia" w:ascii="楷体" w:hAnsi="楷体" w:eastAsia="楷体" w:cs="楷体"/>
          <w:b/>
          <w:color w:val="000000"/>
          <w:sz w:val="24"/>
          <w:szCs w:val="24"/>
        </w:rPr>
        <w:t>成果</w:t>
      </w:r>
    </w:p>
    <w:p w14:paraId="7EEC85EE">
      <w:pPr>
        <w:pStyle w:val="49"/>
        <w:keepNext w:val="0"/>
        <w:keepLines w:val="0"/>
        <w:pageBreakBefore w:val="0"/>
        <w:kinsoku/>
        <w:wordWrap/>
        <w:overflowPunct/>
        <w:topLinePunct w:val="0"/>
        <w:autoSpaceDE/>
        <w:autoSpaceDN/>
        <w:bidi w:val="0"/>
        <w:spacing w:before="0" w:beforeAutospacing="0" w:after="0" w:afterAutospacing="0" w:line="520" w:lineRule="exact"/>
        <w:ind w:left="0" w:leftChars="0"/>
        <w:textAlignment w:val="auto"/>
        <w:rPr>
          <w:rFonts w:hint="eastAsia" w:ascii="楷体" w:hAnsi="楷体" w:eastAsia="楷体" w:cs="楷体"/>
          <w:bCs/>
          <w:color w:val="000000"/>
          <w:sz w:val="24"/>
          <w:szCs w:val="24"/>
        </w:rPr>
      </w:pPr>
      <w:r>
        <w:rPr>
          <w:rFonts w:hint="eastAsia" w:ascii="楷体" w:hAnsi="楷体" w:eastAsia="楷体" w:cs="楷体"/>
          <w:b/>
          <w:color w:val="000000"/>
          <w:sz w:val="24"/>
          <w:szCs w:val="24"/>
        </w:rPr>
        <w:t>第四条  费用及其支付方式</w:t>
      </w:r>
    </w:p>
    <w:p w14:paraId="3CC1D338">
      <w:pPr>
        <w:keepNext w:val="0"/>
        <w:keepLines w:val="0"/>
        <w:pageBreakBefore w:val="0"/>
        <w:kinsoku/>
        <w:wordWrap/>
        <w:overflowPunct/>
        <w:topLinePunct w:val="0"/>
        <w:autoSpaceDE/>
        <w:autoSpaceDN/>
        <w:bidi w:val="0"/>
        <w:spacing w:line="520" w:lineRule="exact"/>
        <w:ind w:left="0" w:leftChars="0" w:firstLine="480" w:firstLineChars="200"/>
        <w:textAlignment w:val="auto"/>
        <w:rPr>
          <w:rFonts w:hint="default" w:ascii="楷体" w:hAnsi="楷体" w:eastAsia="楷体" w:cs="楷体"/>
          <w:color w:val="000000"/>
          <w:sz w:val="24"/>
          <w:szCs w:val="24"/>
          <w:u w:val="single"/>
          <w:lang w:val="en-US"/>
        </w:rPr>
      </w:pPr>
      <w:r>
        <w:rPr>
          <w:rFonts w:hint="eastAsia" w:ascii="楷体" w:hAnsi="楷体" w:eastAsia="楷体" w:cs="楷体"/>
          <w:color w:val="000000"/>
          <w:sz w:val="24"/>
          <w:szCs w:val="24"/>
        </w:rPr>
        <w:t>1、本合同服务费用金额共计为人民币：</w:t>
      </w:r>
      <w:r>
        <w:rPr>
          <w:rFonts w:hint="eastAsia" w:ascii="楷体" w:hAnsi="楷体" w:eastAsia="楷体" w:cs="楷体"/>
          <w:color w:val="000000"/>
          <w:sz w:val="24"/>
          <w:szCs w:val="24"/>
          <w:u w:val="single"/>
          <w:lang w:val="en-US" w:eastAsia="zh-CN"/>
        </w:rPr>
        <w:t xml:space="preserve">       </w:t>
      </w:r>
    </w:p>
    <w:p w14:paraId="754D7BFF">
      <w:pPr>
        <w:pStyle w:val="49"/>
        <w:keepNext w:val="0"/>
        <w:keepLines w:val="0"/>
        <w:pageBreakBefore w:val="0"/>
        <w:kinsoku/>
        <w:wordWrap/>
        <w:overflowPunct/>
        <w:topLinePunct w:val="0"/>
        <w:autoSpaceDE/>
        <w:autoSpaceDN/>
        <w:bidi w:val="0"/>
        <w:spacing w:before="0" w:beforeAutospacing="0" w:after="0" w:afterAutospacing="0"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2、合同</w:t>
      </w:r>
      <w:r>
        <w:rPr>
          <w:rFonts w:hint="eastAsia" w:ascii="楷体" w:hAnsi="楷体" w:eastAsia="楷体" w:cs="楷体"/>
          <w:color w:val="000000"/>
          <w:sz w:val="24"/>
          <w:szCs w:val="24"/>
          <w:lang w:val="en-US" w:eastAsia="zh-CN"/>
        </w:rPr>
        <w:t>签订</w:t>
      </w:r>
      <w:r>
        <w:rPr>
          <w:rFonts w:hint="eastAsia" w:ascii="楷体" w:hAnsi="楷体" w:eastAsia="楷体" w:cs="楷体"/>
          <w:color w:val="000000"/>
          <w:sz w:val="24"/>
          <w:szCs w:val="24"/>
        </w:rPr>
        <w:t>后</w:t>
      </w:r>
      <w:r>
        <w:rPr>
          <w:rFonts w:hint="eastAsia" w:ascii="楷体" w:hAnsi="楷体" w:eastAsia="楷体" w:cs="楷体"/>
          <w:color w:val="000000"/>
          <w:sz w:val="24"/>
          <w:szCs w:val="24"/>
          <w:u w:val="single"/>
        </w:rPr>
        <w:t xml:space="preserve"> </w:t>
      </w:r>
      <w:r>
        <w:rPr>
          <w:rFonts w:hint="eastAsia" w:ascii="楷体" w:hAnsi="楷体" w:eastAsia="楷体" w:cs="楷体"/>
          <w:color w:val="000000"/>
          <w:sz w:val="24"/>
          <w:szCs w:val="24"/>
          <w:u w:val="single"/>
          <w:lang w:val="en-US" w:eastAsia="zh-CN"/>
        </w:rPr>
        <w:t xml:space="preserve">    </w:t>
      </w:r>
      <w:r>
        <w:rPr>
          <w:rFonts w:hint="eastAsia" w:ascii="楷体" w:hAnsi="楷体" w:eastAsia="楷体" w:cs="楷体"/>
          <w:color w:val="000000"/>
          <w:sz w:val="24"/>
          <w:szCs w:val="24"/>
          <w:u w:val="single"/>
        </w:rPr>
        <w:t xml:space="preserve"> </w:t>
      </w:r>
      <w:r>
        <w:rPr>
          <w:rFonts w:hint="eastAsia" w:ascii="楷体" w:hAnsi="楷体" w:eastAsia="楷体" w:cs="楷体"/>
          <w:color w:val="000000"/>
          <w:sz w:val="24"/>
          <w:szCs w:val="24"/>
        </w:rPr>
        <w:t>日内，甲方向乙方支付</w:t>
      </w:r>
      <w:r>
        <w:rPr>
          <w:rFonts w:hint="eastAsia" w:ascii="楷体" w:hAnsi="楷体" w:eastAsia="楷体" w:cs="楷体"/>
          <w:color w:val="000000"/>
          <w:sz w:val="24"/>
          <w:szCs w:val="24"/>
          <w:lang w:val="en-US" w:eastAsia="zh-CN"/>
        </w:rPr>
        <w:t xml:space="preserve"> </w:t>
      </w:r>
      <w:r>
        <w:rPr>
          <w:rFonts w:hint="eastAsia" w:ascii="楷体" w:hAnsi="楷体" w:eastAsia="楷体" w:cs="楷体"/>
          <w:color w:val="000000"/>
          <w:sz w:val="24"/>
          <w:szCs w:val="24"/>
          <w:u w:val="single"/>
          <w:lang w:val="en-US" w:eastAsia="zh-CN"/>
        </w:rPr>
        <w:t xml:space="preserve">   </w:t>
      </w:r>
      <w:r>
        <w:rPr>
          <w:rFonts w:hint="eastAsia" w:ascii="楷体" w:hAnsi="楷体" w:eastAsia="楷体" w:cs="楷体"/>
          <w:color w:val="000000"/>
          <w:sz w:val="24"/>
          <w:szCs w:val="24"/>
        </w:rPr>
        <w:t>%首付款人民币：</w:t>
      </w:r>
      <w:r>
        <w:rPr>
          <w:rFonts w:hint="eastAsia" w:ascii="楷体" w:hAnsi="楷体" w:eastAsia="楷体" w:cs="楷体"/>
          <w:color w:val="000000"/>
          <w:sz w:val="24"/>
          <w:szCs w:val="24"/>
          <w:u w:val="single"/>
          <w:lang w:val="en-US" w:eastAsia="zh-CN"/>
        </w:rPr>
        <w:t xml:space="preserve">         </w:t>
      </w:r>
      <w:r>
        <w:rPr>
          <w:rFonts w:hint="eastAsia" w:ascii="楷体" w:hAnsi="楷体" w:eastAsia="楷体" w:cs="楷体"/>
          <w:color w:val="000000"/>
          <w:sz w:val="24"/>
          <w:szCs w:val="24"/>
        </w:rPr>
        <w:t>，乙方提供等额增值税发票。</w:t>
      </w:r>
    </w:p>
    <w:p w14:paraId="233EAFEA">
      <w:pPr>
        <w:pStyle w:val="49"/>
        <w:keepNext w:val="0"/>
        <w:keepLines w:val="0"/>
        <w:pageBreakBefore w:val="0"/>
        <w:kinsoku/>
        <w:wordWrap/>
        <w:overflowPunct/>
        <w:topLinePunct w:val="0"/>
        <w:autoSpaceDE/>
        <w:autoSpaceDN/>
        <w:bidi w:val="0"/>
        <w:spacing w:before="0" w:beforeAutospacing="0" w:after="0" w:afterAutospacing="0"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3、提交成果并经甲方确认后</w:t>
      </w:r>
      <w:r>
        <w:rPr>
          <w:rFonts w:hint="eastAsia" w:ascii="楷体" w:hAnsi="楷体" w:eastAsia="楷体" w:cs="楷体"/>
          <w:color w:val="000000"/>
          <w:sz w:val="24"/>
          <w:szCs w:val="24"/>
          <w:u w:val="single"/>
          <w:lang w:val="en-US" w:eastAsia="zh-CN"/>
        </w:rPr>
        <w:t xml:space="preserve">    </w:t>
      </w:r>
      <w:r>
        <w:rPr>
          <w:rFonts w:hint="eastAsia" w:ascii="楷体" w:hAnsi="楷体" w:eastAsia="楷体" w:cs="楷体"/>
          <w:color w:val="000000"/>
          <w:sz w:val="24"/>
          <w:szCs w:val="24"/>
        </w:rPr>
        <w:t>日内，甲方向乙方支付</w:t>
      </w:r>
      <w:r>
        <w:rPr>
          <w:rFonts w:hint="eastAsia" w:ascii="楷体" w:hAnsi="楷体" w:eastAsia="楷体" w:cs="楷体"/>
          <w:color w:val="000000"/>
          <w:sz w:val="24"/>
          <w:szCs w:val="24"/>
          <w:u w:val="single"/>
          <w:lang w:val="en-US" w:eastAsia="zh-CN"/>
        </w:rPr>
        <w:t xml:space="preserve">   </w:t>
      </w:r>
      <w:r>
        <w:rPr>
          <w:rFonts w:hint="eastAsia" w:ascii="楷体" w:hAnsi="楷体" w:eastAsia="楷体" w:cs="楷体"/>
          <w:color w:val="000000"/>
          <w:sz w:val="24"/>
          <w:szCs w:val="24"/>
        </w:rPr>
        <w:t>%尾款人民币：</w:t>
      </w:r>
      <w:r>
        <w:rPr>
          <w:rFonts w:hint="eastAsia" w:ascii="楷体" w:hAnsi="楷体" w:eastAsia="楷体" w:cs="楷体"/>
          <w:color w:val="000000"/>
          <w:sz w:val="24"/>
          <w:szCs w:val="24"/>
          <w:u w:val="single"/>
          <w:lang w:val="en-US" w:eastAsia="zh-CN"/>
        </w:rPr>
        <w:t xml:space="preserve">      </w:t>
      </w:r>
      <w:r>
        <w:rPr>
          <w:rFonts w:hint="eastAsia" w:ascii="楷体" w:hAnsi="楷体" w:eastAsia="楷体" w:cs="楷体"/>
          <w:color w:val="000000"/>
          <w:sz w:val="24"/>
          <w:szCs w:val="24"/>
        </w:rPr>
        <w:t>，乙方提供等额增值税发票。</w:t>
      </w:r>
    </w:p>
    <w:p w14:paraId="22289FEF">
      <w:pPr>
        <w:pStyle w:val="49"/>
        <w:keepNext w:val="0"/>
        <w:keepLines w:val="0"/>
        <w:pageBreakBefore w:val="0"/>
        <w:kinsoku/>
        <w:wordWrap/>
        <w:overflowPunct/>
        <w:topLinePunct w:val="0"/>
        <w:autoSpaceDE/>
        <w:autoSpaceDN/>
        <w:bidi w:val="0"/>
        <w:spacing w:before="0" w:beforeAutospacing="0" w:after="0" w:afterAutospacing="0" w:line="520" w:lineRule="exact"/>
        <w:ind w:left="0" w:leftChars="0" w:firstLine="480" w:firstLineChars="200"/>
        <w:textAlignment w:val="auto"/>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4、授予中小企业政府采购合同预付款比例不低于合同价款的40%，以人工投入为主且实行按月定期结算支付款项的项目除外。</w:t>
      </w:r>
    </w:p>
    <w:p w14:paraId="3E0216CD">
      <w:pPr>
        <w:pStyle w:val="49"/>
        <w:keepNext w:val="0"/>
        <w:keepLines w:val="0"/>
        <w:pageBreakBefore w:val="0"/>
        <w:kinsoku/>
        <w:wordWrap/>
        <w:overflowPunct/>
        <w:topLinePunct w:val="0"/>
        <w:autoSpaceDE/>
        <w:autoSpaceDN/>
        <w:bidi w:val="0"/>
        <w:spacing w:before="0" w:beforeAutospacing="0" w:after="0" w:afterAutospacing="0" w:line="520" w:lineRule="exact"/>
        <w:ind w:left="0" w:leftChars="0"/>
        <w:textAlignment w:val="auto"/>
        <w:rPr>
          <w:rFonts w:hint="eastAsia" w:ascii="楷体" w:hAnsi="楷体" w:eastAsia="楷体" w:cs="楷体"/>
          <w:b/>
          <w:bCs/>
          <w:color w:val="000000"/>
          <w:sz w:val="24"/>
          <w:szCs w:val="24"/>
        </w:rPr>
      </w:pPr>
      <w:r>
        <w:rPr>
          <w:rFonts w:hint="eastAsia" w:ascii="楷体" w:hAnsi="楷体" w:eastAsia="楷体" w:cs="楷体"/>
          <w:bCs/>
          <w:color w:val="000000"/>
          <w:sz w:val="24"/>
          <w:szCs w:val="24"/>
        </w:rPr>
        <w:t>对公转账（收款账户）：</w:t>
      </w:r>
    </w:p>
    <w:p w14:paraId="6417D207">
      <w:pPr>
        <w:keepNext w:val="0"/>
        <w:keepLines w:val="0"/>
        <w:pageBreakBefore w:val="0"/>
        <w:shd w:val="clear" w:color="auto" w:fill="FFFFFF"/>
        <w:kinsoku/>
        <w:wordWrap/>
        <w:overflowPunct/>
        <w:topLinePunct w:val="0"/>
        <w:autoSpaceDE/>
        <w:autoSpaceDN/>
        <w:bidi w:val="0"/>
        <w:snapToGrid w:val="0"/>
        <w:spacing w:line="520" w:lineRule="exact"/>
        <w:ind w:left="0" w:leftChars="0"/>
        <w:textAlignment w:val="auto"/>
        <w:rPr>
          <w:rFonts w:hint="default" w:ascii="楷体" w:hAnsi="楷体" w:eastAsia="楷体" w:cs="楷体"/>
          <w:b/>
          <w:bCs/>
          <w:color w:val="000000"/>
          <w:sz w:val="24"/>
          <w:szCs w:val="24"/>
          <w:lang w:val="en-US" w:eastAsia="zh-CN"/>
        </w:rPr>
      </w:pPr>
      <w:r>
        <w:rPr>
          <w:rFonts w:hint="eastAsia" w:ascii="楷体" w:hAnsi="楷体" w:eastAsia="楷体" w:cs="楷体"/>
          <w:b/>
          <w:bCs/>
          <w:color w:val="000000"/>
          <w:sz w:val="24"/>
          <w:szCs w:val="24"/>
        </w:rPr>
        <w:t>第五条  项目</w:t>
      </w:r>
      <w:r>
        <w:rPr>
          <w:rFonts w:hint="eastAsia" w:ascii="楷体" w:hAnsi="楷体" w:eastAsia="楷体" w:cs="楷体"/>
          <w:b/>
          <w:bCs/>
          <w:color w:val="000000"/>
          <w:sz w:val="24"/>
          <w:szCs w:val="24"/>
          <w:lang w:val="en-US" w:eastAsia="zh-CN"/>
        </w:rPr>
        <w:t>服务期限</w:t>
      </w:r>
    </w:p>
    <w:p w14:paraId="5A11683F">
      <w:pPr>
        <w:spacing w:line="360" w:lineRule="auto"/>
        <w:ind w:firstLine="480" w:firstLineChars="200"/>
        <w:rPr>
          <w:rFonts w:hint="eastAsia" w:ascii="楷体" w:hAnsi="楷体" w:eastAsia="楷体" w:cs="楷体"/>
          <w:b/>
          <w:color w:val="000000"/>
          <w:sz w:val="24"/>
          <w:szCs w:val="24"/>
        </w:rPr>
      </w:pPr>
      <w:r>
        <w:rPr>
          <w:rStyle w:val="302"/>
          <w:rFonts w:hint="eastAsia" w:ascii="楷体" w:hAnsi="楷体" w:eastAsia="楷体" w:cs="楷体"/>
          <w:b w:val="0"/>
          <w:bCs w:val="0"/>
          <w:color w:val="auto"/>
          <w:sz w:val="24"/>
          <w:szCs w:val="22"/>
          <w:highlight w:val="none"/>
        </w:rPr>
        <w:t>服务期限：</w:t>
      </w:r>
      <w:r>
        <w:rPr>
          <w:rStyle w:val="302"/>
          <w:rFonts w:hint="eastAsia" w:ascii="楷体" w:hAnsi="楷体" w:eastAsia="楷体" w:cs="楷体"/>
          <w:b w:val="0"/>
          <w:bCs w:val="0"/>
          <w:color w:val="auto"/>
          <w:sz w:val="24"/>
          <w:szCs w:val="22"/>
          <w:highlight w:val="none"/>
          <w:u w:val="single"/>
          <w:lang w:val="en-US"/>
        </w:rPr>
        <w:t xml:space="preserve">           </w:t>
      </w:r>
      <w:r>
        <w:rPr>
          <w:rFonts w:hint="eastAsia" w:ascii="楷体" w:hAnsi="楷体" w:eastAsia="楷体" w:cs="楷体"/>
          <w:b w:val="0"/>
          <w:bCs w:val="0"/>
          <w:color w:val="000000"/>
          <w:sz w:val="24"/>
          <w:szCs w:val="24"/>
        </w:rPr>
        <w:t>如遇不可抗力影响（如战争、严重火灾、洪水、台风、地震、疫情等）或因甲方原因（如需求确认拖延、或工作量变更等）影响，甲方应及时向乙方告知项目进展及受不可抗力影响程度，经乙方知悉并同意后，可以按双方约定顺延工期。</w:t>
      </w:r>
    </w:p>
    <w:p w14:paraId="1AC3902A">
      <w:pPr>
        <w:keepNext w:val="0"/>
        <w:keepLines w:val="0"/>
        <w:pageBreakBefore w:val="0"/>
        <w:kinsoku/>
        <w:wordWrap/>
        <w:overflowPunct/>
        <w:topLinePunct w:val="0"/>
        <w:autoSpaceDE/>
        <w:autoSpaceDN/>
        <w:bidi w:val="0"/>
        <w:spacing w:line="520" w:lineRule="exact"/>
        <w:ind w:left="0" w:leftChars="0"/>
        <w:textAlignment w:val="auto"/>
        <w:rPr>
          <w:rFonts w:hint="eastAsia" w:ascii="楷体" w:hAnsi="楷体" w:eastAsia="楷体" w:cs="楷体"/>
          <w:b/>
          <w:color w:val="000000"/>
          <w:sz w:val="24"/>
          <w:szCs w:val="24"/>
        </w:rPr>
      </w:pPr>
      <w:r>
        <w:rPr>
          <w:rFonts w:hint="eastAsia" w:ascii="楷体" w:hAnsi="楷体" w:eastAsia="楷体" w:cs="楷体"/>
          <w:b/>
          <w:color w:val="000000"/>
          <w:sz w:val="24"/>
          <w:szCs w:val="24"/>
        </w:rPr>
        <w:t>第六条  甲方责任</w:t>
      </w:r>
    </w:p>
    <w:p w14:paraId="07C0FA5D">
      <w:pPr>
        <w:keepNext w:val="0"/>
        <w:keepLines w:val="0"/>
        <w:pageBreakBefore w:val="0"/>
        <w:shd w:val="clear" w:color="auto" w:fill="FFFFFF"/>
        <w:kinsoku/>
        <w:wordWrap/>
        <w:overflowPunct/>
        <w:topLinePunct w:val="0"/>
        <w:autoSpaceDE/>
        <w:autoSpaceDN/>
        <w:bidi w:val="0"/>
        <w:snapToGrid w:val="0"/>
        <w:spacing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1、在合同履行期间，甲方无故要求终止或解除本合同，且乙方已开始工作的，甲方应根据乙方已进行的实际工作量，以该全部工作量的总价款乘以已进行的工作量与全部工作量的比例支付费用。</w:t>
      </w:r>
    </w:p>
    <w:p w14:paraId="14FB8092">
      <w:pPr>
        <w:keepNext w:val="0"/>
        <w:keepLines w:val="0"/>
        <w:pageBreakBefore w:val="0"/>
        <w:shd w:val="clear" w:color="auto" w:fill="FFFFFF"/>
        <w:kinsoku/>
        <w:wordWrap/>
        <w:overflowPunct/>
        <w:topLinePunct w:val="0"/>
        <w:autoSpaceDE/>
        <w:autoSpaceDN/>
        <w:bidi w:val="0"/>
        <w:snapToGrid w:val="0"/>
        <w:spacing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2、甲方变更委托项目内容、规模、条件或因提交的资料错误，或所提交资料存在瑕疵、遗漏或作较大修改，以致造成乙方工作需返工时，甲、乙双方除需另行协商签订补充协议并重新明确有关条款外，甲方应按乙方所耗工作量向乙方增付费用。</w:t>
      </w:r>
    </w:p>
    <w:p w14:paraId="013FF3CE">
      <w:pPr>
        <w:keepNext w:val="0"/>
        <w:keepLines w:val="0"/>
        <w:pageBreakBefore w:val="0"/>
        <w:shd w:val="clear" w:color="auto" w:fill="FFFFFF"/>
        <w:kinsoku/>
        <w:wordWrap/>
        <w:overflowPunct/>
        <w:topLinePunct w:val="0"/>
        <w:autoSpaceDE/>
        <w:autoSpaceDN/>
        <w:bidi w:val="0"/>
        <w:snapToGrid w:val="0"/>
        <w:spacing w:line="520" w:lineRule="exact"/>
        <w:ind w:left="0" w:leftChars="0" w:firstLine="480" w:firstLineChars="200"/>
        <w:textAlignment w:val="auto"/>
        <w:rPr>
          <w:rFonts w:hint="eastAsia" w:ascii="楷体" w:hAnsi="楷体" w:eastAsia="楷体" w:cs="楷体"/>
          <w:b/>
          <w:bCs/>
          <w:color w:val="000000"/>
          <w:sz w:val="24"/>
          <w:szCs w:val="24"/>
        </w:rPr>
      </w:pPr>
      <w:r>
        <w:rPr>
          <w:rFonts w:hint="eastAsia" w:ascii="楷体" w:hAnsi="楷体" w:eastAsia="楷体" w:cs="楷体"/>
          <w:color w:val="000000"/>
          <w:sz w:val="24"/>
          <w:szCs w:val="24"/>
        </w:rPr>
        <w:t>3、在合同生效后，甲方需提供项目实施所需的场地等项目相关条件支持，以保证乙方项目进度能够顺利实施。如因甲方协调不力造成乙方无法按时作业，由甲方承担由此产生的相关费用并按延误天数推迟期限。</w:t>
      </w:r>
    </w:p>
    <w:p w14:paraId="73DFC80E">
      <w:pPr>
        <w:keepNext w:val="0"/>
        <w:keepLines w:val="0"/>
        <w:pageBreakBefore w:val="0"/>
        <w:kinsoku/>
        <w:wordWrap/>
        <w:overflowPunct/>
        <w:topLinePunct w:val="0"/>
        <w:autoSpaceDE/>
        <w:autoSpaceDN/>
        <w:bidi w:val="0"/>
        <w:spacing w:line="520" w:lineRule="exact"/>
        <w:ind w:left="0" w:leftChars="0"/>
        <w:textAlignment w:val="auto"/>
        <w:rPr>
          <w:rFonts w:hint="eastAsia" w:ascii="楷体" w:hAnsi="楷体" w:eastAsia="楷体" w:cs="楷体"/>
          <w:b/>
          <w:color w:val="000000"/>
          <w:sz w:val="24"/>
          <w:szCs w:val="24"/>
        </w:rPr>
      </w:pPr>
      <w:r>
        <w:rPr>
          <w:rFonts w:hint="eastAsia" w:ascii="楷体" w:hAnsi="楷体" w:eastAsia="楷体" w:cs="楷体"/>
          <w:b/>
          <w:color w:val="000000"/>
          <w:sz w:val="24"/>
          <w:szCs w:val="24"/>
        </w:rPr>
        <w:t>第七条  乙方责任</w:t>
      </w:r>
    </w:p>
    <w:p w14:paraId="003522AC">
      <w:pPr>
        <w:keepNext w:val="0"/>
        <w:keepLines w:val="0"/>
        <w:pageBreakBefore w:val="0"/>
        <w:kinsoku/>
        <w:wordWrap/>
        <w:overflowPunct/>
        <w:topLinePunct w:val="0"/>
        <w:autoSpaceDE/>
        <w:autoSpaceDN/>
        <w:bidi w:val="0"/>
        <w:spacing w:line="520" w:lineRule="exact"/>
        <w:ind w:left="0" w:leftChars="0" w:firstLine="480" w:firstLineChars="200"/>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1、乙方严格遵守由甲乙双方友好协商的工作计划、时间安排等，如遇工作流程中未尽事宜双方应友好协商解决。</w:t>
      </w:r>
    </w:p>
    <w:p w14:paraId="690E17F1">
      <w:pPr>
        <w:keepNext w:val="0"/>
        <w:keepLines w:val="0"/>
        <w:pageBreakBefore w:val="0"/>
        <w:kinsoku/>
        <w:wordWrap/>
        <w:overflowPunct/>
        <w:topLinePunct w:val="0"/>
        <w:autoSpaceDE/>
        <w:autoSpaceDN/>
        <w:bidi w:val="0"/>
        <w:spacing w:line="520" w:lineRule="exact"/>
        <w:ind w:left="0" w:leftChars="0" w:firstLine="480" w:firstLineChars="200"/>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2、双方依据合同精神，乙方在未得到甲方授权的情况下不得向其他任何单位或个人泄露本次项目的任何信息。</w:t>
      </w:r>
    </w:p>
    <w:p w14:paraId="68905DC4">
      <w:pPr>
        <w:keepNext w:val="0"/>
        <w:keepLines w:val="0"/>
        <w:pageBreakBefore w:val="0"/>
        <w:tabs>
          <w:tab w:val="left" w:pos="945"/>
        </w:tabs>
        <w:kinsoku/>
        <w:wordWrap/>
        <w:overflowPunct/>
        <w:topLinePunct w:val="0"/>
        <w:autoSpaceDE/>
        <w:autoSpaceDN/>
        <w:bidi w:val="0"/>
        <w:snapToGrid w:val="0"/>
        <w:spacing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shd w:val="clear" w:color="auto" w:fill="FFFFFF"/>
        </w:rPr>
        <w:t>3、</w:t>
      </w:r>
      <w:r>
        <w:rPr>
          <w:rFonts w:hint="eastAsia" w:ascii="楷体" w:hAnsi="楷体" w:eastAsia="楷体" w:cs="楷体"/>
          <w:color w:val="000000"/>
          <w:sz w:val="24"/>
          <w:szCs w:val="24"/>
        </w:rPr>
        <w:t>乙方对工作成果出现的遗漏或错误负责修改或补充。</w:t>
      </w:r>
    </w:p>
    <w:p w14:paraId="68E1134F">
      <w:pPr>
        <w:keepNext w:val="0"/>
        <w:keepLines w:val="0"/>
        <w:pageBreakBefore w:val="0"/>
        <w:shd w:val="clear" w:color="auto" w:fill="FFFFFF"/>
        <w:kinsoku/>
        <w:wordWrap/>
        <w:overflowPunct/>
        <w:topLinePunct w:val="0"/>
        <w:autoSpaceDE/>
        <w:autoSpaceDN/>
        <w:bidi w:val="0"/>
        <w:snapToGrid w:val="0"/>
        <w:spacing w:line="520" w:lineRule="exact"/>
        <w:ind w:left="0" w:leftChars="0" w:firstLine="480" w:firstLineChars="200"/>
        <w:textAlignment w:val="auto"/>
        <w:rPr>
          <w:rFonts w:hint="eastAsia" w:ascii="楷体" w:hAnsi="楷体" w:eastAsia="楷体" w:cs="楷体"/>
          <w:color w:val="000000"/>
          <w:sz w:val="24"/>
          <w:szCs w:val="24"/>
          <w:shd w:val="clear" w:color="auto" w:fill="FFFFFF"/>
        </w:rPr>
      </w:pPr>
      <w:r>
        <w:rPr>
          <w:rFonts w:hint="eastAsia" w:ascii="楷体" w:hAnsi="楷体" w:eastAsia="楷体" w:cs="楷体"/>
          <w:color w:val="000000"/>
          <w:sz w:val="24"/>
          <w:szCs w:val="24"/>
        </w:rPr>
        <w:t>4、乙方应自行准备为完成本协议项下工作所需设备、器材及工具，在项目实施中也可以向甲方提出借用设备、器材和工具的申请，甲方可以根据自己的情况决定能否提供，如果甲方不能提供相关工具的借用，则需要乙方自行解决。</w:t>
      </w:r>
    </w:p>
    <w:p w14:paraId="3A43B99F">
      <w:pPr>
        <w:pStyle w:val="5"/>
        <w:keepNext w:val="0"/>
        <w:keepLines w:val="0"/>
        <w:pageBreakBefore w:val="0"/>
        <w:widowControl/>
        <w:shd w:val="clear" w:color="auto" w:fill="FFFFFF"/>
        <w:kinsoku/>
        <w:wordWrap/>
        <w:overflowPunct/>
        <w:topLinePunct w:val="0"/>
        <w:autoSpaceDE/>
        <w:autoSpaceDN/>
        <w:bidi w:val="0"/>
        <w:spacing w:before="0" w:after="0" w:line="520" w:lineRule="exact"/>
        <w:ind w:left="0" w:leftChars="0"/>
        <w:jc w:val="left"/>
        <w:textAlignment w:val="auto"/>
        <w:rPr>
          <w:rFonts w:hint="eastAsia" w:ascii="楷体" w:hAnsi="楷体" w:eastAsia="楷体" w:cs="楷体"/>
          <w:b/>
          <w:color w:val="000000"/>
          <w:kern w:val="2"/>
          <w:sz w:val="24"/>
          <w:szCs w:val="24"/>
          <w:lang w:val="en-US" w:eastAsia="zh-CN" w:bidi="ar-SA"/>
        </w:rPr>
      </w:pPr>
      <w:r>
        <w:rPr>
          <w:rFonts w:hint="eastAsia" w:ascii="楷体" w:hAnsi="楷体" w:eastAsia="楷体" w:cs="楷体"/>
          <w:b/>
          <w:color w:val="000000"/>
          <w:kern w:val="2"/>
          <w:sz w:val="24"/>
          <w:szCs w:val="24"/>
          <w:lang w:val="en-US" w:eastAsia="zh-CN" w:bidi="ar-SA"/>
        </w:rPr>
        <w:t>第八条  违约责任</w:t>
      </w:r>
    </w:p>
    <w:p w14:paraId="1E34898A">
      <w:pPr>
        <w:pStyle w:val="49"/>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shd w:val="clear" w:color="auto" w:fill="FFFFFF"/>
        </w:rPr>
        <w:t>1、合同生效后，任何一方在双方未取得一致意见并办理合同终止手续的情况下擅自解除合同的，违约方应按合同总金额的5%作为违约金赔偿对方，若违约金不足以弥补因此给守约方造成的损失，违约方还应就其余损失进行赔偿。</w:t>
      </w:r>
    </w:p>
    <w:p w14:paraId="4932DDFE">
      <w:pPr>
        <w:pStyle w:val="49"/>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shd w:val="clear" w:color="auto" w:fill="FFFFFF"/>
        </w:rPr>
        <w:t>2、如因乙方原因延期交货的，乙方应按每延期一天承担合同金额的0.1%承担逾期交货的违约金（但因不可抗力</w:t>
      </w:r>
      <w:r>
        <w:rPr>
          <w:rFonts w:hint="eastAsia" w:ascii="楷体" w:hAnsi="楷体" w:eastAsia="楷体" w:cs="楷体"/>
          <w:color w:val="000000"/>
          <w:sz w:val="24"/>
          <w:szCs w:val="24"/>
        </w:rPr>
        <w:t>或因甲方原因</w:t>
      </w:r>
      <w:r>
        <w:rPr>
          <w:rFonts w:hint="eastAsia" w:ascii="楷体" w:hAnsi="楷体" w:eastAsia="楷体" w:cs="楷体"/>
          <w:color w:val="000000"/>
          <w:sz w:val="24"/>
          <w:szCs w:val="24"/>
          <w:shd w:val="clear" w:color="auto" w:fill="FFFFFF"/>
        </w:rPr>
        <w:t>导致延期履行的除外），违约金不超过合同总额的5%。</w:t>
      </w:r>
    </w:p>
    <w:p w14:paraId="0960C22A">
      <w:pPr>
        <w:pStyle w:val="49"/>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left="0" w:leftChars="0" w:firstLine="480" w:firstLineChars="200"/>
        <w:textAlignment w:val="auto"/>
        <w:rPr>
          <w:rFonts w:hint="eastAsia" w:ascii="楷体" w:hAnsi="楷体" w:eastAsia="楷体" w:cs="楷体"/>
          <w:color w:val="000000"/>
          <w:sz w:val="24"/>
          <w:szCs w:val="24"/>
          <w:shd w:val="clear" w:color="auto" w:fill="FFFFFF"/>
        </w:rPr>
      </w:pPr>
      <w:r>
        <w:rPr>
          <w:rFonts w:hint="eastAsia" w:ascii="楷体" w:hAnsi="楷体" w:eastAsia="楷体" w:cs="楷体"/>
          <w:color w:val="000000"/>
          <w:sz w:val="24"/>
          <w:szCs w:val="24"/>
          <w:shd w:val="clear" w:color="auto" w:fill="FFFFFF"/>
        </w:rPr>
        <w:t>3、甲方在规定期限内不能按时付款，则每延迟一天，支付合同金额0.1％的违约金，违约金不超过合同总额的5%。</w:t>
      </w:r>
    </w:p>
    <w:p w14:paraId="021DDC2B">
      <w:pPr>
        <w:pStyle w:val="49"/>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left="0" w:leftChars="0" w:firstLine="480" w:firstLineChars="200"/>
        <w:textAlignment w:val="auto"/>
        <w:rPr>
          <w:rFonts w:hint="eastAsia" w:ascii="楷体" w:hAnsi="楷体" w:eastAsia="楷体" w:cs="楷体"/>
          <w:b/>
          <w:bCs/>
          <w:color w:val="000000"/>
          <w:sz w:val="24"/>
          <w:szCs w:val="24"/>
        </w:rPr>
      </w:pPr>
      <w:r>
        <w:rPr>
          <w:rFonts w:hint="eastAsia" w:ascii="楷体" w:hAnsi="楷体" w:eastAsia="楷体" w:cs="楷体"/>
          <w:color w:val="000000"/>
          <w:sz w:val="24"/>
          <w:szCs w:val="24"/>
          <w:shd w:val="clear" w:color="auto" w:fill="FFFFFF"/>
        </w:rPr>
        <w:t>4、本合同履行过程中，如有一方违反合同约定或怠于履行相关责任或义务，由此给对方或第三方造成损失的(包括但不限于律师费、诉讼费、保全费、公告费、鉴定费、误工费、交通食宿费),违约方应承担相应的赔偿责任，且守约方保留追究其法律责任的权利。</w:t>
      </w:r>
    </w:p>
    <w:p w14:paraId="68813CE5">
      <w:pPr>
        <w:keepNext w:val="0"/>
        <w:keepLines w:val="0"/>
        <w:pageBreakBefore w:val="0"/>
        <w:kinsoku/>
        <w:wordWrap/>
        <w:overflowPunct/>
        <w:topLinePunct w:val="0"/>
        <w:autoSpaceDE/>
        <w:autoSpaceDN/>
        <w:bidi w:val="0"/>
        <w:spacing w:line="520" w:lineRule="exact"/>
        <w:ind w:left="0" w:leftChars="0"/>
        <w:textAlignment w:val="auto"/>
        <w:rPr>
          <w:rFonts w:hint="eastAsia" w:ascii="楷体" w:hAnsi="楷体" w:eastAsia="楷体" w:cs="楷体"/>
          <w:b/>
          <w:bCs/>
          <w:color w:val="000000"/>
          <w:sz w:val="24"/>
          <w:szCs w:val="24"/>
        </w:rPr>
      </w:pPr>
      <w:r>
        <w:rPr>
          <w:rFonts w:hint="eastAsia" w:ascii="楷体" w:hAnsi="楷体" w:eastAsia="楷体" w:cs="楷体"/>
          <w:b/>
          <w:bCs/>
          <w:color w:val="000000"/>
          <w:sz w:val="24"/>
          <w:szCs w:val="24"/>
        </w:rPr>
        <w:t>第</w:t>
      </w:r>
      <w:r>
        <w:rPr>
          <w:rFonts w:hint="eastAsia" w:ascii="楷体" w:hAnsi="楷体" w:eastAsia="楷体" w:cs="楷体"/>
          <w:b/>
          <w:bCs/>
          <w:color w:val="000000"/>
          <w:sz w:val="24"/>
          <w:szCs w:val="24"/>
          <w:lang w:val="en-US" w:eastAsia="zh-CN"/>
        </w:rPr>
        <w:t>九</w:t>
      </w:r>
      <w:r>
        <w:rPr>
          <w:rFonts w:hint="eastAsia" w:ascii="楷体" w:hAnsi="楷体" w:eastAsia="楷体" w:cs="楷体"/>
          <w:b/>
          <w:bCs/>
          <w:color w:val="000000"/>
          <w:sz w:val="24"/>
          <w:szCs w:val="24"/>
        </w:rPr>
        <w:t>条  提出异议的时间和方法</w:t>
      </w:r>
    </w:p>
    <w:p w14:paraId="45C50D65">
      <w:pPr>
        <w:keepNext w:val="0"/>
        <w:keepLines w:val="0"/>
        <w:pageBreakBefore w:val="0"/>
        <w:kinsoku/>
        <w:wordWrap/>
        <w:overflowPunct/>
        <w:topLinePunct w:val="0"/>
        <w:autoSpaceDE/>
        <w:autoSpaceDN/>
        <w:bidi w:val="0"/>
        <w:spacing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1、甲方在验收中若对项目的成果有异议时，应在收到成果资料起</w:t>
      </w:r>
      <w:r>
        <w:rPr>
          <w:rFonts w:hint="eastAsia" w:ascii="楷体" w:hAnsi="楷体" w:eastAsia="楷体" w:cs="楷体"/>
          <w:color w:val="000000"/>
          <w:sz w:val="24"/>
          <w:szCs w:val="24"/>
          <w:u w:val="single"/>
        </w:rPr>
        <w:t xml:space="preserve"> 5 </w:t>
      </w:r>
      <w:r>
        <w:rPr>
          <w:rFonts w:hint="eastAsia" w:ascii="楷体" w:hAnsi="楷体" w:eastAsia="楷体" w:cs="楷体"/>
          <w:color w:val="000000"/>
          <w:sz w:val="24"/>
          <w:szCs w:val="24"/>
        </w:rPr>
        <w:t>日内向乙方提出书面异议。</w:t>
      </w:r>
    </w:p>
    <w:p w14:paraId="20BF6CB8">
      <w:pPr>
        <w:keepNext w:val="0"/>
        <w:keepLines w:val="0"/>
        <w:pageBreakBefore w:val="0"/>
        <w:kinsoku/>
        <w:wordWrap/>
        <w:overflowPunct/>
        <w:topLinePunct w:val="0"/>
        <w:autoSpaceDE/>
        <w:autoSpaceDN/>
        <w:bidi w:val="0"/>
        <w:spacing w:line="520" w:lineRule="exact"/>
        <w:ind w:left="0" w:leftChars="0" w:firstLine="480" w:firstLineChars="200"/>
        <w:textAlignment w:val="auto"/>
        <w:rPr>
          <w:rFonts w:hint="eastAsia" w:ascii="楷体" w:hAnsi="楷体" w:eastAsia="楷体" w:cs="楷体"/>
          <w:b/>
          <w:bCs/>
          <w:color w:val="000000"/>
          <w:sz w:val="24"/>
          <w:szCs w:val="24"/>
        </w:rPr>
      </w:pPr>
      <w:r>
        <w:rPr>
          <w:rFonts w:hint="eastAsia" w:ascii="楷体" w:hAnsi="楷体" w:eastAsia="楷体" w:cs="楷体"/>
          <w:color w:val="000000"/>
          <w:sz w:val="24"/>
          <w:szCs w:val="24"/>
        </w:rPr>
        <w:t>2、乙方在接到甲方书面异议通知后，应在</w:t>
      </w:r>
      <w:r>
        <w:rPr>
          <w:rFonts w:hint="eastAsia" w:ascii="楷体" w:hAnsi="楷体" w:eastAsia="楷体" w:cs="楷体"/>
          <w:color w:val="000000"/>
          <w:sz w:val="24"/>
          <w:szCs w:val="24"/>
          <w:u w:val="single"/>
        </w:rPr>
        <w:t xml:space="preserve"> 5 </w:t>
      </w:r>
      <w:r>
        <w:rPr>
          <w:rFonts w:hint="eastAsia" w:ascii="楷体" w:hAnsi="楷体" w:eastAsia="楷体" w:cs="楷体"/>
          <w:color w:val="000000"/>
          <w:sz w:val="24"/>
          <w:szCs w:val="24"/>
        </w:rPr>
        <w:t>日内负责处理并回复甲方处理情况，否则，即视为接受甲方提出的异议和处理意见。</w:t>
      </w:r>
    </w:p>
    <w:p w14:paraId="0A9BB53B">
      <w:pPr>
        <w:keepNext w:val="0"/>
        <w:keepLines w:val="0"/>
        <w:pageBreakBefore w:val="0"/>
        <w:kinsoku/>
        <w:wordWrap/>
        <w:overflowPunct/>
        <w:topLinePunct w:val="0"/>
        <w:autoSpaceDE/>
        <w:autoSpaceDN/>
        <w:bidi w:val="0"/>
        <w:spacing w:line="520" w:lineRule="exact"/>
        <w:ind w:left="0" w:leftChars="0"/>
        <w:textAlignment w:val="auto"/>
        <w:rPr>
          <w:rFonts w:hint="eastAsia" w:ascii="楷体" w:hAnsi="楷体" w:eastAsia="楷体" w:cs="楷体"/>
          <w:b/>
          <w:bCs/>
          <w:color w:val="000000"/>
          <w:sz w:val="24"/>
          <w:szCs w:val="24"/>
        </w:rPr>
      </w:pPr>
      <w:r>
        <w:rPr>
          <w:rFonts w:hint="eastAsia" w:ascii="楷体" w:hAnsi="楷体" w:eastAsia="楷体" w:cs="楷体"/>
          <w:b/>
          <w:bCs/>
          <w:color w:val="000000"/>
          <w:sz w:val="24"/>
          <w:szCs w:val="24"/>
        </w:rPr>
        <w:t>第十条  争议的解决</w:t>
      </w:r>
    </w:p>
    <w:p w14:paraId="313D9521">
      <w:pPr>
        <w:keepNext w:val="0"/>
        <w:keepLines w:val="0"/>
        <w:pageBreakBefore w:val="0"/>
        <w:kinsoku/>
        <w:wordWrap/>
        <w:overflowPunct/>
        <w:topLinePunct w:val="0"/>
        <w:autoSpaceDE/>
        <w:autoSpaceDN/>
        <w:bidi w:val="0"/>
        <w:spacing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1、在执行本合同中发生的或与本合同有关的争端，双方应通过友好协商解决，经协商在60天内不能达成协议时，双方均可向乙方所在地有管辖权人民法院提起诉讼。</w:t>
      </w:r>
    </w:p>
    <w:p w14:paraId="0E0FA9CC">
      <w:pPr>
        <w:keepNext w:val="0"/>
        <w:keepLines w:val="0"/>
        <w:pageBreakBefore w:val="0"/>
        <w:kinsoku/>
        <w:wordWrap/>
        <w:overflowPunct/>
        <w:topLinePunct w:val="0"/>
        <w:autoSpaceDE/>
        <w:autoSpaceDN/>
        <w:bidi w:val="0"/>
        <w:spacing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2、有关诉讼费由败诉方负担。</w:t>
      </w:r>
    </w:p>
    <w:p w14:paraId="2C68A7E5">
      <w:pPr>
        <w:keepNext w:val="0"/>
        <w:keepLines w:val="0"/>
        <w:pageBreakBefore w:val="0"/>
        <w:kinsoku/>
        <w:wordWrap/>
        <w:overflowPunct/>
        <w:topLinePunct w:val="0"/>
        <w:autoSpaceDE/>
        <w:autoSpaceDN/>
        <w:bidi w:val="0"/>
        <w:spacing w:line="520" w:lineRule="exact"/>
        <w:ind w:left="0" w:leftChars="0" w:firstLine="480" w:firstLineChars="200"/>
        <w:textAlignment w:val="auto"/>
        <w:rPr>
          <w:rFonts w:hint="eastAsia" w:ascii="楷体" w:hAnsi="楷体" w:eastAsia="楷体" w:cs="楷体"/>
          <w:b/>
          <w:bCs/>
          <w:color w:val="000000"/>
          <w:sz w:val="24"/>
          <w:szCs w:val="24"/>
        </w:rPr>
      </w:pPr>
      <w:r>
        <w:rPr>
          <w:rFonts w:hint="eastAsia" w:ascii="楷体" w:hAnsi="楷体" w:eastAsia="楷体" w:cs="楷体"/>
          <w:color w:val="000000"/>
          <w:sz w:val="24"/>
          <w:szCs w:val="24"/>
        </w:rPr>
        <w:t>3、在诉讼期间，除正在进行诉讼部分外，合同其它部分继续履行。</w:t>
      </w:r>
    </w:p>
    <w:p w14:paraId="49D21DD9">
      <w:pPr>
        <w:keepNext w:val="0"/>
        <w:keepLines w:val="0"/>
        <w:pageBreakBefore w:val="0"/>
        <w:kinsoku/>
        <w:wordWrap/>
        <w:overflowPunct/>
        <w:topLinePunct w:val="0"/>
        <w:autoSpaceDE/>
        <w:autoSpaceDN/>
        <w:bidi w:val="0"/>
        <w:spacing w:line="520" w:lineRule="exact"/>
        <w:ind w:left="0" w:leftChars="0"/>
        <w:textAlignment w:val="auto"/>
        <w:rPr>
          <w:rFonts w:hint="eastAsia" w:ascii="楷体" w:hAnsi="楷体" w:eastAsia="楷体" w:cs="楷体"/>
          <w:b/>
          <w:bCs/>
          <w:color w:val="000000"/>
          <w:sz w:val="24"/>
          <w:szCs w:val="24"/>
        </w:rPr>
      </w:pPr>
      <w:r>
        <w:rPr>
          <w:rFonts w:hint="eastAsia" w:ascii="楷体" w:hAnsi="楷体" w:eastAsia="楷体" w:cs="楷体"/>
          <w:b/>
          <w:bCs/>
          <w:color w:val="000000"/>
          <w:sz w:val="24"/>
          <w:szCs w:val="24"/>
        </w:rPr>
        <w:t>第十</w:t>
      </w:r>
      <w:r>
        <w:rPr>
          <w:rFonts w:hint="eastAsia" w:ascii="楷体" w:hAnsi="楷体" w:eastAsia="楷体" w:cs="楷体"/>
          <w:b/>
          <w:bCs/>
          <w:color w:val="000000"/>
          <w:sz w:val="24"/>
          <w:szCs w:val="24"/>
          <w:lang w:val="en-US" w:eastAsia="zh-CN"/>
        </w:rPr>
        <w:t>一</w:t>
      </w:r>
      <w:r>
        <w:rPr>
          <w:rFonts w:hint="eastAsia" w:ascii="楷体" w:hAnsi="楷体" w:eastAsia="楷体" w:cs="楷体"/>
          <w:b/>
          <w:bCs/>
          <w:color w:val="000000"/>
          <w:sz w:val="24"/>
          <w:szCs w:val="24"/>
        </w:rPr>
        <w:t>条  不可抗力</w:t>
      </w:r>
    </w:p>
    <w:p w14:paraId="70EA0070">
      <w:pPr>
        <w:keepNext w:val="0"/>
        <w:keepLines w:val="0"/>
        <w:pageBreakBefore w:val="0"/>
        <w:kinsoku/>
        <w:wordWrap/>
        <w:overflowPunct/>
        <w:topLinePunct w:val="0"/>
        <w:autoSpaceDE/>
        <w:autoSpaceDN/>
        <w:bidi w:val="0"/>
        <w:spacing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合同双方任一方由于受诸如战争、严重火灾、洪水、台风、地震、瘟疫等不可抗力事件的影响而不能执行合同时，履行合同的期限应予以延长，延长期限以双方协商确认为准，否则延长的期限应相当于事件所影响的时间。不可抗力事件系指买卖双方在缔结合同时所不能预见的，并且它的发生及其后果是无法避免和无法克服的。</w:t>
      </w:r>
    </w:p>
    <w:p w14:paraId="6459AEB0">
      <w:pPr>
        <w:keepNext w:val="0"/>
        <w:keepLines w:val="0"/>
        <w:pageBreakBefore w:val="0"/>
        <w:kinsoku/>
        <w:wordWrap/>
        <w:overflowPunct/>
        <w:topLinePunct w:val="0"/>
        <w:autoSpaceDE/>
        <w:autoSpaceDN/>
        <w:bidi w:val="0"/>
        <w:spacing w:line="520" w:lineRule="exact"/>
        <w:ind w:left="0" w:leftChars="0"/>
        <w:textAlignment w:val="auto"/>
        <w:rPr>
          <w:rFonts w:hint="eastAsia" w:ascii="楷体" w:hAnsi="楷体" w:eastAsia="楷体" w:cs="楷体"/>
          <w:b/>
          <w:bCs/>
          <w:color w:val="000000"/>
          <w:sz w:val="24"/>
          <w:szCs w:val="24"/>
        </w:rPr>
      </w:pPr>
      <w:r>
        <w:rPr>
          <w:rFonts w:hint="eastAsia" w:ascii="楷体" w:hAnsi="楷体" w:eastAsia="楷体" w:cs="楷体"/>
          <w:b/>
          <w:bCs/>
          <w:color w:val="000000"/>
          <w:sz w:val="24"/>
          <w:szCs w:val="24"/>
        </w:rPr>
        <w:t>第十</w:t>
      </w:r>
      <w:r>
        <w:rPr>
          <w:rFonts w:hint="eastAsia" w:ascii="楷体" w:hAnsi="楷体" w:eastAsia="楷体" w:cs="楷体"/>
          <w:b/>
          <w:bCs/>
          <w:color w:val="000000"/>
          <w:sz w:val="24"/>
          <w:szCs w:val="24"/>
          <w:lang w:val="en-US" w:eastAsia="zh-CN"/>
        </w:rPr>
        <w:t>二</w:t>
      </w:r>
      <w:r>
        <w:rPr>
          <w:rFonts w:hint="eastAsia" w:ascii="楷体" w:hAnsi="楷体" w:eastAsia="楷体" w:cs="楷体"/>
          <w:b/>
          <w:bCs/>
          <w:color w:val="000000"/>
          <w:sz w:val="24"/>
          <w:szCs w:val="24"/>
        </w:rPr>
        <w:t>条  税费</w:t>
      </w:r>
    </w:p>
    <w:p w14:paraId="0A2F1FA8">
      <w:pPr>
        <w:keepNext w:val="0"/>
        <w:keepLines w:val="0"/>
        <w:pageBreakBefore w:val="0"/>
        <w:kinsoku/>
        <w:wordWrap/>
        <w:overflowPunct/>
        <w:topLinePunct w:val="0"/>
        <w:autoSpaceDE/>
        <w:autoSpaceDN/>
        <w:bidi w:val="0"/>
        <w:spacing w:line="520" w:lineRule="exact"/>
        <w:ind w:left="0" w:leftChars="0" w:firstLine="480" w:firstLineChars="200"/>
        <w:textAlignment w:val="auto"/>
        <w:rPr>
          <w:rFonts w:hint="eastAsia" w:ascii="楷体" w:hAnsi="楷体" w:eastAsia="楷体" w:cs="楷体"/>
          <w:b/>
          <w:bCs/>
          <w:color w:val="000000"/>
          <w:sz w:val="24"/>
          <w:szCs w:val="24"/>
        </w:rPr>
      </w:pPr>
      <w:r>
        <w:rPr>
          <w:rFonts w:hint="eastAsia" w:ascii="楷体" w:hAnsi="楷体" w:eastAsia="楷体" w:cs="楷体"/>
          <w:color w:val="000000"/>
          <w:sz w:val="24"/>
          <w:szCs w:val="24"/>
        </w:rPr>
        <w:t>在中国境内外发生的与本合同相关的一切税费均由乙方负担</w:t>
      </w:r>
    </w:p>
    <w:p w14:paraId="12B7AF34">
      <w:pPr>
        <w:keepNext w:val="0"/>
        <w:keepLines w:val="0"/>
        <w:pageBreakBefore w:val="0"/>
        <w:kinsoku/>
        <w:wordWrap/>
        <w:overflowPunct/>
        <w:topLinePunct w:val="0"/>
        <w:autoSpaceDE/>
        <w:autoSpaceDN/>
        <w:bidi w:val="0"/>
        <w:spacing w:line="520" w:lineRule="exact"/>
        <w:ind w:left="0" w:leftChars="0"/>
        <w:textAlignment w:val="auto"/>
        <w:rPr>
          <w:rFonts w:hint="eastAsia" w:ascii="楷体" w:hAnsi="楷体" w:eastAsia="楷体" w:cs="楷体"/>
          <w:b/>
          <w:bCs/>
          <w:color w:val="000000"/>
          <w:sz w:val="24"/>
          <w:szCs w:val="24"/>
        </w:rPr>
      </w:pPr>
      <w:r>
        <w:rPr>
          <w:rFonts w:hint="eastAsia" w:ascii="楷体" w:hAnsi="楷体" w:eastAsia="楷体" w:cs="楷体"/>
          <w:b/>
          <w:bCs/>
          <w:color w:val="000000"/>
          <w:sz w:val="24"/>
          <w:szCs w:val="24"/>
        </w:rPr>
        <w:t>第十</w:t>
      </w:r>
      <w:r>
        <w:rPr>
          <w:rFonts w:hint="eastAsia" w:ascii="楷体" w:hAnsi="楷体" w:eastAsia="楷体" w:cs="楷体"/>
          <w:b/>
          <w:bCs/>
          <w:color w:val="000000"/>
          <w:sz w:val="24"/>
          <w:szCs w:val="24"/>
          <w:lang w:val="en-US" w:eastAsia="zh-CN"/>
        </w:rPr>
        <w:t>三</w:t>
      </w:r>
      <w:r>
        <w:rPr>
          <w:rFonts w:hint="eastAsia" w:ascii="楷体" w:hAnsi="楷体" w:eastAsia="楷体" w:cs="楷体"/>
          <w:b/>
          <w:bCs/>
          <w:color w:val="000000"/>
          <w:sz w:val="24"/>
          <w:szCs w:val="24"/>
        </w:rPr>
        <w:t>条  合同生效</w:t>
      </w:r>
    </w:p>
    <w:p w14:paraId="5F52201D">
      <w:pPr>
        <w:keepNext w:val="0"/>
        <w:keepLines w:val="0"/>
        <w:pageBreakBefore w:val="0"/>
        <w:kinsoku/>
        <w:wordWrap/>
        <w:overflowPunct/>
        <w:topLinePunct w:val="0"/>
        <w:autoSpaceDE/>
        <w:autoSpaceDN/>
        <w:bidi w:val="0"/>
        <w:spacing w:line="520" w:lineRule="exact"/>
        <w:ind w:left="0" w:leftChars="0" w:firstLine="480" w:firstLineChars="200"/>
        <w:textAlignment w:val="auto"/>
        <w:rPr>
          <w:rFonts w:hint="eastAsia" w:ascii="楷体" w:hAnsi="楷体" w:eastAsia="楷体" w:cs="楷体"/>
          <w:b w:val="0"/>
          <w:bCs w:val="0"/>
          <w:color w:val="000000"/>
          <w:sz w:val="24"/>
          <w:szCs w:val="24"/>
        </w:rPr>
      </w:pPr>
      <w:r>
        <w:rPr>
          <w:rFonts w:hint="eastAsia" w:ascii="楷体" w:hAnsi="楷体" w:eastAsia="楷体" w:cs="楷体"/>
          <w:b w:val="0"/>
          <w:bCs w:val="0"/>
          <w:color w:val="000000"/>
          <w:sz w:val="24"/>
          <w:szCs w:val="24"/>
        </w:rPr>
        <w:t>1、本合同经甲乙双方法定代表或授权代表</w:t>
      </w:r>
      <w:r>
        <w:rPr>
          <w:rFonts w:hint="eastAsia" w:ascii="楷体" w:hAnsi="楷体" w:eastAsia="楷体" w:cs="楷体"/>
          <w:b w:val="0"/>
          <w:bCs w:val="0"/>
          <w:color w:val="000000"/>
        </w:rPr>
        <w:t>签字</w:t>
      </w:r>
      <w:r>
        <w:rPr>
          <w:rFonts w:hint="eastAsia" w:ascii="楷体" w:hAnsi="楷体" w:eastAsia="楷体" w:cs="楷体"/>
          <w:b w:val="0"/>
          <w:bCs w:val="0"/>
          <w:color w:val="000000"/>
          <w:lang w:val="en-US" w:eastAsia="zh-CN"/>
        </w:rPr>
        <w:t>\盖章</w:t>
      </w:r>
      <w:r>
        <w:rPr>
          <w:rFonts w:hint="eastAsia" w:ascii="楷体" w:hAnsi="楷体" w:eastAsia="楷体" w:cs="楷体"/>
          <w:b w:val="0"/>
          <w:bCs w:val="0"/>
          <w:color w:val="000000"/>
          <w:sz w:val="24"/>
          <w:szCs w:val="24"/>
        </w:rPr>
        <w:t>并加盖公章或合同专用章后生效。</w:t>
      </w:r>
    </w:p>
    <w:p w14:paraId="607AB1B8">
      <w:pPr>
        <w:keepNext w:val="0"/>
        <w:keepLines w:val="0"/>
        <w:pageBreakBefore w:val="0"/>
        <w:kinsoku/>
        <w:wordWrap/>
        <w:overflowPunct/>
        <w:topLinePunct w:val="0"/>
        <w:autoSpaceDE/>
        <w:autoSpaceDN/>
        <w:bidi w:val="0"/>
        <w:spacing w:line="520" w:lineRule="exact"/>
        <w:ind w:left="0" w:leftChars="0" w:firstLine="480" w:firstLineChars="200"/>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2、本合同中的所有附件，均作为本合同不可分割的组成部分，与本合同具有同等的法律效力。</w:t>
      </w:r>
    </w:p>
    <w:p w14:paraId="370D97A1">
      <w:pPr>
        <w:keepNext w:val="0"/>
        <w:keepLines w:val="0"/>
        <w:pageBreakBefore w:val="0"/>
        <w:kinsoku/>
        <w:wordWrap/>
        <w:overflowPunct/>
        <w:topLinePunct w:val="0"/>
        <w:autoSpaceDE/>
        <w:autoSpaceDN/>
        <w:bidi w:val="0"/>
        <w:spacing w:line="520" w:lineRule="exact"/>
        <w:ind w:left="0" w:leftChars="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    3、如需修改合同内容，双方应签署书面修改或补充协议，该修改协议作为本合同的一个组成部分。</w:t>
      </w:r>
    </w:p>
    <w:p w14:paraId="2011159C">
      <w:pPr>
        <w:keepNext w:val="0"/>
        <w:keepLines w:val="0"/>
        <w:pageBreakBefore w:val="0"/>
        <w:kinsoku/>
        <w:wordWrap/>
        <w:overflowPunct/>
        <w:topLinePunct w:val="0"/>
        <w:autoSpaceDE/>
        <w:autoSpaceDN/>
        <w:bidi w:val="0"/>
        <w:spacing w:line="520" w:lineRule="exact"/>
        <w:ind w:left="0" w:leftChars="0" w:firstLine="480" w:firstLineChars="200"/>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4、本合同具有法律效力，受中华人民共和国现行法律法规保护。</w:t>
      </w:r>
    </w:p>
    <w:p w14:paraId="20B875DA">
      <w:pPr>
        <w:keepNext w:val="0"/>
        <w:keepLines w:val="0"/>
        <w:pageBreakBefore w:val="0"/>
        <w:kinsoku/>
        <w:wordWrap/>
        <w:overflowPunct/>
        <w:topLinePunct w:val="0"/>
        <w:autoSpaceDE/>
        <w:autoSpaceDN/>
        <w:bidi w:val="0"/>
        <w:spacing w:line="520" w:lineRule="exact"/>
        <w:ind w:left="0" w:leftChars="0" w:firstLine="480" w:firstLineChars="200"/>
        <w:jc w:val="left"/>
        <w:textAlignment w:val="auto"/>
        <w:rPr>
          <w:rFonts w:hint="eastAsia" w:ascii="楷体" w:hAnsi="楷体" w:eastAsia="楷体" w:cs="楷体"/>
          <w:b/>
          <w:bCs/>
          <w:color w:val="000000"/>
          <w:sz w:val="24"/>
          <w:szCs w:val="24"/>
        </w:rPr>
      </w:pPr>
      <w:r>
        <w:rPr>
          <w:rFonts w:hint="eastAsia" w:ascii="楷体" w:hAnsi="楷体" w:eastAsia="楷体" w:cs="楷体"/>
          <w:color w:val="000000"/>
          <w:sz w:val="24"/>
          <w:szCs w:val="24"/>
        </w:rPr>
        <w:t>5、本合同一式陆份，甲乙双方各执叁份</w:t>
      </w:r>
    </w:p>
    <w:p w14:paraId="6EEB4F39">
      <w:pPr>
        <w:keepNext w:val="0"/>
        <w:keepLines w:val="0"/>
        <w:pageBreakBefore w:val="0"/>
        <w:kinsoku/>
        <w:wordWrap/>
        <w:overflowPunct/>
        <w:topLinePunct w:val="0"/>
        <w:autoSpaceDE/>
        <w:autoSpaceDN/>
        <w:bidi w:val="0"/>
        <w:spacing w:line="520" w:lineRule="exact"/>
        <w:ind w:left="0" w:leftChars="0"/>
        <w:textAlignment w:val="auto"/>
        <w:rPr>
          <w:rFonts w:hint="eastAsia" w:ascii="楷体" w:hAnsi="楷体" w:eastAsia="楷体" w:cs="楷体"/>
          <w:b/>
          <w:bCs/>
          <w:color w:val="000000"/>
          <w:sz w:val="24"/>
          <w:szCs w:val="24"/>
        </w:rPr>
      </w:pPr>
      <w:r>
        <w:rPr>
          <w:rFonts w:hint="eastAsia" w:ascii="楷体" w:hAnsi="楷体" w:eastAsia="楷体" w:cs="楷体"/>
          <w:b/>
          <w:bCs/>
          <w:color w:val="000000"/>
          <w:sz w:val="24"/>
          <w:szCs w:val="24"/>
        </w:rPr>
        <w:t>第十</w:t>
      </w:r>
      <w:r>
        <w:rPr>
          <w:rFonts w:hint="eastAsia" w:ascii="楷体" w:hAnsi="楷体" w:eastAsia="楷体" w:cs="楷体"/>
          <w:b/>
          <w:bCs/>
          <w:color w:val="000000"/>
          <w:sz w:val="24"/>
          <w:szCs w:val="24"/>
          <w:lang w:val="en-US" w:eastAsia="zh-CN"/>
        </w:rPr>
        <w:t>四</w:t>
      </w:r>
      <w:r>
        <w:rPr>
          <w:rFonts w:hint="eastAsia" w:ascii="楷体" w:hAnsi="楷体" w:eastAsia="楷体" w:cs="楷体"/>
          <w:b/>
          <w:bCs/>
          <w:color w:val="000000"/>
          <w:sz w:val="24"/>
          <w:szCs w:val="24"/>
        </w:rPr>
        <w:t>条  其它</w:t>
      </w:r>
    </w:p>
    <w:p w14:paraId="52C63E15">
      <w:pPr>
        <w:keepNext w:val="0"/>
        <w:keepLines w:val="0"/>
        <w:pageBreakBefore w:val="0"/>
        <w:kinsoku/>
        <w:wordWrap/>
        <w:overflowPunct/>
        <w:topLinePunct w:val="0"/>
        <w:autoSpaceDE/>
        <w:autoSpaceDN/>
        <w:bidi w:val="0"/>
        <w:spacing w:line="520" w:lineRule="exact"/>
        <w:ind w:left="0" w:leftChars="0" w:firstLine="480" w:firstLineChars="200"/>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1、甲方委托乙方承担本合同内容之外的工作或服务时，应由双方另行协商解决。</w:t>
      </w:r>
    </w:p>
    <w:p w14:paraId="1FADF092">
      <w:pPr>
        <w:keepNext w:val="0"/>
        <w:keepLines w:val="0"/>
        <w:pageBreakBefore w:val="0"/>
        <w:kinsoku/>
        <w:wordWrap/>
        <w:overflowPunct/>
        <w:topLinePunct w:val="0"/>
        <w:autoSpaceDE/>
        <w:autoSpaceDN/>
        <w:bidi w:val="0"/>
        <w:spacing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2、如一方地址、电话、传真号码有变更，应在变更后48小时内书面通知对方，否则，应承担相应责任。</w:t>
      </w:r>
    </w:p>
    <w:p w14:paraId="1B521460">
      <w:pPr>
        <w:keepNext w:val="0"/>
        <w:keepLines w:val="0"/>
        <w:pageBreakBefore w:val="0"/>
        <w:kinsoku/>
        <w:wordWrap/>
        <w:overflowPunct/>
        <w:topLinePunct w:val="0"/>
        <w:autoSpaceDE/>
        <w:autoSpaceDN/>
        <w:bidi w:val="0"/>
        <w:spacing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3、未经甲方书面同意，乙方不得擅自向第三方转让其应履行的本合同项下的全部义务。</w:t>
      </w:r>
    </w:p>
    <w:p w14:paraId="2A980B0E">
      <w:pPr>
        <w:pStyle w:val="49"/>
        <w:keepNext w:val="0"/>
        <w:keepLines w:val="0"/>
        <w:pageBreakBefore w:val="0"/>
        <w:kinsoku/>
        <w:wordWrap/>
        <w:overflowPunct/>
        <w:topLinePunct w:val="0"/>
        <w:autoSpaceDE/>
        <w:autoSpaceDN/>
        <w:bidi w:val="0"/>
        <w:spacing w:before="0" w:beforeAutospacing="0" w:after="0" w:afterAutospacing="0" w:line="560" w:lineRule="exact"/>
        <w:textAlignment w:val="auto"/>
        <w:rPr>
          <w:rFonts w:hint="eastAsia" w:ascii="楷体" w:hAnsi="楷体" w:eastAsia="楷体" w:cs="楷体"/>
          <w:b/>
          <w:bCs/>
          <w:color w:val="000000"/>
          <w:sz w:val="24"/>
          <w:szCs w:val="24"/>
        </w:rPr>
      </w:pPr>
    </w:p>
    <w:p w14:paraId="5E74F063">
      <w:pPr>
        <w:pStyle w:val="49"/>
        <w:spacing w:before="0" w:beforeAutospacing="0" w:after="0" w:afterAutospacing="0" w:line="360" w:lineRule="auto"/>
        <w:rPr>
          <w:rFonts w:hint="eastAsia" w:ascii="楷体" w:hAnsi="楷体" w:eastAsia="楷体" w:cs="楷体"/>
          <w:b/>
          <w:bCs/>
          <w:color w:val="000000"/>
        </w:rPr>
      </w:pPr>
    </w:p>
    <w:p w14:paraId="46D53983">
      <w:pPr>
        <w:pStyle w:val="49"/>
        <w:spacing w:before="0" w:beforeAutospacing="0" w:after="0" w:afterAutospacing="0" w:line="360" w:lineRule="auto"/>
        <w:rPr>
          <w:rFonts w:hint="eastAsia" w:ascii="楷体" w:hAnsi="楷体" w:eastAsia="楷体" w:cs="楷体"/>
          <w:b/>
          <w:bCs/>
          <w:color w:val="000000"/>
          <w:lang w:eastAsia="zh-CN"/>
        </w:rPr>
      </w:pPr>
    </w:p>
    <w:p w14:paraId="29FB9A66">
      <w:pPr>
        <w:pStyle w:val="49"/>
        <w:spacing w:before="0" w:beforeAutospacing="0" w:after="0" w:afterAutospacing="0" w:line="360" w:lineRule="auto"/>
        <w:rPr>
          <w:rFonts w:hint="eastAsia" w:ascii="楷体" w:hAnsi="楷体" w:eastAsia="楷体" w:cs="楷体"/>
          <w:b/>
          <w:bCs/>
          <w:color w:val="000000"/>
        </w:rPr>
      </w:pPr>
    </w:p>
    <w:p w14:paraId="33A4B7C0">
      <w:pPr>
        <w:pStyle w:val="49"/>
        <w:spacing w:before="0" w:beforeAutospacing="0" w:after="0" w:afterAutospacing="0" w:line="360" w:lineRule="auto"/>
        <w:rPr>
          <w:rFonts w:hint="eastAsia" w:ascii="楷体" w:hAnsi="楷体" w:eastAsia="楷体" w:cs="楷体"/>
          <w:b/>
          <w:bCs/>
          <w:color w:val="000000"/>
        </w:rPr>
      </w:pPr>
    </w:p>
    <w:p w14:paraId="16726CEF">
      <w:pPr>
        <w:pStyle w:val="49"/>
        <w:spacing w:before="0" w:beforeAutospacing="0" w:after="0" w:afterAutospacing="0" w:line="360" w:lineRule="auto"/>
        <w:rPr>
          <w:rFonts w:hint="eastAsia" w:ascii="楷体" w:hAnsi="楷体" w:eastAsia="楷体" w:cs="楷体"/>
          <w:b/>
          <w:bCs/>
          <w:color w:val="000000"/>
        </w:rPr>
      </w:pPr>
    </w:p>
    <w:p w14:paraId="24E41EE2">
      <w:pPr>
        <w:pStyle w:val="49"/>
        <w:spacing w:before="0" w:beforeAutospacing="0" w:after="0" w:afterAutospacing="0" w:line="360" w:lineRule="auto"/>
        <w:rPr>
          <w:rFonts w:hint="eastAsia" w:ascii="楷体" w:hAnsi="楷体" w:eastAsia="楷体" w:cs="楷体"/>
          <w:b/>
          <w:bCs/>
          <w:color w:val="000000"/>
        </w:rPr>
      </w:pPr>
    </w:p>
    <w:p w14:paraId="5A3177EC">
      <w:pPr>
        <w:pStyle w:val="49"/>
        <w:spacing w:before="0" w:beforeAutospacing="0" w:after="0" w:afterAutospacing="0" w:line="360" w:lineRule="auto"/>
        <w:rPr>
          <w:rFonts w:hint="eastAsia" w:ascii="楷体" w:hAnsi="楷体" w:eastAsia="楷体" w:cs="楷体"/>
          <w:b/>
          <w:bCs/>
          <w:color w:val="000000"/>
        </w:rPr>
      </w:pPr>
    </w:p>
    <w:p w14:paraId="319FBD7F">
      <w:pPr>
        <w:pStyle w:val="49"/>
        <w:spacing w:before="0" w:beforeAutospacing="0" w:after="0" w:afterAutospacing="0" w:line="360" w:lineRule="auto"/>
        <w:rPr>
          <w:rFonts w:hint="eastAsia" w:ascii="楷体" w:hAnsi="楷体" w:eastAsia="楷体" w:cs="楷体"/>
          <w:b/>
          <w:bCs/>
          <w:color w:val="000000"/>
          <w:sz w:val="24"/>
          <w:szCs w:val="24"/>
          <w:u w:val="none"/>
          <w:lang w:eastAsia="zh-CN"/>
        </w:rPr>
      </w:pPr>
      <w:r>
        <w:rPr>
          <w:rFonts w:hint="eastAsia" w:ascii="楷体" w:hAnsi="楷体" w:eastAsia="楷体" w:cs="楷体"/>
          <w:b/>
          <w:bCs/>
          <w:color w:val="000000"/>
          <w:sz w:val="24"/>
          <w:szCs w:val="24"/>
          <w:u w:val="none"/>
        </w:rPr>
        <w:t>甲方：</w:t>
      </w:r>
      <w:r>
        <w:rPr>
          <w:rFonts w:hint="eastAsia" w:ascii="楷体" w:hAnsi="楷体" w:eastAsia="楷体" w:cs="楷体"/>
          <w:b/>
          <w:bCs/>
          <w:color w:val="auto"/>
          <w:sz w:val="24"/>
          <w:szCs w:val="24"/>
          <w:u w:val="none"/>
          <w:lang w:val="en-US" w:eastAsia="zh-CN"/>
        </w:rPr>
        <w:t xml:space="preserve">                             </w:t>
      </w:r>
      <w:r>
        <w:rPr>
          <w:rFonts w:hint="eastAsia" w:ascii="楷体" w:hAnsi="楷体" w:eastAsia="楷体" w:cs="楷体"/>
          <w:b/>
          <w:bCs/>
          <w:color w:val="000000"/>
          <w:sz w:val="24"/>
          <w:szCs w:val="24"/>
          <w:u w:val="none"/>
          <w:lang w:val="en-US" w:eastAsia="zh-CN"/>
        </w:rPr>
        <w:t xml:space="preserve">       </w:t>
      </w:r>
      <w:r>
        <w:rPr>
          <w:rFonts w:hint="eastAsia" w:ascii="楷体" w:hAnsi="楷体" w:eastAsia="楷体" w:cs="楷体"/>
          <w:b/>
          <w:bCs/>
          <w:color w:val="000000"/>
          <w:sz w:val="24"/>
          <w:szCs w:val="24"/>
          <w:u w:val="none"/>
        </w:rPr>
        <w:t>乙方：</w:t>
      </w:r>
      <w:r>
        <w:rPr>
          <w:rFonts w:hint="eastAsia" w:ascii="楷体" w:hAnsi="楷体" w:eastAsia="楷体" w:cs="楷体"/>
          <w:b/>
          <w:bCs/>
          <w:color w:val="000000"/>
          <w:sz w:val="24"/>
          <w:szCs w:val="24"/>
          <w:u w:val="none"/>
          <w:lang w:val="en-US" w:eastAsia="zh-CN"/>
        </w:rPr>
        <w:t xml:space="preserve"> </w:t>
      </w:r>
    </w:p>
    <w:p w14:paraId="32B21C01">
      <w:pPr>
        <w:pStyle w:val="49"/>
        <w:spacing w:before="0" w:beforeAutospacing="0" w:after="0" w:afterAutospacing="0" w:line="360" w:lineRule="auto"/>
        <w:rPr>
          <w:rFonts w:hint="eastAsia" w:ascii="楷体" w:hAnsi="楷体" w:eastAsia="楷体" w:cs="楷体"/>
          <w:b/>
          <w:bCs/>
          <w:color w:val="000000"/>
          <w:sz w:val="24"/>
          <w:szCs w:val="24"/>
          <w:u w:val="none"/>
        </w:rPr>
      </w:pPr>
      <w:r>
        <w:rPr>
          <w:rFonts w:hint="eastAsia" w:ascii="楷体" w:hAnsi="楷体" w:eastAsia="楷体" w:cs="楷体"/>
          <w:b/>
          <w:bCs/>
          <w:color w:val="000000"/>
          <w:sz w:val="24"/>
          <w:szCs w:val="24"/>
          <w:u w:val="none"/>
        </w:rPr>
        <w:t>（盖章）                                 （盖章）</w:t>
      </w:r>
    </w:p>
    <w:p w14:paraId="7B276B3C">
      <w:pPr>
        <w:pStyle w:val="49"/>
        <w:spacing w:before="0" w:beforeAutospacing="0" w:after="0" w:afterAutospacing="0" w:line="360" w:lineRule="auto"/>
        <w:rPr>
          <w:rFonts w:hint="eastAsia" w:ascii="楷体" w:hAnsi="楷体" w:eastAsia="楷体" w:cs="楷体"/>
          <w:b/>
          <w:bCs/>
          <w:color w:val="000000"/>
          <w:sz w:val="24"/>
          <w:szCs w:val="24"/>
          <w:u w:val="none"/>
        </w:rPr>
      </w:pPr>
    </w:p>
    <w:p w14:paraId="1551CCB2">
      <w:pPr>
        <w:pStyle w:val="49"/>
        <w:spacing w:before="0" w:beforeAutospacing="0" w:after="0" w:afterAutospacing="0" w:line="360" w:lineRule="auto"/>
        <w:rPr>
          <w:rFonts w:hint="eastAsia" w:ascii="楷体" w:hAnsi="楷体" w:eastAsia="楷体" w:cs="楷体"/>
          <w:b/>
          <w:bCs/>
          <w:color w:val="000000"/>
          <w:sz w:val="24"/>
          <w:szCs w:val="24"/>
          <w:u w:val="none"/>
        </w:rPr>
      </w:pPr>
      <w:r>
        <w:rPr>
          <w:rFonts w:hint="eastAsia" w:ascii="楷体" w:hAnsi="楷体" w:eastAsia="楷体" w:cs="楷体"/>
          <w:b/>
          <w:bCs/>
          <w:color w:val="000000"/>
          <w:sz w:val="24"/>
          <w:szCs w:val="24"/>
          <w:u w:val="none"/>
        </w:rPr>
        <w:t>法定代表人：                              法定代表人：</w:t>
      </w:r>
    </w:p>
    <w:p w14:paraId="541FAAB3">
      <w:pPr>
        <w:pStyle w:val="49"/>
        <w:spacing w:before="0" w:beforeAutospacing="0" w:after="0" w:afterAutospacing="0" w:line="360" w:lineRule="auto"/>
        <w:rPr>
          <w:rFonts w:hint="eastAsia" w:ascii="楷体" w:hAnsi="楷体" w:eastAsia="楷体" w:cs="楷体"/>
          <w:b/>
          <w:bCs/>
          <w:color w:val="000000"/>
          <w:sz w:val="24"/>
          <w:szCs w:val="24"/>
          <w:u w:val="none"/>
        </w:rPr>
      </w:pPr>
    </w:p>
    <w:p w14:paraId="471715D0">
      <w:pPr>
        <w:pStyle w:val="49"/>
        <w:spacing w:before="0" w:beforeAutospacing="0" w:after="0" w:afterAutospacing="0" w:line="360" w:lineRule="auto"/>
        <w:rPr>
          <w:rFonts w:hint="eastAsia" w:ascii="楷体" w:hAnsi="楷体" w:eastAsia="楷体" w:cs="楷体"/>
          <w:b/>
          <w:bCs/>
          <w:color w:val="000000"/>
          <w:sz w:val="24"/>
          <w:szCs w:val="24"/>
          <w:u w:val="none"/>
        </w:rPr>
      </w:pPr>
      <w:r>
        <w:rPr>
          <w:rFonts w:hint="eastAsia" w:ascii="楷体" w:hAnsi="楷体" w:eastAsia="楷体" w:cs="楷体"/>
          <w:b/>
          <w:bCs/>
          <w:color w:val="000000"/>
          <w:sz w:val="24"/>
          <w:szCs w:val="24"/>
          <w:u w:val="none"/>
        </w:rPr>
        <w:t>授权代表（签字</w:t>
      </w:r>
      <w:r>
        <w:rPr>
          <w:rFonts w:hint="eastAsia" w:ascii="楷体" w:hAnsi="楷体" w:eastAsia="楷体" w:cs="楷体"/>
          <w:b/>
          <w:bCs/>
          <w:color w:val="000000"/>
          <w:sz w:val="24"/>
          <w:szCs w:val="24"/>
          <w:u w:val="none"/>
          <w:lang w:val="en-US" w:eastAsia="zh-CN"/>
        </w:rPr>
        <w:t>\盖章</w:t>
      </w:r>
      <w:r>
        <w:rPr>
          <w:rFonts w:hint="eastAsia" w:ascii="楷体" w:hAnsi="楷体" w:eastAsia="楷体" w:cs="楷体"/>
          <w:b/>
          <w:bCs/>
          <w:color w:val="000000"/>
          <w:sz w:val="24"/>
          <w:szCs w:val="24"/>
          <w:u w:val="none"/>
        </w:rPr>
        <w:t>）：                   授权代表（签字</w:t>
      </w:r>
      <w:r>
        <w:rPr>
          <w:rFonts w:hint="eastAsia" w:ascii="楷体" w:hAnsi="楷体" w:eastAsia="楷体" w:cs="楷体"/>
          <w:b/>
          <w:bCs/>
          <w:color w:val="000000"/>
          <w:sz w:val="24"/>
          <w:szCs w:val="24"/>
          <w:u w:val="none"/>
          <w:lang w:val="en-US" w:eastAsia="zh-CN"/>
        </w:rPr>
        <w:t>\盖章</w:t>
      </w:r>
      <w:r>
        <w:rPr>
          <w:rFonts w:hint="eastAsia" w:ascii="楷体" w:hAnsi="楷体" w:eastAsia="楷体" w:cs="楷体"/>
          <w:b/>
          <w:bCs/>
          <w:color w:val="000000"/>
          <w:sz w:val="24"/>
          <w:szCs w:val="24"/>
          <w:u w:val="none"/>
        </w:rPr>
        <w:t>）：</w:t>
      </w:r>
    </w:p>
    <w:p w14:paraId="2E0ACE45">
      <w:pPr>
        <w:pStyle w:val="49"/>
        <w:spacing w:before="0" w:beforeAutospacing="0" w:after="0" w:afterAutospacing="0" w:line="360" w:lineRule="auto"/>
        <w:rPr>
          <w:rFonts w:hint="eastAsia" w:ascii="楷体" w:hAnsi="楷体" w:eastAsia="楷体" w:cs="楷体"/>
          <w:b/>
          <w:bCs/>
          <w:color w:val="000000"/>
          <w:sz w:val="24"/>
          <w:szCs w:val="24"/>
          <w:u w:val="none"/>
        </w:rPr>
      </w:pPr>
    </w:p>
    <w:p w14:paraId="5237CC6B">
      <w:pPr>
        <w:pStyle w:val="49"/>
        <w:spacing w:before="0" w:beforeAutospacing="0" w:after="0" w:afterAutospacing="0" w:line="360" w:lineRule="auto"/>
        <w:ind w:left="6264" w:hanging="6264" w:hangingChars="2600"/>
        <w:rPr>
          <w:rFonts w:hint="eastAsia" w:ascii="楷体" w:hAnsi="楷体" w:eastAsia="楷体" w:cs="楷体"/>
          <w:b/>
          <w:bCs/>
          <w:sz w:val="24"/>
          <w:szCs w:val="24"/>
          <w:u w:val="none"/>
        </w:rPr>
      </w:pPr>
      <w:r>
        <w:rPr>
          <w:rFonts w:hint="eastAsia" w:ascii="楷体" w:hAnsi="楷体" w:eastAsia="楷体" w:cs="楷体"/>
          <w:b/>
          <w:bCs/>
          <w:color w:val="000000"/>
          <w:sz w:val="24"/>
          <w:szCs w:val="24"/>
          <w:u w:val="none"/>
        </w:rPr>
        <w:t>开户银行：</w:t>
      </w:r>
      <w:r>
        <w:rPr>
          <w:rFonts w:hint="eastAsia" w:ascii="楷体" w:hAnsi="楷体" w:eastAsia="楷体" w:cs="楷体"/>
          <w:b/>
          <w:bCs/>
          <w:color w:val="000000"/>
          <w:sz w:val="24"/>
          <w:szCs w:val="24"/>
          <w:u w:val="none"/>
          <w:lang w:val="en-US" w:eastAsia="zh-CN"/>
        </w:rPr>
        <w:t xml:space="preserve">                        </w:t>
      </w:r>
      <w:r>
        <w:rPr>
          <w:rFonts w:hint="eastAsia" w:ascii="楷体" w:hAnsi="楷体" w:eastAsia="楷体" w:cs="楷体"/>
          <w:b/>
          <w:bCs/>
          <w:color w:val="000000"/>
          <w:sz w:val="24"/>
          <w:szCs w:val="24"/>
          <w:u w:val="none"/>
        </w:rPr>
        <w:t xml:space="preserve">        开户银行：</w:t>
      </w:r>
      <w:r>
        <w:rPr>
          <w:rFonts w:hint="eastAsia" w:ascii="楷体" w:hAnsi="楷体" w:eastAsia="楷体" w:cs="楷体"/>
          <w:b/>
          <w:bCs/>
          <w:sz w:val="24"/>
          <w:szCs w:val="24"/>
          <w:u w:val="none"/>
          <w:lang w:val="en-US" w:eastAsia="zh-CN"/>
        </w:rPr>
        <w:t xml:space="preserve"> </w:t>
      </w:r>
      <w:r>
        <w:rPr>
          <w:rFonts w:hint="eastAsia" w:ascii="楷体" w:hAnsi="楷体" w:eastAsia="楷体" w:cs="楷体"/>
          <w:b/>
          <w:bCs/>
          <w:sz w:val="24"/>
          <w:szCs w:val="24"/>
          <w:u w:val="none"/>
        </w:rPr>
        <w:t xml:space="preserve">  </w:t>
      </w:r>
    </w:p>
    <w:p w14:paraId="4F02797A">
      <w:pPr>
        <w:pStyle w:val="49"/>
        <w:spacing w:before="0" w:beforeAutospacing="0" w:after="0" w:afterAutospacing="0" w:line="360" w:lineRule="auto"/>
        <w:ind w:left="6278" w:leftChars="580" w:hanging="5060" w:hangingChars="2100"/>
        <w:rPr>
          <w:rFonts w:hint="eastAsia" w:ascii="楷体" w:hAnsi="楷体" w:eastAsia="楷体" w:cs="楷体"/>
          <w:b/>
          <w:bCs/>
          <w:color w:val="000000"/>
          <w:sz w:val="24"/>
          <w:szCs w:val="24"/>
          <w:u w:val="none"/>
          <w:lang w:eastAsia="zh-CN"/>
        </w:rPr>
      </w:pPr>
      <w:r>
        <w:rPr>
          <w:rFonts w:hint="eastAsia" w:ascii="楷体" w:hAnsi="楷体" w:eastAsia="楷体" w:cs="楷体"/>
          <w:b/>
          <w:bCs/>
          <w:sz w:val="24"/>
          <w:szCs w:val="24"/>
          <w:u w:val="none"/>
        </w:rPr>
        <w:t xml:space="preserve">                                </w:t>
      </w:r>
      <w:r>
        <w:rPr>
          <w:rFonts w:hint="eastAsia" w:ascii="楷体" w:hAnsi="楷体" w:eastAsia="楷体" w:cs="楷体"/>
          <w:b/>
          <w:bCs/>
          <w:sz w:val="24"/>
          <w:szCs w:val="24"/>
          <w:u w:val="none"/>
          <w:lang w:val="en-US" w:eastAsia="zh-CN"/>
        </w:rPr>
        <w:t xml:space="preserve"> </w:t>
      </w:r>
    </w:p>
    <w:p w14:paraId="0E9A767B">
      <w:pPr>
        <w:pStyle w:val="49"/>
        <w:spacing w:before="0" w:beforeAutospacing="0" w:after="0" w:afterAutospacing="0" w:line="360" w:lineRule="auto"/>
        <w:rPr>
          <w:rFonts w:hint="eastAsia" w:ascii="楷体" w:hAnsi="楷体" w:eastAsia="楷体" w:cs="楷体"/>
          <w:b/>
          <w:bCs/>
          <w:sz w:val="24"/>
          <w:szCs w:val="24"/>
          <w:u w:val="none"/>
          <w:lang w:eastAsia="zh-CN"/>
        </w:rPr>
      </w:pPr>
      <w:r>
        <w:rPr>
          <w:rFonts w:hint="eastAsia" w:ascii="楷体" w:hAnsi="楷体" w:eastAsia="楷体" w:cs="楷体"/>
          <w:b/>
          <w:bCs/>
          <w:color w:val="000000"/>
          <w:sz w:val="24"/>
          <w:szCs w:val="24"/>
          <w:u w:val="none"/>
        </w:rPr>
        <w:t>账号：</w:t>
      </w:r>
      <w:r>
        <w:rPr>
          <w:rFonts w:hint="eastAsia" w:ascii="楷体" w:hAnsi="楷体" w:eastAsia="楷体" w:cs="楷体"/>
          <w:b/>
          <w:bCs/>
          <w:color w:val="000000"/>
          <w:sz w:val="24"/>
          <w:szCs w:val="24"/>
          <w:u w:val="none"/>
          <w:lang w:val="en-US" w:eastAsia="zh-CN"/>
        </w:rPr>
        <w:t xml:space="preserve">                      </w:t>
      </w:r>
      <w:r>
        <w:rPr>
          <w:rFonts w:hint="eastAsia" w:ascii="楷体" w:hAnsi="楷体" w:eastAsia="楷体" w:cs="楷体"/>
          <w:b/>
          <w:bCs/>
          <w:color w:val="000000"/>
          <w:sz w:val="24"/>
          <w:szCs w:val="24"/>
          <w:u w:val="none"/>
        </w:rPr>
        <w:t xml:space="preserve">             </w:t>
      </w:r>
      <w:r>
        <w:rPr>
          <w:rFonts w:hint="eastAsia" w:ascii="楷体" w:hAnsi="楷体" w:eastAsia="楷体" w:cs="楷体"/>
          <w:b/>
          <w:bCs/>
          <w:color w:val="000000"/>
          <w:sz w:val="24"/>
          <w:szCs w:val="24"/>
          <w:u w:val="none"/>
          <w:lang w:val="en-US" w:eastAsia="zh-CN"/>
        </w:rPr>
        <w:t xml:space="preserve"> </w:t>
      </w:r>
      <w:r>
        <w:rPr>
          <w:rFonts w:hint="eastAsia" w:ascii="楷体" w:hAnsi="楷体" w:eastAsia="楷体" w:cs="楷体"/>
          <w:b/>
          <w:bCs/>
          <w:color w:val="000000"/>
          <w:sz w:val="24"/>
          <w:szCs w:val="24"/>
          <w:u w:val="none"/>
        </w:rPr>
        <w:t>账号：</w:t>
      </w:r>
      <w:r>
        <w:rPr>
          <w:rFonts w:hint="eastAsia" w:ascii="楷体" w:hAnsi="楷体" w:eastAsia="楷体" w:cs="楷体"/>
          <w:b/>
          <w:bCs/>
          <w:sz w:val="24"/>
          <w:szCs w:val="24"/>
          <w:u w:val="none"/>
          <w:lang w:val="en-US" w:eastAsia="zh-CN"/>
        </w:rPr>
        <w:t xml:space="preserve"> </w:t>
      </w:r>
    </w:p>
    <w:p w14:paraId="712DB501">
      <w:pPr>
        <w:pStyle w:val="49"/>
        <w:spacing w:before="0" w:beforeAutospacing="0" w:after="0" w:afterAutospacing="0" w:line="360" w:lineRule="auto"/>
        <w:ind w:left="5060" w:hanging="5060" w:hangingChars="2100"/>
        <w:rPr>
          <w:rFonts w:hint="eastAsia" w:ascii="楷体" w:hAnsi="楷体" w:eastAsia="楷体" w:cs="楷体"/>
          <w:b/>
          <w:bCs/>
          <w:color w:val="000000"/>
          <w:sz w:val="24"/>
          <w:szCs w:val="24"/>
          <w:u w:val="none"/>
        </w:rPr>
      </w:pPr>
    </w:p>
    <w:p w14:paraId="0A37A020">
      <w:pPr>
        <w:pStyle w:val="49"/>
        <w:spacing w:before="0" w:beforeAutospacing="0" w:after="0" w:afterAutospacing="0" w:line="360" w:lineRule="auto"/>
        <w:ind w:left="5060" w:hanging="5060" w:hangingChars="2100"/>
        <w:rPr>
          <w:rFonts w:hint="eastAsia" w:ascii="楷体" w:hAnsi="楷体" w:eastAsia="楷体" w:cs="楷体"/>
          <w:b/>
          <w:bCs/>
          <w:color w:val="000000"/>
          <w:sz w:val="24"/>
          <w:szCs w:val="24"/>
          <w:u w:val="none"/>
          <w:lang w:eastAsia="zh-CN"/>
        </w:rPr>
      </w:pPr>
      <w:r>
        <w:rPr>
          <w:rFonts w:hint="eastAsia" w:ascii="楷体" w:hAnsi="楷体" w:eastAsia="楷体" w:cs="楷体"/>
          <w:b/>
          <w:bCs/>
          <w:color w:val="000000"/>
          <w:sz w:val="24"/>
          <w:szCs w:val="24"/>
          <w:u w:val="none"/>
        </w:rPr>
        <w:t>纳税人识别号：</w:t>
      </w:r>
      <w:r>
        <w:rPr>
          <w:rFonts w:hint="eastAsia" w:ascii="楷体" w:hAnsi="楷体" w:eastAsia="楷体" w:cs="楷体"/>
          <w:b/>
          <w:bCs/>
          <w:color w:val="000000"/>
          <w:sz w:val="24"/>
          <w:szCs w:val="24"/>
          <w:u w:val="none"/>
          <w:lang w:val="en-US" w:eastAsia="zh-CN"/>
        </w:rPr>
        <w:t xml:space="preserve">                       </w:t>
      </w:r>
      <w:r>
        <w:rPr>
          <w:rFonts w:hint="eastAsia" w:ascii="楷体" w:hAnsi="楷体" w:eastAsia="楷体" w:cs="楷体"/>
          <w:b/>
          <w:bCs/>
          <w:color w:val="000000"/>
          <w:sz w:val="24"/>
          <w:szCs w:val="24"/>
          <w:u w:val="none"/>
        </w:rPr>
        <w:t xml:space="preserve">    </w:t>
      </w:r>
      <w:r>
        <w:rPr>
          <w:rFonts w:hint="eastAsia" w:ascii="楷体" w:hAnsi="楷体" w:eastAsia="楷体" w:cs="楷体"/>
          <w:b/>
          <w:bCs/>
          <w:color w:val="000000"/>
          <w:sz w:val="24"/>
          <w:szCs w:val="24"/>
          <w:u w:val="none"/>
          <w:lang w:val="en-US" w:eastAsia="zh-CN"/>
        </w:rPr>
        <w:t xml:space="preserve"> </w:t>
      </w:r>
      <w:r>
        <w:rPr>
          <w:rFonts w:hint="eastAsia" w:ascii="楷体" w:hAnsi="楷体" w:eastAsia="楷体" w:cs="楷体"/>
          <w:b/>
          <w:bCs/>
          <w:color w:val="000000"/>
          <w:sz w:val="24"/>
          <w:szCs w:val="24"/>
          <w:u w:val="none"/>
        </w:rPr>
        <w:t>纳税人识别号：</w:t>
      </w:r>
      <w:r>
        <w:rPr>
          <w:rFonts w:hint="eastAsia" w:ascii="楷体" w:hAnsi="楷体" w:eastAsia="楷体" w:cs="楷体"/>
          <w:b/>
          <w:bCs/>
          <w:color w:val="000000"/>
          <w:sz w:val="24"/>
          <w:szCs w:val="24"/>
          <w:u w:val="none"/>
          <w:lang w:val="en-US" w:eastAsia="zh-CN"/>
        </w:rPr>
        <w:t xml:space="preserve"> </w:t>
      </w:r>
    </w:p>
    <w:p w14:paraId="6873E600">
      <w:pPr>
        <w:pStyle w:val="49"/>
        <w:spacing w:before="0" w:beforeAutospacing="0" w:after="0" w:afterAutospacing="0" w:line="360" w:lineRule="auto"/>
        <w:rPr>
          <w:rFonts w:hint="eastAsia" w:ascii="楷体" w:hAnsi="楷体" w:eastAsia="楷体" w:cs="楷体"/>
          <w:b/>
          <w:bCs/>
          <w:color w:val="000000"/>
        </w:rPr>
      </w:pPr>
    </w:p>
    <w:p w14:paraId="075AD32B">
      <w:pPr>
        <w:pStyle w:val="49"/>
        <w:spacing w:before="0" w:beforeAutospacing="0" w:after="0" w:afterAutospacing="0" w:line="360" w:lineRule="auto"/>
        <w:rPr>
          <w:rFonts w:hint="eastAsia" w:ascii="黑体" w:hAnsi="黑体" w:eastAsia="黑体" w:cs="黑体"/>
          <w:b/>
          <w:bCs/>
          <w:sz w:val="32"/>
          <w:szCs w:val="32"/>
        </w:rPr>
      </w:pPr>
      <w:r>
        <w:rPr>
          <w:rFonts w:hint="eastAsia" w:ascii="楷体" w:hAnsi="楷体" w:eastAsia="楷体" w:cs="楷体"/>
          <w:b/>
          <w:bCs/>
          <w:color w:val="000000"/>
        </w:rPr>
        <w:t>日期：       年    月    日               日期：       年    月    日</w:t>
      </w:r>
    </w:p>
    <w:p w14:paraId="26C7839D">
      <w:pPr>
        <w:spacing w:line="360" w:lineRule="auto"/>
        <w:ind w:firstLine="480" w:firstLineChars="200"/>
        <w:rPr>
          <w:rFonts w:eastAsia="仿宋_GB2312"/>
          <w:sz w:val="24"/>
        </w:rPr>
      </w:pPr>
    </w:p>
    <w:p w14:paraId="6D8BD065">
      <w:pPr>
        <w:spacing w:line="360" w:lineRule="auto"/>
        <w:ind w:firstLine="480" w:firstLineChars="200"/>
        <w:rPr>
          <w:rFonts w:eastAsia="仿宋_GB2312"/>
          <w:sz w:val="24"/>
        </w:rPr>
      </w:pPr>
    </w:p>
    <w:p w14:paraId="5D676AB2">
      <w:pPr>
        <w:spacing w:line="360" w:lineRule="auto"/>
        <w:ind w:firstLine="480" w:firstLineChars="200"/>
        <w:rPr>
          <w:rFonts w:eastAsia="仿宋_GB2312"/>
          <w:sz w:val="24"/>
        </w:rPr>
      </w:pPr>
    </w:p>
    <w:p w14:paraId="713DE6F0">
      <w:pPr>
        <w:spacing w:line="360" w:lineRule="auto"/>
        <w:ind w:firstLine="480" w:firstLineChars="200"/>
        <w:rPr>
          <w:rFonts w:eastAsia="仿宋_GB2312"/>
          <w:sz w:val="24"/>
        </w:rPr>
      </w:pPr>
    </w:p>
    <w:p w14:paraId="25F7ADEC">
      <w:pPr>
        <w:spacing w:line="360" w:lineRule="auto"/>
        <w:ind w:firstLine="480" w:firstLineChars="200"/>
        <w:rPr>
          <w:rFonts w:eastAsia="仿宋_GB2312"/>
          <w:sz w:val="24"/>
        </w:rPr>
      </w:pPr>
    </w:p>
    <w:p w14:paraId="365BAB6A">
      <w:pPr>
        <w:spacing w:line="360" w:lineRule="auto"/>
        <w:ind w:firstLine="480" w:firstLineChars="200"/>
        <w:rPr>
          <w:rFonts w:eastAsia="仿宋_GB2312"/>
          <w:sz w:val="24"/>
        </w:rPr>
      </w:pPr>
    </w:p>
    <w:p w14:paraId="557F4A43">
      <w:pPr>
        <w:spacing w:line="360" w:lineRule="auto"/>
        <w:ind w:firstLine="480" w:firstLineChars="200"/>
        <w:rPr>
          <w:rFonts w:eastAsia="仿宋_GB2312"/>
          <w:sz w:val="24"/>
        </w:rPr>
      </w:pPr>
    </w:p>
    <w:p w14:paraId="0B5B225B">
      <w:pPr>
        <w:spacing w:line="360" w:lineRule="auto"/>
        <w:ind w:firstLine="480" w:firstLineChars="200"/>
        <w:rPr>
          <w:rFonts w:eastAsia="仿宋_GB2312"/>
          <w:sz w:val="24"/>
        </w:rPr>
      </w:pPr>
    </w:p>
    <w:p w14:paraId="54E85D0E">
      <w:pPr>
        <w:spacing w:line="360" w:lineRule="auto"/>
        <w:ind w:firstLine="480" w:firstLineChars="200"/>
        <w:rPr>
          <w:rFonts w:eastAsia="仿宋_GB2312"/>
          <w:sz w:val="24"/>
        </w:rPr>
      </w:pPr>
    </w:p>
    <w:p w14:paraId="51FECC36">
      <w:pPr>
        <w:spacing w:line="360" w:lineRule="auto"/>
        <w:ind w:firstLine="480" w:firstLineChars="200"/>
        <w:rPr>
          <w:rFonts w:eastAsia="仿宋_GB2312"/>
          <w:sz w:val="24"/>
        </w:rPr>
      </w:pPr>
    </w:p>
    <w:p w14:paraId="2CC590CC">
      <w:pPr>
        <w:spacing w:line="360" w:lineRule="auto"/>
        <w:ind w:firstLine="480" w:firstLineChars="200"/>
        <w:rPr>
          <w:rFonts w:eastAsia="仿宋_GB2312"/>
          <w:sz w:val="24"/>
        </w:rPr>
      </w:pPr>
    </w:p>
    <w:p w14:paraId="6BE6BD06">
      <w:pPr>
        <w:spacing w:line="360" w:lineRule="auto"/>
        <w:ind w:firstLine="480" w:firstLineChars="200"/>
        <w:rPr>
          <w:rFonts w:eastAsia="仿宋_GB2312"/>
          <w:sz w:val="24"/>
        </w:rPr>
      </w:pPr>
    </w:p>
    <w:p w14:paraId="1F652D48">
      <w:pPr>
        <w:spacing w:line="360" w:lineRule="auto"/>
        <w:ind w:firstLine="480" w:firstLineChars="200"/>
        <w:rPr>
          <w:rFonts w:eastAsia="仿宋_GB2312"/>
          <w:sz w:val="24"/>
        </w:rPr>
      </w:pPr>
      <w:r>
        <w:rPr>
          <w:rFonts w:eastAsia="仿宋_GB2312"/>
          <w:sz w:val="24"/>
        </w:rPr>
        <w:t>合同附件1：</w:t>
      </w:r>
    </w:p>
    <w:tbl>
      <w:tblPr>
        <w:tblStyle w:val="53"/>
        <w:tblW w:w="5000" w:type="pct"/>
        <w:tblInd w:w="0" w:type="dxa"/>
        <w:tblLayout w:type="autofit"/>
        <w:tblCellMar>
          <w:top w:w="0" w:type="dxa"/>
          <w:left w:w="108" w:type="dxa"/>
          <w:bottom w:w="0" w:type="dxa"/>
          <w:right w:w="108" w:type="dxa"/>
        </w:tblCellMar>
      </w:tblPr>
      <w:tblGrid>
        <w:gridCol w:w="1712"/>
        <w:gridCol w:w="2505"/>
        <w:gridCol w:w="2751"/>
        <w:gridCol w:w="2318"/>
      </w:tblGrid>
      <w:tr w14:paraId="0D0AB9EF">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14:paraId="33738EEE">
            <w:pPr>
              <w:widowControl/>
              <w:jc w:val="center"/>
              <w:rPr>
                <w:rFonts w:eastAsia="仿宋_GB2312"/>
                <w:b/>
                <w:bCs/>
                <w:kern w:val="0"/>
                <w:sz w:val="32"/>
                <w:szCs w:val="32"/>
              </w:rPr>
            </w:pPr>
            <w:r>
              <w:rPr>
                <w:rFonts w:eastAsia="仿宋_GB2312"/>
                <w:b/>
                <w:bCs/>
                <w:kern w:val="0"/>
                <w:sz w:val="32"/>
                <w:szCs w:val="32"/>
              </w:rPr>
              <w:t>政府采购项目货物（服务）验收入库报告单</w:t>
            </w:r>
          </w:p>
        </w:tc>
      </w:tr>
      <w:tr w14:paraId="3F467F72">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14:paraId="15A9D7A2">
            <w:pPr>
              <w:widowControl/>
              <w:jc w:val="center"/>
              <w:rPr>
                <w:rFonts w:eastAsia="仿宋_GB2312"/>
                <w:b/>
                <w:bCs/>
                <w:kern w:val="0"/>
                <w:sz w:val="24"/>
              </w:rPr>
            </w:pPr>
            <w:r>
              <w:rPr>
                <w:rFonts w:eastAsia="仿宋_GB2312"/>
                <w:b/>
                <w:bCs/>
                <w:kern w:val="0"/>
                <w:sz w:val="24"/>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14:paraId="48A4E7C9">
            <w:pPr>
              <w:widowControl/>
              <w:jc w:val="center"/>
              <w:rPr>
                <w:rFonts w:eastAsia="仿宋_GB2312"/>
                <w:kern w:val="0"/>
                <w:sz w:val="24"/>
              </w:rPr>
            </w:pPr>
            <w:r>
              <w:rPr>
                <w:rFonts w:eastAsia="仿宋_GB2312"/>
                <w:kern w:val="0"/>
                <w:sz w:val="24"/>
              </w:rPr>
              <w:t>　</w:t>
            </w:r>
          </w:p>
        </w:tc>
      </w:tr>
      <w:tr w14:paraId="555CA62E">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7B8C619E">
            <w:pPr>
              <w:widowControl/>
              <w:jc w:val="center"/>
              <w:rPr>
                <w:rFonts w:eastAsia="仿宋_GB2312"/>
                <w:b/>
                <w:bCs/>
                <w:kern w:val="0"/>
                <w:sz w:val="24"/>
              </w:rPr>
            </w:pPr>
            <w:r>
              <w:rPr>
                <w:rFonts w:eastAsia="仿宋_GB2312"/>
                <w:b/>
                <w:bCs/>
                <w:kern w:val="0"/>
                <w:sz w:val="24"/>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14:paraId="2CDA7A1A">
            <w:pPr>
              <w:widowControl/>
              <w:jc w:val="center"/>
              <w:rPr>
                <w:rFonts w:eastAsia="仿宋_GB2312"/>
                <w:kern w:val="0"/>
                <w:sz w:val="24"/>
              </w:rPr>
            </w:pPr>
            <w:r>
              <w:rPr>
                <w:rFonts w:eastAsia="仿宋_GB2312"/>
                <w:kern w:val="0"/>
                <w:sz w:val="24"/>
              </w:rPr>
              <w:t>　</w:t>
            </w:r>
          </w:p>
        </w:tc>
      </w:tr>
      <w:tr w14:paraId="74B14EB5">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14:paraId="177AFDEF">
            <w:pPr>
              <w:widowControl/>
              <w:jc w:val="center"/>
              <w:rPr>
                <w:rFonts w:eastAsia="仿宋_GB2312"/>
                <w:b/>
                <w:bCs/>
                <w:kern w:val="0"/>
                <w:sz w:val="24"/>
              </w:rPr>
            </w:pPr>
            <w:r>
              <w:rPr>
                <w:rFonts w:eastAsia="仿宋_GB2312"/>
                <w:b/>
                <w:bCs/>
                <w:kern w:val="0"/>
                <w:sz w:val="24"/>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14:paraId="7D29C4F2">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14:paraId="1CA0BC56">
            <w:pPr>
              <w:widowControl/>
              <w:jc w:val="center"/>
              <w:rPr>
                <w:rFonts w:eastAsia="仿宋_GB2312"/>
                <w:b/>
                <w:bCs/>
                <w:kern w:val="0"/>
                <w:sz w:val="24"/>
              </w:rPr>
            </w:pPr>
            <w:r>
              <w:rPr>
                <w:rFonts w:eastAsia="仿宋_GB2312"/>
                <w:b/>
                <w:bCs/>
                <w:kern w:val="0"/>
                <w:sz w:val="24"/>
              </w:rPr>
              <w:t>合同金额</w:t>
            </w:r>
          </w:p>
        </w:tc>
        <w:tc>
          <w:tcPr>
            <w:tcW w:w="1248" w:type="pct"/>
            <w:tcBorders>
              <w:top w:val="nil"/>
              <w:left w:val="nil"/>
              <w:bottom w:val="single" w:color="auto" w:sz="4" w:space="0"/>
              <w:right w:val="single" w:color="auto" w:sz="8" w:space="0"/>
            </w:tcBorders>
            <w:noWrap/>
            <w:vAlign w:val="center"/>
          </w:tcPr>
          <w:p w14:paraId="55DB0F83">
            <w:pPr>
              <w:widowControl/>
              <w:jc w:val="left"/>
              <w:rPr>
                <w:rFonts w:eastAsia="仿宋_GB2312"/>
                <w:b/>
                <w:bCs/>
                <w:kern w:val="0"/>
                <w:sz w:val="24"/>
              </w:rPr>
            </w:pPr>
            <w:r>
              <w:rPr>
                <w:rFonts w:eastAsia="仿宋_GB2312"/>
                <w:b/>
                <w:bCs/>
                <w:kern w:val="0"/>
                <w:sz w:val="24"/>
              </w:rPr>
              <w:t>¥</w:t>
            </w:r>
            <w:r>
              <w:rPr>
                <w:rFonts w:hint="eastAsia" w:eastAsia="仿宋_GB2312"/>
                <w:b/>
                <w:bCs/>
                <w:kern w:val="0"/>
                <w:sz w:val="24"/>
              </w:rPr>
              <w:t>：</w:t>
            </w:r>
          </w:p>
        </w:tc>
      </w:tr>
      <w:tr w14:paraId="60775E10">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14:paraId="3EF359C2">
            <w:pPr>
              <w:widowControl/>
              <w:jc w:val="left"/>
              <w:rPr>
                <w:rFonts w:eastAsia="仿宋_GB2312"/>
                <w:b/>
                <w:bCs/>
                <w:kern w:val="0"/>
                <w:sz w:val="24"/>
              </w:rPr>
            </w:pPr>
          </w:p>
        </w:tc>
        <w:tc>
          <w:tcPr>
            <w:tcW w:w="1349" w:type="pct"/>
            <w:vMerge w:val="continue"/>
            <w:tcBorders>
              <w:top w:val="nil"/>
              <w:left w:val="single" w:color="auto" w:sz="4" w:space="0"/>
              <w:bottom w:val="single" w:color="auto" w:sz="4" w:space="0"/>
              <w:right w:val="single" w:color="auto" w:sz="4" w:space="0"/>
            </w:tcBorders>
            <w:vAlign w:val="center"/>
          </w:tcPr>
          <w:p w14:paraId="3F8461AF">
            <w:pPr>
              <w:widowControl/>
              <w:jc w:val="left"/>
              <w:rPr>
                <w:rFonts w:eastAsia="仿宋_GB2312"/>
                <w:kern w:val="0"/>
                <w:sz w:val="24"/>
              </w:rPr>
            </w:pPr>
          </w:p>
        </w:tc>
        <w:tc>
          <w:tcPr>
            <w:tcW w:w="1481" w:type="pct"/>
            <w:tcBorders>
              <w:top w:val="nil"/>
              <w:left w:val="nil"/>
              <w:bottom w:val="single" w:color="auto" w:sz="4" w:space="0"/>
              <w:right w:val="single" w:color="auto" w:sz="4" w:space="0"/>
            </w:tcBorders>
            <w:noWrap/>
            <w:vAlign w:val="center"/>
          </w:tcPr>
          <w:p w14:paraId="3E47D1FC">
            <w:pPr>
              <w:widowControl/>
              <w:jc w:val="center"/>
              <w:rPr>
                <w:rFonts w:eastAsia="仿宋_GB2312"/>
                <w:b/>
                <w:bCs/>
                <w:kern w:val="0"/>
                <w:sz w:val="24"/>
              </w:rPr>
            </w:pPr>
            <w:r>
              <w:rPr>
                <w:rFonts w:eastAsia="仿宋_GB2312"/>
                <w:b/>
                <w:bCs/>
                <w:kern w:val="0"/>
                <w:sz w:val="24"/>
              </w:rPr>
              <w:t>验收时间/地点</w:t>
            </w:r>
          </w:p>
        </w:tc>
        <w:tc>
          <w:tcPr>
            <w:tcW w:w="1248" w:type="pct"/>
            <w:tcBorders>
              <w:top w:val="nil"/>
              <w:left w:val="nil"/>
              <w:bottom w:val="single" w:color="auto" w:sz="4" w:space="0"/>
              <w:right w:val="single" w:color="auto" w:sz="8" w:space="0"/>
            </w:tcBorders>
            <w:noWrap/>
            <w:vAlign w:val="center"/>
          </w:tcPr>
          <w:p w14:paraId="3CC90D7D">
            <w:pPr>
              <w:widowControl/>
              <w:jc w:val="center"/>
              <w:rPr>
                <w:rFonts w:eastAsia="仿宋_GB2312"/>
                <w:kern w:val="0"/>
                <w:sz w:val="24"/>
              </w:rPr>
            </w:pPr>
            <w:r>
              <w:rPr>
                <w:rFonts w:eastAsia="仿宋_GB2312"/>
                <w:kern w:val="0"/>
                <w:sz w:val="24"/>
              </w:rPr>
              <w:t>　</w:t>
            </w:r>
          </w:p>
        </w:tc>
      </w:tr>
      <w:tr w14:paraId="2003FCC4">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14:paraId="438473FF">
            <w:pPr>
              <w:widowControl/>
              <w:jc w:val="center"/>
              <w:rPr>
                <w:rFonts w:eastAsia="仿宋_GB2312"/>
                <w:b/>
                <w:bCs/>
                <w:kern w:val="0"/>
                <w:sz w:val="24"/>
              </w:rPr>
            </w:pPr>
            <w:r>
              <w:rPr>
                <w:rFonts w:eastAsia="仿宋_GB2312"/>
                <w:b/>
                <w:bCs/>
                <w:kern w:val="0"/>
                <w:sz w:val="24"/>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14:paraId="6115AFDA">
            <w:pPr>
              <w:widowControl/>
              <w:jc w:val="center"/>
              <w:rPr>
                <w:rFonts w:eastAsia="仿宋_GB2312"/>
                <w:kern w:val="0"/>
                <w:sz w:val="24"/>
              </w:rPr>
            </w:pPr>
            <w:r>
              <w:rPr>
                <w:rFonts w:eastAsia="仿宋_GB2312"/>
                <w:kern w:val="0"/>
                <w:sz w:val="24"/>
              </w:rPr>
              <w:t>　</w:t>
            </w:r>
          </w:p>
        </w:tc>
      </w:tr>
      <w:tr w14:paraId="13F43FC0">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17945C70">
            <w:pPr>
              <w:widowControl/>
              <w:jc w:val="center"/>
              <w:rPr>
                <w:rFonts w:eastAsia="仿宋_GB2312"/>
                <w:b/>
                <w:bCs/>
                <w:kern w:val="0"/>
                <w:sz w:val="24"/>
              </w:rPr>
            </w:pPr>
            <w:r>
              <w:rPr>
                <w:rFonts w:eastAsia="仿宋_GB2312"/>
                <w:b/>
                <w:bCs/>
                <w:kern w:val="0"/>
                <w:sz w:val="24"/>
              </w:rPr>
              <w:t>开户行</w:t>
            </w:r>
          </w:p>
        </w:tc>
        <w:tc>
          <w:tcPr>
            <w:tcW w:w="1349" w:type="pct"/>
            <w:tcBorders>
              <w:top w:val="nil"/>
              <w:left w:val="nil"/>
              <w:bottom w:val="single" w:color="auto" w:sz="4" w:space="0"/>
              <w:right w:val="single" w:color="auto" w:sz="4" w:space="0"/>
            </w:tcBorders>
            <w:noWrap/>
            <w:vAlign w:val="center"/>
          </w:tcPr>
          <w:p w14:paraId="47547A9C">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14:paraId="7B5C9119">
            <w:pPr>
              <w:widowControl/>
              <w:jc w:val="center"/>
              <w:rPr>
                <w:rFonts w:eastAsia="仿宋_GB2312"/>
                <w:b/>
                <w:bCs/>
                <w:kern w:val="0"/>
                <w:sz w:val="24"/>
              </w:rPr>
            </w:pPr>
            <w:r>
              <w:rPr>
                <w:rFonts w:eastAsia="仿宋_GB2312"/>
                <w:b/>
                <w:bCs/>
                <w:kern w:val="0"/>
                <w:sz w:val="24"/>
              </w:rPr>
              <w:t>账号</w:t>
            </w:r>
          </w:p>
        </w:tc>
        <w:tc>
          <w:tcPr>
            <w:tcW w:w="1248" w:type="pct"/>
            <w:tcBorders>
              <w:top w:val="nil"/>
              <w:left w:val="nil"/>
              <w:bottom w:val="single" w:color="auto" w:sz="4" w:space="0"/>
              <w:right w:val="single" w:color="auto" w:sz="8" w:space="0"/>
            </w:tcBorders>
            <w:noWrap/>
            <w:vAlign w:val="center"/>
          </w:tcPr>
          <w:p w14:paraId="483D518A">
            <w:pPr>
              <w:widowControl/>
              <w:jc w:val="center"/>
              <w:rPr>
                <w:rFonts w:eastAsia="仿宋_GB2312"/>
                <w:kern w:val="0"/>
                <w:sz w:val="24"/>
              </w:rPr>
            </w:pPr>
            <w:r>
              <w:rPr>
                <w:rFonts w:eastAsia="仿宋_GB2312"/>
                <w:kern w:val="0"/>
                <w:sz w:val="24"/>
              </w:rPr>
              <w:t>　</w:t>
            </w:r>
          </w:p>
        </w:tc>
      </w:tr>
      <w:tr w14:paraId="55F9F4C3">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14:paraId="107D72CC">
            <w:pPr>
              <w:widowControl/>
              <w:jc w:val="center"/>
              <w:rPr>
                <w:rFonts w:eastAsia="仿宋_GB2312"/>
                <w:b/>
                <w:bCs/>
                <w:kern w:val="0"/>
                <w:sz w:val="24"/>
              </w:rPr>
            </w:pPr>
            <w:r>
              <w:rPr>
                <w:rFonts w:eastAsia="仿宋_GB2312"/>
                <w:b/>
                <w:bCs/>
                <w:kern w:val="0"/>
                <w:sz w:val="24"/>
              </w:rPr>
              <w:t>联系人</w:t>
            </w:r>
          </w:p>
        </w:tc>
        <w:tc>
          <w:tcPr>
            <w:tcW w:w="1349" w:type="pct"/>
            <w:tcBorders>
              <w:top w:val="nil"/>
              <w:left w:val="nil"/>
              <w:bottom w:val="nil"/>
              <w:right w:val="single" w:color="auto" w:sz="4" w:space="0"/>
            </w:tcBorders>
            <w:noWrap/>
            <w:vAlign w:val="center"/>
          </w:tcPr>
          <w:p w14:paraId="54E66493">
            <w:pPr>
              <w:widowControl/>
              <w:jc w:val="center"/>
              <w:rPr>
                <w:rFonts w:eastAsia="仿宋_GB2312"/>
                <w:kern w:val="0"/>
                <w:sz w:val="24"/>
              </w:rPr>
            </w:pPr>
            <w:r>
              <w:rPr>
                <w:rFonts w:eastAsia="仿宋_GB2312"/>
                <w:kern w:val="0"/>
                <w:sz w:val="24"/>
              </w:rPr>
              <w:t>　</w:t>
            </w:r>
          </w:p>
        </w:tc>
        <w:tc>
          <w:tcPr>
            <w:tcW w:w="1481" w:type="pct"/>
            <w:tcBorders>
              <w:top w:val="nil"/>
              <w:left w:val="nil"/>
              <w:bottom w:val="nil"/>
              <w:right w:val="single" w:color="auto" w:sz="4" w:space="0"/>
            </w:tcBorders>
            <w:noWrap/>
            <w:vAlign w:val="center"/>
          </w:tcPr>
          <w:p w14:paraId="7E0E7D49">
            <w:pPr>
              <w:widowControl/>
              <w:jc w:val="center"/>
              <w:rPr>
                <w:rFonts w:eastAsia="仿宋_GB2312"/>
                <w:b/>
                <w:bCs/>
                <w:kern w:val="0"/>
                <w:sz w:val="24"/>
              </w:rPr>
            </w:pPr>
            <w:r>
              <w:rPr>
                <w:rFonts w:eastAsia="仿宋_GB2312"/>
                <w:b/>
                <w:bCs/>
                <w:kern w:val="0"/>
                <w:sz w:val="24"/>
              </w:rPr>
              <w:t>电话</w:t>
            </w:r>
          </w:p>
        </w:tc>
        <w:tc>
          <w:tcPr>
            <w:tcW w:w="1248" w:type="pct"/>
            <w:tcBorders>
              <w:top w:val="nil"/>
              <w:left w:val="nil"/>
              <w:bottom w:val="nil"/>
              <w:right w:val="single" w:color="auto" w:sz="8" w:space="0"/>
            </w:tcBorders>
            <w:noWrap/>
            <w:vAlign w:val="center"/>
          </w:tcPr>
          <w:p w14:paraId="19772EB4">
            <w:pPr>
              <w:widowControl/>
              <w:jc w:val="center"/>
              <w:rPr>
                <w:rFonts w:eastAsia="仿宋_GB2312"/>
                <w:kern w:val="0"/>
                <w:sz w:val="24"/>
              </w:rPr>
            </w:pPr>
            <w:r>
              <w:rPr>
                <w:rFonts w:eastAsia="仿宋_GB2312"/>
                <w:kern w:val="0"/>
                <w:sz w:val="24"/>
              </w:rPr>
              <w:t>　</w:t>
            </w:r>
          </w:p>
        </w:tc>
      </w:tr>
      <w:tr w14:paraId="6275F289">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14:paraId="43AF154B">
            <w:pPr>
              <w:widowControl/>
              <w:jc w:val="left"/>
              <w:rPr>
                <w:rFonts w:eastAsia="仿宋_GB2312"/>
                <w:b/>
                <w:bCs/>
                <w:kern w:val="0"/>
                <w:sz w:val="24"/>
              </w:rPr>
            </w:pPr>
            <w:r>
              <w:rPr>
                <w:rFonts w:eastAsia="仿宋_GB2312"/>
                <w:b/>
                <w:bCs/>
                <w:kern w:val="0"/>
                <w:sz w:val="24"/>
              </w:rPr>
              <w:t xml:space="preserve">  供货单位：（盖章）</w:t>
            </w:r>
          </w:p>
        </w:tc>
        <w:tc>
          <w:tcPr>
            <w:tcW w:w="2729" w:type="pct"/>
            <w:gridSpan w:val="2"/>
            <w:tcBorders>
              <w:top w:val="single" w:color="auto" w:sz="4" w:space="0"/>
              <w:left w:val="single" w:color="auto" w:sz="4" w:space="0"/>
              <w:bottom w:val="nil"/>
              <w:right w:val="single" w:color="000000" w:sz="8" w:space="0"/>
            </w:tcBorders>
          </w:tcPr>
          <w:p w14:paraId="28C79E92">
            <w:pPr>
              <w:widowControl/>
              <w:jc w:val="left"/>
              <w:rPr>
                <w:rFonts w:eastAsia="仿宋_GB2312"/>
                <w:b/>
                <w:bCs/>
                <w:kern w:val="0"/>
                <w:sz w:val="24"/>
              </w:rPr>
            </w:pPr>
            <w:r>
              <w:rPr>
                <w:rFonts w:eastAsia="仿宋_GB2312"/>
                <w:b/>
                <w:bCs/>
                <w:kern w:val="0"/>
                <w:sz w:val="24"/>
              </w:rPr>
              <w:t xml:space="preserve">   使用单位验收意见：（盖章）</w:t>
            </w:r>
          </w:p>
          <w:p w14:paraId="6DBC0F1E">
            <w:pPr>
              <w:rPr>
                <w:rFonts w:eastAsia="仿宋_GB2312"/>
                <w:sz w:val="24"/>
              </w:rPr>
            </w:pPr>
          </w:p>
        </w:tc>
      </w:tr>
      <w:tr w14:paraId="61E9F311">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14:paraId="3111F727">
            <w:pPr>
              <w:widowControl/>
              <w:jc w:val="center"/>
              <w:rPr>
                <w:rFonts w:eastAsia="仿宋_GB2312"/>
                <w:b/>
                <w:bCs/>
                <w:kern w:val="0"/>
                <w:sz w:val="24"/>
              </w:rPr>
            </w:pPr>
            <w:r>
              <w:rPr>
                <w:rFonts w:eastAsia="仿宋_GB2312"/>
                <w:b/>
                <w:bCs/>
                <w:kern w:val="0"/>
                <w:sz w:val="24"/>
              </w:rPr>
              <w:t xml:space="preserve"> 签字：</w:t>
            </w:r>
          </w:p>
        </w:tc>
        <w:tc>
          <w:tcPr>
            <w:tcW w:w="1349" w:type="pct"/>
            <w:tcBorders>
              <w:top w:val="nil"/>
              <w:left w:val="nil"/>
              <w:bottom w:val="nil"/>
              <w:right w:val="nil"/>
            </w:tcBorders>
            <w:noWrap/>
            <w:vAlign w:val="center"/>
          </w:tcPr>
          <w:p w14:paraId="1FD3E7D9">
            <w:pPr>
              <w:widowControl/>
              <w:jc w:val="center"/>
              <w:rPr>
                <w:rFonts w:eastAsia="仿宋_GB2312"/>
                <w:b/>
                <w:bCs/>
                <w:kern w:val="0"/>
                <w:sz w:val="24"/>
              </w:rPr>
            </w:pPr>
          </w:p>
        </w:tc>
        <w:tc>
          <w:tcPr>
            <w:tcW w:w="1481" w:type="pct"/>
            <w:tcBorders>
              <w:top w:val="nil"/>
              <w:left w:val="single" w:color="auto" w:sz="4" w:space="0"/>
              <w:bottom w:val="nil"/>
              <w:right w:val="nil"/>
            </w:tcBorders>
            <w:noWrap/>
            <w:vAlign w:val="center"/>
          </w:tcPr>
          <w:p w14:paraId="2EB41D91">
            <w:pPr>
              <w:widowControl/>
              <w:jc w:val="center"/>
              <w:rPr>
                <w:rFonts w:eastAsia="仿宋_GB2312"/>
                <w:b/>
                <w:bCs/>
                <w:kern w:val="0"/>
                <w:sz w:val="24"/>
              </w:rPr>
            </w:pPr>
            <w:r>
              <w:rPr>
                <w:rFonts w:eastAsia="仿宋_GB2312"/>
                <w:b/>
                <w:bCs/>
                <w:kern w:val="0"/>
                <w:sz w:val="24"/>
              </w:rPr>
              <w:t>签字：</w:t>
            </w:r>
          </w:p>
        </w:tc>
        <w:tc>
          <w:tcPr>
            <w:tcW w:w="1248" w:type="pct"/>
            <w:tcBorders>
              <w:top w:val="nil"/>
              <w:left w:val="nil"/>
              <w:bottom w:val="nil"/>
              <w:right w:val="single" w:color="auto" w:sz="8" w:space="0"/>
            </w:tcBorders>
          </w:tcPr>
          <w:p w14:paraId="40FD4FC0">
            <w:pPr>
              <w:widowControl/>
              <w:jc w:val="left"/>
              <w:rPr>
                <w:rFonts w:eastAsia="仿宋_GB2312"/>
                <w:b/>
                <w:bCs/>
                <w:kern w:val="0"/>
                <w:sz w:val="24"/>
              </w:rPr>
            </w:pPr>
            <w:r>
              <w:rPr>
                <w:rFonts w:eastAsia="仿宋_GB2312"/>
                <w:b/>
                <w:bCs/>
                <w:kern w:val="0"/>
                <w:sz w:val="24"/>
              </w:rPr>
              <w:t>　</w:t>
            </w:r>
          </w:p>
        </w:tc>
      </w:tr>
      <w:tr w14:paraId="6966CED0">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14:paraId="4B61ECD8">
            <w:pPr>
              <w:widowControl/>
              <w:jc w:val="left"/>
              <w:rPr>
                <w:rFonts w:eastAsia="仿宋_GB2312"/>
                <w:kern w:val="0"/>
                <w:sz w:val="22"/>
                <w:szCs w:val="22"/>
              </w:rPr>
            </w:pPr>
            <w:r>
              <w:rPr>
                <w:rFonts w:eastAsia="仿宋_GB2312"/>
                <w:kern w:val="0"/>
                <w:sz w:val="22"/>
                <w:szCs w:val="22"/>
              </w:rPr>
              <w:t>　</w:t>
            </w:r>
          </w:p>
        </w:tc>
        <w:tc>
          <w:tcPr>
            <w:tcW w:w="1349" w:type="pct"/>
            <w:tcBorders>
              <w:top w:val="nil"/>
              <w:left w:val="nil"/>
              <w:bottom w:val="single" w:color="auto" w:sz="4" w:space="0"/>
              <w:right w:val="nil"/>
            </w:tcBorders>
            <w:vAlign w:val="bottom"/>
          </w:tcPr>
          <w:p w14:paraId="77A25686">
            <w:pPr>
              <w:widowControl/>
              <w:jc w:val="right"/>
              <w:rPr>
                <w:rFonts w:eastAsia="仿宋_GB2312"/>
                <w:kern w:val="0"/>
                <w:sz w:val="22"/>
                <w:szCs w:val="22"/>
              </w:rPr>
            </w:pPr>
            <w:r>
              <w:rPr>
                <w:rFonts w:eastAsia="仿宋_GB2312"/>
                <w:kern w:val="0"/>
                <w:sz w:val="22"/>
                <w:szCs w:val="22"/>
              </w:rPr>
              <w:t>年     月   日</w:t>
            </w:r>
          </w:p>
        </w:tc>
        <w:tc>
          <w:tcPr>
            <w:tcW w:w="1481" w:type="pct"/>
            <w:tcBorders>
              <w:top w:val="nil"/>
              <w:left w:val="single" w:color="auto" w:sz="4" w:space="0"/>
              <w:bottom w:val="single" w:color="auto" w:sz="4" w:space="0"/>
              <w:right w:val="nil"/>
            </w:tcBorders>
            <w:noWrap/>
            <w:vAlign w:val="center"/>
          </w:tcPr>
          <w:p w14:paraId="3ED84680">
            <w:pPr>
              <w:widowControl/>
              <w:jc w:val="left"/>
              <w:rPr>
                <w:rFonts w:eastAsia="仿宋_GB2312"/>
                <w:kern w:val="0"/>
                <w:sz w:val="22"/>
                <w:szCs w:val="22"/>
              </w:rPr>
            </w:pPr>
            <w:r>
              <w:rPr>
                <w:rFonts w:eastAsia="仿宋_GB2312"/>
                <w:kern w:val="0"/>
                <w:sz w:val="22"/>
                <w:szCs w:val="22"/>
              </w:rPr>
              <w:t>　</w:t>
            </w:r>
          </w:p>
        </w:tc>
        <w:tc>
          <w:tcPr>
            <w:tcW w:w="1248" w:type="pct"/>
            <w:tcBorders>
              <w:top w:val="nil"/>
              <w:left w:val="nil"/>
              <w:bottom w:val="single" w:color="auto" w:sz="4" w:space="0"/>
              <w:right w:val="single" w:color="auto" w:sz="8" w:space="0"/>
            </w:tcBorders>
            <w:vAlign w:val="bottom"/>
          </w:tcPr>
          <w:p w14:paraId="7E23EB82">
            <w:pPr>
              <w:widowControl/>
              <w:jc w:val="right"/>
              <w:rPr>
                <w:rFonts w:eastAsia="仿宋_GB2312"/>
                <w:kern w:val="0"/>
                <w:sz w:val="22"/>
                <w:szCs w:val="22"/>
              </w:rPr>
            </w:pPr>
            <w:r>
              <w:rPr>
                <w:rFonts w:eastAsia="仿宋_GB2312"/>
                <w:kern w:val="0"/>
                <w:sz w:val="22"/>
                <w:szCs w:val="22"/>
              </w:rPr>
              <w:t>年   月   日</w:t>
            </w:r>
          </w:p>
        </w:tc>
      </w:tr>
      <w:tr w14:paraId="5B3E8AD2">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14:paraId="08D79D9C">
            <w:pPr>
              <w:widowControl/>
              <w:jc w:val="center"/>
              <w:rPr>
                <w:rFonts w:eastAsia="仿宋_GB2312"/>
                <w:b/>
                <w:bCs/>
                <w:kern w:val="0"/>
                <w:sz w:val="22"/>
                <w:szCs w:val="22"/>
              </w:rPr>
            </w:pPr>
            <w:r>
              <w:rPr>
                <w:rFonts w:eastAsia="仿宋_GB2312"/>
                <w:b/>
                <w:bCs/>
                <w:kern w:val="0"/>
                <w:sz w:val="22"/>
                <w:szCs w:val="22"/>
              </w:rPr>
              <w:t>采购内容</w:t>
            </w:r>
          </w:p>
        </w:tc>
      </w:tr>
      <w:tr w14:paraId="397E9B62">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14:paraId="559E4C8B">
            <w:pPr>
              <w:widowControl/>
              <w:jc w:val="center"/>
              <w:rPr>
                <w:rFonts w:eastAsia="仿宋_GB2312"/>
                <w:b/>
                <w:bCs/>
                <w:kern w:val="0"/>
                <w:sz w:val="28"/>
                <w:szCs w:val="28"/>
              </w:rPr>
            </w:pPr>
            <w:r>
              <w:rPr>
                <w:rFonts w:eastAsia="仿宋_GB2312"/>
                <w:b/>
                <w:bCs/>
                <w:kern w:val="0"/>
                <w:sz w:val="28"/>
                <w:szCs w:val="28"/>
              </w:rPr>
              <w:t>采购内容请列明品目、规格、型号、数量、单价、总价</w:t>
            </w:r>
          </w:p>
        </w:tc>
      </w:tr>
    </w:tbl>
    <w:p w14:paraId="4A425761">
      <w:pPr>
        <w:pStyle w:val="22"/>
        <w:rPr>
          <w:rFonts w:ascii="Times New Roman" w:hAnsi="Times New Roman" w:eastAsia="仿宋_GB2312"/>
        </w:rPr>
      </w:pPr>
      <w:r>
        <w:rPr>
          <w:rFonts w:ascii="Times New Roman" w:hAnsi="Times New Roman" w:eastAsia="仿宋_GB2312"/>
          <w:sz w:val="24"/>
        </w:rPr>
        <w:br w:type="page"/>
      </w:r>
    </w:p>
    <w:p w14:paraId="3581E5F5">
      <w:pPr>
        <w:rPr>
          <w:rFonts w:eastAsia="仿宋_GB2312"/>
        </w:rPr>
      </w:pPr>
    </w:p>
    <w:p w14:paraId="5AE66366">
      <w:pPr>
        <w:pStyle w:val="51"/>
        <w:spacing w:line="360" w:lineRule="auto"/>
        <w:rPr>
          <w:rFonts w:eastAsia="仿宋_GB2312"/>
          <w:sz w:val="24"/>
        </w:rPr>
      </w:pPr>
      <w:bookmarkStart w:id="434" w:name="_Toc68590980"/>
      <w:bookmarkStart w:id="435" w:name="_Toc58504448"/>
      <w:r>
        <w:rPr>
          <w:rStyle w:val="207"/>
          <w:rFonts w:ascii="Times New Roman" w:hAnsi="Times New Roman" w:eastAsia="宋体"/>
          <w:sz w:val="36"/>
          <w:szCs w:val="36"/>
        </w:rPr>
        <w:t>第五章  采购内容及要求</w:t>
      </w:r>
      <w:bookmarkEnd w:id="434"/>
      <w:bookmarkEnd w:id="435"/>
    </w:p>
    <w:p w14:paraId="6B851E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技术要求</w:t>
      </w:r>
    </w:p>
    <w:p w14:paraId="26631B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一、项目内容概述</w:t>
      </w:r>
    </w:p>
    <w:p w14:paraId="1B1A70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项目计划综合利用先进的三维信息采集技术，对石峁遗址出土的各类文物进行全方位、高精度的数据采集。将石峁遗址出土文物进行全面、详实的数字信息记录，采用高清二维正摄影方式记录数千件文物的二维影像信息，并绘制文物数字线图，借此机会建立文物精细的数字档案，更好地支撑考古研究和未来科普展示做续的文物数字化保护研究工作，同时为日后文物活化利用提供丰富的数字资源。</w:t>
      </w:r>
    </w:p>
    <w:p w14:paraId="147CF5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二、项目工作内容</w:t>
      </w:r>
    </w:p>
    <w:p w14:paraId="17341D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1、文物三维数据采集制作</w:t>
      </w:r>
    </w:p>
    <w:p w14:paraId="09724C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针对石峁遗址出土的不同类型文物，采用针对性的三维信息采集技术和设备，确保采集数据的准确性和完整性。计划完成280件三维数据采集，对采集到的原始文物三维信息数据进行处理与优化，形成完整的文物三维点云模型。</w:t>
      </w:r>
    </w:p>
    <w:p w14:paraId="201599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2、文物高清影像拍摄</w:t>
      </w:r>
    </w:p>
    <w:p w14:paraId="722B88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采用高分辨率摄影测量技术完成2000件文物的二维影像信息记录。</w:t>
      </w:r>
    </w:p>
    <w:p w14:paraId="6D70CD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3、文物线图绘制</w:t>
      </w:r>
    </w:p>
    <w:p w14:paraId="0E4D21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基于处理优化后的文物三维信息数据，利用计算机图形学和数字图像处理技术，构建出2000件文物的数字线图。</w:t>
      </w:r>
    </w:p>
    <w:p w14:paraId="4DDDF6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4、文物仿制</w:t>
      </w:r>
    </w:p>
    <w:p w14:paraId="3F25AA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遴选50件文物利用3D打印技术进行高保真1:1还原仿制工艺制作。</w:t>
      </w:r>
    </w:p>
    <w:tbl>
      <w:tblPr>
        <w:tblStyle w:val="53"/>
        <w:tblpPr w:leftFromText="180" w:rightFromText="180" w:vertAnchor="text" w:horzAnchor="page" w:tblpX="1782" w:tblpY="462"/>
        <w:tblOverlap w:val="never"/>
        <w:tblW w:w="524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6"/>
        <w:gridCol w:w="2976"/>
        <w:gridCol w:w="3955"/>
        <w:gridCol w:w="936"/>
        <w:gridCol w:w="936"/>
      </w:tblGrid>
      <w:tr w14:paraId="62554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480" w:type="pct"/>
            <w:vMerge w:val="restart"/>
            <w:tcBorders>
              <w:top w:val="single" w:color="000000" w:sz="4" w:space="0"/>
              <w:left w:val="single" w:color="000000" w:sz="4" w:space="0"/>
              <w:bottom w:val="single" w:color="000000" w:sz="4" w:space="0"/>
              <w:right w:val="single" w:color="000000" w:sz="4" w:space="0"/>
            </w:tcBorders>
            <w:noWrap/>
            <w:vAlign w:val="center"/>
          </w:tcPr>
          <w:p w14:paraId="7C9AEA68">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序号</w:t>
            </w:r>
          </w:p>
        </w:tc>
        <w:tc>
          <w:tcPr>
            <w:tcW w:w="3558" w:type="pct"/>
            <w:gridSpan w:val="2"/>
            <w:tcBorders>
              <w:top w:val="single" w:color="000000" w:sz="4" w:space="0"/>
              <w:left w:val="single" w:color="000000" w:sz="4" w:space="0"/>
              <w:bottom w:val="single" w:color="000000" w:sz="4" w:space="0"/>
              <w:right w:val="single" w:color="000000" w:sz="4" w:space="0"/>
            </w:tcBorders>
            <w:noWrap/>
            <w:vAlign w:val="center"/>
          </w:tcPr>
          <w:p w14:paraId="46B7333C">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工作内容</w:t>
            </w:r>
          </w:p>
        </w:tc>
        <w:tc>
          <w:tcPr>
            <w:tcW w:w="480" w:type="pct"/>
            <w:vMerge w:val="restart"/>
            <w:tcBorders>
              <w:top w:val="single" w:color="000000" w:sz="4" w:space="0"/>
              <w:left w:val="single" w:color="000000" w:sz="4" w:space="0"/>
              <w:bottom w:val="single" w:color="000000" w:sz="4" w:space="0"/>
              <w:right w:val="single" w:color="000000" w:sz="4" w:space="0"/>
            </w:tcBorders>
            <w:noWrap/>
            <w:vAlign w:val="center"/>
          </w:tcPr>
          <w:p w14:paraId="542B81EC">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数量</w:t>
            </w:r>
          </w:p>
        </w:tc>
        <w:tc>
          <w:tcPr>
            <w:tcW w:w="480" w:type="pct"/>
            <w:vMerge w:val="restart"/>
            <w:tcBorders>
              <w:top w:val="single" w:color="000000" w:sz="4" w:space="0"/>
              <w:left w:val="single" w:color="000000" w:sz="4" w:space="0"/>
              <w:bottom w:val="single" w:color="000000" w:sz="4" w:space="0"/>
              <w:right w:val="single" w:color="000000" w:sz="4" w:space="0"/>
            </w:tcBorders>
            <w:noWrap/>
            <w:vAlign w:val="center"/>
          </w:tcPr>
          <w:p w14:paraId="7B2D2631">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单位</w:t>
            </w:r>
          </w:p>
        </w:tc>
      </w:tr>
      <w:tr w14:paraId="5AD55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480" w:type="pct"/>
            <w:vMerge w:val="continue"/>
            <w:tcBorders>
              <w:top w:val="single" w:color="000000" w:sz="4" w:space="0"/>
              <w:left w:val="single" w:color="000000" w:sz="4" w:space="0"/>
              <w:bottom w:val="single" w:color="000000" w:sz="4" w:space="0"/>
              <w:right w:val="single" w:color="000000" w:sz="4" w:space="0"/>
            </w:tcBorders>
            <w:noWrap/>
            <w:vAlign w:val="center"/>
          </w:tcPr>
          <w:p w14:paraId="692D3398">
            <w:pPr>
              <w:bidi w:val="0"/>
              <w:rPr>
                <w:rFonts w:hint="eastAsia" w:ascii="仿宋_GB2312" w:hAnsi="仿宋_GB2312" w:eastAsia="仿宋_GB2312" w:cs="仿宋_GB2312"/>
                <w:sz w:val="24"/>
                <w:szCs w:val="24"/>
              </w:rPr>
            </w:pPr>
          </w:p>
        </w:tc>
        <w:tc>
          <w:tcPr>
            <w:tcW w:w="1527" w:type="pct"/>
            <w:tcBorders>
              <w:top w:val="single" w:color="000000" w:sz="4" w:space="0"/>
              <w:left w:val="single" w:color="000000" w:sz="4" w:space="0"/>
              <w:bottom w:val="single" w:color="000000" w:sz="4" w:space="0"/>
              <w:right w:val="single" w:color="000000" w:sz="4" w:space="0"/>
            </w:tcBorders>
            <w:noWrap/>
            <w:vAlign w:val="center"/>
          </w:tcPr>
          <w:p w14:paraId="701BF0B0">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工作类别</w:t>
            </w:r>
          </w:p>
        </w:tc>
        <w:tc>
          <w:tcPr>
            <w:tcW w:w="2030" w:type="pct"/>
            <w:tcBorders>
              <w:top w:val="single" w:color="000000" w:sz="4" w:space="0"/>
              <w:left w:val="single" w:color="000000" w:sz="4" w:space="0"/>
              <w:bottom w:val="single" w:color="000000" w:sz="4" w:space="0"/>
              <w:right w:val="single" w:color="000000" w:sz="4" w:space="0"/>
            </w:tcBorders>
            <w:noWrap/>
            <w:vAlign w:val="center"/>
          </w:tcPr>
          <w:p w14:paraId="2486DD13">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细化内容</w:t>
            </w:r>
          </w:p>
        </w:tc>
        <w:tc>
          <w:tcPr>
            <w:tcW w:w="480" w:type="pct"/>
            <w:vMerge w:val="continue"/>
            <w:tcBorders>
              <w:top w:val="single" w:color="000000" w:sz="4" w:space="0"/>
              <w:left w:val="single" w:color="000000" w:sz="4" w:space="0"/>
              <w:bottom w:val="single" w:color="000000" w:sz="4" w:space="0"/>
              <w:right w:val="single" w:color="000000" w:sz="4" w:space="0"/>
            </w:tcBorders>
            <w:noWrap/>
            <w:vAlign w:val="center"/>
          </w:tcPr>
          <w:p w14:paraId="6E9D7621">
            <w:pPr>
              <w:bidi w:val="0"/>
              <w:rPr>
                <w:rFonts w:hint="eastAsia" w:ascii="仿宋_GB2312" w:hAnsi="仿宋_GB2312" w:eastAsia="仿宋_GB2312" w:cs="仿宋_GB2312"/>
                <w:sz w:val="24"/>
                <w:szCs w:val="24"/>
              </w:rPr>
            </w:pPr>
          </w:p>
        </w:tc>
        <w:tc>
          <w:tcPr>
            <w:tcW w:w="480" w:type="pct"/>
            <w:vMerge w:val="continue"/>
            <w:tcBorders>
              <w:top w:val="single" w:color="000000" w:sz="4" w:space="0"/>
              <w:left w:val="single" w:color="000000" w:sz="4" w:space="0"/>
              <w:bottom w:val="single" w:color="000000" w:sz="4" w:space="0"/>
              <w:right w:val="single" w:color="000000" w:sz="4" w:space="0"/>
            </w:tcBorders>
            <w:noWrap/>
            <w:vAlign w:val="center"/>
          </w:tcPr>
          <w:p w14:paraId="2D0F873A">
            <w:pPr>
              <w:bidi w:val="0"/>
              <w:rPr>
                <w:rFonts w:hint="eastAsia" w:ascii="仿宋_GB2312" w:hAnsi="仿宋_GB2312" w:eastAsia="仿宋_GB2312" w:cs="仿宋_GB2312"/>
                <w:sz w:val="24"/>
                <w:szCs w:val="24"/>
              </w:rPr>
            </w:pPr>
          </w:p>
        </w:tc>
      </w:tr>
      <w:tr w14:paraId="24690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480" w:type="pct"/>
            <w:vMerge w:val="restart"/>
            <w:tcBorders>
              <w:top w:val="single" w:color="000000" w:sz="4" w:space="0"/>
              <w:left w:val="single" w:color="000000" w:sz="4" w:space="0"/>
              <w:bottom w:val="single" w:color="000000" w:sz="4" w:space="0"/>
              <w:right w:val="single" w:color="000000" w:sz="4" w:space="0"/>
            </w:tcBorders>
            <w:noWrap/>
            <w:vAlign w:val="center"/>
          </w:tcPr>
          <w:p w14:paraId="2B066DDD">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c>
          <w:tcPr>
            <w:tcW w:w="1527" w:type="pct"/>
            <w:vMerge w:val="restart"/>
            <w:tcBorders>
              <w:top w:val="single" w:color="000000" w:sz="4" w:space="0"/>
              <w:left w:val="single" w:color="000000" w:sz="4" w:space="0"/>
              <w:bottom w:val="single" w:color="000000" w:sz="4" w:space="0"/>
              <w:right w:val="single" w:color="000000" w:sz="4" w:space="0"/>
            </w:tcBorders>
            <w:noWrap w:val="0"/>
            <w:vAlign w:val="center"/>
          </w:tcPr>
          <w:p w14:paraId="465B34F5">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文物三维数据采集制作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（共280件）</w:t>
            </w:r>
          </w:p>
        </w:tc>
        <w:tc>
          <w:tcPr>
            <w:tcW w:w="2030" w:type="pct"/>
            <w:tcBorders>
              <w:top w:val="single" w:color="000000" w:sz="4" w:space="0"/>
              <w:left w:val="single" w:color="000000" w:sz="4" w:space="0"/>
              <w:bottom w:val="single" w:color="000000" w:sz="4" w:space="0"/>
              <w:right w:val="single" w:color="000000" w:sz="4" w:space="0"/>
            </w:tcBorders>
            <w:noWrap/>
            <w:vAlign w:val="center"/>
          </w:tcPr>
          <w:p w14:paraId="7DE5A4F6">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精美（典型）玉器</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0C555335">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60</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3A61DA8B">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件</w:t>
            </w:r>
          </w:p>
        </w:tc>
      </w:tr>
      <w:tr w14:paraId="7359A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480" w:type="pct"/>
            <w:vMerge w:val="continue"/>
            <w:tcBorders>
              <w:top w:val="single" w:color="000000" w:sz="4" w:space="0"/>
              <w:left w:val="single" w:color="000000" w:sz="4" w:space="0"/>
              <w:bottom w:val="single" w:color="000000" w:sz="4" w:space="0"/>
              <w:right w:val="single" w:color="000000" w:sz="4" w:space="0"/>
            </w:tcBorders>
            <w:noWrap/>
            <w:vAlign w:val="center"/>
          </w:tcPr>
          <w:p w14:paraId="04C71174">
            <w:pPr>
              <w:bidi w:val="0"/>
              <w:jc w:val="center"/>
              <w:rPr>
                <w:rFonts w:hint="eastAsia" w:ascii="仿宋_GB2312" w:hAnsi="仿宋_GB2312" w:eastAsia="仿宋_GB2312" w:cs="仿宋_GB2312"/>
                <w:sz w:val="24"/>
                <w:szCs w:val="24"/>
              </w:rPr>
            </w:pPr>
          </w:p>
        </w:tc>
        <w:tc>
          <w:tcPr>
            <w:tcW w:w="1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5CCCC1">
            <w:pPr>
              <w:bidi w:val="0"/>
              <w:rPr>
                <w:rFonts w:hint="eastAsia" w:ascii="仿宋_GB2312" w:hAnsi="仿宋_GB2312" w:eastAsia="仿宋_GB2312" w:cs="仿宋_GB2312"/>
                <w:sz w:val="24"/>
                <w:szCs w:val="24"/>
              </w:rPr>
            </w:pPr>
          </w:p>
        </w:tc>
        <w:tc>
          <w:tcPr>
            <w:tcW w:w="2030" w:type="pct"/>
            <w:tcBorders>
              <w:top w:val="single" w:color="000000" w:sz="4" w:space="0"/>
              <w:left w:val="single" w:color="000000" w:sz="4" w:space="0"/>
              <w:bottom w:val="single" w:color="000000" w:sz="4" w:space="0"/>
              <w:right w:val="single" w:color="000000" w:sz="4" w:space="0"/>
            </w:tcBorders>
            <w:noWrap/>
            <w:vAlign w:val="center"/>
          </w:tcPr>
          <w:p w14:paraId="69550FE2">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大型石雕（1米以上）</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5E5F7C2D">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384A71C0">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件</w:t>
            </w:r>
          </w:p>
        </w:tc>
      </w:tr>
      <w:tr w14:paraId="2231F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480" w:type="pct"/>
            <w:vMerge w:val="continue"/>
            <w:tcBorders>
              <w:top w:val="single" w:color="000000" w:sz="4" w:space="0"/>
              <w:left w:val="single" w:color="000000" w:sz="4" w:space="0"/>
              <w:bottom w:val="single" w:color="000000" w:sz="4" w:space="0"/>
              <w:right w:val="single" w:color="000000" w:sz="4" w:space="0"/>
            </w:tcBorders>
            <w:noWrap/>
            <w:vAlign w:val="center"/>
          </w:tcPr>
          <w:p w14:paraId="090C9B0B">
            <w:pPr>
              <w:bidi w:val="0"/>
              <w:jc w:val="center"/>
              <w:rPr>
                <w:rFonts w:hint="eastAsia" w:ascii="仿宋_GB2312" w:hAnsi="仿宋_GB2312" w:eastAsia="仿宋_GB2312" w:cs="仿宋_GB2312"/>
                <w:sz w:val="24"/>
                <w:szCs w:val="24"/>
              </w:rPr>
            </w:pPr>
          </w:p>
        </w:tc>
        <w:tc>
          <w:tcPr>
            <w:tcW w:w="1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A9FC7E">
            <w:pPr>
              <w:bidi w:val="0"/>
              <w:rPr>
                <w:rFonts w:hint="eastAsia" w:ascii="仿宋_GB2312" w:hAnsi="仿宋_GB2312" w:eastAsia="仿宋_GB2312" w:cs="仿宋_GB2312"/>
                <w:sz w:val="24"/>
                <w:szCs w:val="24"/>
              </w:rPr>
            </w:pPr>
          </w:p>
        </w:tc>
        <w:tc>
          <w:tcPr>
            <w:tcW w:w="2030" w:type="pct"/>
            <w:tcBorders>
              <w:top w:val="single" w:color="000000" w:sz="4" w:space="0"/>
              <w:left w:val="single" w:color="000000" w:sz="4" w:space="0"/>
              <w:bottom w:val="single" w:color="000000" w:sz="4" w:space="0"/>
              <w:right w:val="single" w:color="000000" w:sz="4" w:space="0"/>
            </w:tcBorders>
            <w:noWrap/>
            <w:vAlign w:val="center"/>
          </w:tcPr>
          <w:p w14:paraId="4D37BFA8">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精美（典型）石器</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1E79E40F">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5DB323AC">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件</w:t>
            </w:r>
          </w:p>
        </w:tc>
      </w:tr>
      <w:tr w14:paraId="77FA7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480" w:type="pct"/>
            <w:vMerge w:val="continue"/>
            <w:tcBorders>
              <w:top w:val="single" w:color="000000" w:sz="4" w:space="0"/>
              <w:left w:val="single" w:color="000000" w:sz="4" w:space="0"/>
              <w:bottom w:val="single" w:color="000000" w:sz="4" w:space="0"/>
              <w:right w:val="single" w:color="000000" w:sz="4" w:space="0"/>
            </w:tcBorders>
            <w:noWrap/>
            <w:vAlign w:val="center"/>
          </w:tcPr>
          <w:p w14:paraId="534B193D">
            <w:pPr>
              <w:bidi w:val="0"/>
              <w:jc w:val="center"/>
              <w:rPr>
                <w:rFonts w:hint="eastAsia" w:ascii="仿宋_GB2312" w:hAnsi="仿宋_GB2312" w:eastAsia="仿宋_GB2312" w:cs="仿宋_GB2312"/>
                <w:sz w:val="24"/>
                <w:szCs w:val="24"/>
              </w:rPr>
            </w:pPr>
          </w:p>
        </w:tc>
        <w:tc>
          <w:tcPr>
            <w:tcW w:w="1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EDD358">
            <w:pPr>
              <w:bidi w:val="0"/>
              <w:rPr>
                <w:rFonts w:hint="eastAsia" w:ascii="仿宋_GB2312" w:hAnsi="仿宋_GB2312" w:eastAsia="仿宋_GB2312" w:cs="仿宋_GB2312"/>
                <w:sz w:val="24"/>
                <w:szCs w:val="24"/>
              </w:rPr>
            </w:pPr>
          </w:p>
        </w:tc>
        <w:tc>
          <w:tcPr>
            <w:tcW w:w="2030" w:type="pct"/>
            <w:tcBorders>
              <w:top w:val="single" w:color="000000" w:sz="4" w:space="0"/>
              <w:left w:val="single" w:color="000000" w:sz="4" w:space="0"/>
              <w:bottom w:val="single" w:color="000000" w:sz="4" w:space="0"/>
              <w:right w:val="single" w:color="000000" w:sz="4" w:space="0"/>
            </w:tcBorders>
            <w:noWrap/>
            <w:vAlign w:val="center"/>
          </w:tcPr>
          <w:p w14:paraId="6EA6DA99">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精美（典型）骨器</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2CE5ABDA">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1B103EDF">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件</w:t>
            </w:r>
          </w:p>
        </w:tc>
      </w:tr>
      <w:tr w14:paraId="4ACCA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0" w:type="pct"/>
            <w:tcBorders>
              <w:top w:val="single" w:color="000000" w:sz="4" w:space="0"/>
              <w:left w:val="single" w:color="000000" w:sz="4" w:space="0"/>
              <w:bottom w:val="single" w:color="000000" w:sz="4" w:space="0"/>
              <w:right w:val="single" w:color="000000" w:sz="4" w:space="0"/>
            </w:tcBorders>
            <w:noWrap/>
            <w:vAlign w:val="center"/>
          </w:tcPr>
          <w:p w14:paraId="2C8058C5">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1527" w:type="pct"/>
            <w:tcBorders>
              <w:top w:val="single" w:color="000000" w:sz="4" w:space="0"/>
              <w:left w:val="single" w:color="000000" w:sz="4" w:space="0"/>
              <w:bottom w:val="single" w:color="000000" w:sz="4" w:space="0"/>
              <w:right w:val="single" w:color="000000" w:sz="4" w:space="0"/>
            </w:tcBorders>
            <w:noWrap w:val="0"/>
            <w:vAlign w:val="center"/>
          </w:tcPr>
          <w:p w14:paraId="4A933F90">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文物高清影像拍摄（共2000件）</w:t>
            </w:r>
          </w:p>
        </w:tc>
        <w:tc>
          <w:tcPr>
            <w:tcW w:w="2030" w:type="pct"/>
            <w:tcBorders>
              <w:top w:val="single" w:color="000000" w:sz="4" w:space="0"/>
              <w:left w:val="single" w:color="000000" w:sz="4" w:space="0"/>
              <w:bottom w:val="single" w:color="000000" w:sz="4" w:space="0"/>
              <w:right w:val="single" w:color="000000" w:sz="4" w:space="0"/>
            </w:tcBorders>
            <w:noWrap w:val="0"/>
            <w:vAlign w:val="center"/>
          </w:tcPr>
          <w:p w14:paraId="17FECA3D">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71C5DCCC">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2000</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1439D3EC">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件</w:t>
            </w:r>
          </w:p>
        </w:tc>
      </w:tr>
      <w:tr w14:paraId="749E9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480" w:type="pct"/>
            <w:vMerge w:val="restart"/>
            <w:tcBorders>
              <w:top w:val="single" w:color="000000" w:sz="4" w:space="0"/>
              <w:left w:val="single" w:color="000000" w:sz="4" w:space="0"/>
              <w:bottom w:val="single" w:color="000000" w:sz="4" w:space="0"/>
              <w:right w:val="single" w:color="000000" w:sz="4" w:space="0"/>
            </w:tcBorders>
            <w:noWrap/>
            <w:vAlign w:val="center"/>
          </w:tcPr>
          <w:p w14:paraId="2AE1ADD8">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1527" w:type="pct"/>
            <w:vMerge w:val="restart"/>
            <w:tcBorders>
              <w:top w:val="single" w:color="000000" w:sz="4" w:space="0"/>
              <w:left w:val="single" w:color="000000" w:sz="4" w:space="0"/>
              <w:bottom w:val="single" w:color="000000" w:sz="4" w:space="0"/>
              <w:right w:val="single" w:color="000000" w:sz="4" w:space="0"/>
            </w:tcBorders>
            <w:noWrap w:val="0"/>
            <w:vAlign w:val="center"/>
          </w:tcPr>
          <w:p w14:paraId="31E73516">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文物线图绘制（共2000件）</w:t>
            </w:r>
          </w:p>
        </w:tc>
        <w:tc>
          <w:tcPr>
            <w:tcW w:w="2030" w:type="pct"/>
            <w:tcBorders>
              <w:top w:val="single" w:color="000000" w:sz="4" w:space="0"/>
              <w:left w:val="single" w:color="000000" w:sz="4" w:space="0"/>
              <w:bottom w:val="single" w:color="000000" w:sz="4" w:space="0"/>
              <w:right w:val="single" w:color="000000" w:sz="4" w:space="0"/>
            </w:tcBorders>
            <w:noWrap w:val="0"/>
            <w:vAlign w:val="center"/>
          </w:tcPr>
          <w:p w14:paraId="792C267A">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素面</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17F69725">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1500</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561524D2">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件</w:t>
            </w:r>
          </w:p>
        </w:tc>
      </w:tr>
      <w:tr w14:paraId="33EA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480" w:type="pct"/>
            <w:vMerge w:val="continue"/>
            <w:tcBorders>
              <w:top w:val="single" w:color="000000" w:sz="4" w:space="0"/>
              <w:left w:val="single" w:color="000000" w:sz="4" w:space="0"/>
              <w:bottom w:val="single" w:color="000000" w:sz="4" w:space="0"/>
              <w:right w:val="single" w:color="000000" w:sz="4" w:space="0"/>
            </w:tcBorders>
            <w:noWrap/>
            <w:vAlign w:val="center"/>
          </w:tcPr>
          <w:p w14:paraId="0211D671">
            <w:pPr>
              <w:bidi w:val="0"/>
              <w:jc w:val="center"/>
              <w:rPr>
                <w:rFonts w:hint="eastAsia" w:ascii="仿宋_GB2312" w:hAnsi="仿宋_GB2312" w:eastAsia="仿宋_GB2312" w:cs="仿宋_GB2312"/>
                <w:sz w:val="24"/>
                <w:szCs w:val="24"/>
              </w:rPr>
            </w:pPr>
          </w:p>
        </w:tc>
        <w:tc>
          <w:tcPr>
            <w:tcW w:w="1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3A8059">
            <w:pPr>
              <w:bidi w:val="0"/>
              <w:rPr>
                <w:rFonts w:hint="eastAsia" w:ascii="仿宋_GB2312" w:hAnsi="仿宋_GB2312" w:eastAsia="仿宋_GB2312" w:cs="仿宋_GB2312"/>
                <w:sz w:val="24"/>
                <w:szCs w:val="24"/>
              </w:rPr>
            </w:pPr>
          </w:p>
        </w:tc>
        <w:tc>
          <w:tcPr>
            <w:tcW w:w="2030" w:type="pct"/>
            <w:tcBorders>
              <w:top w:val="single" w:color="000000" w:sz="4" w:space="0"/>
              <w:left w:val="single" w:color="000000" w:sz="4" w:space="0"/>
              <w:bottom w:val="single" w:color="000000" w:sz="4" w:space="0"/>
              <w:right w:val="single" w:color="000000" w:sz="4" w:space="0"/>
            </w:tcBorders>
            <w:noWrap w:val="0"/>
            <w:vAlign w:val="center"/>
          </w:tcPr>
          <w:p w14:paraId="7562D923">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简单纹饰</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4784AF25">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400</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1BDEEED8">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件</w:t>
            </w:r>
          </w:p>
        </w:tc>
      </w:tr>
      <w:tr w14:paraId="61646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0" w:type="pct"/>
            <w:vMerge w:val="continue"/>
            <w:tcBorders>
              <w:top w:val="single" w:color="000000" w:sz="4" w:space="0"/>
              <w:left w:val="single" w:color="000000" w:sz="4" w:space="0"/>
              <w:bottom w:val="single" w:color="000000" w:sz="4" w:space="0"/>
              <w:right w:val="single" w:color="000000" w:sz="4" w:space="0"/>
            </w:tcBorders>
            <w:noWrap/>
            <w:vAlign w:val="center"/>
          </w:tcPr>
          <w:p w14:paraId="3E65DFD0">
            <w:pPr>
              <w:bidi w:val="0"/>
              <w:jc w:val="center"/>
              <w:rPr>
                <w:rFonts w:hint="eastAsia" w:ascii="仿宋_GB2312" w:hAnsi="仿宋_GB2312" w:eastAsia="仿宋_GB2312" w:cs="仿宋_GB2312"/>
                <w:sz w:val="24"/>
                <w:szCs w:val="24"/>
              </w:rPr>
            </w:pPr>
          </w:p>
        </w:tc>
        <w:tc>
          <w:tcPr>
            <w:tcW w:w="1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305F37">
            <w:pPr>
              <w:bidi w:val="0"/>
              <w:rPr>
                <w:rFonts w:hint="eastAsia" w:ascii="仿宋_GB2312" w:hAnsi="仿宋_GB2312" w:eastAsia="仿宋_GB2312" w:cs="仿宋_GB2312"/>
                <w:sz w:val="24"/>
                <w:szCs w:val="24"/>
              </w:rPr>
            </w:pPr>
          </w:p>
        </w:tc>
        <w:tc>
          <w:tcPr>
            <w:tcW w:w="2030" w:type="pct"/>
            <w:tcBorders>
              <w:top w:val="single" w:color="000000" w:sz="4" w:space="0"/>
              <w:left w:val="single" w:color="000000" w:sz="4" w:space="0"/>
              <w:bottom w:val="single" w:color="000000" w:sz="4" w:space="0"/>
              <w:right w:val="single" w:color="000000" w:sz="4" w:space="0"/>
            </w:tcBorders>
            <w:noWrap w:val="0"/>
            <w:vAlign w:val="center"/>
          </w:tcPr>
          <w:p w14:paraId="49EC5E23">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大型石雕</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534BBDDA">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5E148F45">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件</w:t>
            </w:r>
          </w:p>
        </w:tc>
      </w:tr>
      <w:tr w14:paraId="5F803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80" w:type="pct"/>
            <w:vMerge w:val="restart"/>
            <w:tcBorders>
              <w:top w:val="single" w:color="000000" w:sz="4" w:space="0"/>
              <w:left w:val="single" w:color="000000" w:sz="4" w:space="0"/>
              <w:bottom w:val="single" w:color="000000" w:sz="4" w:space="0"/>
              <w:right w:val="single" w:color="000000" w:sz="4" w:space="0"/>
            </w:tcBorders>
            <w:noWrap/>
            <w:vAlign w:val="center"/>
          </w:tcPr>
          <w:p w14:paraId="63EF2E1D">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p>
        </w:tc>
        <w:tc>
          <w:tcPr>
            <w:tcW w:w="1527" w:type="pct"/>
            <w:vMerge w:val="restart"/>
            <w:tcBorders>
              <w:top w:val="single" w:color="000000" w:sz="4" w:space="0"/>
              <w:left w:val="single" w:color="000000" w:sz="4" w:space="0"/>
              <w:bottom w:val="single" w:color="000000" w:sz="4" w:space="0"/>
              <w:right w:val="single" w:color="000000" w:sz="4" w:space="0"/>
            </w:tcBorders>
            <w:noWrap w:val="0"/>
            <w:vAlign w:val="center"/>
          </w:tcPr>
          <w:p w14:paraId="2C0B675D">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文物复仿制（共50件）</w:t>
            </w:r>
          </w:p>
        </w:tc>
        <w:tc>
          <w:tcPr>
            <w:tcW w:w="2030" w:type="pct"/>
            <w:tcBorders>
              <w:top w:val="single" w:color="000000" w:sz="4" w:space="0"/>
              <w:left w:val="single" w:color="000000" w:sz="4" w:space="0"/>
              <w:bottom w:val="single" w:color="000000" w:sz="4" w:space="0"/>
              <w:right w:val="single" w:color="000000" w:sz="4" w:space="0"/>
            </w:tcBorders>
            <w:noWrap w:val="0"/>
            <w:vAlign w:val="center"/>
          </w:tcPr>
          <w:p w14:paraId="49A212E2">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精美（典型）玉器（采用真玉雕刻制作）</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359F6B18">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6668D1A0">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件</w:t>
            </w:r>
          </w:p>
        </w:tc>
      </w:tr>
      <w:tr w14:paraId="27C96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480" w:type="pct"/>
            <w:vMerge w:val="continue"/>
            <w:tcBorders>
              <w:top w:val="single" w:color="000000" w:sz="4" w:space="0"/>
              <w:left w:val="single" w:color="000000" w:sz="4" w:space="0"/>
              <w:bottom w:val="single" w:color="000000" w:sz="4" w:space="0"/>
              <w:right w:val="single" w:color="000000" w:sz="4" w:space="0"/>
            </w:tcBorders>
            <w:noWrap/>
            <w:vAlign w:val="center"/>
          </w:tcPr>
          <w:p w14:paraId="6C4D888C">
            <w:pPr>
              <w:bidi w:val="0"/>
              <w:rPr>
                <w:rFonts w:hint="eastAsia" w:ascii="仿宋_GB2312" w:hAnsi="仿宋_GB2312" w:eastAsia="仿宋_GB2312" w:cs="仿宋_GB2312"/>
                <w:sz w:val="24"/>
                <w:szCs w:val="24"/>
              </w:rPr>
            </w:pPr>
          </w:p>
        </w:tc>
        <w:tc>
          <w:tcPr>
            <w:tcW w:w="1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94BC33">
            <w:pPr>
              <w:bidi w:val="0"/>
              <w:rPr>
                <w:rFonts w:hint="eastAsia" w:ascii="仿宋_GB2312" w:hAnsi="仿宋_GB2312" w:eastAsia="仿宋_GB2312" w:cs="仿宋_GB2312"/>
                <w:sz w:val="24"/>
                <w:szCs w:val="24"/>
              </w:rPr>
            </w:pPr>
          </w:p>
        </w:tc>
        <w:tc>
          <w:tcPr>
            <w:tcW w:w="2030" w:type="pct"/>
            <w:tcBorders>
              <w:top w:val="single" w:color="000000" w:sz="4" w:space="0"/>
              <w:left w:val="single" w:color="000000" w:sz="4" w:space="0"/>
              <w:bottom w:val="single" w:color="000000" w:sz="4" w:space="0"/>
              <w:right w:val="single" w:color="000000" w:sz="4" w:space="0"/>
            </w:tcBorders>
            <w:noWrap/>
            <w:vAlign w:val="center"/>
          </w:tcPr>
          <w:p w14:paraId="1FA32BAA">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大型石雕（1米以上）</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7AB47582">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1F7E8DAD">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件</w:t>
            </w:r>
          </w:p>
        </w:tc>
      </w:tr>
      <w:tr w14:paraId="35460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80" w:type="pct"/>
            <w:vMerge w:val="continue"/>
            <w:tcBorders>
              <w:top w:val="single" w:color="000000" w:sz="4" w:space="0"/>
              <w:left w:val="single" w:color="000000" w:sz="4" w:space="0"/>
              <w:bottom w:val="single" w:color="000000" w:sz="4" w:space="0"/>
              <w:right w:val="single" w:color="000000" w:sz="4" w:space="0"/>
            </w:tcBorders>
            <w:noWrap/>
            <w:vAlign w:val="center"/>
          </w:tcPr>
          <w:p w14:paraId="3DC01C32">
            <w:pPr>
              <w:bidi w:val="0"/>
              <w:rPr>
                <w:rFonts w:hint="eastAsia" w:ascii="仿宋_GB2312" w:hAnsi="仿宋_GB2312" w:eastAsia="仿宋_GB2312" w:cs="仿宋_GB2312"/>
                <w:sz w:val="24"/>
                <w:szCs w:val="24"/>
              </w:rPr>
            </w:pPr>
          </w:p>
        </w:tc>
        <w:tc>
          <w:tcPr>
            <w:tcW w:w="1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D26EB9">
            <w:pPr>
              <w:bidi w:val="0"/>
              <w:rPr>
                <w:rFonts w:hint="eastAsia" w:ascii="仿宋_GB2312" w:hAnsi="仿宋_GB2312" w:eastAsia="仿宋_GB2312" w:cs="仿宋_GB2312"/>
                <w:sz w:val="24"/>
                <w:szCs w:val="24"/>
              </w:rPr>
            </w:pPr>
          </w:p>
        </w:tc>
        <w:tc>
          <w:tcPr>
            <w:tcW w:w="2030" w:type="pct"/>
            <w:tcBorders>
              <w:top w:val="single" w:color="000000" w:sz="4" w:space="0"/>
              <w:left w:val="single" w:color="000000" w:sz="4" w:space="0"/>
              <w:bottom w:val="single" w:color="000000" w:sz="4" w:space="0"/>
              <w:right w:val="single" w:color="000000" w:sz="4" w:space="0"/>
            </w:tcBorders>
            <w:noWrap/>
            <w:vAlign w:val="center"/>
          </w:tcPr>
          <w:p w14:paraId="64EC120E">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精美（典型）骨器</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473911E0">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502AD69E">
            <w:pPr>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件</w:t>
            </w:r>
          </w:p>
        </w:tc>
      </w:tr>
    </w:tbl>
    <w:tbl>
      <w:tblPr>
        <w:tblStyle w:val="53"/>
        <w:tblW w:w="9729" w:type="dxa"/>
        <w:tblInd w:w="31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326"/>
        <w:gridCol w:w="1405"/>
        <w:gridCol w:w="7998"/>
      </w:tblGrid>
      <w:tr w14:paraId="124DAF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9729" w:type="dxa"/>
            <w:gridSpan w:val="3"/>
            <w:noWrap w:val="0"/>
            <w:vAlign w:val="top"/>
          </w:tcPr>
          <w:p w14:paraId="7FCD9FC6">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工作内容</w:t>
            </w:r>
          </w:p>
        </w:tc>
      </w:tr>
      <w:tr w14:paraId="43782F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9729" w:type="dxa"/>
            <w:gridSpan w:val="3"/>
            <w:noWrap w:val="0"/>
            <w:vAlign w:val="top"/>
          </w:tcPr>
          <w:p w14:paraId="1C475B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lang w:val="en-US" w:eastAsia="zh-CN"/>
              </w:rPr>
              <w:t>利用三维扫描、近景摄影测量技术采集可移动文物的数据，并制作三维模型、文物高清影像图、文物数字线图等成果资料。</w:t>
            </w:r>
          </w:p>
        </w:tc>
      </w:tr>
      <w:tr w14:paraId="4A97CF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9729" w:type="dxa"/>
            <w:gridSpan w:val="3"/>
            <w:noWrap w:val="0"/>
            <w:vAlign w:val="top"/>
          </w:tcPr>
          <w:p w14:paraId="0D5AE4D5">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立体类文物</w:t>
            </w:r>
            <w:r>
              <w:rPr>
                <w:rFonts w:hint="eastAsia" w:ascii="仿宋" w:hAnsi="仿宋" w:eastAsia="仿宋" w:cs="仿宋"/>
                <w:b/>
                <w:bCs/>
                <w:sz w:val="24"/>
                <w:szCs w:val="24"/>
              </w:rPr>
              <w:t>数据采集指标</w:t>
            </w:r>
          </w:p>
        </w:tc>
      </w:tr>
      <w:tr w14:paraId="403127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326" w:type="dxa"/>
            <w:noWrap w:val="0"/>
            <w:vAlign w:val="top"/>
          </w:tcPr>
          <w:p w14:paraId="3EB79665">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405" w:type="dxa"/>
            <w:noWrap w:val="0"/>
            <w:vAlign w:val="center"/>
          </w:tcPr>
          <w:p w14:paraId="5FEB4AF1">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内容</w:t>
            </w:r>
          </w:p>
        </w:tc>
        <w:tc>
          <w:tcPr>
            <w:tcW w:w="7998" w:type="dxa"/>
            <w:noWrap w:val="0"/>
            <w:vAlign w:val="center"/>
          </w:tcPr>
          <w:p w14:paraId="4DB51A99">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要求</w:t>
            </w:r>
          </w:p>
        </w:tc>
      </w:tr>
      <w:tr w14:paraId="58422F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326" w:type="dxa"/>
            <w:noWrap w:val="0"/>
            <w:vAlign w:val="center"/>
          </w:tcPr>
          <w:p w14:paraId="0CDE7B33">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1405" w:type="dxa"/>
            <w:noWrap w:val="0"/>
            <w:vAlign w:val="center"/>
          </w:tcPr>
          <w:p w14:paraId="4C3BE2D6">
            <w:pPr>
              <w:spacing w:line="360" w:lineRule="auto"/>
              <w:jc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三维数据采集设备要求</w:t>
            </w:r>
          </w:p>
        </w:tc>
        <w:tc>
          <w:tcPr>
            <w:tcW w:w="7998" w:type="dxa"/>
            <w:noWrap w:val="0"/>
            <w:vAlign w:val="top"/>
          </w:tcPr>
          <w:p w14:paraId="3C8EFF14">
            <w:pPr>
              <w:widowControl/>
              <w:spacing w:line="360" w:lineRule="auto"/>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（1）对表面纹理复杂的文物要求使用手持扫描测量臂，扫描测量臂精度0.075mm；扫描速度≥600,000点/秒，且点捕捉频率≥300帧/秒；</w:t>
            </w:r>
          </w:p>
          <w:p w14:paraId="68202E1B">
            <w:pPr>
              <w:widowControl/>
              <w:spacing w:line="360" w:lineRule="auto"/>
              <w:jc w:val="left"/>
              <w:rPr>
                <w:rFonts w:hint="eastAsia" w:ascii="仿宋" w:hAnsi="仿宋" w:eastAsia="仿宋" w:cs="仿宋"/>
                <w:kern w:val="0"/>
                <w:sz w:val="24"/>
                <w:szCs w:val="24"/>
                <w:lang w:eastAsia="zh-CN" w:bidi="ar"/>
              </w:rPr>
            </w:pPr>
            <w:r>
              <w:rPr>
                <w:rFonts w:hint="eastAsia" w:ascii="仿宋" w:hAnsi="仿宋" w:eastAsia="仿宋" w:cs="仿宋"/>
                <w:kern w:val="0"/>
                <w:sz w:val="24"/>
                <w:szCs w:val="24"/>
                <w:lang w:bidi="ar"/>
              </w:rPr>
              <w:t>（2）配合自动采集工作平台，可采集文物底部数据</w:t>
            </w:r>
            <w:r>
              <w:rPr>
                <w:rFonts w:hint="eastAsia" w:ascii="仿宋" w:hAnsi="仿宋" w:eastAsia="仿宋" w:cs="仿宋"/>
                <w:kern w:val="0"/>
                <w:sz w:val="24"/>
                <w:szCs w:val="24"/>
                <w:lang w:eastAsia="zh-CN" w:bidi="ar"/>
              </w:rPr>
              <w:t>。</w:t>
            </w:r>
          </w:p>
        </w:tc>
      </w:tr>
      <w:tr w14:paraId="173B99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326" w:type="dxa"/>
            <w:noWrap w:val="0"/>
            <w:vAlign w:val="center"/>
          </w:tcPr>
          <w:p w14:paraId="174E4681">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1405" w:type="dxa"/>
            <w:noWrap w:val="0"/>
            <w:vAlign w:val="center"/>
          </w:tcPr>
          <w:p w14:paraId="7BFE67C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点云数据技术要求</w:t>
            </w:r>
          </w:p>
        </w:tc>
        <w:tc>
          <w:tcPr>
            <w:tcW w:w="7998" w:type="dxa"/>
            <w:noWrap w:val="0"/>
            <w:vAlign w:val="top"/>
          </w:tcPr>
          <w:p w14:paraId="5A7887C2">
            <w:pPr>
              <w:widowControl/>
              <w:spacing w:line="360" w:lineRule="auto"/>
              <w:jc w:val="left"/>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val="en-US" w:eastAsia="zh-CN" w:bidi="ar"/>
              </w:rPr>
              <w:t>1</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点云数据点间距</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平均点间距≤0.05mm</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最大点间距≤0.20mm</w:t>
            </w:r>
            <w:r>
              <w:rPr>
                <w:rFonts w:hint="eastAsia" w:ascii="仿宋" w:hAnsi="仿宋" w:eastAsia="仿宋" w:cs="仿宋"/>
                <w:kern w:val="0"/>
                <w:sz w:val="24"/>
                <w:szCs w:val="24"/>
                <w:lang w:eastAsia="zh-CN" w:bidi="ar"/>
              </w:rPr>
              <w:t>；</w:t>
            </w:r>
          </w:p>
          <w:p w14:paraId="17D0EDE1">
            <w:pPr>
              <w:widowControl/>
              <w:spacing w:line="360" w:lineRule="auto"/>
              <w:jc w:val="left"/>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val="en-US" w:eastAsia="zh-CN" w:bidi="ar"/>
              </w:rPr>
              <w:t>2</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点云数据的噪音控制低于15%</w:t>
            </w:r>
            <w:r>
              <w:rPr>
                <w:rFonts w:hint="eastAsia" w:ascii="仿宋" w:hAnsi="仿宋" w:eastAsia="仿宋" w:cs="仿宋"/>
                <w:kern w:val="0"/>
                <w:sz w:val="24"/>
                <w:szCs w:val="24"/>
                <w:lang w:eastAsia="zh-CN" w:bidi="ar"/>
              </w:rPr>
              <w:t>；</w:t>
            </w:r>
          </w:p>
          <w:p w14:paraId="52F1443D">
            <w:pPr>
              <w:widowControl/>
              <w:spacing w:line="360" w:lineRule="auto"/>
              <w:jc w:val="left"/>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val="en-US" w:eastAsia="zh-CN" w:bidi="ar"/>
              </w:rPr>
              <w:t>3</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分块扫描相邻块之间有效点云重叠度＞30%</w:t>
            </w:r>
            <w:r>
              <w:rPr>
                <w:rFonts w:hint="eastAsia" w:ascii="仿宋" w:hAnsi="仿宋" w:eastAsia="仿宋" w:cs="仿宋"/>
                <w:kern w:val="0"/>
                <w:sz w:val="24"/>
                <w:szCs w:val="24"/>
                <w:lang w:eastAsia="zh-CN" w:bidi="ar"/>
              </w:rPr>
              <w:t>；</w:t>
            </w:r>
          </w:p>
          <w:p w14:paraId="3D52EB09">
            <w:pPr>
              <w:widowControl/>
              <w:spacing w:line="360" w:lineRule="auto"/>
              <w:jc w:val="left"/>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val="en-US" w:eastAsia="zh-CN" w:bidi="ar"/>
              </w:rPr>
              <w:t>4</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网格模型</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模型精度≤0.10mm</w:t>
            </w:r>
            <w:r>
              <w:rPr>
                <w:rFonts w:hint="eastAsia" w:ascii="仿宋" w:hAnsi="仿宋" w:eastAsia="仿宋" w:cs="仿宋"/>
                <w:kern w:val="0"/>
                <w:sz w:val="24"/>
                <w:szCs w:val="24"/>
                <w:lang w:eastAsia="zh-CN" w:bidi="ar"/>
              </w:rPr>
              <w:t>；</w:t>
            </w:r>
          </w:p>
          <w:p w14:paraId="6C0D7336">
            <w:pPr>
              <w:widowControl/>
              <w:spacing w:line="360" w:lineRule="auto"/>
              <w:jc w:val="left"/>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val="en-US" w:eastAsia="zh-CN" w:bidi="ar"/>
              </w:rPr>
              <w:t>5</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拼合后物体的形态误差≤0.1mm</w:t>
            </w:r>
            <w:r>
              <w:rPr>
                <w:rFonts w:hint="eastAsia" w:ascii="仿宋" w:hAnsi="仿宋" w:eastAsia="仿宋" w:cs="仿宋"/>
                <w:kern w:val="0"/>
                <w:sz w:val="24"/>
                <w:szCs w:val="24"/>
                <w:lang w:eastAsia="zh-CN" w:bidi="ar"/>
              </w:rPr>
              <w:t>；</w:t>
            </w:r>
          </w:p>
          <w:p w14:paraId="101792FD">
            <w:pPr>
              <w:widowControl/>
              <w:spacing w:line="360" w:lineRule="auto"/>
              <w:jc w:val="left"/>
              <w:rPr>
                <w:rFonts w:hint="eastAsia" w:ascii="仿宋" w:hAnsi="仿宋" w:eastAsia="仿宋" w:cs="仿宋"/>
                <w:sz w:val="24"/>
                <w:szCs w:val="24"/>
              </w:rPr>
            </w:pPr>
            <w:r>
              <w:rPr>
                <w:rFonts w:hint="eastAsia" w:ascii="仿宋" w:hAnsi="仿宋" w:eastAsia="仿宋" w:cs="仿宋"/>
                <w:kern w:val="0"/>
                <w:sz w:val="24"/>
                <w:szCs w:val="24"/>
                <w:lang w:bidi="ar"/>
              </w:rPr>
              <w:t>（</w:t>
            </w:r>
            <w:r>
              <w:rPr>
                <w:rFonts w:hint="eastAsia" w:ascii="仿宋" w:hAnsi="仿宋" w:eastAsia="仿宋" w:cs="仿宋"/>
                <w:kern w:val="0"/>
                <w:sz w:val="24"/>
                <w:szCs w:val="24"/>
                <w:lang w:val="en-US" w:eastAsia="zh-CN" w:bidi="ar"/>
              </w:rPr>
              <w:t>6</w:t>
            </w:r>
            <w:r>
              <w:rPr>
                <w:rFonts w:hint="eastAsia" w:ascii="仿宋" w:hAnsi="仿宋" w:eastAsia="仿宋" w:cs="仿宋"/>
                <w:kern w:val="0"/>
                <w:sz w:val="24"/>
                <w:szCs w:val="24"/>
                <w:lang w:bidi="ar"/>
              </w:rPr>
              <w:t>）点云噪点指标：文物本体外无噪点；</w:t>
            </w:r>
          </w:p>
          <w:p w14:paraId="0549BE1A">
            <w:pPr>
              <w:widowControl/>
              <w:spacing w:line="360" w:lineRule="auto"/>
              <w:jc w:val="left"/>
              <w:rPr>
                <w:rFonts w:hint="eastAsia" w:ascii="仿宋" w:hAnsi="仿宋" w:eastAsia="仿宋" w:cs="仿宋"/>
                <w:sz w:val="24"/>
                <w:szCs w:val="24"/>
              </w:rPr>
            </w:pPr>
            <w:r>
              <w:rPr>
                <w:rFonts w:hint="eastAsia" w:ascii="仿宋" w:hAnsi="仿宋" w:eastAsia="仿宋" w:cs="仿宋"/>
                <w:kern w:val="0"/>
                <w:sz w:val="24"/>
                <w:szCs w:val="24"/>
                <w:lang w:bidi="ar"/>
              </w:rPr>
              <w:t>（</w:t>
            </w:r>
            <w:r>
              <w:rPr>
                <w:rFonts w:hint="eastAsia" w:ascii="仿宋" w:hAnsi="仿宋" w:eastAsia="仿宋" w:cs="仿宋"/>
                <w:kern w:val="0"/>
                <w:sz w:val="24"/>
                <w:szCs w:val="24"/>
                <w:lang w:val="en-US" w:eastAsia="zh-CN" w:bidi="ar"/>
              </w:rPr>
              <w:t>7</w:t>
            </w:r>
            <w:r>
              <w:rPr>
                <w:rFonts w:hint="eastAsia" w:ascii="仿宋" w:hAnsi="仿宋" w:eastAsia="仿宋" w:cs="仿宋"/>
                <w:kern w:val="0"/>
                <w:sz w:val="24"/>
                <w:szCs w:val="24"/>
                <w:lang w:bidi="ar"/>
              </w:rPr>
              <w:t>）点云拼接指标：点云拼接无分层；</w:t>
            </w:r>
          </w:p>
          <w:p w14:paraId="60F12F45">
            <w:pPr>
              <w:widowControl/>
              <w:spacing w:line="360" w:lineRule="auto"/>
              <w:jc w:val="left"/>
              <w:rPr>
                <w:rFonts w:hint="eastAsia" w:ascii="仿宋" w:hAnsi="仿宋" w:eastAsia="仿宋" w:cs="仿宋"/>
                <w:sz w:val="24"/>
                <w:szCs w:val="24"/>
                <w:lang w:eastAsia="zh-CN"/>
              </w:rPr>
            </w:pPr>
            <w:r>
              <w:rPr>
                <w:rFonts w:hint="eastAsia" w:ascii="仿宋" w:hAnsi="仿宋" w:eastAsia="仿宋" w:cs="仿宋"/>
                <w:kern w:val="0"/>
                <w:sz w:val="24"/>
                <w:szCs w:val="24"/>
                <w:lang w:bidi="ar"/>
              </w:rPr>
              <w:t>（</w:t>
            </w:r>
            <w:r>
              <w:rPr>
                <w:rFonts w:hint="eastAsia" w:ascii="仿宋" w:hAnsi="仿宋" w:eastAsia="仿宋" w:cs="仿宋"/>
                <w:kern w:val="0"/>
                <w:sz w:val="24"/>
                <w:szCs w:val="24"/>
                <w:lang w:val="en-US" w:eastAsia="zh-CN" w:bidi="ar"/>
              </w:rPr>
              <w:t>8</w:t>
            </w:r>
            <w:r>
              <w:rPr>
                <w:rFonts w:hint="eastAsia" w:ascii="仿宋" w:hAnsi="仿宋" w:eastAsia="仿宋" w:cs="仿宋"/>
                <w:kern w:val="0"/>
                <w:sz w:val="24"/>
                <w:szCs w:val="24"/>
                <w:lang w:bidi="ar"/>
              </w:rPr>
              <w:t>）采集点云数据完整率≥9</w:t>
            </w:r>
            <w:r>
              <w:rPr>
                <w:rFonts w:hint="eastAsia" w:ascii="仿宋" w:hAnsi="仿宋" w:eastAsia="仿宋" w:cs="仿宋"/>
                <w:kern w:val="0"/>
                <w:sz w:val="24"/>
                <w:szCs w:val="24"/>
                <w:lang w:val="en-US" w:eastAsia="zh-CN" w:bidi="ar"/>
              </w:rPr>
              <w:t>5</w:t>
            </w:r>
            <w:r>
              <w:rPr>
                <w:rFonts w:hint="eastAsia" w:ascii="仿宋" w:hAnsi="仿宋" w:eastAsia="仿宋" w:cs="仿宋"/>
                <w:kern w:val="0"/>
                <w:sz w:val="24"/>
                <w:szCs w:val="24"/>
                <w:lang w:bidi="ar"/>
              </w:rPr>
              <w:t>%，高透光除外</w:t>
            </w:r>
            <w:r>
              <w:rPr>
                <w:rFonts w:hint="eastAsia" w:ascii="仿宋" w:hAnsi="仿宋" w:eastAsia="仿宋" w:cs="仿宋"/>
                <w:kern w:val="0"/>
                <w:sz w:val="24"/>
                <w:szCs w:val="24"/>
                <w:lang w:eastAsia="zh-CN" w:bidi="ar"/>
              </w:rPr>
              <w:t>。</w:t>
            </w:r>
          </w:p>
        </w:tc>
      </w:tr>
      <w:tr w14:paraId="64976A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326" w:type="dxa"/>
            <w:noWrap w:val="0"/>
            <w:vAlign w:val="center"/>
          </w:tcPr>
          <w:p w14:paraId="1D94E79F">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3</w:t>
            </w:r>
          </w:p>
        </w:tc>
        <w:tc>
          <w:tcPr>
            <w:tcW w:w="1405" w:type="dxa"/>
            <w:noWrap w:val="0"/>
            <w:vAlign w:val="center"/>
          </w:tcPr>
          <w:p w14:paraId="55D5C55D">
            <w:pPr>
              <w:spacing w:line="360" w:lineRule="auto"/>
              <w:jc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纹理采集设备</w:t>
            </w:r>
          </w:p>
        </w:tc>
        <w:tc>
          <w:tcPr>
            <w:tcW w:w="7998" w:type="dxa"/>
            <w:noWrap w:val="0"/>
            <w:vAlign w:val="top"/>
          </w:tcPr>
          <w:p w14:paraId="46ACAA1B">
            <w:pPr>
              <w:pStyle w:val="304"/>
              <w:spacing w:before="60" w:line="360" w:lineRule="auto"/>
              <w:ind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（1）为了保护文物安全，纹理拍照所使用的灯箱只能使用LED冷光源。</w:t>
            </w:r>
            <w:r>
              <w:rPr>
                <w:rFonts w:hint="eastAsia" w:ascii="仿宋" w:hAnsi="仿宋" w:eastAsia="仿宋" w:cs="仿宋"/>
                <w:sz w:val="24"/>
                <w:szCs w:val="24"/>
              </w:rPr>
              <w:t>固定光环境</w:t>
            </w:r>
            <w:r>
              <w:rPr>
                <w:rFonts w:hint="eastAsia" w:ascii="仿宋" w:hAnsi="仿宋" w:eastAsia="仿宋" w:cs="仿宋"/>
                <w:sz w:val="24"/>
                <w:szCs w:val="24"/>
                <w:lang w:eastAsia="zh-CN"/>
              </w:rPr>
              <w:t>（</w:t>
            </w:r>
            <w:r>
              <w:rPr>
                <w:rFonts w:hint="eastAsia" w:ascii="仿宋" w:hAnsi="仿宋" w:eastAsia="仿宋" w:cs="仿宋"/>
                <w:sz w:val="24"/>
                <w:szCs w:val="24"/>
              </w:rPr>
              <w:t>标准色温5500K±10%</w:t>
            </w:r>
            <w:r>
              <w:rPr>
                <w:rFonts w:hint="eastAsia" w:ascii="仿宋" w:hAnsi="仿宋" w:eastAsia="仿宋" w:cs="仿宋"/>
                <w:sz w:val="24"/>
                <w:szCs w:val="24"/>
                <w:lang w:eastAsia="zh-CN"/>
              </w:rPr>
              <w:t>），</w:t>
            </w:r>
            <w:r>
              <w:rPr>
                <w:rFonts w:hint="eastAsia" w:ascii="仿宋" w:hAnsi="仿宋" w:eastAsia="仿宋" w:cs="仿宋"/>
                <w:sz w:val="24"/>
                <w:szCs w:val="24"/>
              </w:rPr>
              <w:t>使用色标，灰卡</w:t>
            </w:r>
            <w:r>
              <w:rPr>
                <w:rFonts w:hint="eastAsia" w:ascii="仿宋" w:hAnsi="仿宋" w:eastAsia="仿宋" w:cs="仿宋"/>
                <w:sz w:val="24"/>
                <w:szCs w:val="24"/>
                <w:lang w:eastAsia="zh-CN"/>
              </w:rPr>
              <w:t>；</w:t>
            </w:r>
          </w:p>
          <w:p w14:paraId="36F334C4">
            <w:pPr>
              <w:pStyle w:val="304"/>
              <w:spacing w:before="60" w:line="360" w:lineRule="auto"/>
              <w:ind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纹理</w:t>
            </w:r>
            <w:r>
              <w:rPr>
                <w:rFonts w:hint="eastAsia" w:ascii="仿宋" w:hAnsi="仿宋" w:eastAsia="仿宋" w:cs="仿宋"/>
                <w:color w:val="auto"/>
                <w:sz w:val="24"/>
                <w:szCs w:val="24"/>
              </w:rPr>
              <w:t>拍照相机像素≥4500万</w:t>
            </w:r>
            <w:r>
              <w:rPr>
                <w:rFonts w:hint="eastAsia" w:ascii="仿宋" w:hAnsi="仿宋" w:eastAsia="仿宋" w:cs="仿宋"/>
                <w:color w:val="auto"/>
                <w:sz w:val="24"/>
                <w:szCs w:val="24"/>
                <w:lang w:eastAsia="zh-CN"/>
              </w:rPr>
              <w:t>；</w:t>
            </w:r>
          </w:p>
          <w:p w14:paraId="784779D2">
            <w:pPr>
              <w:pStyle w:val="304"/>
              <w:spacing w:before="60" w:line="360" w:lineRule="auto"/>
              <w:ind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（3）高精度纹理采集使用配备1亿像素传感器以上中画幅后背相机，色彩深度16bit,动态范围15级光圈</w:t>
            </w:r>
            <w:r>
              <w:rPr>
                <w:rFonts w:hint="eastAsia" w:ascii="仿宋" w:hAnsi="仿宋" w:eastAsia="仿宋" w:cs="仿宋"/>
                <w:color w:val="auto"/>
                <w:sz w:val="24"/>
                <w:szCs w:val="24"/>
                <w:lang w:eastAsia="zh-CN"/>
              </w:rPr>
              <w:t>；</w:t>
            </w:r>
          </w:p>
          <w:p w14:paraId="40402BFB">
            <w:pPr>
              <w:pStyle w:val="304"/>
              <w:spacing w:before="60"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（4）架设文物采集平台，要求非接触情况下可360度采集文物数据。</w:t>
            </w:r>
          </w:p>
        </w:tc>
      </w:tr>
      <w:tr w14:paraId="06EF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326" w:type="dxa"/>
            <w:noWrap w:val="0"/>
            <w:vAlign w:val="center"/>
          </w:tcPr>
          <w:p w14:paraId="3A6475ED">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4</w:t>
            </w:r>
          </w:p>
        </w:tc>
        <w:tc>
          <w:tcPr>
            <w:tcW w:w="1405" w:type="dxa"/>
            <w:noWrap w:val="0"/>
            <w:vAlign w:val="center"/>
          </w:tcPr>
          <w:p w14:paraId="596CA666">
            <w:pPr>
              <w:spacing w:line="360" w:lineRule="auto"/>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纹理采集技术要求</w:t>
            </w:r>
          </w:p>
        </w:tc>
        <w:tc>
          <w:tcPr>
            <w:tcW w:w="7998" w:type="dxa"/>
            <w:noWrap w:val="0"/>
            <w:vAlign w:val="top"/>
          </w:tcPr>
          <w:p w14:paraId="489A8E68">
            <w:pPr>
              <w:pStyle w:val="304"/>
              <w:spacing w:before="60"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平行光环境下的正交拍摄</w:t>
            </w:r>
            <w:r>
              <w:rPr>
                <w:rFonts w:hint="eastAsia" w:ascii="仿宋" w:hAnsi="仿宋" w:eastAsia="仿宋" w:cs="仿宋"/>
                <w:sz w:val="24"/>
                <w:szCs w:val="24"/>
                <w:lang w:eastAsia="zh-CN"/>
              </w:rPr>
              <w:t>；</w:t>
            </w:r>
          </w:p>
          <w:p w14:paraId="25E38440">
            <w:pPr>
              <w:pStyle w:val="304"/>
              <w:spacing w:before="60"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采集分辨率要求≥400dpi</w:t>
            </w:r>
            <w:r>
              <w:rPr>
                <w:rFonts w:hint="eastAsia" w:ascii="仿宋" w:hAnsi="仿宋" w:eastAsia="仿宋" w:cs="仿宋"/>
                <w:sz w:val="24"/>
                <w:szCs w:val="24"/>
                <w:lang w:eastAsia="zh-CN"/>
              </w:rPr>
              <w:t>；</w:t>
            </w:r>
          </w:p>
          <w:p w14:paraId="3461675D">
            <w:pPr>
              <w:pStyle w:val="304"/>
              <w:spacing w:before="60"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CIEDE2000色差平均值≤3.0</w:t>
            </w:r>
            <w:r>
              <w:rPr>
                <w:rFonts w:hint="eastAsia" w:ascii="仿宋" w:hAnsi="仿宋" w:eastAsia="仿宋" w:cs="仿宋"/>
                <w:sz w:val="24"/>
                <w:szCs w:val="24"/>
                <w:lang w:eastAsia="zh-CN"/>
              </w:rPr>
              <w:t>；</w:t>
            </w:r>
          </w:p>
          <w:p w14:paraId="1B4A854C">
            <w:pPr>
              <w:pStyle w:val="304"/>
              <w:spacing w:before="60" w:line="360" w:lineRule="auto"/>
              <w:ind w:firstLine="0" w:firstLine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高分辨率纹理影像采集、制作、输出过程需要进行全程色彩管理，使用色彩管理相关设备，如色卡，校色器等。</w:t>
            </w:r>
          </w:p>
        </w:tc>
      </w:tr>
      <w:tr w14:paraId="7C255A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9729" w:type="dxa"/>
            <w:gridSpan w:val="3"/>
            <w:noWrap w:val="0"/>
            <w:vAlign w:val="top"/>
          </w:tcPr>
          <w:p w14:paraId="51DAFCF8">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平面类文物</w:t>
            </w:r>
            <w:r>
              <w:rPr>
                <w:rFonts w:hint="eastAsia" w:ascii="仿宋" w:hAnsi="仿宋" w:eastAsia="仿宋" w:cs="仿宋"/>
                <w:b/>
                <w:bCs/>
                <w:sz w:val="24"/>
                <w:szCs w:val="24"/>
              </w:rPr>
              <w:t>数据采集指标</w:t>
            </w:r>
          </w:p>
        </w:tc>
      </w:tr>
      <w:tr w14:paraId="479C33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326" w:type="dxa"/>
            <w:noWrap w:val="0"/>
            <w:vAlign w:val="top"/>
          </w:tcPr>
          <w:p w14:paraId="3F2F4650">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405" w:type="dxa"/>
            <w:noWrap w:val="0"/>
            <w:vAlign w:val="top"/>
          </w:tcPr>
          <w:p w14:paraId="00DE6696">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内容</w:t>
            </w:r>
          </w:p>
        </w:tc>
        <w:tc>
          <w:tcPr>
            <w:tcW w:w="7998" w:type="dxa"/>
            <w:noWrap w:val="0"/>
            <w:vAlign w:val="top"/>
          </w:tcPr>
          <w:p w14:paraId="753B8B48">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要求</w:t>
            </w:r>
          </w:p>
        </w:tc>
      </w:tr>
      <w:tr w14:paraId="607839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326" w:type="dxa"/>
            <w:noWrap w:val="0"/>
            <w:vAlign w:val="center"/>
          </w:tcPr>
          <w:p w14:paraId="33FAF25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405" w:type="dxa"/>
            <w:noWrap w:val="0"/>
            <w:vAlign w:val="center"/>
          </w:tcPr>
          <w:p w14:paraId="6E57CFC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采集设备</w:t>
            </w:r>
          </w:p>
        </w:tc>
        <w:tc>
          <w:tcPr>
            <w:tcW w:w="7998" w:type="dxa"/>
            <w:noWrap w:val="0"/>
            <w:vAlign w:val="top"/>
          </w:tcPr>
          <w:p w14:paraId="745143EA">
            <w:pPr>
              <w:pStyle w:val="304"/>
              <w:spacing w:before="60"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高精度纹理采集使用配备1亿像素传感器以上中画幅后背相机，色彩深度16bit,动态范围15级光圈。</w:t>
            </w:r>
          </w:p>
        </w:tc>
      </w:tr>
      <w:tr w14:paraId="76206F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326" w:type="dxa"/>
            <w:noWrap w:val="0"/>
            <w:vAlign w:val="center"/>
          </w:tcPr>
          <w:p w14:paraId="3F3697E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405" w:type="dxa"/>
            <w:noWrap w:val="0"/>
            <w:vAlign w:val="center"/>
          </w:tcPr>
          <w:p w14:paraId="404A36C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技术要求</w:t>
            </w:r>
          </w:p>
        </w:tc>
        <w:tc>
          <w:tcPr>
            <w:tcW w:w="7998" w:type="dxa"/>
            <w:noWrap w:val="0"/>
            <w:vAlign w:val="top"/>
          </w:tcPr>
          <w:p w14:paraId="262115CE">
            <w:pPr>
              <w:pStyle w:val="72"/>
              <w:snapToGrid w:val="0"/>
              <w:spacing w:before="120" w:after="120" w:line="360" w:lineRule="auto"/>
              <w:ind w:firstLine="0" w:firstLineChars="0"/>
              <w:contextualSpacing/>
              <w:rPr>
                <w:rFonts w:hint="eastAsia" w:ascii="仿宋" w:hAnsi="仿宋" w:eastAsia="仿宋" w:cs="仿宋"/>
                <w:color w:val="000000"/>
                <w:sz w:val="24"/>
                <w:szCs w:val="24"/>
              </w:rPr>
            </w:pPr>
            <w:r>
              <w:rPr>
                <w:rFonts w:hint="eastAsia" w:ascii="仿宋" w:hAnsi="仿宋" w:eastAsia="仿宋" w:cs="仿宋"/>
                <w:color w:val="000000"/>
                <w:sz w:val="24"/>
                <w:szCs w:val="24"/>
              </w:rPr>
              <w:t>（1）表面纹理相对实物解析度不低于</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00DPI</w:t>
            </w:r>
            <w:r>
              <w:rPr>
                <w:rFonts w:hint="eastAsia" w:ascii="仿宋" w:hAnsi="仿宋" w:eastAsia="仿宋" w:cs="仿宋"/>
                <w:sz w:val="24"/>
                <w:szCs w:val="24"/>
              </w:rPr>
              <w:t>；</w:t>
            </w:r>
          </w:p>
          <w:p w14:paraId="1273633B">
            <w:pPr>
              <w:pStyle w:val="72"/>
              <w:snapToGrid w:val="0"/>
              <w:spacing w:before="120" w:after="120" w:line="360" w:lineRule="auto"/>
              <w:ind w:firstLine="0" w:firstLineChars="0"/>
              <w:contextualSpacing/>
              <w:rPr>
                <w:rFonts w:hint="eastAsia" w:ascii="仿宋" w:hAnsi="仿宋" w:eastAsia="仿宋" w:cs="仿宋"/>
                <w:color w:val="000000"/>
                <w:sz w:val="24"/>
                <w:szCs w:val="24"/>
              </w:rPr>
            </w:pPr>
            <w:r>
              <w:rPr>
                <w:rFonts w:hint="eastAsia" w:ascii="仿宋" w:hAnsi="仿宋" w:eastAsia="仿宋" w:cs="仿宋"/>
                <w:color w:val="000000"/>
                <w:sz w:val="24"/>
                <w:szCs w:val="24"/>
              </w:rPr>
              <w:t>（2）现场拍摄原始数据要求采用RGB色彩标准无损RAW格式文件存储，文件中RGB每通道色彩深度不低于12Bit；</w:t>
            </w:r>
          </w:p>
          <w:p w14:paraId="4F07C22D">
            <w:pPr>
              <w:pStyle w:val="72"/>
              <w:snapToGrid w:val="0"/>
              <w:spacing w:before="120" w:after="120" w:line="360" w:lineRule="auto"/>
              <w:ind w:firstLine="0" w:firstLineChars="0"/>
              <w:contextualSpacing/>
              <w:rPr>
                <w:rFonts w:hint="eastAsia" w:ascii="仿宋" w:hAnsi="仿宋" w:eastAsia="仿宋" w:cs="仿宋"/>
                <w:color w:val="000000"/>
                <w:sz w:val="24"/>
                <w:szCs w:val="24"/>
              </w:rPr>
            </w:pPr>
            <w:r>
              <w:rPr>
                <w:rFonts w:hint="eastAsia" w:ascii="仿宋" w:hAnsi="仿宋" w:eastAsia="仿宋" w:cs="仿宋"/>
                <w:color w:val="000000"/>
                <w:sz w:val="24"/>
                <w:szCs w:val="24"/>
              </w:rPr>
              <w:t>（3）采集时使用拍摄光源应具有高显色性（CRI大于96），亮度输出一致性高（多次输出亮度差异小于2%），光照色温稳定在5500±550K以内；</w:t>
            </w:r>
          </w:p>
        </w:tc>
      </w:tr>
      <w:tr w14:paraId="730BB4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9729" w:type="dxa"/>
            <w:gridSpan w:val="3"/>
            <w:noWrap w:val="0"/>
            <w:vAlign w:val="top"/>
          </w:tcPr>
          <w:p w14:paraId="67D0670E">
            <w:pPr>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考古线图绘制要求</w:t>
            </w:r>
          </w:p>
        </w:tc>
      </w:tr>
      <w:tr w14:paraId="51188C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326" w:type="dxa"/>
            <w:noWrap w:val="0"/>
            <w:vAlign w:val="top"/>
          </w:tcPr>
          <w:p w14:paraId="4A6225B7">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405" w:type="dxa"/>
            <w:noWrap w:val="0"/>
            <w:vAlign w:val="top"/>
          </w:tcPr>
          <w:p w14:paraId="50C3D964">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内容</w:t>
            </w:r>
          </w:p>
        </w:tc>
        <w:tc>
          <w:tcPr>
            <w:tcW w:w="7998" w:type="dxa"/>
            <w:noWrap w:val="0"/>
            <w:vAlign w:val="top"/>
          </w:tcPr>
          <w:p w14:paraId="59C0E016">
            <w:pPr>
              <w:spacing w:line="36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b/>
                <w:bCs/>
                <w:sz w:val="24"/>
                <w:szCs w:val="24"/>
              </w:rPr>
              <w:t>要求</w:t>
            </w:r>
          </w:p>
        </w:tc>
      </w:tr>
      <w:tr w14:paraId="25DDDF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326" w:type="dxa"/>
            <w:noWrap w:val="0"/>
            <w:vAlign w:val="center"/>
          </w:tcPr>
          <w:p w14:paraId="50AA34E5">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05" w:type="dxa"/>
            <w:noWrap w:val="0"/>
            <w:vAlign w:val="center"/>
          </w:tcPr>
          <w:p w14:paraId="7FD221C8">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线图绘制</w:t>
            </w:r>
          </w:p>
        </w:tc>
        <w:tc>
          <w:tcPr>
            <w:tcW w:w="7998" w:type="dxa"/>
            <w:noWrap w:val="0"/>
            <w:vAlign w:val="center"/>
          </w:tcPr>
          <w:p w14:paraId="2667F535">
            <w:pPr>
              <w:spacing w:before="60" w:line="360" w:lineRule="auto"/>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（1）每件文物要求绘制可量测特征线图，线图要求层次清晰，主次分明，包含分级比例尺，线图能够准确表现文物的结构特征，具有可量测性；</w:t>
            </w:r>
          </w:p>
          <w:p w14:paraId="08C7BFB4">
            <w:pPr>
              <w:spacing w:before="60" w:line="360" w:lineRule="auto"/>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（2）线图能够准确表现文物的结构特征。线条使用灵活、优美具有艺术观赏性。形制复杂文物每件不少于3张，包括文物的多面正投影图；</w:t>
            </w:r>
          </w:p>
          <w:p w14:paraId="3F248876">
            <w:pPr>
              <w:spacing w:before="60" w:line="360" w:lineRule="auto"/>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（3）部分器物提供几何展开线图，要求和实际平面弧度曲率一致，用于今后学术研究、资料刊布等；</w:t>
            </w:r>
          </w:p>
          <w:p w14:paraId="6193DD43">
            <w:pPr>
              <w:spacing w:before="60" w:line="360" w:lineRule="auto"/>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（4）正投影要求从前方投影的视图应尽量反映物体的主要特征，该视图为主视图；</w:t>
            </w:r>
          </w:p>
          <w:p w14:paraId="485505D3">
            <w:pPr>
              <w:spacing w:before="60" w:line="360" w:lineRule="auto"/>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（5）考古绘图应依据正投影的原理，用点、线、面等绘画表现形式来提炼并呈现文物的制作工艺和使用痕迹；</w:t>
            </w:r>
          </w:p>
          <w:p w14:paraId="641D7BAC">
            <w:pPr>
              <w:spacing w:before="60" w:line="360" w:lineRule="auto"/>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（6）由于文物的种类繁多、形态各异，考古图样的比例选择、表现形式、线型处理应根据实际情况规范设置，以达到清晰、简明、真实的效果；</w:t>
            </w:r>
          </w:p>
          <w:p w14:paraId="218FC5CF">
            <w:pPr>
              <w:spacing w:before="60" w:line="360" w:lineRule="auto"/>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（7）成果符合《WW/T 0035-2012田野考古制图》及《田野考古工作规程（2009年10月版）》相关要求。</w:t>
            </w:r>
          </w:p>
          <w:p w14:paraId="67A86DF3">
            <w:pPr>
              <w:spacing w:before="60" w:line="360" w:lineRule="auto"/>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（8）最终提交的文物数字线图为JPG格式，分辨率600dpi以上。</w:t>
            </w:r>
          </w:p>
          <w:p w14:paraId="382DCA05">
            <w:pPr>
              <w:spacing w:line="360" w:lineRule="auto"/>
              <w:jc w:val="both"/>
              <w:rPr>
                <w:rFonts w:hint="eastAsia" w:ascii="仿宋" w:hAnsi="仿宋" w:eastAsia="仿宋" w:cs="仿宋"/>
                <w:b/>
                <w:bCs/>
                <w:sz w:val="24"/>
                <w:szCs w:val="24"/>
              </w:rPr>
            </w:pPr>
            <w:r>
              <w:rPr>
                <w:rFonts w:hint="eastAsia" w:ascii="仿宋" w:hAnsi="仿宋" w:eastAsia="仿宋" w:cs="仿宋"/>
                <w:color w:val="000000"/>
                <w:kern w:val="0"/>
                <w:sz w:val="24"/>
                <w:szCs w:val="24"/>
                <w:lang w:val="en-US" w:eastAsia="zh-CN"/>
              </w:rPr>
              <w:t>（9）符合简报和报告的出版要求，可根据出版社的不同要求进行相应调整。</w:t>
            </w:r>
          </w:p>
        </w:tc>
      </w:tr>
      <w:tr w14:paraId="1B8A90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9729" w:type="dxa"/>
            <w:gridSpan w:val="3"/>
            <w:noWrap w:val="0"/>
            <w:vAlign w:val="center"/>
          </w:tcPr>
          <w:p w14:paraId="0A0F6CA3">
            <w:pPr>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文物仿制</w:t>
            </w:r>
          </w:p>
        </w:tc>
      </w:tr>
      <w:tr w14:paraId="7DAE4F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326" w:type="dxa"/>
            <w:noWrap w:val="0"/>
            <w:vAlign w:val="top"/>
          </w:tcPr>
          <w:p w14:paraId="6B80EA51">
            <w:pPr>
              <w:spacing w:line="360" w:lineRule="auto"/>
              <w:jc w:val="center"/>
              <w:rPr>
                <w:rFonts w:hint="eastAsia" w:ascii="仿宋" w:hAnsi="仿宋" w:eastAsia="仿宋" w:cs="仿宋"/>
                <w:sz w:val="24"/>
                <w:szCs w:val="24"/>
                <w:lang w:val="en-US" w:eastAsia="zh-CN"/>
              </w:rPr>
            </w:pPr>
            <w:r>
              <w:rPr>
                <w:rFonts w:hint="eastAsia" w:ascii="仿宋" w:hAnsi="仿宋" w:eastAsia="仿宋" w:cs="仿宋"/>
                <w:b/>
                <w:bCs/>
                <w:sz w:val="24"/>
                <w:szCs w:val="24"/>
              </w:rPr>
              <w:t>序号</w:t>
            </w:r>
          </w:p>
        </w:tc>
        <w:tc>
          <w:tcPr>
            <w:tcW w:w="1405" w:type="dxa"/>
            <w:noWrap w:val="0"/>
            <w:vAlign w:val="top"/>
          </w:tcPr>
          <w:p w14:paraId="67B6E806">
            <w:pPr>
              <w:spacing w:line="360" w:lineRule="auto"/>
              <w:jc w:val="center"/>
              <w:rPr>
                <w:rFonts w:hint="eastAsia" w:ascii="仿宋" w:hAnsi="仿宋" w:eastAsia="仿宋" w:cs="仿宋"/>
                <w:sz w:val="24"/>
                <w:szCs w:val="24"/>
                <w:lang w:val="en-US" w:eastAsia="zh-CN"/>
              </w:rPr>
            </w:pPr>
            <w:r>
              <w:rPr>
                <w:rFonts w:hint="eastAsia" w:ascii="仿宋" w:hAnsi="仿宋" w:eastAsia="仿宋" w:cs="仿宋"/>
                <w:b/>
                <w:bCs/>
                <w:sz w:val="24"/>
                <w:szCs w:val="24"/>
              </w:rPr>
              <w:t>内容</w:t>
            </w:r>
          </w:p>
        </w:tc>
        <w:tc>
          <w:tcPr>
            <w:tcW w:w="7998" w:type="dxa"/>
            <w:noWrap w:val="0"/>
            <w:vAlign w:val="top"/>
          </w:tcPr>
          <w:p w14:paraId="6BD90C91">
            <w:pPr>
              <w:spacing w:line="36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b/>
                <w:bCs/>
                <w:sz w:val="24"/>
                <w:szCs w:val="24"/>
              </w:rPr>
              <w:t>要求</w:t>
            </w:r>
          </w:p>
        </w:tc>
      </w:tr>
      <w:tr w14:paraId="41B9C6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326" w:type="dxa"/>
            <w:noWrap w:val="0"/>
            <w:vAlign w:val="center"/>
          </w:tcPr>
          <w:p w14:paraId="1CEDB152">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05" w:type="dxa"/>
            <w:noWrap w:val="0"/>
            <w:vAlign w:val="center"/>
          </w:tcPr>
          <w:p w14:paraId="1D3586CE">
            <w:pPr>
              <w:spacing w:line="360" w:lineRule="auto"/>
              <w:jc w:val="center"/>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文物仿制</w:t>
            </w:r>
          </w:p>
        </w:tc>
        <w:tc>
          <w:tcPr>
            <w:tcW w:w="7998" w:type="dxa"/>
            <w:noWrap w:val="0"/>
            <w:vAlign w:val="center"/>
          </w:tcPr>
          <w:p w14:paraId="519F2534">
            <w:pPr>
              <w:spacing w:before="60" w:line="360" w:lineRule="auto"/>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（1）严格按照文物原件进行仿制，要求仿制成品可以1:1还原文物本身；</w:t>
            </w:r>
          </w:p>
          <w:p w14:paraId="589201F3">
            <w:pPr>
              <w:spacing w:before="60" w:line="360" w:lineRule="auto"/>
              <w:jc w:val="both"/>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（2）针对文物的原材质，选用同类仿石、树脂等材料进行仿制工作；</w:t>
            </w:r>
          </w:p>
          <w:p w14:paraId="260362A3">
            <w:pPr>
              <w:spacing w:before="60" w:line="360" w:lineRule="auto"/>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（3）仿制成品的细节（形制、纹饰、文字、图案等）要同文物原件一致；</w:t>
            </w:r>
          </w:p>
          <w:p w14:paraId="4DFE6A56">
            <w:pPr>
              <w:spacing w:before="60" w:line="360" w:lineRule="auto"/>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（4）文物的仿制过程不得对文物本体造成伤害；</w:t>
            </w:r>
          </w:p>
          <w:p w14:paraId="21FF0986">
            <w:pPr>
              <w:spacing w:before="60" w:line="360" w:lineRule="auto"/>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（5）以原物为依据，忠实于原物的真实性，不能主观随意制造，随意增减。</w:t>
            </w:r>
          </w:p>
        </w:tc>
      </w:tr>
      <w:tr w14:paraId="6F524D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9729" w:type="dxa"/>
            <w:gridSpan w:val="3"/>
            <w:noWrap w:val="0"/>
            <w:vAlign w:val="top"/>
          </w:tcPr>
          <w:p w14:paraId="5401BB36">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成果指标</w:t>
            </w:r>
          </w:p>
        </w:tc>
      </w:tr>
      <w:tr w14:paraId="23E3C0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326" w:type="dxa"/>
            <w:noWrap w:val="0"/>
            <w:vAlign w:val="top"/>
          </w:tcPr>
          <w:p w14:paraId="56E9F9C5">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405" w:type="dxa"/>
            <w:noWrap w:val="0"/>
            <w:vAlign w:val="top"/>
          </w:tcPr>
          <w:p w14:paraId="1E5FFF42">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内容</w:t>
            </w:r>
          </w:p>
        </w:tc>
        <w:tc>
          <w:tcPr>
            <w:tcW w:w="7998" w:type="dxa"/>
            <w:noWrap w:val="0"/>
            <w:vAlign w:val="top"/>
          </w:tcPr>
          <w:p w14:paraId="480B12C4">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要求</w:t>
            </w:r>
          </w:p>
        </w:tc>
      </w:tr>
      <w:tr w14:paraId="607FC2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326" w:type="dxa"/>
            <w:noWrap w:val="0"/>
            <w:vAlign w:val="center"/>
          </w:tcPr>
          <w:p w14:paraId="3C38AA99">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05" w:type="dxa"/>
            <w:noWrap w:val="0"/>
            <w:vAlign w:val="center"/>
          </w:tcPr>
          <w:p w14:paraId="0028D4C3">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立体类文物</w:t>
            </w:r>
          </w:p>
        </w:tc>
        <w:tc>
          <w:tcPr>
            <w:tcW w:w="7998" w:type="dxa"/>
            <w:noWrap w:val="0"/>
            <w:vAlign w:val="top"/>
          </w:tcPr>
          <w:p w14:paraId="34D4069E">
            <w:pPr>
              <w:spacing w:line="36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（1）高精度模型精度不低于0.1mm；</w:t>
            </w:r>
          </w:p>
          <w:p w14:paraId="2A7BF32D">
            <w:pPr>
              <w:spacing w:line="36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（2）分辨率不低于400DPI；</w:t>
            </w:r>
          </w:p>
          <w:p w14:paraId="4E658270">
            <w:pPr>
              <w:spacing w:line="36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（3）主要纹理处无明显接缝；</w:t>
            </w:r>
          </w:p>
          <w:p w14:paraId="56BA9EAA">
            <w:pPr>
              <w:spacing w:line="360" w:lineRule="auto"/>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（4）还原为自然光照条件下物体表面色彩。</w:t>
            </w:r>
          </w:p>
        </w:tc>
      </w:tr>
      <w:tr w14:paraId="717D28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326" w:type="dxa"/>
            <w:noWrap w:val="0"/>
            <w:vAlign w:val="center"/>
          </w:tcPr>
          <w:p w14:paraId="6516FDF0">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05" w:type="dxa"/>
            <w:noWrap w:val="0"/>
            <w:vAlign w:val="center"/>
          </w:tcPr>
          <w:p w14:paraId="514069E9">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平面类文物</w:t>
            </w:r>
          </w:p>
        </w:tc>
        <w:tc>
          <w:tcPr>
            <w:tcW w:w="7998" w:type="dxa"/>
            <w:noWrap w:val="0"/>
            <w:vAlign w:val="top"/>
          </w:tcPr>
          <w:p w14:paraId="1FE6070C">
            <w:pPr>
              <w:spacing w:line="36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分辨率不低于300dpi；</w:t>
            </w:r>
          </w:p>
        </w:tc>
      </w:tr>
      <w:tr w14:paraId="0F0DB7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9729" w:type="dxa"/>
            <w:gridSpan w:val="3"/>
            <w:noWrap w:val="0"/>
            <w:vAlign w:val="top"/>
          </w:tcPr>
          <w:p w14:paraId="12A89C2B">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成果提交要求</w:t>
            </w:r>
          </w:p>
        </w:tc>
      </w:tr>
      <w:tr w14:paraId="5526F1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326" w:type="dxa"/>
            <w:noWrap w:val="0"/>
            <w:vAlign w:val="top"/>
          </w:tcPr>
          <w:p w14:paraId="3A66EDBC">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405" w:type="dxa"/>
            <w:noWrap w:val="0"/>
            <w:vAlign w:val="top"/>
          </w:tcPr>
          <w:p w14:paraId="2F85467E">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内容</w:t>
            </w:r>
          </w:p>
        </w:tc>
        <w:tc>
          <w:tcPr>
            <w:tcW w:w="7998" w:type="dxa"/>
            <w:noWrap w:val="0"/>
            <w:vAlign w:val="top"/>
          </w:tcPr>
          <w:p w14:paraId="01C1E8C9">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要求</w:t>
            </w:r>
          </w:p>
        </w:tc>
      </w:tr>
      <w:tr w14:paraId="028616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326" w:type="dxa"/>
            <w:noWrap w:val="0"/>
            <w:vAlign w:val="center"/>
          </w:tcPr>
          <w:p w14:paraId="52B02053">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05" w:type="dxa"/>
            <w:noWrap w:val="0"/>
            <w:vAlign w:val="center"/>
          </w:tcPr>
          <w:p w14:paraId="19037E4D">
            <w:pPr>
              <w:spacing w:line="360" w:lineRule="auto"/>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三维模型</w:t>
            </w:r>
          </w:p>
        </w:tc>
        <w:tc>
          <w:tcPr>
            <w:tcW w:w="7998" w:type="dxa"/>
            <w:noWrap w:val="0"/>
            <w:vAlign w:val="top"/>
          </w:tcPr>
          <w:p w14:paraId="00228D4C">
            <w:pPr>
              <w:spacing w:before="60" w:line="360" w:lineRule="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OBJ等通用三维模型格式，实现与Geomagic、Polyworks、Imageware等逆向工程软件自由交换数据。</w:t>
            </w:r>
          </w:p>
        </w:tc>
      </w:tr>
      <w:tr w14:paraId="11AE42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326" w:type="dxa"/>
            <w:noWrap w:val="0"/>
            <w:vAlign w:val="center"/>
          </w:tcPr>
          <w:p w14:paraId="7C26A2A9">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05" w:type="dxa"/>
            <w:noWrap w:val="0"/>
            <w:vAlign w:val="center"/>
          </w:tcPr>
          <w:p w14:paraId="1A7DFBF4">
            <w:pPr>
              <w:spacing w:line="360" w:lineRule="auto"/>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二维影像图</w:t>
            </w:r>
          </w:p>
        </w:tc>
        <w:tc>
          <w:tcPr>
            <w:tcW w:w="7998" w:type="dxa"/>
            <w:noWrap w:val="0"/>
            <w:vAlign w:val="top"/>
          </w:tcPr>
          <w:p w14:paraId="024EB0D9">
            <w:pPr>
              <w:spacing w:before="60" w:line="360" w:lineRule="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（1）tif、psb等无损压缩保存格式；</w:t>
            </w:r>
          </w:p>
          <w:p w14:paraId="27EDCFAE">
            <w:pPr>
              <w:spacing w:before="60" w:line="360" w:lineRule="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（2）jpg格式。</w:t>
            </w:r>
          </w:p>
        </w:tc>
      </w:tr>
      <w:tr w14:paraId="472EA2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326" w:type="dxa"/>
            <w:noWrap w:val="0"/>
            <w:vAlign w:val="center"/>
          </w:tcPr>
          <w:p w14:paraId="5339394A">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05" w:type="dxa"/>
            <w:noWrap w:val="0"/>
            <w:vAlign w:val="center"/>
          </w:tcPr>
          <w:p w14:paraId="585A79C9">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考古线图</w:t>
            </w:r>
          </w:p>
        </w:tc>
        <w:tc>
          <w:tcPr>
            <w:tcW w:w="7998" w:type="dxa"/>
            <w:noWrap w:val="0"/>
            <w:vAlign w:val="top"/>
          </w:tcPr>
          <w:p w14:paraId="15450C1C">
            <w:pPr>
              <w:spacing w:before="60" w:line="360" w:lineRule="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jpg格式。</w:t>
            </w:r>
          </w:p>
        </w:tc>
      </w:tr>
      <w:tr w14:paraId="0E21DB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326" w:type="dxa"/>
            <w:noWrap w:val="0"/>
            <w:vAlign w:val="center"/>
          </w:tcPr>
          <w:p w14:paraId="73F8FD66">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405" w:type="dxa"/>
            <w:noWrap w:val="0"/>
            <w:vAlign w:val="center"/>
          </w:tcPr>
          <w:p w14:paraId="733A5CF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资料处理及归档整理要求</w:t>
            </w:r>
          </w:p>
        </w:tc>
        <w:tc>
          <w:tcPr>
            <w:tcW w:w="7998" w:type="dxa"/>
            <w:noWrap w:val="0"/>
            <w:vAlign w:val="center"/>
          </w:tcPr>
          <w:p w14:paraId="4F08245C">
            <w:pPr>
              <w:spacing w:before="60" w:line="360" w:lineRule="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电子文档的基本内容及填写要求均需符合《馆藏文物登录规范》WW/T 0017-2013标准</w:t>
            </w:r>
            <w:r>
              <w:rPr>
                <w:rFonts w:hint="eastAsia" w:ascii="仿宋" w:hAnsi="仿宋" w:eastAsia="仿宋" w:cs="仿宋"/>
                <w:color w:val="000000"/>
                <w:kern w:val="0"/>
                <w:sz w:val="24"/>
                <w:szCs w:val="24"/>
                <w:lang w:eastAsia="zh-CN"/>
              </w:rPr>
              <w:t>；</w:t>
            </w:r>
          </w:p>
          <w:p w14:paraId="78CD3C44">
            <w:pPr>
              <w:spacing w:before="60" w:line="360" w:lineRule="auto"/>
              <w:rPr>
                <w:rFonts w:hint="eastAsia" w:ascii="仿宋" w:hAnsi="仿宋" w:eastAsia="仿宋" w:cs="仿宋"/>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影像信息整理要求：命名形式为收藏单位代码-总登记号-图片类型-图片顺序号</w:t>
            </w:r>
            <w:r>
              <w:rPr>
                <w:rFonts w:hint="eastAsia" w:ascii="仿宋" w:hAnsi="仿宋" w:eastAsia="仿宋" w:cs="仿宋"/>
                <w:color w:val="000000"/>
                <w:kern w:val="0"/>
                <w:sz w:val="24"/>
                <w:szCs w:val="24"/>
                <w:lang w:eastAsia="zh-CN"/>
              </w:rPr>
              <w:t>。</w:t>
            </w:r>
          </w:p>
        </w:tc>
      </w:tr>
      <w:tr w14:paraId="1CCC22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c>
          <w:tcPr>
            <w:tcW w:w="326" w:type="dxa"/>
            <w:noWrap w:val="0"/>
            <w:vAlign w:val="center"/>
          </w:tcPr>
          <w:p w14:paraId="56B37BE1">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405" w:type="dxa"/>
            <w:noWrap w:val="0"/>
            <w:vAlign w:val="center"/>
          </w:tcPr>
          <w:p w14:paraId="0F7115D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图册</w:t>
            </w:r>
          </w:p>
        </w:tc>
        <w:tc>
          <w:tcPr>
            <w:tcW w:w="7998" w:type="dxa"/>
            <w:noWrap w:val="0"/>
            <w:vAlign w:val="top"/>
          </w:tcPr>
          <w:p w14:paraId="0C4B5CF5">
            <w:pPr>
              <w:spacing w:line="360" w:lineRule="auto"/>
              <w:rPr>
                <w:rFonts w:hint="eastAsia" w:ascii="仿宋" w:hAnsi="仿宋" w:eastAsia="仿宋" w:cs="仿宋"/>
                <w:color w:val="000000"/>
                <w:kern w:val="0"/>
                <w:sz w:val="24"/>
                <w:szCs w:val="24"/>
                <w:lang w:eastAsia="zh-CN" w:bidi="ar"/>
              </w:rPr>
            </w:pPr>
            <w:r>
              <w:rPr>
                <w:rFonts w:hint="eastAsia" w:ascii="仿宋" w:hAnsi="仿宋" w:eastAsia="仿宋" w:cs="仿宋"/>
                <w:sz w:val="24"/>
                <w:szCs w:val="24"/>
              </w:rPr>
              <w:t>成果资料图册（纸质）</w:t>
            </w:r>
            <w:r>
              <w:rPr>
                <w:rFonts w:hint="eastAsia" w:ascii="仿宋" w:hAnsi="仿宋" w:eastAsia="仿宋" w:cs="仿宋"/>
                <w:sz w:val="24"/>
                <w:szCs w:val="24"/>
                <w:lang w:eastAsia="zh-CN"/>
              </w:rPr>
              <w:t>。</w:t>
            </w:r>
          </w:p>
        </w:tc>
      </w:tr>
    </w:tbl>
    <w:p w14:paraId="287F4F18">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textAlignment w:val="auto"/>
        <w:rPr>
          <w:rFonts w:hint="eastAsia" w:ascii="仿宋" w:hAnsi="仿宋" w:eastAsia="仿宋" w:cs="仿宋"/>
          <w:sz w:val="24"/>
          <w:szCs w:val="24"/>
        </w:rPr>
      </w:pPr>
      <w:bookmarkStart w:id="502" w:name="_GoBack"/>
      <w:bookmarkEnd w:id="502"/>
      <w:r>
        <w:rPr>
          <w:rFonts w:hint="eastAsia" w:ascii="仿宋" w:hAnsi="仿宋" w:eastAsia="仿宋" w:cs="仿宋"/>
          <w:b/>
          <w:bCs/>
          <w:sz w:val="24"/>
          <w:szCs w:val="24"/>
          <w:lang w:val="en-US" w:eastAsia="zh-CN"/>
        </w:rPr>
        <w:t>商务要求</w:t>
      </w:r>
    </w:p>
    <w:p w14:paraId="1588F874">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 w:val="0"/>
          <w:bCs w:val="0"/>
          <w:color w:val="000000"/>
          <w:kern w:val="0"/>
          <w:sz w:val="24"/>
          <w:szCs w:val="24"/>
          <w:lang w:val="en-US" w:eastAsia="zh-CN" w:bidi="ar"/>
        </w:rPr>
        <w:t>服务</w:t>
      </w:r>
      <w:r>
        <w:rPr>
          <w:rFonts w:hint="eastAsia" w:ascii="仿宋" w:hAnsi="仿宋" w:eastAsia="仿宋" w:cs="仿宋"/>
          <w:sz w:val="24"/>
          <w:szCs w:val="24"/>
        </w:rPr>
        <w:t>地点：</w:t>
      </w:r>
      <w:r>
        <w:rPr>
          <w:rFonts w:hint="eastAsia" w:ascii="仿宋" w:hAnsi="仿宋" w:eastAsia="仿宋" w:cs="仿宋"/>
          <w:sz w:val="24"/>
          <w:szCs w:val="24"/>
          <w:lang w:eastAsia="zh-CN"/>
        </w:rPr>
        <w:t>神木市石峁遗址</w:t>
      </w:r>
      <w:r>
        <w:rPr>
          <w:rFonts w:hint="eastAsia" w:ascii="仿宋" w:hAnsi="仿宋" w:eastAsia="仿宋" w:cs="仿宋"/>
          <w:sz w:val="24"/>
          <w:szCs w:val="24"/>
        </w:rPr>
        <w:t>；</w:t>
      </w:r>
    </w:p>
    <w:p w14:paraId="7C99E1B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2、服务期：</w:t>
      </w:r>
      <w:r>
        <w:rPr>
          <w:rFonts w:hint="eastAsia" w:ascii="仿宋_GB2312" w:hAnsi="仿宋_GB2312" w:eastAsia="仿宋_GB2312" w:cs="仿宋_GB2312"/>
          <w:sz w:val="24"/>
          <w:lang w:eastAsia="zh-CN"/>
        </w:rPr>
        <w:t>合同签订后7个月内实施完成</w:t>
      </w:r>
      <w:r>
        <w:rPr>
          <w:rFonts w:hint="eastAsia" w:ascii="仿宋" w:hAnsi="仿宋" w:eastAsia="仿宋" w:cs="仿宋"/>
          <w:sz w:val="24"/>
          <w:szCs w:val="24"/>
        </w:rPr>
        <w:t>。</w:t>
      </w:r>
    </w:p>
    <w:p w14:paraId="2CBCDDCE">
      <w:pPr>
        <w:keepNext w:val="0"/>
        <w:keepLines w:val="0"/>
        <w:pageBreakBefore w:val="0"/>
        <w:widowControl/>
        <w:suppressLineNumbers w:val="0"/>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color w:val="000000"/>
          <w:kern w:val="0"/>
          <w:sz w:val="24"/>
          <w:szCs w:val="24"/>
          <w:lang w:val="en-US" w:eastAsia="zh-CN" w:bidi="ar"/>
        </w:rPr>
        <w:t>4、项目主要技术标准：</w:t>
      </w:r>
      <w:r>
        <w:rPr>
          <w:rFonts w:hint="eastAsia" w:ascii="仿宋" w:hAnsi="仿宋" w:eastAsia="仿宋" w:cs="仿宋"/>
          <w:b w:val="0"/>
          <w:bCs w:val="0"/>
          <w:sz w:val="24"/>
          <w:szCs w:val="24"/>
          <w:lang w:val="en-US" w:eastAsia="zh-CN"/>
        </w:rPr>
        <w:t>详见技术要求</w:t>
      </w:r>
    </w:p>
    <w:p w14:paraId="0764A28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5、合同价款</w:t>
      </w:r>
    </w:p>
    <w:p w14:paraId="338D88B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1）本项目总价包干，中标后不作调整，请投标人综合考虑。报价必须包括提供项目服务所需的一切人员工资、奖金、各种加班费、各种社会保险（基本养老保险、基本医疗保险、工伤保险、失业保险等）、食宿与交通、高温补偿费、机械、设备、车辆、安全、管理费用、税费、利润等完成合同所需的一切本身和不可或缺的所有工作开支、政策性文件规定及合同包含的所有风险、责任等各项全部费用并承担一切风险责任。 </w:t>
      </w:r>
    </w:p>
    <w:p w14:paraId="359A8A6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（2）合同总价一次包死，不受市场价变化的影响。</w:t>
      </w:r>
    </w:p>
    <w:p w14:paraId="4CBF9FD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（3）授予中小企业政府采购合同预付款比例不低于合同价款的40%，以人工投入为主且实行按月定期结算支付款项的项目除外。</w:t>
      </w:r>
    </w:p>
    <w:p w14:paraId="4230CB8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p>
    <w:p w14:paraId="47AD818A">
      <w:pPr>
        <w:widowControl/>
        <w:numPr>
          <w:ilvl w:val="0"/>
          <w:numId w:val="0"/>
        </w:numPr>
        <w:spacing w:line="360" w:lineRule="auto"/>
        <w:ind w:firstLine="360" w:firstLineChars="150"/>
        <w:jc w:val="left"/>
        <w:outlineLvl w:val="1"/>
        <w:rPr>
          <w:rFonts w:hint="eastAsia" w:ascii="仿宋" w:hAnsi="仿宋" w:eastAsia="仿宋" w:cs="仿宋"/>
          <w:sz w:val="24"/>
          <w:szCs w:val="24"/>
          <w:highlight w:val="none"/>
          <w:lang w:val="en-US" w:eastAsia="zh-CN"/>
        </w:rPr>
      </w:pPr>
    </w:p>
    <w:p w14:paraId="3D340215">
      <w:pPr>
        <w:rPr>
          <w:rStyle w:val="207"/>
          <w:rFonts w:ascii="Times New Roman" w:hAnsi="Times New Roman" w:eastAsia="宋体"/>
          <w:sz w:val="36"/>
          <w:szCs w:val="36"/>
        </w:rPr>
      </w:pPr>
      <w:bookmarkStart w:id="436" w:name="_Toc68590981"/>
      <w:bookmarkStart w:id="437" w:name="_Toc31008"/>
      <w:bookmarkStart w:id="438" w:name="_Toc58504449"/>
      <w:bookmarkStart w:id="439" w:name="_Toc415499899"/>
      <w:bookmarkStart w:id="440" w:name="_Toc389620241"/>
      <w:bookmarkStart w:id="441" w:name="_Toc385992401"/>
      <w:r>
        <w:rPr>
          <w:rStyle w:val="207"/>
          <w:rFonts w:ascii="Times New Roman" w:hAnsi="Times New Roman" w:eastAsia="宋体"/>
          <w:sz w:val="36"/>
          <w:szCs w:val="36"/>
        </w:rPr>
        <w:br w:type="page"/>
      </w:r>
    </w:p>
    <w:p w14:paraId="6B464C23">
      <w:pPr>
        <w:pStyle w:val="51"/>
        <w:spacing w:line="360" w:lineRule="auto"/>
        <w:rPr>
          <w:rFonts w:ascii="Times New Roman" w:hAnsi="Times New Roman" w:eastAsiaTheme="minorEastAsia"/>
        </w:rPr>
      </w:pPr>
      <w:r>
        <w:rPr>
          <w:rStyle w:val="207"/>
          <w:rFonts w:ascii="Times New Roman" w:hAnsi="Times New Roman" w:eastAsia="宋体"/>
          <w:sz w:val="36"/>
          <w:szCs w:val="36"/>
        </w:rPr>
        <w:t>第六章  磋商响应文件格式</w:t>
      </w:r>
      <w:bookmarkEnd w:id="436"/>
      <w:bookmarkEnd w:id="437"/>
      <w:bookmarkEnd w:id="438"/>
      <w:bookmarkEnd w:id="439"/>
      <w:bookmarkEnd w:id="440"/>
      <w:bookmarkEnd w:id="441"/>
      <w:r>
        <w:rPr>
          <w:rFonts w:ascii="Times New Roman" w:hAnsi="Times New Roman" w:eastAsiaTheme="minorEastAsia"/>
        </w:rPr>
        <w:br w:type="page"/>
      </w:r>
      <w:r>
        <w:rPr>
          <w:rFonts w:ascii="Times New Roman" w:hAnsi="Times New Roman" w:eastAsiaTheme="minorEastAsia"/>
        </w:rPr>
        <w:t xml:space="preserve">                                 </w:t>
      </w:r>
    </w:p>
    <w:p w14:paraId="3D904350">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14:paraId="0A212DFA">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p>
    <w:p w14:paraId="0E07A8C3">
      <w:pPr>
        <w:tabs>
          <w:tab w:val="left" w:pos="5670"/>
        </w:tabs>
        <w:autoSpaceDE w:val="0"/>
        <w:autoSpaceDN w:val="0"/>
        <w:adjustRightInd w:val="0"/>
        <w:snapToGrid w:val="0"/>
        <w:spacing w:line="360" w:lineRule="auto"/>
        <w:jc w:val="center"/>
        <w:rPr>
          <w:rFonts w:eastAsia="仿宋_GB2312"/>
          <w:sz w:val="19"/>
          <w:szCs w:val="19"/>
        </w:rPr>
      </w:pPr>
    </w:p>
    <w:p w14:paraId="1256DB32">
      <w:pPr>
        <w:tabs>
          <w:tab w:val="left" w:pos="5670"/>
        </w:tabs>
        <w:autoSpaceDE w:val="0"/>
        <w:autoSpaceDN w:val="0"/>
        <w:adjustRightInd w:val="0"/>
        <w:snapToGrid w:val="0"/>
        <w:spacing w:line="360" w:lineRule="auto"/>
        <w:jc w:val="center"/>
        <w:rPr>
          <w:rFonts w:eastAsia="仿宋_GB2312"/>
          <w:sz w:val="19"/>
          <w:szCs w:val="19"/>
        </w:rPr>
      </w:pPr>
    </w:p>
    <w:p w14:paraId="2A5DD607">
      <w:pPr>
        <w:tabs>
          <w:tab w:val="left" w:pos="5670"/>
        </w:tabs>
        <w:autoSpaceDE w:val="0"/>
        <w:autoSpaceDN w:val="0"/>
        <w:adjustRightInd w:val="0"/>
        <w:snapToGrid w:val="0"/>
        <w:spacing w:line="360" w:lineRule="auto"/>
        <w:jc w:val="center"/>
        <w:rPr>
          <w:rFonts w:eastAsia="仿宋_GB2312"/>
          <w:sz w:val="19"/>
          <w:szCs w:val="19"/>
        </w:rPr>
      </w:pPr>
    </w:p>
    <w:p w14:paraId="715B132A">
      <w:pPr>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******项目</w:t>
      </w:r>
    </w:p>
    <w:p w14:paraId="5AA14631">
      <w:pPr>
        <w:tabs>
          <w:tab w:val="left" w:pos="5670"/>
        </w:tabs>
        <w:autoSpaceDE w:val="0"/>
        <w:autoSpaceDN w:val="0"/>
        <w:adjustRightInd w:val="0"/>
        <w:snapToGrid w:val="0"/>
        <w:spacing w:line="360" w:lineRule="auto"/>
        <w:jc w:val="center"/>
        <w:rPr>
          <w:rFonts w:eastAsia="仿宋_GB2312"/>
          <w:b/>
          <w:bCs/>
          <w:sz w:val="36"/>
          <w:szCs w:val="36"/>
          <w:lang w:val="zh-CN"/>
        </w:rPr>
      </w:pPr>
    </w:p>
    <w:p w14:paraId="6AEE6C3E">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14:paraId="2E6E3B7D">
      <w:pPr>
        <w:pStyle w:val="199"/>
        <w:ind w:firstLine="2891" w:firstLineChars="1200"/>
        <w:rPr>
          <w:rFonts w:ascii="Times New Roman" w:eastAsia="仿宋_GB2312"/>
          <w:b/>
          <w:sz w:val="30"/>
          <w:szCs w:val="30"/>
        </w:rPr>
      </w:pPr>
      <w:r>
        <w:rPr>
          <w:rFonts w:ascii="Times New Roman" w:eastAsia="仿宋_GB2312"/>
          <w:b/>
          <w:bCs/>
          <w:lang w:val="zh-CN"/>
        </w:rPr>
        <w:t xml:space="preserve"> </w:t>
      </w:r>
      <w:r>
        <w:rPr>
          <w:rFonts w:ascii="Times New Roman" w:eastAsia="仿宋_GB2312"/>
          <w:b/>
          <w:sz w:val="30"/>
          <w:szCs w:val="30"/>
        </w:rPr>
        <w:t>（</w:t>
      </w:r>
      <w:r>
        <w:rPr>
          <w:rFonts w:ascii="Times New Roman"/>
          <w:b/>
          <w:sz w:val="30"/>
          <w:szCs w:val="30"/>
        </w:rPr>
        <w:t>资格证明文件</w:t>
      </w:r>
      <w:r>
        <w:rPr>
          <w:rFonts w:ascii="Times New Roman" w:eastAsia="仿宋_GB2312"/>
          <w:b/>
          <w:sz w:val="30"/>
          <w:szCs w:val="30"/>
        </w:rPr>
        <w:t>）</w:t>
      </w:r>
    </w:p>
    <w:p w14:paraId="7750404A"/>
    <w:p w14:paraId="24EAD99A">
      <w:pPr>
        <w:pStyle w:val="22"/>
        <w:rPr>
          <w:rFonts w:ascii="Times New Roman" w:hAnsi="Times New Roman"/>
        </w:rPr>
      </w:pPr>
    </w:p>
    <w:p w14:paraId="4C620B0A">
      <w:pPr>
        <w:pStyle w:val="22"/>
        <w:rPr>
          <w:rFonts w:ascii="Times New Roman" w:hAnsi="Times New Roman"/>
        </w:rPr>
      </w:pPr>
    </w:p>
    <w:p w14:paraId="34716329">
      <w:pPr>
        <w:pStyle w:val="22"/>
        <w:rPr>
          <w:rFonts w:ascii="Times New Roman" w:hAnsi="Times New Roman"/>
        </w:rPr>
      </w:pPr>
    </w:p>
    <w:p w14:paraId="19506523">
      <w:pPr>
        <w:autoSpaceDE w:val="0"/>
        <w:autoSpaceDN w:val="0"/>
        <w:adjustRightInd w:val="0"/>
        <w:snapToGrid w:val="0"/>
        <w:spacing w:line="360" w:lineRule="auto"/>
        <w:rPr>
          <w:rFonts w:eastAsia="仿宋_GB2312"/>
          <w:b/>
          <w:bCs/>
          <w:sz w:val="32"/>
          <w:szCs w:val="32"/>
          <w:lang w:val="zh-CN"/>
        </w:rPr>
      </w:pPr>
    </w:p>
    <w:p w14:paraId="1C92E142">
      <w:pPr>
        <w:autoSpaceDE w:val="0"/>
        <w:autoSpaceDN w:val="0"/>
        <w:adjustRightInd w:val="0"/>
        <w:snapToGrid w:val="0"/>
        <w:spacing w:line="360" w:lineRule="auto"/>
        <w:rPr>
          <w:rFonts w:eastAsia="仿宋_GB2312"/>
          <w:b/>
          <w:bCs/>
          <w:sz w:val="32"/>
          <w:szCs w:val="32"/>
          <w:lang w:val="zh-CN"/>
        </w:rPr>
      </w:pPr>
    </w:p>
    <w:p w14:paraId="464A8100">
      <w:pPr>
        <w:autoSpaceDE w:val="0"/>
        <w:autoSpaceDN w:val="0"/>
        <w:adjustRightInd w:val="0"/>
        <w:snapToGrid w:val="0"/>
        <w:spacing w:line="360" w:lineRule="auto"/>
        <w:ind w:firstLine="964" w:firstLineChars="300"/>
        <w:rPr>
          <w:rFonts w:eastAsia="仿宋_GB2312"/>
          <w:b/>
          <w:bCs/>
          <w:sz w:val="32"/>
          <w:szCs w:val="32"/>
        </w:rPr>
      </w:pPr>
      <w:r>
        <w:rPr>
          <w:rFonts w:eastAsia="仿宋_GB2312"/>
          <w:b/>
          <w:bCs/>
          <w:sz w:val="32"/>
          <w:szCs w:val="32"/>
          <w:u w:val="single"/>
        </w:rPr>
        <w:t xml:space="preserve">                </w:t>
      </w:r>
      <w:r>
        <w:rPr>
          <w:rFonts w:eastAsia="仿宋_GB2312"/>
          <w:b/>
          <w:bCs/>
          <w:sz w:val="32"/>
          <w:szCs w:val="32"/>
        </w:rPr>
        <w:t xml:space="preserve">   </w:t>
      </w:r>
    </w:p>
    <w:p w14:paraId="375A60DF">
      <w:pPr>
        <w:autoSpaceDE w:val="0"/>
        <w:autoSpaceDN w:val="0"/>
        <w:adjustRightInd w:val="0"/>
        <w:snapToGrid w:val="0"/>
        <w:spacing w:line="360" w:lineRule="auto"/>
        <w:rPr>
          <w:rFonts w:eastAsia="仿宋_GB2312"/>
          <w:sz w:val="30"/>
          <w:szCs w:val="30"/>
        </w:rPr>
      </w:pPr>
    </w:p>
    <w:p w14:paraId="0E2273F2">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p>
    <w:p w14:paraId="2AA3ED21">
      <w:pPr>
        <w:autoSpaceDE w:val="0"/>
        <w:autoSpaceDN w:val="0"/>
        <w:adjustRightInd w:val="0"/>
        <w:snapToGrid w:val="0"/>
        <w:spacing w:line="360" w:lineRule="auto"/>
        <w:rPr>
          <w:rFonts w:eastAsia="仿宋_GB2312"/>
          <w:b/>
          <w:bCs/>
          <w:sz w:val="32"/>
          <w:szCs w:val="32"/>
        </w:rPr>
      </w:pPr>
    </w:p>
    <w:p w14:paraId="36252F1A">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14:paraId="4D85DAF4">
      <w:pPr>
        <w:pStyle w:val="22"/>
        <w:rPr>
          <w:rFonts w:ascii="Times New Roman" w:hAnsi="Times New Roman"/>
        </w:rPr>
      </w:pPr>
      <w:r>
        <w:rPr>
          <w:rFonts w:ascii="Times New Roman" w:hAnsi="Times New Roman"/>
        </w:rPr>
        <w:br w:type="page"/>
      </w:r>
    </w:p>
    <w:p w14:paraId="0D290C7F">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u w:val="single"/>
        </w:rPr>
        <w:t xml:space="preserve">                 </w:t>
      </w:r>
    </w:p>
    <w:p w14:paraId="4878C632">
      <w:pPr>
        <w:pStyle w:val="3"/>
        <w:jc w:val="center"/>
        <w:rPr>
          <w:rFonts w:ascii="仿宋_GB2312" w:hAnsi="仿宋_GB2312" w:eastAsia="仿宋_GB2312" w:cs="仿宋_GB2312"/>
          <w:b/>
          <w:bCs/>
        </w:rPr>
      </w:pPr>
      <w:r>
        <w:rPr>
          <w:rFonts w:hint="eastAsia" w:ascii="仿宋_GB2312" w:hAnsi="仿宋_GB2312" w:eastAsia="仿宋_GB2312" w:cs="仿宋_GB2312"/>
          <w:b/>
          <w:bCs/>
        </w:rPr>
        <w:t>第一部分  身份证明文件</w:t>
      </w:r>
    </w:p>
    <w:p w14:paraId="4F7A2FFC">
      <w:pPr>
        <w:spacing w:after="120"/>
        <w:rPr>
          <w:rFonts w:eastAsia="仿宋_GB2312"/>
        </w:rPr>
      </w:pPr>
    </w:p>
    <w:p w14:paraId="23089BEE">
      <w:pPr>
        <w:widowControl/>
        <w:jc w:val="center"/>
        <w:rPr>
          <w:rFonts w:eastAsia="仿宋_GB2312"/>
          <w:b/>
          <w:bCs/>
          <w:sz w:val="28"/>
          <w:szCs w:val="28"/>
        </w:rPr>
      </w:pPr>
      <w:r>
        <w:rPr>
          <w:rFonts w:eastAsia="仿宋_GB2312"/>
          <w:b/>
          <w:bCs/>
          <w:sz w:val="28"/>
          <w:szCs w:val="28"/>
          <w:lang w:val="zh-CN"/>
        </w:rPr>
        <w:t>1、法定代表人（或单位负责人）授权</w:t>
      </w:r>
      <w:r>
        <w:rPr>
          <w:rFonts w:hint="eastAsia" w:eastAsia="仿宋_GB2312"/>
          <w:b/>
          <w:bCs/>
          <w:sz w:val="28"/>
          <w:szCs w:val="28"/>
        </w:rPr>
        <w:t>委托</w:t>
      </w:r>
      <w:r>
        <w:rPr>
          <w:rFonts w:eastAsia="仿宋_GB2312"/>
          <w:b/>
          <w:bCs/>
          <w:sz w:val="28"/>
          <w:szCs w:val="28"/>
          <w:lang w:val="zh-CN"/>
        </w:rPr>
        <w:t>书</w:t>
      </w:r>
    </w:p>
    <w:p w14:paraId="33B0F25B">
      <w:pPr>
        <w:autoSpaceDE w:val="0"/>
        <w:autoSpaceDN w:val="0"/>
        <w:adjustRightInd w:val="0"/>
        <w:spacing w:line="348" w:lineRule="auto"/>
        <w:ind w:firstLine="400"/>
        <w:rPr>
          <w:rFonts w:eastAsia="仿宋_GB2312"/>
          <w:b/>
          <w:bCs/>
          <w:sz w:val="20"/>
        </w:rPr>
      </w:pPr>
    </w:p>
    <w:p w14:paraId="095D3083">
      <w:pPr>
        <w:autoSpaceDE w:val="0"/>
        <w:autoSpaceDN w:val="0"/>
        <w:adjustRightInd w:val="0"/>
        <w:spacing w:line="348" w:lineRule="auto"/>
        <w:rPr>
          <w:rFonts w:eastAsia="仿宋_GB2312"/>
          <w:sz w:val="24"/>
        </w:rPr>
      </w:pPr>
      <w:r>
        <w:rPr>
          <w:rFonts w:eastAsia="仿宋_GB2312"/>
          <w:sz w:val="24"/>
          <w:lang w:val="zh-CN"/>
        </w:rPr>
        <w:t>陕西省采购招标有限责任公司：</w:t>
      </w:r>
    </w:p>
    <w:p w14:paraId="169C69AE">
      <w:pPr>
        <w:autoSpaceDE w:val="0"/>
        <w:autoSpaceDN w:val="0"/>
        <w:adjustRightInd w:val="0"/>
        <w:spacing w:line="348" w:lineRule="auto"/>
        <w:ind w:firstLine="640"/>
        <w:rPr>
          <w:rFonts w:eastAsia="仿宋_GB2312"/>
          <w:sz w:val="24"/>
        </w:rPr>
      </w:pPr>
      <w:r>
        <w:rPr>
          <w:rFonts w:eastAsia="仿宋_GB2312"/>
          <w:sz w:val="24"/>
          <w:lang w:val="zh-CN"/>
        </w:rPr>
        <w:t>注册于</w:t>
      </w:r>
      <w:r>
        <w:rPr>
          <w:rFonts w:eastAsia="仿宋_GB2312"/>
          <w:sz w:val="24"/>
          <w:u w:val="single"/>
          <w:lang w:val="zh-CN"/>
        </w:rPr>
        <w:t>（工商行政管理局名称）</w:t>
      </w:r>
      <w:r>
        <w:rPr>
          <w:rFonts w:eastAsia="仿宋_GB2312"/>
          <w:sz w:val="24"/>
          <w:lang w:val="zh-CN"/>
        </w:rPr>
        <w:t>之</w:t>
      </w:r>
      <w:r>
        <w:rPr>
          <w:rFonts w:eastAsia="仿宋_GB2312"/>
          <w:sz w:val="24"/>
          <w:u w:val="single"/>
          <w:lang w:val="zh-CN"/>
        </w:rPr>
        <w:t>（供应商全称）</w:t>
      </w:r>
      <w:r>
        <w:rPr>
          <w:rFonts w:eastAsia="仿宋_GB2312"/>
          <w:sz w:val="24"/>
          <w:lang w:val="zh-CN"/>
        </w:rPr>
        <w:t>法人代表</w:t>
      </w:r>
      <w:r>
        <w:rPr>
          <w:rFonts w:eastAsia="仿宋_GB2312"/>
          <w:sz w:val="24"/>
          <w:u w:val="single"/>
          <w:lang w:val="zh-CN"/>
        </w:rPr>
        <w:t>（姓名、职务）</w:t>
      </w:r>
      <w:r>
        <w:rPr>
          <w:rFonts w:eastAsia="仿宋_GB2312"/>
          <w:sz w:val="24"/>
          <w:lang w:val="zh-CN"/>
        </w:rPr>
        <w:t>授权</w:t>
      </w:r>
      <w:r>
        <w:rPr>
          <w:rFonts w:eastAsia="仿宋_GB2312"/>
          <w:sz w:val="24"/>
          <w:u w:val="single"/>
          <w:lang w:val="zh-CN"/>
        </w:rPr>
        <w:t>（被授权人姓名、职务）</w:t>
      </w:r>
      <w:r>
        <w:rPr>
          <w:rFonts w:eastAsia="仿宋_GB2312"/>
          <w:sz w:val="24"/>
          <w:lang w:val="zh-CN"/>
        </w:rPr>
        <w:t>为本公司的合法代理人，就</w:t>
      </w:r>
      <w:r>
        <w:rPr>
          <w:rFonts w:eastAsia="仿宋_GB2312"/>
          <w:sz w:val="24"/>
          <w:u w:val="single"/>
          <w:lang w:val="zh-CN"/>
        </w:rPr>
        <w:t>（项目名称）</w:t>
      </w:r>
      <w:r>
        <w:rPr>
          <w:rFonts w:eastAsia="仿宋_GB2312"/>
          <w:sz w:val="24"/>
          <w:lang w:val="zh-CN"/>
        </w:rPr>
        <w:t>的磋商及合同的执行和完成，以本公司的名义处理一切与之有关的事宜。</w:t>
      </w:r>
    </w:p>
    <w:p w14:paraId="669AA17B">
      <w:pPr>
        <w:snapToGrid w:val="0"/>
        <w:spacing w:line="360" w:lineRule="auto"/>
        <w:ind w:firstLine="480" w:firstLineChars="200"/>
        <w:rPr>
          <w:rFonts w:eastAsia="仿宋_GB2312"/>
          <w:b/>
          <w:bCs/>
          <w:sz w:val="24"/>
          <w:lang w:val="zh-CN"/>
        </w:rPr>
      </w:pPr>
      <w:r>
        <w:rPr>
          <w:rFonts w:eastAsia="仿宋_GB2312"/>
          <w:sz w:val="24"/>
          <w:lang w:val="zh-CN"/>
        </w:rPr>
        <w:t>本授权自</w:t>
      </w:r>
      <w:r>
        <w:rPr>
          <w:rFonts w:eastAsia="仿宋_GB2312"/>
          <w:sz w:val="24"/>
          <w:u w:val="single"/>
          <w:lang w:val="zh-CN"/>
        </w:rPr>
        <w:t xml:space="preserve">    </w:t>
      </w:r>
      <w:r>
        <w:rPr>
          <w:rFonts w:eastAsia="仿宋_GB2312"/>
          <w:sz w:val="24"/>
          <w:lang w:val="zh-CN"/>
        </w:rPr>
        <w:t>年</w:t>
      </w:r>
      <w:r>
        <w:rPr>
          <w:rFonts w:eastAsia="仿宋_GB2312"/>
          <w:sz w:val="24"/>
          <w:u w:val="single"/>
          <w:lang w:val="zh-CN"/>
        </w:rPr>
        <w:t xml:space="preserve">   </w:t>
      </w:r>
      <w:r>
        <w:rPr>
          <w:rFonts w:eastAsia="仿宋_GB2312"/>
          <w:sz w:val="24"/>
          <w:lang w:val="zh-CN"/>
        </w:rPr>
        <w:t>月</w:t>
      </w:r>
      <w:r>
        <w:rPr>
          <w:rFonts w:eastAsia="仿宋_GB2312"/>
          <w:sz w:val="24"/>
          <w:u w:val="single"/>
          <w:lang w:val="zh-CN"/>
        </w:rPr>
        <w:t xml:space="preserve"> </w:t>
      </w:r>
      <w:r>
        <w:rPr>
          <w:rFonts w:hint="eastAsia" w:eastAsia="仿宋_GB2312"/>
          <w:sz w:val="24"/>
          <w:u w:val="single"/>
        </w:rPr>
        <w:t xml:space="preserve"> </w:t>
      </w:r>
      <w:r>
        <w:rPr>
          <w:rFonts w:eastAsia="仿宋_GB2312"/>
          <w:sz w:val="24"/>
          <w:u w:val="single"/>
          <w:lang w:val="zh-CN"/>
        </w:rPr>
        <w:t xml:space="preserve"> </w:t>
      </w:r>
      <w:r>
        <w:rPr>
          <w:rFonts w:eastAsia="仿宋_GB2312"/>
          <w:sz w:val="24"/>
          <w:lang w:val="zh-CN"/>
        </w:rPr>
        <w:t>日起生效。（</w:t>
      </w:r>
      <w:r>
        <w:rPr>
          <w:rFonts w:eastAsia="仿宋_GB2312"/>
          <w:b/>
          <w:sz w:val="24"/>
          <w:lang w:val="zh-CN"/>
        </w:rPr>
        <w:t>提示：此日期不应晚于磋商响应函签署日期</w:t>
      </w:r>
      <w:r>
        <w:rPr>
          <w:rFonts w:eastAsia="仿宋_GB2312"/>
          <w:sz w:val="24"/>
          <w:lang w:val="zh-CN"/>
        </w:rPr>
        <w:t>）</w:t>
      </w:r>
    </w:p>
    <w:p w14:paraId="2508AD0F">
      <w:pPr>
        <w:autoSpaceDE w:val="0"/>
        <w:autoSpaceDN w:val="0"/>
        <w:adjustRightInd w:val="0"/>
        <w:spacing w:line="348" w:lineRule="auto"/>
        <w:rPr>
          <w:rFonts w:eastAsia="仿宋_GB2312"/>
          <w:sz w:val="24"/>
        </w:rPr>
      </w:pPr>
    </w:p>
    <w:p w14:paraId="48D75B32">
      <w:pPr>
        <w:autoSpaceDE w:val="0"/>
        <w:autoSpaceDN w:val="0"/>
        <w:adjustRightInd w:val="0"/>
        <w:spacing w:line="348" w:lineRule="auto"/>
        <w:rPr>
          <w:rFonts w:eastAsia="仿宋_GB2312"/>
          <w:sz w:val="24"/>
          <w:u w:val="single"/>
          <w:lang w:val="zh-CN"/>
        </w:rPr>
      </w:pPr>
      <w:r>
        <w:rPr>
          <w:rFonts w:eastAsia="仿宋_GB2312"/>
          <w:sz w:val="24"/>
          <w:lang w:val="zh-CN"/>
        </w:rPr>
        <w:t>附：被授权人姓名：</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性别：</w:t>
      </w:r>
      <w:r>
        <w:rPr>
          <w:rFonts w:eastAsia="仿宋_GB2312"/>
          <w:sz w:val="24"/>
          <w:u w:val="single"/>
        </w:rPr>
        <w:t xml:space="preserve">    </w:t>
      </w:r>
      <w:r>
        <w:rPr>
          <w:rFonts w:hint="eastAsia" w:eastAsia="仿宋_GB2312"/>
          <w:sz w:val="24"/>
        </w:rPr>
        <w:t xml:space="preserve"> </w:t>
      </w:r>
      <w:r>
        <w:rPr>
          <w:rFonts w:eastAsia="仿宋_GB2312"/>
          <w:sz w:val="24"/>
          <w:lang w:val="zh-CN"/>
        </w:rPr>
        <w:t>年龄</w:t>
      </w:r>
      <w:r>
        <w:rPr>
          <w:rFonts w:hint="eastAsia" w:eastAsia="仿宋_GB2312"/>
          <w:sz w:val="24"/>
          <w:lang w:val="zh-CN"/>
        </w:rPr>
        <w:t>：</w:t>
      </w:r>
    </w:p>
    <w:p w14:paraId="14BD0761">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职</w:t>
      </w:r>
      <w:r>
        <w:rPr>
          <w:rFonts w:eastAsia="仿宋_GB2312"/>
          <w:sz w:val="24"/>
        </w:rPr>
        <w:t xml:space="preserve">    </w:t>
      </w:r>
      <w:r>
        <w:rPr>
          <w:rFonts w:eastAsia="仿宋_GB2312"/>
          <w:sz w:val="24"/>
          <w:lang w:val="zh-CN"/>
        </w:rPr>
        <w:t>务：</w:t>
      </w:r>
      <w:r>
        <w:rPr>
          <w:rFonts w:eastAsia="仿宋_GB2312"/>
          <w:sz w:val="24"/>
          <w:u w:val="single"/>
        </w:rPr>
        <w:t xml:space="preserve">             </w:t>
      </w:r>
      <w:r>
        <w:rPr>
          <w:rFonts w:eastAsia="仿宋_GB2312"/>
          <w:sz w:val="24"/>
          <w:lang w:val="zh-CN"/>
        </w:rPr>
        <w:t>身份证号码：</w:t>
      </w:r>
    </w:p>
    <w:p w14:paraId="425F4E63">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通讯地址：</w:t>
      </w:r>
    </w:p>
    <w:p w14:paraId="0D216B48">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邮政编码</w:t>
      </w:r>
      <w:r>
        <w:rPr>
          <w:rFonts w:hint="eastAsia" w:eastAsia="仿宋_GB2312"/>
          <w:sz w:val="24"/>
          <w:lang w:val="zh-CN"/>
        </w:rPr>
        <w:t>：</w:t>
      </w:r>
    </w:p>
    <w:p w14:paraId="60DB4A7F">
      <w:pPr>
        <w:autoSpaceDE w:val="0"/>
        <w:autoSpaceDN w:val="0"/>
        <w:adjustRightInd w:val="0"/>
        <w:spacing w:line="348" w:lineRule="auto"/>
        <w:ind w:firstLine="480" w:firstLineChars="200"/>
        <w:rPr>
          <w:rFonts w:eastAsia="仿宋_GB2312"/>
          <w:sz w:val="24"/>
          <w:u w:val="single"/>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传真：</w:t>
      </w:r>
      <w:r>
        <w:rPr>
          <w:rFonts w:hint="eastAsia" w:eastAsia="仿宋_GB2312"/>
          <w:sz w:val="24"/>
          <w:lang w:val="zh-CN"/>
        </w:rPr>
        <w:t xml:space="preserve">                     </w:t>
      </w:r>
      <w:r>
        <w:rPr>
          <w:rFonts w:eastAsia="仿宋_GB2312"/>
          <w:sz w:val="24"/>
          <w:u w:val="single"/>
        </w:rPr>
        <w:t xml:space="preserve">           </w:t>
      </w:r>
    </w:p>
    <w:p w14:paraId="54CF0FD4">
      <w:pPr>
        <w:autoSpaceDE w:val="0"/>
        <w:autoSpaceDN w:val="0"/>
        <w:adjustRightInd w:val="0"/>
        <w:spacing w:line="348" w:lineRule="auto"/>
        <w:rPr>
          <w:rFonts w:eastAsia="仿宋_GB2312"/>
          <w:sz w:val="24"/>
        </w:rPr>
      </w:pPr>
    </w:p>
    <w:p w14:paraId="622A79A1">
      <w:pPr>
        <w:autoSpaceDE w:val="0"/>
        <w:autoSpaceDN w:val="0"/>
        <w:adjustRightInd w:val="0"/>
        <w:spacing w:line="348" w:lineRule="auto"/>
        <w:ind w:firstLine="480" w:firstLineChars="200"/>
        <w:rPr>
          <w:rFonts w:eastAsia="仿宋_GB2312"/>
          <w:sz w:val="24"/>
        </w:rPr>
      </w:pPr>
      <w:r>
        <w:rPr>
          <w:rFonts w:eastAsia="仿宋_GB2312"/>
          <w:sz w:val="24"/>
          <w:lang w:val="zh-CN"/>
        </w:rPr>
        <w:t>法定代表人</w:t>
      </w:r>
      <w:r>
        <w:rPr>
          <w:rFonts w:eastAsia="仿宋_GB2312"/>
          <w:sz w:val="24"/>
        </w:rPr>
        <w:t>及</w:t>
      </w:r>
      <w:r>
        <w:rPr>
          <w:rFonts w:hint="eastAsia" w:eastAsia="仿宋_GB2312"/>
          <w:sz w:val="24"/>
          <w:lang w:val="zh-CN"/>
        </w:rPr>
        <w:t>委托代理人</w:t>
      </w:r>
      <w:r>
        <w:rPr>
          <w:rFonts w:eastAsia="仿宋_GB2312"/>
          <w:sz w:val="24"/>
          <w:lang w:val="zh-CN"/>
        </w:rPr>
        <w:t>身份证复印件</w:t>
      </w:r>
    </w:p>
    <w:tbl>
      <w:tblPr>
        <w:tblStyle w:val="53"/>
        <w:tblW w:w="0" w:type="auto"/>
        <w:tblInd w:w="679" w:type="dxa"/>
        <w:tblLayout w:type="fixed"/>
        <w:tblCellMar>
          <w:top w:w="0" w:type="dxa"/>
          <w:left w:w="108" w:type="dxa"/>
          <w:bottom w:w="0" w:type="dxa"/>
          <w:right w:w="108" w:type="dxa"/>
        </w:tblCellMar>
      </w:tblPr>
      <w:tblGrid>
        <w:gridCol w:w="4049"/>
        <w:gridCol w:w="3885"/>
      </w:tblGrid>
      <w:tr w14:paraId="5B11043C">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49A6F4C6">
            <w:pPr>
              <w:autoSpaceDE w:val="0"/>
              <w:autoSpaceDN w:val="0"/>
              <w:adjustRightInd w:val="0"/>
              <w:spacing w:line="348" w:lineRule="auto"/>
              <w:jc w:val="center"/>
              <w:rPr>
                <w:rFonts w:eastAsia="仿宋_GB2312"/>
                <w:sz w:val="24"/>
                <w:lang w:val="zh-CN"/>
              </w:rPr>
            </w:pPr>
            <w:r>
              <w:rPr>
                <w:rFonts w:eastAsia="仿宋_GB2312"/>
                <w:sz w:val="24"/>
                <w:lang w:val="zh-CN"/>
              </w:rPr>
              <w:t>法定代表人身份证复印件</w:t>
            </w:r>
          </w:p>
          <w:p w14:paraId="61B50FE6">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34D8A705">
            <w:pPr>
              <w:autoSpaceDE w:val="0"/>
              <w:autoSpaceDN w:val="0"/>
              <w:adjustRightInd w:val="0"/>
              <w:spacing w:line="348" w:lineRule="auto"/>
              <w:jc w:val="center"/>
              <w:rPr>
                <w:rFonts w:eastAsia="仿宋_GB2312"/>
                <w:sz w:val="24"/>
                <w:lang w:val="zh-CN"/>
              </w:rPr>
            </w:pPr>
            <w:r>
              <w:rPr>
                <w:rFonts w:hint="eastAsia" w:eastAsia="仿宋_GB2312"/>
                <w:sz w:val="24"/>
                <w:lang w:val="zh-CN"/>
              </w:rPr>
              <w:t>委托代理人</w:t>
            </w:r>
            <w:r>
              <w:rPr>
                <w:rFonts w:eastAsia="仿宋_GB2312"/>
                <w:sz w:val="24"/>
                <w:lang w:val="zh-CN"/>
              </w:rPr>
              <w:t>身份证复印件</w:t>
            </w:r>
          </w:p>
          <w:p w14:paraId="63623697">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r>
    </w:tbl>
    <w:p w14:paraId="73181EB2">
      <w:pPr>
        <w:adjustRightInd w:val="0"/>
        <w:snapToGrid w:val="0"/>
        <w:spacing w:line="360" w:lineRule="auto"/>
        <w:rPr>
          <w:rFonts w:eastAsia="仿宋_GB2312"/>
          <w:sz w:val="24"/>
        </w:rPr>
      </w:pPr>
      <w:r>
        <w:rPr>
          <w:rFonts w:eastAsia="仿宋_GB2312"/>
          <w:sz w:val="24"/>
        </w:rPr>
        <w:t xml:space="preserve">     </w:t>
      </w:r>
    </w:p>
    <w:p w14:paraId="08DAA296">
      <w:pPr>
        <w:adjustRightInd w:val="0"/>
        <w:snapToGrid w:val="0"/>
        <w:spacing w:line="360" w:lineRule="auto"/>
        <w:rPr>
          <w:rFonts w:eastAsia="仿宋_GB2312"/>
          <w:sz w:val="24"/>
        </w:rPr>
      </w:pPr>
    </w:p>
    <w:p w14:paraId="26D7CE58">
      <w:pPr>
        <w:adjustRightInd w:val="0"/>
        <w:snapToGrid w:val="0"/>
        <w:spacing w:line="360" w:lineRule="auto"/>
        <w:ind w:firstLine="480" w:firstLineChars="200"/>
        <w:rPr>
          <w:rFonts w:eastAsia="仿宋_GB2312"/>
          <w:sz w:val="24"/>
        </w:rPr>
      </w:pPr>
      <w:r>
        <w:rPr>
          <w:rFonts w:eastAsia="仿宋_GB2312"/>
          <w:sz w:val="24"/>
        </w:rPr>
        <w:t>供应商 （</w:t>
      </w:r>
      <w:r>
        <w:rPr>
          <w:rFonts w:hint="eastAsia" w:eastAsia="仿宋_GB2312"/>
          <w:sz w:val="24"/>
        </w:rPr>
        <w:t>盖</w:t>
      </w:r>
      <w:r>
        <w:rPr>
          <w:rFonts w:eastAsia="仿宋_GB2312"/>
          <w:sz w:val="24"/>
        </w:rPr>
        <w:t xml:space="preserve">公章）：               </w:t>
      </w:r>
    </w:p>
    <w:p w14:paraId="1FD5041B">
      <w:pPr>
        <w:adjustRightInd w:val="0"/>
        <w:snapToGrid w:val="0"/>
        <w:spacing w:line="360" w:lineRule="auto"/>
        <w:ind w:firstLine="480" w:firstLineChars="200"/>
        <w:rPr>
          <w:rFonts w:eastAsia="仿宋_GB2312"/>
          <w:sz w:val="24"/>
        </w:rPr>
      </w:pPr>
      <w:r>
        <w:rPr>
          <w:rFonts w:eastAsia="仿宋_GB2312"/>
          <w:sz w:val="24"/>
        </w:rPr>
        <w:t>法定代表人</w:t>
      </w:r>
      <w:r>
        <w:rPr>
          <w:rFonts w:hint="eastAsia" w:eastAsia="仿宋_GB2312"/>
          <w:sz w:val="24"/>
        </w:rPr>
        <w:t>（或单位负责人）</w:t>
      </w:r>
      <w:r>
        <w:rPr>
          <w:rFonts w:eastAsia="仿宋_GB2312"/>
          <w:sz w:val="24"/>
        </w:rPr>
        <w:t>（签字</w:t>
      </w:r>
      <w:r>
        <w:rPr>
          <w:rFonts w:hint="eastAsia" w:eastAsia="仿宋_GB2312"/>
          <w:sz w:val="24"/>
        </w:rPr>
        <w:t>或盖章</w:t>
      </w:r>
      <w:r>
        <w:rPr>
          <w:rFonts w:eastAsia="仿宋_GB2312"/>
          <w:sz w:val="24"/>
        </w:rPr>
        <w:t>）：</w:t>
      </w:r>
    </w:p>
    <w:p w14:paraId="17114D5D">
      <w:pPr>
        <w:adjustRightInd w:val="0"/>
        <w:snapToGrid w:val="0"/>
        <w:spacing w:line="360" w:lineRule="auto"/>
        <w:rPr>
          <w:rFonts w:eastAsia="仿宋_GB2312"/>
          <w:sz w:val="24"/>
        </w:rPr>
      </w:pPr>
      <w:r>
        <w:rPr>
          <w:rFonts w:eastAsia="仿宋_GB2312"/>
          <w:sz w:val="24"/>
        </w:rPr>
        <w:t xml:space="preserve">                          </w:t>
      </w:r>
    </w:p>
    <w:p w14:paraId="52548118">
      <w:pPr>
        <w:spacing w:line="360" w:lineRule="auto"/>
        <w:ind w:firstLine="480" w:firstLineChars="200"/>
        <w:rPr>
          <w:rFonts w:eastAsia="仿宋_GB2312"/>
          <w:sz w:val="24"/>
        </w:rPr>
      </w:pPr>
      <w:r>
        <w:rPr>
          <w:rFonts w:eastAsia="仿宋_GB2312"/>
          <w:sz w:val="24"/>
        </w:rPr>
        <w:t>注：自然人投标的或法定代表人投标的无需提供</w:t>
      </w:r>
    </w:p>
    <w:p w14:paraId="3AC9233C">
      <w:pPr>
        <w:spacing w:after="120"/>
        <w:rPr>
          <w:rFonts w:eastAsia="仿宋_GB2312"/>
        </w:rPr>
      </w:pPr>
      <w:r>
        <w:rPr>
          <w:rFonts w:eastAsia="仿宋_GB2312"/>
        </w:rPr>
        <w:br w:type="page"/>
      </w:r>
    </w:p>
    <w:p w14:paraId="0592F6F1">
      <w:pPr>
        <w:autoSpaceDE w:val="0"/>
        <w:autoSpaceDN w:val="0"/>
        <w:adjustRightInd w:val="0"/>
        <w:jc w:val="center"/>
        <w:rPr>
          <w:rFonts w:eastAsia="仿宋_GB2312"/>
          <w:b/>
          <w:kern w:val="0"/>
          <w:sz w:val="28"/>
          <w:szCs w:val="28"/>
        </w:rPr>
      </w:pPr>
    </w:p>
    <w:p w14:paraId="6179A9F8">
      <w:pPr>
        <w:autoSpaceDE w:val="0"/>
        <w:autoSpaceDN w:val="0"/>
        <w:adjustRightInd w:val="0"/>
        <w:jc w:val="center"/>
        <w:rPr>
          <w:rFonts w:eastAsia="仿宋_GB2312"/>
          <w:b/>
          <w:kern w:val="0"/>
          <w:sz w:val="28"/>
          <w:szCs w:val="28"/>
        </w:rPr>
      </w:pPr>
      <w:r>
        <w:rPr>
          <w:rFonts w:eastAsia="仿宋_GB2312"/>
          <w:b/>
          <w:kern w:val="0"/>
          <w:sz w:val="28"/>
          <w:szCs w:val="28"/>
        </w:rPr>
        <w:t>2、法定代表人</w:t>
      </w:r>
      <w:r>
        <w:rPr>
          <w:rFonts w:eastAsia="仿宋_GB2312"/>
          <w:b/>
          <w:bCs/>
          <w:sz w:val="32"/>
          <w:szCs w:val="32"/>
          <w:lang w:val="zh-CN"/>
        </w:rPr>
        <w:t>（单位负责人）</w:t>
      </w:r>
      <w:r>
        <w:rPr>
          <w:rFonts w:eastAsia="仿宋_GB2312"/>
          <w:b/>
          <w:kern w:val="0"/>
          <w:sz w:val="28"/>
          <w:szCs w:val="28"/>
        </w:rPr>
        <w:t>身份证明</w:t>
      </w:r>
    </w:p>
    <w:p w14:paraId="33705092">
      <w:pPr>
        <w:autoSpaceDE w:val="0"/>
        <w:autoSpaceDN w:val="0"/>
        <w:adjustRightInd w:val="0"/>
        <w:spacing w:line="360" w:lineRule="auto"/>
        <w:jc w:val="left"/>
        <w:rPr>
          <w:rFonts w:eastAsia="仿宋_GB2312"/>
          <w:kern w:val="0"/>
          <w:sz w:val="24"/>
        </w:rPr>
      </w:pPr>
    </w:p>
    <w:p w14:paraId="2F1139D9">
      <w:pPr>
        <w:autoSpaceDE w:val="0"/>
        <w:autoSpaceDN w:val="0"/>
        <w:adjustRightInd w:val="0"/>
        <w:spacing w:line="360" w:lineRule="auto"/>
        <w:jc w:val="left"/>
        <w:rPr>
          <w:rFonts w:eastAsia="仿宋_GB2312"/>
          <w:kern w:val="0"/>
          <w:sz w:val="24"/>
        </w:rPr>
      </w:pPr>
    </w:p>
    <w:p w14:paraId="38274CB9">
      <w:pPr>
        <w:autoSpaceDE w:val="0"/>
        <w:autoSpaceDN w:val="0"/>
        <w:adjustRightInd w:val="0"/>
        <w:spacing w:line="360" w:lineRule="auto"/>
        <w:jc w:val="left"/>
        <w:rPr>
          <w:rFonts w:eastAsia="仿宋_GB2312"/>
          <w:kern w:val="0"/>
          <w:sz w:val="24"/>
        </w:rPr>
      </w:pPr>
      <w:r>
        <w:rPr>
          <w:rFonts w:eastAsia="仿宋_GB2312"/>
          <w:kern w:val="0"/>
          <w:sz w:val="24"/>
        </w:rPr>
        <w:t>供应商名称：</w:t>
      </w:r>
      <w:r>
        <w:rPr>
          <w:rFonts w:eastAsia="仿宋_GB2312"/>
          <w:kern w:val="0"/>
          <w:sz w:val="24"/>
          <w:u w:val="single"/>
        </w:rPr>
        <w:t xml:space="preserve">                     </w:t>
      </w:r>
      <w:r>
        <w:rPr>
          <w:rFonts w:eastAsia="仿宋_GB2312"/>
          <w:kern w:val="0"/>
          <w:sz w:val="24"/>
        </w:rPr>
        <w:t xml:space="preserve"> </w:t>
      </w:r>
    </w:p>
    <w:p w14:paraId="5D27A95F">
      <w:pPr>
        <w:autoSpaceDE w:val="0"/>
        <w:autoSpaceDN w:val="0"/>
        <w:adjustRightInd w:val="0"/>
        <w:spacing w:line="360" w:lineRule="auto"/>
        <w:jc w:val="left"/>
        <w:rPr>
          <w:rFonts w:eastAsia="仿宋_GB2312"/>
          <w:kern w:val="0"/>
          <w:sz w:val="24"/>
        </w:rPr>
      </w:pPr>
      <w:r>
        <w:rPr>
          <w:rFonts w:eastAsia="仿宋_GB2312"/>
          <w:kern w:val="0"/>
          <w:sz w:val="24"/>
        </w:rPr>
        <w:t xml:space="preserve">单位性质： </w:t>
      </w:r>
      <w:r>
        <w:rPr>
          <w:rFonts w:eastAsia="仿宋_GB2312"/>
          <w:kern w:val="0"/>
          <w:sz w:val="24"/>
          <w:u w:val="single"/>
        </w:rPr>
        <w:t xml:space="preserve">                      </w:t>
      </w:r>
      <w:r>
        <w:rPr>
          <w:rFonts w:eastAsia="仿宋_GB2312"/>
          <w:kern w:val="0"/>
          <w:sz w:val="24"/>
        </w:rPr>
        <w:t xml:space="preserve"> </w:t>
      </w:r>
    </w:p>
    <w:p w14:paraId="53C415AD">
      <w:pPr>
        <w:autoSpaceDE w:val="0"/>
        <w:autoSpaceDN w:val="0"/>
        <w:adjustRightInd w:val="0"/>
        <w:spacing w:line="360" w:lineRule="auto"/>
        <w:jc w:val="left"/>
        <w:rPr>
          <w:rFonts w:eastAsia="仿宋_GB2312"/>
          <w:kern w:val="0"/>
          <w:sz w:val="24"/>
        </w:rPr>
      </w:pPr>
      <w:r>
        <w:rPr>
          <w:rFonts w:eastAsia="仿宋_GB2312"/>
          <w:kern w:val="0"/>
          <w:sz w:val="24"/>
        </w:rPr>
        <w:t xml:space="preserve">地    址： </w:t>
      </w:r>
      <w:r>
        <w:rPr>
          <w:rFonts w:eastAsia="仿宋_GB2312"/>
          <w:kern w:val="0"/>
          <w:sz w:val="24"/>
          <w:u w:val="single"/>
        </w:rPr>
        <w:t xml:space="preserve">                       </w:t>
      </w:r>
    </w:p>
    <w:p w14:paraId="667AEFF1">
      <w:pPr>
        <w:autoSpaceDE w:val="0"/>
        <w:autoSpaceDN w:val="0"/>
        <w:adjustRightInd w:val="0"/>
        <w:spacing w:line="360" w:lineRule="auto"/>
        <w:jc w:val="left"/>
        <w:rPr>
          <w:rFonts w:eastAsia="仿宋_GB2312"/>
          <w:kern w:val="0"/>
          <w:sz w:val="24"/>
        </w:rPr>
      </w:pPr>
      <w:r>
        <w:rPr>
          <w:rFonts w:eastAsia="仿宋_GB2312"/>
          <w:kern w:val="0"/>
          <w:sz w:val="24"/>
        </w:rPr>
        <w:t>成立时间：</w:t>
      </w:r>
      <w:r>
        <w:rPr>
          <w:rFonts w:eastAsia="仿宋_GB2312"/>
          <w:kern w:val="0"/>
          <w:sz w:val="24"/>
          <w:u w:val="single"/>
        </w:rPr>
        <w:t xml:space="preserve">     </w:t>
      </w:r>
      <w:r>
        <w:rPr>
          <w:rFonts w:eastAsia="仿宋_GB2312"/>
          <w:kern w:val="0"/>
          <w:sz w:val="24"/>
        </w:rPr>
        <w:t xml:space="preserve"> 年</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日</w:t>
      </w:r>
    </w:p>
    <w:p w14:paraId="165603DB">
      <w:pPr>
        <w:autoSpaceDE w:val="0"/>
        <w:autoSpaceDN w:val="0"/>
        <w:adjustRightInd w:val="0"/>
        <w:spacing w:line="360" w:lineRule="auto"/>
        <w:jc w:val="left"/>
        <w:rPr>
          <w:rFonts w:eastAsia="仿宋_GB2312"/>
          <w:kern w:val="0"/>
          <w:sz w:val="24"/>
        </w:rPr>
      </w:pPr>
      <w:r>
        <w:rPr>
          <w:rFonts w:eastAsia="仿宋_GB2312"/>
          <w:kern w:val="0"/>
          <w:sz w:val="24"/>
        </w:rPr>
        <w:t>经营期限：</w:t>
      </w:r>
    </w:p>
    <w:p w14:paraId="04A44815">
      <w:pPr>
        <w:autoSpaceDE w:val="0"/>
        <w:autoSpaceDN w:val="0"/>
        <w:adjustRightInd w:val="0"/>
        <w:spacing w:line="360" w:lineRule="auto"/>
        <w:jc w:val="left"/>
        <w:rPr>
          <w:rFonts w:eastAsia="仿宋_GB2312"/>
          <w:kern w:val="0"/>
          <w:sz w:val="24"/>
        </w:rPr>
      </w:pPr>
    </w:p>
    <w:p w14:paraId="5EDD6F08">
      <w:pPr>
        <w:autoSpaceDE w:val="0"/>
        <w:autoSpaceDN w:val="0"/>
        <w:adjustRightInd w:val="0"/>
        <w:spacing w:line="360" w:lineRule="auto"/>
        <w:jc w:val="left"/>
        <w:rPr>
          <w:rFonts w:eastAsia="仿宋_GB2312"/>
          <w:kern w:val="0"/>
          <w:sz w:val="24"/>
        </w:rPr>
      </w:pPr>
    </w:p>
    <w:p w14:paraId="0B0F1CB4">
      <w:pPr>
        <w:autoSpaceDE w:val="0"/>
        <w:autoSpaceDN w:val="0"/>
        <w:adjustRightInd w:val="0"/>
        <w:spacing w:line="360" w:lineRule="auto"/>
        <w:jc w:val="left"/>
        <w:rPr>
          <w:rFonts w:eastAsia="仿宋_GB2312"/>
          <w:kern w:val="0"/>
          <w:sz w:val="24"/>
        </w:rPr>
      </w:pPr>
      <w:r>
        <w:rPr>
          <w:rFonts w:eastAsia="仿宋_GB2312"/>
          <w:kern w:val="0"/>
          <w:sz w:val="24"/>
        </w:rPr>
        <w:t>姓名：</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性别：</w:t>
      </w:r>
      <w:r>
        <w:rPr>
          <w:rFonts w:eastAsia="仿宋_GB2312"/>
          <w:kern w:val="0"/>
          <w:sz w:val="24"/>
          <w:u w:val="single"/>
        </w:rPr>
        <w:t xml:space="preserve">    </w:t>
      </w:r>
      <w:r>
        <w:rPr>
          <w:rFonts w:eastAsia="仿宋_GB2312"/>
          <w:kern w:val="0"/>
          <w:sz w:val="24"/>
        </w:rPr>
        <w:t>年龄：</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 xml:space="preserve"> 职务：</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系</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w:t>
      </w:r>
      <w:r>
        <w:rPr>
          <w:rFonts w:hint="eastAsia" w:eastAsia="仿宋_GB2312"/>
          <w:kern w:val="0"/>
          <w:sz w:val="24"/>
        </w:rPr>
        <w:t>供应商</w:t>
      </w:r>
      <w:r>
        <w:rPr>
          <w:rFonts w:eastAsia="仿宋_GB2312"/>
          <w:kern w:val="0"/>
          <w:sz w:val="24"/>
        </w:rPr>
        <w:t>名称）的法定代表人。</w:t>
      </w:r>
    </w:p>
    <w:p w14:paraId="46A895AC">
      <w:pPr>
        <w:autoSpaceDE w:val="0"/>
        <w:autoSpaceDN w:val="0"/>
        <w:adjustRightInd w:val="0"/>
        <w:spacing w:line="360" w:lineRule="auto"/>
        <w:jc w:val="left"/>
        <w:rPr>
          <w:rFonts w:eastAsia="仿宋_GB2312"/>
          <w:kern w:val="0"/>
          <w:sz w:val="24"/>
        </w:rPr>
      </w:pPr>
      <w:r>
        <w:rPr>
          <w:rFonts w:eastAsia="仿宋_GB2312"/>
          <w:kern w:val="0"/>
          <w:sz w:val="24"/>
        </w:rPr>
        <w:t>特此证明。</w:t>
      </w:r>
    </w:p>
    <w:p w14:paraId="65DA7A23">
      <w:pPr>
        <w:autoSpaceDE w:val="0"/>
        <w:autoSpaceDN w:val="0"/>
        <w:adjustRightInd w:val="0"/>
        <w:spacing w:line="360" w:lineRule="auto"/>
        <w:jc w:val="left"/>
        <w:rPr>
          <w:rFonts w:eastAsia="仿宋_GB2312"/>
          <w:kern w:val="0"/>
          <w:sz w:val="24"/>
        </w:rPr>
      </w:pPr>
    </w:p>
    <w:p w14:paraId="51D644FD">
      <w:pPr>
        <w:autoSpaceDE w:val="0"/>
        <w:autoSpaceDN w:val="0"/>
        <w:adjustRightInd w:val="0"/>
        <w:spacing w:line="360" w:lineRule="auto"/>
        <w:jc w:val="left"/>
        <w:rPr>
          <w:rFonts w:eastAsia="仿宋_GB2312"/>
          <w:kern w:val="0"/>
          <w:sz w:val="24"/>
        </w:rPr>
      </w:pPr>
    </w:p>
    <w:p w14:paraId="627A54D1">
      <w:pPr>
        <w:autoSpaceDE w:val="0"/>
        <w:autoSpaceDN w:val="0"/>
        <w:adjustRightInd w:val="0"/>
        <w:spacing w:line="360" w:lineRule="auto"/>
        <w:jc w:val="left"/>
        <w:rPr>
          <w:rFonts w:eastAsia="仿宋_GB2312"/>
          <w:kern w:val="0"/>
          <w:sz w:val="24"/>
        </w:rPr>
      </w:pPr>
    </w:p>
    <w:p w14:paraId="19A2826A">
      <w:pPr>
        <w:autoSpaceDE w:val="0"/>
        <w:autoSpaceDN w:val="0"/>
        <w:adjustRightInd w:val="0"/>
        <w:spacing w:line="360" w:lineRule="auto"/>
        <w:jc w:val="left"/>
        <w:rPr>
          <w:rFonts w:eastAsia="仿宋_GB2312"/>
          <w:kern w:val="0"/>
          <w:sz w:val="24"/>
        </w:rPr>
      </w:pPr>
    </w:p>
    <w:p w14:paraId="0D84D4A1">
      <w:pPr>
        <w:autoSpaceDE w:val="0"/>
        <w:autoSpaceDN w:val="0"/>
        <w:adjustRightInd w:val="0"/>
        <w:spacing w:line="360" w:lineRule="auto"/>
        <w:ind w:left="5399" w:leftChars="2571"/>
        <w:jc w:val="left"/>
        <w:rPr>
          <w:rFonts w:eastAsia="仿宋_GB2312"/>
          <w:kern w:val="0"/>
          <w:sz w:val="24"/>
        </w:rPr>
      </w:pPr>
      <w:r>
        <w:rPr>
          <w:rFonts w:hint="eastAsia" w:eastAsia="仿宋_GB2312"/>
          <w:kern w:val="0"/>
          <w:sz w:val="24"/>
        </w:rPr>
        <w:t>供应商</w:t>
      </w:r>
      <w:r>
        <w:rPr>
          <w:rFonts w:eastAsia="仿宋_GB2312"/>
          <w:kern w:val="0"/>
          <w:sz w:val="24"/>
        </w:rPr>
        <w:t>（</w:t>
      </w:r>
      <w:r>
        <w:rPr>
          <w:rFonts w:hint="eastAsia" w:eastAsia="仿宋_GB2312"/>
          <w:kern w:val="0"/>
          <w:sz w:val="24"/>
        </w:rPr>
        <w:t>盖</w:t>
      </w:r>
      <w:r>
        <w:rPr>
          <w:rFonts w:eastAsia="仿宋_GB2312"/>
          <w:kern w:val="0"/>
          <w:sz w:val="24"/>
        </w:rPr>
        <w:t xml:space="preserve">公章）：           </w:t>
      </w:r>
    </w:p>
    <w:p w14:paraId="10ADEEF6">
      <w:pPr>
        <w:autoSpaceDE w:val="0"/>
        <w:autoSpaceDN w:val="0"/>
        <w:adjustRightInd w:val="0"/>
        <w:spacing w:line="360" w:lineRule="auto"/>
        <w:ind w:left="5399" w:leftChars="2571"/>
        <w:jc w:val="left"/>
        <w:rPr>
          <w:rFonts w:eastAsia="仿宋_GB2312"/>
          <w:kern w:val="0"/>
          <w:sz w:val="24"/>
        </w:rPr>
      </w:pPr>
    </w:p>
    <w:p w14:paraId="6A0B56F2">
      <w:pPr>
        <w:autoSpaceDE w:val="0"/>
        <w:autoSpaceDN w:val="0"/>
        <w:adjustRightInd w:val="0"/>
        <w:spacing w:line="360" w:lineRule="auto"/>
        <w:ind w:left="6659" w:leftChars="3171"/>
        <w:jc w:val="left"/>
        <w:rPr>
          <w:rFonts w:eastAsia="仿宋_GB2312"/>
          <w:kern w:val="0"/>
          <w:sz w:val="24"/>
        </w:rPr>
      </w:pPr>
      <w:r>
        <w:rPr>
          <w:rFonts w:eastAsia="仿宋_GB2312"/>
          <w:kern w:val="0"/>
          <w:sz w:val="24"/>
        </w:rPr>
        <w:t>年  月  日</w:t>
      </w:r>
    </w:p>
    <w:p w14:paraId="15890361">
      <w:pPr>
        <w:rPr>
          <w:rFonts w:eastAsia="仿宋_GB2312"/>
        </w:rPr>
      </w:pPr>
      <w:r>
        <w:rPr>
          <w:rFonts w:eastAsia="仿宋_GB2312"/>
        </w:rPr>
        <w:br w:type="page"/>
      </w:r>
    </w:p>
    <w:p w14:paraId="70FC9941">
      <w:pPr>
        <w:jc w:val="center"/>
        <w:rPr>
          <w:rFonts w:ascii="仿宋_GB2312" w:hAnsi="仿宋_GB2312" w:eastAsia="仿宋_GB2312" w:cs="仿宋_GB2312"/>
          <w:b/>
          <w:sz w:val="28"/>
          <w:szCs w:val="28"/>
        </w:rPr>
      </w:pPr>
      <w:bookmarkStart w:id="442" w:name="_Toc60929129"/>
      <w:r>
        <w:rPr>
          <w:rFonts w:hint="eastAsia" w:ascii="仿宋_GB2312" w:hAnsi="仿宋_GB2312" w:eastAsia="仿宋_GB2312" w:cs="仿宋_GB2312"/>
          <w:b/>
          <w:sz w:val="28"/>
          <w:szCs w:val="28"/>
        </w:rPr>
        <w:t>3、</w:t>
      </w:r>
      <w:r>
        <w:rPr>
          <w:rFonts w:hint="eastAsia" w:ascii="仿宋_GB2312" w:hAnsi="仿宋_GB2312" w:eastAsia="仿宋_GB2312" w:cs="仿宋_GB2312"/>
          <w:b/>
          <w:sz w:val="28"/>
          <w:szCs w:val="28"/>
          <w:lang w:eastAsia="zh-CN"/>
        </w:rPr>
        <w:t>委托代理人</w:t>
      </w:r>
      <w:r>
        <w:rPr>
          <w:rFonts w:hint="eastAsia" w:ascii="仿宋_GB2312" w:hAnsi="仿宋_GB2312" w:eastAsia="仿宋_GB2312" w:cs="仿宋_GB2312"/>
          <w:b/>
          <w:sz w:val="28"/>
          <w:szCs w:val="28"/>
        </w:rPr>
        <w:t>本单位证明</w:t>
      </w:r>
      <w:bookmarkEnd w:id="442"/>
    </w:p>
    <w:p w14:paraId="303C8AB2">
      <w:pPr>
        <w:spacing w:after="120"/>
      </w:pPr>
    </w:p>
    <w:p w14:paraId="0F8DAF54">
      <w:pPr>
        <w:autoSpaceDE w:val="0"/>
        <w:autoSpaceDN w:val="0"/>
        <w:adjustRightInd w:val="0"/>
        <w:spacing w:line="348" w:lineRule="auto"/>
        <w:jc w:val="center"/>
        <w:rPr>
          <w:rFonts w:ascii="仿宋" w:hAnsi="仿宋" w:eastAsia="仿宋"/>
          <w:sz w:val="28"/>
          <w:szCs w:val="28"/>
          <w:lang w:val="zh-CN"/>
        </w:rPr>
      </w:pPr>
      <w:r>
        <w:rPr>
          <w:rFonts w:hint="eastAsia" w:ascii="仿宋" w:hAnsi="仿宋" w:eastAsia="仿宋"/>
          <w:sz w:val="28"/>
          <w:szCs w:val="28"/>
          <w:lang w:val="zh-CN"/>
        </w:rPr>
        <w:t>（</w:t>
      </w:r>
      <w:r>
        <w:rPr>
          <w:rFonts w:hint="eastAsia" w:ascii="仿宋" w:hAnsi="仿宋" w:eastAsia="仿宋"/>
          <w:sz w:val="28"/>
          <w:szCs w:val="28"/>
          <w:lang w:val="en-US" w:eastAsia="zh-CN"/>
        </w:rPr>
        <w:t>提供委托代理人在本单位</w:t>
      </w:r>
      <w:r>
        <w:rPr>
          <w:rFonts w:hint="eastAsia" w:ascii="仿宋" w:hAnsi="仿宋" w:eastAsia="仿宋"/>
          <w:sz w:val="28"/>
          <w:szCs w:val="28"/>
        </w:rPr>
        <w:t>证明</w:t>
      </w:r>
      <w:r>
        <w:rPr>
          <w:rFonts w:hint="eastAsia" w:ascii="仿宋" w:hAnsi="仿宋" w:eastAsia="仿宋"/>
          <w:sz w:val="28"/>
          <w:szCs w:val="28"/>
          <w:lang w:eastAsia="zh-CN"/>
        </w:rPr>
        <w:t>，</w:t>
      </w:r>
      <w:r>
        <w:rPr>
          <w:rFonts w:hint="eastAsia" w:ascii="仿宋" w:hAnsi="仿宋" w:eastAsia="仿宋"/>
          <w:sz w:val="28"/>
          <w:szCs w:val="28"/>
          <w:lang w:val="en-US" w:eastAsia="zh-CN"/>
        </w:rPr>
        <w:t>形式不限</w:t>
      </w:r>
      <w:r>
        <w:rPr>
          <w:rFonts w:hint="eastAsia" w:ascii="仿宋" w:hAnsi="仿宋" w:eastAsia="仿宋"/>
          <w:sz w:val="28"/>
          <w:szCs w:val="28"/>
          <w:lang w:val="zh-CN"/>
        </w:rPr>
        <w:t>）</w:t>
      </w:r>
    </w:p>
    <w:p w14:paraId="7A173FF4">
      <w:pPr>
        <w:autoSpaceDE w:val="0"/>
        <w:autoSpaceDN w:val="0"/>
        <w:adjustRightInd w:val="0"/>
        <w:spacing w:line="348" w:lineRule="auto"/>
        <w:jc w:val="center"/>
        <w:rPr>
          <w:rFonts w:ascii="仿宋" w:hAnsi="仿宋" w:eastAsia="仿宋"/>
          <w:sz w:val="28"/>
          <w:szCs w:val="28"/>
          <w:lang w:val="zh-CN"/>
        </w:rPr>
      </w:pPr>
    </w:p>
    <w:p w14:paraId="60C17C67">
      <w:pPr>
        <w:autoSpaceDE w:val="0"/>
        <w:autoSpaceDN w:val="0"/>
        <w:adjustRightInd w:val="0"/>
        <w:spacing w:line="348" w:lineRule="auto"/>
        <w:jc w:val="center"/>
        <w:rPr>
          <w:rFonts w:ascii="仿宋" w:hAnsi="仿宋" w:eastAsia="仿宋"/>
          <w:sz w:val="28"/>
          <w:szCs w:val="28"/>
          <w:lang w:val="zh-CN"/>
        </w:rPr>
      </w:pPr>
    </w:p>
    <w:p w14:paraId="6B81AC60">
      <w:pPr>
        <w:autoSpaceDE w:val="0"/>
        <w:autoSpaceDN w:val="0"/>
        <w:adjustRightInd w:val="0"/>
        <w:spacing w:line="348" w:lineRule="auto"/>
        <w:jc w:val="center"/>
        <w:rPr>
          <w:rFonts w:ascii="仿宋" w:hAnsi="仿宋" w:eastAsia="仿宋"/>
          <w:sz w:val="28"/>
          <w:szCs w:val="28"/>
          <w:lang w:val="zh-CN"/>
        </w:rPr>
      </w:pPr>
    </w:p>
    <w:p w14:paraId="7F8231FA">
      <w:pPr>
        <w:pStyle w:val="22"/>
      </w:pPr>
    </w:p>
    <w:p w14:paraId="40427E90">
      <w:pPr>
        <w:widowControl/>
        <w:ind w:firstLine="161" w:firstLineChars="50"/>
        <w:jc w:val="left"/>
        <w:rPr>
          <w:rFonts w:eastAsia="仿宋_GB2312"/>
          <w:b/>
          <w:bCs/>
          <w:sz w:val="32"/>
          <w:szCs w:val="32"/>
          <w:lang w:val="zh-CN"/>
        </w:rPr>
      </w:pPr>
      <w:r>
        <w:rPr>
          <w:rFonts w:eastAsia="仿宋_GB2312"/>
          <w:b/>
          <w:bCs/>
          <w:sz w:val="32"/>
          <w:szCs w:val="32"/>
          <w:lang w:val="zh-CN"/>
        </w:rPr>
        <w:t xml:space="preserve"> </w:t>
      </w:r>
    </w:p>
    <w:p w14:paraId="64C0E9C5">
      <w:pPr>
        <w:rPr>
          <w:rFonts w:eastAsia="仿宋_GB2312"/>
          <w:b/>
          <w:bCs/>
          <w:sz w:val="32"/>
          <w:szCs w:val="32"/>
          <w:lang w:val="zh-CN"/>
        </w:rPr>
      </w:pPr>
      <w:r>
        <w:rPr>
          <w:rFonts w:eastAsia="仿宋_GB2312"/>
          <w:b/>
          <w:bCs/>
          <w:sz w:val="32"/>
          <w:szCs w:val="32"/>
          <w:lang w:val="zh-CN"/>
        </w:rPr>
        <w:br w:type="page"/>
      </w:r>
    </w:p>
    <w:p w14:paraId="10E27636">
      <w:pPr>
        <w:pStyle w:val="22"/>
      </w:pPr>
    </w:p>
    <w:p w14:paraId="6D9899B2">
      <w:pPr>
        <w:pStyle w:val="3"/>
        <w:jc w:val="center"/>
        <w:rPr>
          <w:rFonts w:ascii="仿宋_GB2312" w:hAnsi="仿宋_GB2312" w:eastAsia="仿宋_GB2312" w:cs="仿宋_GB2312"/>
          <w:b/>
          <w:bCs/>
        </w:rPr>
      </w:pPr>
      <w:r>
        <w:rPr>
          <w:rFonts w:ascii="仿宋_GB2312" w:hAnsi="仿宋_GB2312" w:eastAsia="仿宋_GB2312" w:cs="仿宋_GB2312"/>
          <w:b/>
          <w:bCs/>
        </w:rPr>
        <w:t>第二部分  资格证明文件</w:t>
      </w:r>
    </w:p>
    <w:p w14:paraId="7CEB787C">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1. </w:t>
      </w:r>
      <w:r>
        <w:rPr>
          <w:rFonts w:eastAsia="仿宋_GB2312"/>
          <w:sz w:val="24"/>
        </w:rPr>
        <w:t>供应商的企业法人营业执照副本复印件（格式要求见附件6-1）；</w:t>
      </w:r>
    </w:p>
    <w:p w14:paraId="58C28191">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2. </w:t>
      </w:r>
      <w:r>
        <w:rPr>
          <w:rFonts w:eastAsia="仿宋_GB2312"/>
          <w:sz w:val="24"/>
        </w:rPr>
        <w:t>供应商</w:t>
      </w:r>
      <w:r>
        <w:rPr>
          <w:rFonts w:hint="eastAsia" w:eastAsia="仿宋_GB2312"/>
          <w:sz w:val="24"/>
        </w:rPr>
        <w:t>提供递交</w:t>
      </w:r>
      <w:r>
        <w:rPr>
          <w:rFonts w:hint="eastAsia" w:eastAsia="仿宋_GB2312"/>
          <w:sz w:val="24"/>
          <w:lang w:val="en-US" w:eastAsia="zh-CN"/>
        </w:rPr>
        <w:t>响应</w:t>
      </w:r>
      <w:r>
        <w:rPr>
          <w:rFonts w:hint="eastAsia" w:eastAsia="仿宋_GB2312"/>
          <w:sz w:val="24"/>
        </w:rPr>
        <w:t>文件截止之日前</w:t>
      </w:r>
      <w:r>
        <w:rPr>
          <w:rFonts w:hint="eastAsia" w:eastAsia="仿宋_GB2312"/>
          <w:sz w:val="24"/>
          <w:lang w:val="en-US" w:eastAsia="zh-CN"/>
        </w:rPr>
        <w:t>2023或2024</w:t>
      </w:r>
      <w:r>
        <w:rPr>
          <w:rFonts w:hint="eastAsia" w:eastAsia="仿宋_GB2312"/>
          <w:sz w:val="24"/>
        </w:rPr>
        <w:t>年度经审计的财务报告复印件</w:t>
      </w:r>
      <w:r>
        <w:rPr>
          <w:rFonts w:hint="eastAsia" w:eastAsia="仿宋_GB2312"/>
          <w:sz w:val="24"/>
          <w:lang w:eastAsia="zh-CN"/>
        </w:rPr>
        <w:t>（</w:t>
      </w:r>
      <w:r>
        <w:rPr>
          <w:rFonts w:hint="eastAsia" w:eastAsia="仿宋_GB2312"/>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r>
        <w:rPr>
          <w:rFonts w:eastAsia="仿宋_GB2312"/>
          <w:sz w:val="24"/>
        </w:rPr>
        <w:t>），或本年度基本</w:t>
      </w:r>
      <w:r>
        <w:rPr>
          <w:rFonts w:hint="eastAsia" w:eastAsia="仿宋_GB2312"/>
          <w:sz w:val="24"/>
          <w:lang w:val="en-US" w:eastAsia="zh-CN"/>
        </w:rPr>
        <w:t>账户</w:t>
      </w:r>
      <w:r>
        <w:rPr>
          <w:rFonts w:eastAsia="仿宋_GB2312"/>
          <w:sz w:val="24"/>
        </w:rPr>
        <w:t>开户银行出具的资信证明（格式要求见附件6-2）；</w:t>
      </w:r>
    </w:p>
    <w:p w14:paraId="720DCBFB">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3. </w:t>
      </w:r>
      <w:r>
        <w:rPr>
          <w:rFonts w:eastAsia="仿宋_GB2312"/>
          <w:sz w:val="24"/>
        </w:rPr>
        <w:t>依法缴纳税收和社会保障资金的证明材料复印件（格式见附件6-3、6-4）</w:t>
      </w:r>
      <w:r>
        <w:rPr>
          <w:rFonts w:hint="eastAsia" w:eastAsia="仿宋_GB2312"/>
          <w:sz w:val="24"/>
        </w:rPr>
        <w:t>；</w:t>
      </w:r>
    </w:p>
    <w:p w14:paraId="6CA1C2EE">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4. </w:t>
      </w:r>
      <w:r>
        <w:rPr>
          <w:rFonts w:eastAsia="仿宋_GB2312"/>
          <w:sz w:val="24"/>
        </w:rPr>
        <w:t>具备履行合同所必需的设备和专业技术能力的承诺原件（格式见附件6-5）；</w:t>
      </w:r>
    </w:p>
    <w:p w14:paraId="3ACD7143">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5. </w:t>
      </w:r>
      <w:r>
        <w:rPr>
          <w:rFonts w:eastAsia="仿宋_GB2312"/>
          <w:sz w:val="24"/>
        </w:rPr>
        <w:t>供应商参加政府采购活动前3年内在经营活动中没有重大违法记录的书面声明原件（格式见附件6-6）</w:t>
      </w:r>
      <w:r>
        <w:rPr>
          <w:rFonts w:hint="eastAsia" w:eastAsia="仿宋_GB2312"/>
          <w:sz w:val="24"/>
        </w:rPr>
        <w:t>；</w:t>
      </w:r>
    </w:p>
    <w:p w14:paraId="2623A569">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6. </w:t>
      </w:r>
      <w:r>
        <w:rPr>
          <w:rFonts w:eastAsia="仿宋_GB2312"/>
          <w:sz w:val="24"/>
        </w:rPr>
        <w:t>供应商控股股东名称、控股公司的名称和存在管理、被管理关系的单位名称说明（格式见附件6-7</w:t>
      </w:r>
      <w:r>
        <w:rPr>
          <w:rFonts w:hint="eastAsia" w:eastAsia="仿宋_GB2312"/>
          <w:sz w:val="24"/>
        </w:rPr>
        <w:t>）；</w:t>
      </w:r>
    </w:p>
    <w:p w14:paraId="65D5CA62">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7. </w:t>
      </w:r>
      <w:r>
        <w:rPr>
          <w:rFonts w:eastAsia="仿宋_GB2312"/>
          <w:sz w:val="24"/>
        </w:rPr>
        <w:t>供应商是否属于为本项目提供整体设计、规范编制或者项目管理、监理、检测等服务的供应商声明原件（格式见附件6-8</w:t>
      </w:r>
      <w:r>
        <w:rPr>
          <w:rFonts w:hint="eastAsia" w:eastAsia="仿宋_GB2312"/>
          <w:sz w:val="24"/>
        </w:rPr>
        <w:t>）；</w:t>
      </w:r>
    </w:p>
    <w:p w14:paraId="5B2AA23A">
      <w:pPr>
        <w:tabs>
          <w:tab w:val="left" w:pos="993"/>
          <w:tab w:val="left" w:pos="1030"/>
          <w:tab w:val="left" w:pos="8364"/>
        </w:tabs>
        <w:snapToGrid w:val="0"/>
        <w:spacing w:after="120" w:afterLines="50" w:line="360" w:lineRule="auto"/>
        <w:ind w:left="420" w:right="-57" w:rightChars="-27"/>
        <w:jc w:val="left"/>
        <w:rPr>
          <w:rFonts w:hint="default" w:ascii="Times New Roman" w:hAnsi="Times New Roman" w:eastAsia="仿宋_GB2312" w:cs="Times New Roman"/>
          <w:sz w:val="24"/>
          <w:lang w:val="en-US" w:eastAsia="zh-CN"/>
        </w:rPr>
      </w:pPr>
      <w:r>
        <w:rPr>
          <w:rFonts w:hint="eastAsia" w:eastAsia="仿宋_GB2312"/>
          <w:sz w:val="24"/>
        </w:rPr>
        <w:t xml:space="preserve">8. </w:t>
      </w:r>
      <w:r>
        <w:rPr>
          <w:rFonts w:eastAsia="仿宋_GB2312"/>
          <w:sz w:val="24"/>
        </w:rPr>
        <w:t>证明供应商符合特定资格条件的证明材料；</w:t>
      </w:r>
    </w:p>
    <w:p w14:paraId="73C37957">
      <w:pPr>
        <w:pStyle w:val="34"/>
        <w:tabs>
          <w:tab w:val="left" w:pos="5580"/>
        </w:tabs>
        <w:spacing w:line="360" w:lineRule="auto"/>
        <w:ind w:left="1080" w:leftChars="257" w:hanging="540"/>
        <w:rPr>
          <w:rFonts w:ascii="Times New Roman" w:hAnsi="Times New Roman" w:eastAsia="仿宋_GB2312"/>
          <w:b/>
          <w:sz w:val="24"/>
        </w:rPr>
      </w:pPr>
      <w:r>
        <w:rPr>
          <w:rFonts w:ascii="Times New Roman" w:hAnsi="Times New Roman" w:eastAsia="仿宋_GB2312"/>
          <w:b/>
          <w:sz w:val="24"/>
        </w:rPr>
        <w:t>要求：1</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以上资格证明文件须提供原件或加盖投标人红色公章的复印件。</w:t>
      </w:r>
    </w:p>
    <w:p w14:paraId="4230CAD9">
      <w:pPr>
        <w:pStyle w:val="34"/>
        <w:tabs>
          <w:tab w:val="left" w:pos="5580"/>
        </w:tabs>
        <w:spacing w:line="360" w:lineRule="auto"/>
        <w:ind w:left="1080" w:leftChars="257" w:hanging="540"/>
        <w:rPr>
          <w:rFonts w:ascii="Times New Roman" w:hAnsi="Times New Roman" w:eastAsia="仿宋_GB2312"/>
          <w:b/>
          <w:sz w:val="24"/>
        </w:rPr>
      </w:pPr>
      <w:r>
        <w:rPr>
          <w:rFonts w:ascii="Times New Roman" w:hAnsi="Times New Roman" w:eastAsia="仿宋_GB2312"/>
          <w:b/>
          <w:sz w:val="24"/>
        </w:rPr>
        <w:t xml:space="preserve">      2</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联合体投标应提供联合体各方满足以上要求的证明文件。</w:t>
      </w:r>
    </w:p>
    <w:p w14:paraId="51C707D2">
      <w:pPr>
        <w:pStyle w:val="34"/>
        <w:tabs>
          <w:tab w:val="left" w:pos="5580"/>
        </w:tabs>
        <w:spacing w:line="360" w:lineRule="auto"/>
        <w:ind w:left="1075" w:leftChars="512" w:firstLine="183" w:firstLineChars="76"/>
        <w:rPr>
          <w:rFonts w:ascii="Times New Roman" w:hAnsi="Times New Roman" w:eastAsia="仿宋_GB2312"/>
          <w:b/>
          <w:sz w:val="24"/>
        </w:rPr>
      </w:pPr>
      <w:r>
        <w:rPr>
          <w:rFonts w:ascii="Times New Roman" w:hAnsi="Times New Roman" w:eastAsia="仿宋_GB2312"/>
          <w:b/>
          <w:sz w:val="24"/>
        </w:rPr>
        <w:t>3</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《资格证明文件》</w:t>
      </w:r>
      <w:r>
        <w:rPr>
          <w:rFonts w:hint="eastAsia" w:ascii="Times New Roman" w:hAnsi="Times New Roman" w:eastAsia="仿宋_GB2312"/>
          <w:b/>
          <w:sz w:val="24"/>
          <w:lang w:val="en-US" w:eastAsia="zh-CN"/>
        </w:rPr>
        <w:t>需</w:t>
      </w:r>
      <w:r>
        <w:rPr>
          <w:rFonts w:ascii="Times New Roman" w:hAnsi="Times New Roman" w:eastAsia="仿宋_GB2312"/>
          <w:b/>
          <w:sz w:val="24"/>
        </w:rPr>
        <w:t>与《商务及技术文件》分开</w:t>
      </w:r>
      <w:r>
        <w:rPr>
          <w:rFonts w:hint="eastAsia" w:ascii="Times New Roman" w:hAnsi="Times New Roman" w:eastAsia="仿宋_GB2312"/>
          <w:b/>
          <w:sz w:val="24"/>
          <w:lang w:eastAsia="zh-CN"/>
        </w:rPr>
        <w:t>上传</w:t>
      </w:r>
      <w:r>
        <w:rPr>
          <w:rFonts w:ascii="Times New Roman" w:hAnsi="Times New Roman" w:eastAsia="仿宋_GB2312"/>
          <w:b/>
          <w:sz w:val="24"/>
        </w:rPr>
        <w:t>。</w:t>
      </w:r>
    </w:p>
    <w:p w14:paraId="01D58962">
      <w:pPr>
        <w:tabs>
          <w:tab w:val="left" w:pos="993"/>
          <w:tab w:val="left" w:pos="1030"/>
          <w:tab w:val="left" w:pos="8364"/>
        </w:tabs>
        <w:snapToGrid w:val="0"/>
        <w:spacing w:after="120" w:afterLines="50" w:line="360" w:lineRule="auto"/>
        <w:ind w:left="420" w:right="-57" w:rightChars="-27"/>
        <w:jc w:val="left"/>
        <w:rPr>
          <w:rFonts w:hint="eastAsia" w:eastAsia="仿宋_GB2312"/>
          <w:sz w:val="24"/>
        </w:rPr>
      </w:pPr>
    </w:p>
    <w:p w14:paraId="4195CDF2">
      <w:pPr>
        <w:adjustRightInd w:val="0"/>
        <w:spacing w:line="360" w:lineRule="auto"/>
        <w:ind w:firstLine="480" w:firstLineChars="200"/>
        <w:jc w:val="left"/>
        <w:textAlignment w:val="baseline"/>
        <w:rPr>
          <w:rFonts w:eastAsia="仿宋_GB2312"/>
          <w:sz w:val="24"/>
        </w:rPr>
      </w:pPr>
    </w:p>
    <w:p w14:paraId="2AFCFC40">
      <w:pPr>
        <w:rPr>
          <w:rFonts w:eastAsia="仿宋_GB2312"/>
          <w:b/>
          <w:sz w:val="24"/>
        </w:rPr>
      </w:pPr>
      <w:bookmarkStart w:id="443" w:name="_Toc7005120"/>
      <w:r>
        <w:rPr>
          <w:rFonts w:eastAsia="仿宋_GB2312"/>
          <w:b/>
          <w:sz w:val="24"/>
        </w:rPr>
        <w:br w:type="page"/>
      </w:r>
    </w:p>
    <w:p w14:paraId="02BBE994">
      <w:pPr>
        <w:jc w:val="left"/>
        <w:outlineLvl w:val="2"/>
        <w:rPr>
          <w:rFonts w:eastAsia="仿宋_GB2312"/>
          <w:b/>
          <w:sz w:val="24"/>
        </w:rPr>
      </w:pPr>
      <w:r>
        <w:rPr>
          <w:rFonts w:eastAsia="仿宋_GB2312"/>
          <w:b/>
          <w:sz w:val="24"/>
        </w:rPr>
        <w:t>6-1  供应商的企业法人营业执照副本复印件（加盖公章）</w:t>
      </w:r>
      <w:bookmarkEnd w:id="443"/>
    </w:p>
    <w:p w14:paraId="335A4763">
      <w:pPr>
        <w:jc w:val="left"/>
        <w:rPr>
          <w:rFonts w:eastAsia="仿宋_GB2312"/>
          <w:sz w:val="24"/>
        </w:rPr>
      </w:pPr>
    </w:p>
    <w:p w14:paraId="3C27D427">
      <w:pPr>
        <w:tabs>
          <w:tab w:val="left" w:pos="993"/>
          <w:tab w:val="left" w:pos="1030"/>
          <w:tab w:val="left" w:pos="8364"/>
        </w:tabs>
        <w:snapToGrid w:val="0"/>
        <w:spacing w:after="120" w:afterLines="50"/>
        <w:ind w:right="-57" w:rightChars="-27"/>
        <w:rPr>
          <w:rFonts w:eastAsia="仿宋_GB2312"/>
          <w:sz w:val="24"/>
        </w:rPr>
      </w:pPr>
      <w:r>
        <w:rPr>
          <w:rFonts w:eastAsia="仿宋_GB2312"/>
          <w:sz w:val="24"/>
        </w:rPr>
        <w:t>（注：根据项目实际情况，本项内容可能要求提供“事业单位法人证书”、执业许可证、自然人身份证明等证明材料）</w:t>
      </w:r>
    </w:p>
    <w:p w14:paraId="28744621">
      <w:pPr>
        <w:adjustRightInd w:val="0"/>
        <w:spacing w:line="360" w:lineRule="atLeast"/>
        <w:jc w:val="left"/>
        <w:textAlignment w:val="baseline"/>
        <w:rPr>
          <w:rFonts w:eastAsia="仿宋_GB2312"/>
          <w:b/>
          <w:sz w:val="28"/>
        </w:rPr>
      </w:pPr>
    </w:p>
    <w:p w14:paraId="740E3086">
      <w:pPr>
        <w:adjustRightInd w:val="0"/>
        <w:spacing w:line="360" w:lineRule="atLeast"/>
        <w:jc w:val="left"/>
        <w:textAlignment w:val="baseline"/>
        <w:rPr>
          <w:rFonts w:eastAsia="仿宋_GB2312"/>
          <w:b/>
          <w:sz w:val="28"/>
        </w:rPr>
      </w:pPr>
      <w:r>
        <w:rPr>
          <w:rFonts w:eastAsia="仿宋_GB2312"/>
          <w:b/>
          <w:sz w:val="28"/>
        </w:rPr>
        <w:t xml:space="preserve"> </w:t>
      </w:r>
    </w:p>
    <w:p w14:paraId="30A01603">
      <w:pPr>
        <w:jc w:val="left"/>
        <w:outlineLvl w:val="2"/>
        <w:rPr>
          <w:rFonts w:hint="eastAsia" w:eastAsia="仿宋_GB2312"/>
          <w:b/>
          <w:sz w:val="24"/>
          <w:lang w:eastAsia="zh-CN"/>
        </w:rPr>
      </w:pPr>
      <w:bookmarkStart w:id="444" w:name="_Ref527015333"/>
      <w:bookmarkStart w:id="445" w:name="_Toc7005121"/>
      <w:r>
        <w:rPr>
          <w:rFonts w:eastAsia="仿宋_GB2312"/>
          <w:b/>
          <w:sz w:val="24"/>
        </w:rPr>
        <w:t>6-</w:t>
      </w:r>
      <w:r>
        <w:rPr>
          <w:rFonts w:hint="eastAsia" w:eastAsia="仿宋_GB2312"/>
          <w:b/>
          <w:sz w:val="24"/>
        </w:rPr>
        <w:t xml:space="preserve">2  </w:t>
      </w:r>
      <w:r>
        <w:rPr>
          <w:rFonts w:eastAsia="仿宋_GB2312"/>
          <w:b/>
          <w:sz w:val="24"/>
        </w:rPr>
        <w:t>经审计的财务报</w:t>
      </w:r>
      <w:bookmarkEnd w:id="444"/>
      <w:bookmarkEnd w:id="445"/>
      <w:r>
        <w:rPr>
          <w:rFonts w:hint="eastAsia" w:eastAsia="仿宋_GB2312"/>
          <w:b/>
          <w:sz w:val="24"/>
          <w:lang w:val="en-US" w:eastAsia="zh-CN"/>
        </w:rPr>
        <w:t>告</w:t>
      </w:r>
    </w:p>
    <w:p w14:paraId="6CC7D2F4">
      <w:pPr>
        <w:spacing w:line="360" w:lineRule="auto"/>
        <w:rPr>
          <w:rFonts w:eastAsia="仿宋_GB2312"/>
          <w:szCs w:val="21"/>
        </w:rPr>
      </w:pPr>
    </w:p>
    <w:p w14:paraId="3196C381">
      <w:pPr>
        <w:tabs>
          <w:tab w:val="left" w:pos="993"/>
          <w:tab w:val="left" w:pos="1030"/>
          <w:tab w:val="left" w:pos="8364"/>
        </w:tabs>
        <w:snapToGrid w:val="0"/>
        <w:spacing w:after="120" w:afterLines="50"/>
        <w:ind w:right="-57" w:rightChars="-27"/>
        <w:rPr>
          <w:rFonts w:eastAsia="仿宋_GB2312"/>
          <w:sz w:val="24"/>
        </w:rPr>
      </w:pPr>
      <w:r>
        <w:rPr>
          <w:rFonts w:eastAsia="仿宋_GB2312"/>
          <w:sz w:val="24"/>
        </w:rPr>
        <w:t>供应商</w:t>
      </w:r>
      <w:r>
        <w:rPr>
          <w:rFonts w:hint="eastAsia" w:eastAsia="仿宋_GB2312"/>
          <w:sz w:val="24"/>
        </w:rPr>
        <w:t>提供递交</w:t>
      </w:r>
      <w:r>
        <w:rPr>
          <w:rFonts w:hint="eastAsia" w:eastAsia="仿宋_GB2312"/>
          <w:sz w:val="24"/>
          <w:lang w:val="en-US" w:eastAsia="zh-CN"/>
        </w:rPr>
        <w:t>响应</w:t>
      </w:r>
      <w:r>
        <w:rPr>
          <w:rFonts w:hint="eastAsia" w:eastAsia="仿宋_GB2312"/>
          <w:sz w:val="24"/>
        </w:rPr>
        <w:t>文件截止之日前</w:t>
      </w:r>
      <w:r>
        <w:rPr>
          <w:rFonts w:hint="eastAsia" w:eastAsia="仿宋_GB2312"/>
          <w:sz w:val="24"/>
          <w:lang w:val="en-US" w:eastAsia="zh-CN"/>
        </w:rPr>
        <w:t>2023或2024</w:t>
      </w:r>
      <w:r>
        <w:rPr>
          <w:rFonts w:hint="eastAsia" w:eastAsia="仿宋_GB2312"/>
          <w:sz w:val="24"/>
        </w:rPr>
        <w:t>年度经审计的财务报告</w:t>
      </w:r>
      <w:r>
        <w:rPr>
          <w:rFonts w:hint="eastAsia" w:eastAsia="仿宋_GB2312"/>
          <w:sz w:val="24"/>
          <w:lang w:eastAsia="zh-CN"/>
        </w:rPr>
        <w:t>（</w:t>
      </w:r>
      <w:r>
        <w:rPr>
          <w:rFonts w:hint="eastAsia" w:eastAsia="仿宋_GB2312"/>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r>
        <w:rPr>
          <w:rFonts w:eastAsia="仿宋_GB2312"/>
          <w:sz w:val="24"/>
        </w:rPr>
        <w:t>）复印件或扫描件</w:t>
      </w:r>
      <w:r>
        <w:rPr>
          <w:rFonts w:hint="eastAsia" w:eastAsia="仿宋_GB2312"/>
          <w:sz w:val="24"/>
          <w:lang w:eastAsia="zh-CN"/>
        </w:rPr>
        <w:t>，</w:t>
      </w:r>
      <w:r>
        <w:rPr>
          <w:rFonts w:eastAsia="仿宋_GB2312"/>
          <w:sz w:val="24"/>
        </w:rPr>
        <w:t>所有复印件或扫描件需加盖单位公章。</w:t>
      </w:r>
    </w:p>
    <w:p w14:paraId="32E84B9B">
      <w:pPr>
        <w:spacing w:line="360" w:lineRule="auto"/>
        <w:rPr>
          <w:rFonts w:eastAsia="仿宋_GB2312"/>
          <w:szCs w:val="21"/>
        </w:rPr>
      </w:pPr>
    </w:p>
    <w:p w14:paraId="021CB381">
      <w:pPr>
        <w:tabs>
          <w:tab w:val="left" w:pos="993"/>
          <w:tab w:val="left" w:pos="1030"/>
          <w:tab w:val="left" w:pos="8364"/>
        </w:tabs>
        <w:snapToGrid w:val="0"/>
        <w:spacing w:after="120" w:afterLines="50"/>
        <w:ind w:left="420" w:right="-57" w:rightChars="-27"/>
        <w:jc w:val="left"/>
        <w:rPr>
          <w:rFonts w:eastAsia="仿宋_GB2312"/>
          <w:b/>
          <w:spacing w:val="20"/>
          <w:sz w:val="24"/>
        </w:rPr>
      </w:pPr>
    </w:p>
    <w:p w14:paraId="7490C2CB">
      <w:pPr>
        <w:jc w:val="left"/>
        <w:outlineLvl w:val="2"/>
        <w:rPr>
          <w:rFonts w:hint="eastAsia" w:eastAsia="仿宋_GB2312"/>
          <w:b/>
          <w:sz w:val="24"/>
          <w:lang w:eastAsia="zh-CN"/>
        </w:rPr>
      </w:pPr>
      <w:bookmarkStart w:id="446" w:name="_Toc7005122"/>
      <w:r>
        <w:rPr>
          <w:rFonts w:eastAsia="仿宋_GB2312"/>
          <w:b/>
          <w:sz w:val="24"/>
        </w:rPr>
        <w:t xml:space="preserve">或  6-2 </w:t>
      </w:r>
      <w:bookmarkEnd w:id="446"/>
      <w:r>
        <w:rPr>
          <w:rFonts w:hint="eastAsia" w:ascii="仿宋_GB2312" w:hAnsi="仿宋_GB2312" w:eastAsia="仿宋_GB2312" w:cs="仿宋_GB2312"/>
          <w:b/>
          <w:sz w:val="24"/>
          <w:lang w:val="en-US" w:eastAsia="zh-CN"/>
        </w:rPr>
        <w:t xml:space="preserve"> </w:t>
      </w:r>
      <w:r>
        <w:rPr>
          <w:rFonts w:hint="eastAsia" w:eastAsia="仿宋_GB2312"/>
          <w:b/>
          <w:sz w:val="24"/>
          <w:szCs w:val="32"/>
        </w:rPr>
        <w:t>递交</w:t>
      </w:r>
      <w:r>
        <w:rPr>
          <w:rFonts w:hint="eastAsia" w:eastAsia="仿宋_GB2312"/>
          <w:b/>
          <w:sz w:val="24"/>
          <w:szCs w:val="32"/>
          <w:lang w:val="en-US" w:eastAsia="zh-CN"/>
        </w:rPr>
        <w:t>响应</w:t>
      </w:r>
      <w:r>
        <w:rPr>
          <w:rFonts w:hint="eastAsia" w:eastAsia="仿宋_GB2312"/>
          <w:b/>
          <w:sz w:val="24"/>
          <w:szCs w:val="32"/>
        </w:rPr>
        <w:t>文件截止时间前三个月内</w:t>
      </w:r>
      <w:r>
        <w:rPr>
          <w:rFonts w:hint="eastAsia" w:eastAsia="仿宋_GB2312"/>
          <w:b/>
          <w:sz w:val="24"/>
          <w:szCs w:val="32"/>
          <w:lang w:val="en-US" w:eastAsia="zh-CN"/>
        </w:rPr>
        <w:t>供应商基本账户</w:t>
      </w:r>
      <w:r>
        <w:rPr>
          <w:rFonts w:hint="eastAsia" w:eastAsia="仿宋_GB2312"/>
          <w:b/>
          <w:sz w:val="24"/>
          <w:szCs w:val="32"/>
        </w:rPr>
        <w:t>开户银行出具的资信证明</w:t>
      </w:r>
    </w:p>
    <w:p w14:paraId="42F5084E">
      <w:pPr>
        <w:spacing w:line="360" w:lineRule="auto"/>
        <w:rPr>
          <w:rFonts w:eastAsia="仿宋_GB2312"/>
          <w:szCs w:val="21"/>
        </w:rPr>
      </w:pPr>
    </w:p>
    <w:p w14:paraId="52AD8F8F">
      <w:pPr>
        <w:widowControl/>
        <w:jc w:val="left"/>
        <w:rPr>
          <w:rFonts w:eastAsia="仿宋_GB2312"/>
          <w:b/>
          <w:spacing w:val="20"/>
          <w:sz w:val="24"/>
        </w:rPr>
      </w:pPr>
    </w:p>
    <w:p w14:paraId="4EF10BFE">
      <w:pPr>
        <w:tabs>
          <w:tab w:val="left" w:pos="5580"/>
        </w:tabs>
        <w:spacing w:before="120" w:line="360" w:lineRule="auto"/>
        <w:ind w:firstLine="480" w:firstLineChars="200"/>
        <w:rPr>
          <w:rFonts w:eastAsia="仿宋_GB2312"/>
          <w:sz w:val="24"/>
        </w:rPr>
      </w:pPr>
    </w:p>
    <w:p w14:paraId="3B750A95">
      <w:pPr>
        <w:jc w:val="left"/>
        <w:outlineLvl w:val="2"/>
        <w:rPr>
          <w:rFonts w:eastAsia="仿宋_GB2312"/>
          <w:b/>
          <w:sz w:val="24"/>
        </w:rPr>
      </w:pPr>
      <w:bookmarkStart w:id="447" w:name="_Toc7005123"/>
      <w:r>
        <w:rPr>
          <w:rFonts w:eastAsia="仿宋_GB2312"/>
          <w:b/>
          <w:sz w:val="24"/>
        </w:rPr>
        <w:t>6-3</w:t>
      </w:r>
      <w:r>
        <w:rPr>
          <w:rFonts w:hint="eastAsia" w:eastAsia="仿宋_GB2312"/>
          <w:b/>
          <w:sz w:val="24"/>
        </w:rPr>
        <w:t xml:space="preserve">  </w:t>
      </w:r>
      <w:r>
        <w:rPr>
          <w:rFonts w:eastAsia="仿宋_GB2312"/>
          <w:b/>
          <w:sz w:val="24"/>
        </w:rPr>
        <w:t>依法缴纳税收的证明</w:t>
      </w:r>
      <w:bookmarkEnd w:id="447"/>
    </w:p>
    <w:p w14:paraId="4D8B77F3">
      <w:pPr>
        <w:tabs>
          <w:tab w:val="left" w:pos="993"/>
          <w:tab w:val="left" w:pos="1030"/>
          <w:tab w:val="left" w:pos="8364"/>
        </w:tabs>
        <w:snapToGrid w:val="0"/>
        <w:spacing w:after="120" w:afterLines="50"/>
        <w:ind w:left="420" w:right="-57" w:rightChars="-27" w:firstLine="480" w:firstLineChars="200"/>
        <w:jc w:val="left"/>
        <w:rPr>
          <w:rFonts w:eastAsia="仿宋_GB2312"/>
          <w:sz w:val="24"/>
        </w:rPr>
      </w:pPr>
    </w:p>
    <w:p w14:paraId="3A74712A">
      <w:pPr>
        <w:tabs>
          <w:tab w:val="left" w:pos="993"/>
          <w:tab w:val="left" w:pos="1030"/>
          <w:tab w:val="left" w:pos="8364"/>
        </w:tabs>
        <w:snapToGrid w:val="0"/>
        <w:spacing w:after="120" w:afterLines="50"/>
        <w:ind w:right="-57" w:rightChars="-27" w:firstLine="480" w:firstLineChars="200"/>
        <w:jc w:val="left"/>
        <w:rPr>
          <w:rFonts w:eastAsia="仿宋_GB2312"/>
          <w:sz w:val="24"/>
        </w:rPr>
      </w:pPr>
      <w:r>
        <w:rPr>
          <w:rFonts w:eastAsia="仿宋_GB2312"/>
          <w:sz w:val="24"/>
        </w:rPr>
        <w:t>说明：</w:t>
      </w:r>
    </w:p>
    <w:p w14:paraId="0FA3EB65">
      <w:pPr>
        <w:tabs>
          <w:tab w:val="left" w:pos="993"/>
          <w:tab w:val="left" w:pos="1030"/>
          <w:tab w:val="left" w:pos="8364"/>
        </w:tabs>
        <w:snapToGrid w:val="0"/>
        <w:spacing w:after="120" w:afterLines="50"/>
        <w:ind w:left="479" w:leftChars="228" w:right="-57" w:rightChars="-27"/>
        <w:jc w:val="left"/>
        <w:rPr>
          <w:rFonts w:eastAsia="仿宋_GB2312"/>
          <w:sz w:val="24"/>
        </w:rPr>
      </w:pPr>
      <w:r>
        <w:rPr>
          <w:rFonts w:eastAsia="仿宋_GB2312"/>
          <w:sz w:val="24"/>
        </w:rPr>
        <w:t>1</w:t>
      </w:r>
      <w:r>
        <w:rPr>
          <w:rFonts w:hint="eastAsia" w:eastAsia="仿宋_GB2312"/>
          <w:sz w:val="24"/>
        </w:rPr>
        <w:t xml:space="preserve">. </w:t>
      </w:r>
      <w:r>
        <w:rPr>
          <w:rFonts w:eastAsia="仿宋_GB2312"/>
          <w:sz w:val="24"/>
        </w:rPr>
        <w:t>供应商应提供</w:t>
      </w:r>
      <w:r>
        <w:rPr>
          <w:rFonts w:hint="eastAsia" w:eastAsia="仿宋_GB2312"/>
          <w:sz w:val="24"/>
        </w:rPr>
        <w:t>自磋商响应文件递交截止时间前</w:t>
      </w:r>
      <w:r>
        <w:rPr>
          <w:rFonts w:eastAsia="仿宋_GB2312"/>
          <w:sz w:val="24"/>
        </w:rPr>
        <w:t>近六个月中任何一个月缴纳增值税</w:t>
      </w:r>
      <w:r>
        <w:rPr>
          <w:rFonts w:hint="eastAsia" w:eastAsia="仿宋_GB2312"/>
          <w:sz w:val="24"/>
          <w:lang w:val="en-US" w:eastAsia="zh-CN"/>
        </w:rPr>
        <w:t>或</w:t>
      </w:r>
      <w:r>
        <w:rPr>
          <w:rFonts w:eastAsia="仿宋_GB2312"/>
          <w:sz w:val="24"/>
        </w:rPr>
        <w:t>企业所得税的凭证</w:t>
      </w:r>
      <w:r>
        <w:rPr>
          <w:rFonts w:hint="eastAsia" w:eastAsia="仿宋_GB2312"/>
          <w:sz w:val="24"/>
        </w:rPr>
        <w:t>，时间以税款所属时期为准</w:t>
      </w:r>
      <w:r>
        <w:rPr>
          <w:rFonts w:eastAsia="仿宋_GB2312"/>
          <w:sz w:val="24"/>
        </w:rPr>
        <w:t>（银行出具的缴税凭证或税务机关出具的证明的复印件，并加盖本单位公章）。</w:t>
      </w:r>
    </w:p>
    <w:p w14:paraId="63CA7DA5">
      <w:pPr>
        <w:tabs>
          <w:tab w:val="left" w:pos="993"/>
          <w:tab w:val="left" w:pos="1030"/>
          <w:tab w:val="left" w:pos="8364"/>
        </w:tabs>
        <w:snapToGrid w:val="0"/>
        <w:spacing w:after="120" w:afterLines="50"/>
        <w:ind w:left="479" w:leftChars="228" w:right="-57" w:rightChars="-27"/>
        <w:jc w:val="left"/>
      </w:pPr>
      <w:r>
        <w:rPr>
          <w:rFonts w:hint="eastAsia" w:eastAsia="仿宋_GB2312"/>
          <w:sz w:val="24"/>
        </w:rPr>
        <w:t>供应商采用汇算清缴方式缴纳企业所得税的，应提供自响应文件递交截止时间前近六个月中任何一个月缴纳增值税</w:t>
      </w:r>
      <w:r>
        <w:rPr>
          <w:rFonts w:hint="eastAsia" w:eastAsia="仿宋_GB2312"/>
          <w:sz w:val="24"/>
          <w:lang w:val="en-US" w:eastAsia="zh-CN"/>
        </w:rPr>
        <w:t>或</w:t>
      </w:r>
      <w:r>
        <w:rPr>
          <w:rFonts w:hint="eastAsia" w:eastAsia="仿宋_GB2312"/>
          <w:sz w:val="24"/>
        </w:rPr>
        <w:t>最近一期缴纳企业所得税的凭证，时间以税款所属时期为准（银行出具的缴税凭证或税务机关出具的证明的复印件，并加盖本单位公章）。</w:t>
      </w:r>
    </w:p>
    <w:p w14:paraId="07A31BF1">
      <w:pPr>
        <w:tabs>
          <w:tab w:val="left" w:pos="993"/>
          <w:tab w:val="left" w:pos="1030"/>
          <w:tab w:val="left" w:pos="8364"/>
        </w:tabs>
        <w:snapToGrid w:val="0"/>
        <w:spacing w:after="120" w:afterLines="50"/>
        <w:ind w:right="-57" w:rightChars="-27" w:firstLine="480" w:firstLineChars="200"/>
        <w:jc w:val="left"/>
        <w:rPr>
          <w:rFonts w:ascii="仿宋_GB2312" w:hAnsi="仿宋_GB2312" w:eastAsia="仿宋_GB2312" w:cs="仿宋_GB2312"/>
          <w:sz w:val="24"/>
        </w:rPr>
      </w:pPr>
      <w:r>
        <w:rPr>
          <w:rFonts w:eastAsia="仿宋_GB2312"/>
          <w:sz w:val="24"/>
        </w:rPr>
        <w:t>2</w:t>
      </w:r>
      <w:r>
        <w:rPr>
          <w:rFonts w:hint="eastAsia" w:eastAsia="仿宋_GB2312"/>
          <w:sz w:val="24"/>
        </w:rPr>
        <w:t xml:space="preserve">. </w:t>
      </w:r>
      <w:r>
        <w:rPr>
          <w:rFonts w:eastAsia="仿宋_GB2312"/>
          <w:sz w:val="24"/>
        </w:rPr>
        <w:t>依法免税</w:t>
      </w:r>
      <w:r>
        <w:rPr>
          <w:rFonts w:hint="eastAsia" w:eastAsia="仿宋_GB2312"/>
          <w:sz w:val="24"/>
        </w:rPr>
        <w:t>或无须缴纳税收</w:t>
      </w:r>
      <w:r>
        <w:rPr>
          <w:rFonts w:eastAsia="仿宋_GB2312"/>
          <w:sz w:val="24"/>
        </w:rPr>
        <w:t>的</w:t>
      </w:r>
      <w:r>
        <w:rPr>
          <w:rFonts w:hint="eastAsia" w:eastAsia="仿宋_GB2312"/>
          <w:sz w:val="24"/>
          <w:lang w:val="en-US" w:eastAsia="zh-CN"/>
        </w:rPr>
        <w:t>供应商</w:t>
      </w:r>
      <w:r>
        <w:rPr>
          <w:rFonts w:eastAsia="仿宋_GB2312"/>
          <w:sz w:val="24"/>
        </w:rPr>
        <w:t>，应提供相应证明</w:t>
      </w:r>
      <w:r>
        <w:rPr>
          <w:rFonts w:hint="eastAsia" w:eastAsia="仿宋_GB2312"/>
          <w:sz w:val="24"/>
          <w:lang w:val="en-US" w:eastAsia="zh-CN"/>
        </w:rPr>
        <w:t>文件</w:t>
      </w:r>
      <w:r>
        <w:rPr>
          <w:rFonts w:eastAsia="仿宋_GB2312"/>
          <w:sz w:val="24"/>
        </w:rPr>
        <w:t>。</w:t>
      </w:r>
    </w:p>
    <w:p w14:paraId="53AA84B2">
      <w:pPr>
        <w:tabs>
          <w:tab w:val="left" w:pos="993"/>
          <w:tab w:val="left" w:pos="1030"/>
          <w:tab w:val="left" w:pos="8364"/>
        </w:tabs>
        <w:snapToGrid w:val="0"/>
        <w:spacing w:after="120" w:afterLines="50"/>
        <w:ind w:right="-57" w:rightChars="-27"/>
        <w:jc w:val="left"/>
        <w:rPr>
          <w:rFonts w:eastAsia="仿宋_GB2312"/>
          <w:sz w:val="24"/>
        </w:rPr>
      </w:pPr>
    </w:p>
    <w:p w14:paraId="04709374">
      <w:pPr>
        <w:jc w:val="left"/>
        <w:outlineLvl w:val="2"/>
        <w:rPr>
          <w:rFonts w:eastAsia="仿宋_GB2312"/>
          <w:b/>
          <w:sz w:val="24"/>
        </w:rPr>
      </w:pPr>
      <w:bookmarkStart w:id="448" w:name="_Toc7005124"/>
      <w:r>
        <w:rPr>
          <w:rFonts w:eastAsia="仿宋_GB2312"/>
          <w:b/>
          <w:sz w:val="24"/>
        </w:rPr>
        <w:t>6-4</w:t>
      </w:r>
      <w:r>
        <w:rPr>
          <w:rFonts w:hint="eastAsia" w:eastAsia="仿宋_GB2312"/>
          <w:b/>
          <w:sz w:val="24"/>
        </w:rPr>
        <w:t xml:space="preserve">  </w:t>
      </w:r>
      <w:r>
        <w:rPr>
          <w:rFonts w:eastAsia="仿宋_GB2312"/>
          <w:b/>
          <w:sz w:val="24"/>
        </w:rPr>
        <w:t>社会保障资金缴纳记录</w:t>
      </w:r>
      <w:bookmarkEnd w:id="448"/>
    </w:p>
    <w:p w14:paraId="24B03D7F">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cr/>
      </w:r>
    </w:p>
    <w:p w14:paraId="3C15A1E4">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t>说明：</w:t>
      </w:r>
    </w:p>
    <w:p w14:paraId="77D10C5C">
      <w:pPr>
        <w:tabs>
          <w:tab w:val="left" w:pos="993"/>
          <w:tab w:val="left" w:pos="1030"/>
          <w:tab w:val="left" w:pos="8364"/>
        </w:tabs>
        <w:snapToGrid w:val="0"/>
        <w:spacing w:after="120" w:afterLines="50"/>
        <w:ind w:left="460" w:leftChars="219" w:right="-57" w:rightChars="-27" w:firstLine="19" w:firstLineChars="8"/>
        <w:jc w:val="left"/>
        <w:rPr>
          <w:rFonts w:eastAsia="仿宋_GB2312"/>
          <w:sz w:val="24"/>
        </w:rPr>
      </w:pPr>
      <w:r>
        <w:rPr>
          <w:rFonts w:hint="eastAsia" w:eastAsia="仿宋_GB2312"/>
          <w:sz w:val="24"/>
        </w:rPr>
        <w:t xml:space="preserve">1. </w:t>
      </w:r>
      <w:r>
        <w:rPr>
          <w:rFonts w:eastAsia="仿宋_GB2312"/>
          <w:sz w:val="24"/>
        </w:rPr>
        <w:t>供应商应提供</w:t>
      </w:r>
      <w:r>
        <w:rPr>
          <w:rFonts w:hint="eastAsia" w:eastAsia="仿宋_GB2312"/>
          <w:sz w:val="24"/>
        </w:rPr>
        <w:t>自磋商响应文件递交截止时间前近</w:t>
      </w:r>
      <w:r>
        <w:rPr>
          <w:rFonts w:eastAsia="仿宋_GB2312"/>
          <w:sz w:val="24"/>
        </w:rPr>
        <w:t>六个月中至少一个月的社会缴纳社会保险的凭据（专用收据或社会保险缴纳清单），并加盖本单位公章。</w:t>
      </w:r>
    </w:p>
    <w:p w14:paraId="4C32F41A">
      <w:pPr>
        <w:tabs>
          <w:tab w:val="left" w:pos="993"/>
          <w:tab w:val="left" w:pos="1030"/>
          <w:tab w:val="left" w:pos="8364"/>
        </w:tabs>
        <w:snapToGrid w:val="0"/>
        <w:spacing w:after="120" w:afterLines="50"/>
        <w:ind w:left="479" w:leftChars="228" w:right="-57" w:rightChars="-27"/>
        <w:jc w:val="left"/>
        <w:rPr>
          <w:rFonts w:eastAsia="仿宋_GB2312"/>
          <w:sz w:val="24"/>
        </w:rPr>
      </w:pPr>
      <w:r>
        <w:rPr>
          <w:rFonts w:hint="eastAsia" w:eastAsia="仿宋_GB2312"/>
          <w:sz w:val="24"/>
        </w:rPr>
        <w:t xml:space="preserve">2. </w:t>
      </w:r>
      <w:r>
        <w:rPr>
          <w:rFonts w:eastAsia="仿宋_GB2312"/>
          <w:sz w:val="24"/>
        </w:rPr>
        <w:t>不需要缴纳社会保障资金的供应商，应提供相应文件证明其不需要缴纳社会保障资金。</w:t>
      </w:r>
    </w:p>
    <w:p w14:paraId="34F242E3">
      <w:pPr>
        <w:rPr>
          <w:rFonts w:eastAsia="仿宋_GB2312"/>
          <w:b/>
          <w:bCs/>
          <w:sz w:val="24"/>
        </w:rPr>
      </w:pPr>
      <w:bookmarkStart w:id="449" w:name="_Toc7005125"/>
    </w:p>
    <w:p w14:paraId="6844A1B6">
      <w:pPr>
        <w:pStyle w:val="22"/>
      </w:pPr>
    </w:p>
    <w:p w14:paraId="19C768CB">
      <w:pPr>
        <w:jc w:val="left"/>
        <w:outlineLvl w:val="2"/>
        <w:rPr>
          <w:rFonts w:eastAsia="仿宋_GB2312"/>
          <w:b/>
          <w:sz w:val="24"/>
        </w:rPr>
      </w:pPr>
      <w:r>
        <w:rPr>
          <w:rFonts w:eastAsia="仿宋_GB2312"/>
          <w:b/>
          <w:bCs/>
          <w:sz w:val="24"/>
        </w:rPr>
        <w:t>6-5</w:t>
      </w:r>
      <w:r>
        <w:rPr>
          <w:rFonts w:hint="eastAsia" w:eastAsia="仿宋_GB2312"/>
          <w:b/>
          <w:bCs/>
          <w:sz w:val="24"/>
        </w:rPr>
        <w:t xml:space="preserve">  </w:t>
      </w:r>
      <w:r>
        <w:rPr>
          <w:rFonts w:eastAsia="仿宋_GB2312"/>
          <w:b/>
          <w:sz w:val="24"/>
        </w:rPr>
        <w:t>具备履行合同所必需的设备和专业技术能力承诺书</w:t>
      </w:r>
      <w:bookmarkEnd w:id="449"/>
      <w:r>
        <w:rPr>
          <w:rFonts w:eastAsia="仿宋_GB2312"/>
          <w:b/>
          <w:sz w:val="24"/>
        </w:rPr>
        <w:t xml:space="preserve">                                                                                                                                                                                                                                                                                                                                                                                                                                                                                                                                                                                                                                                                                                      </w:t>
      </w:r>
    </w:p>
    <w:p w14:paraId="7980E87D">
      <w:pPr>
        <w:ind w:firstLine="480"/>
        <w:rPr>
          <w:rFonts w:eastAsia="仿宋_GB2312"/>
          <w:kern w:val="0"/>
          <w:sz w:val="24"/>
        </w:rPr>
      </w:pPr>
    </w:p>
    <w:p w14:paraId="36560EF5">
      <w:pPr>
        <w:ind w:firstLine="480"/>
        <w:rPr>
          <w:rFonts w:eastAsia="仿宋_GB2312"/>
          <w:kern w:val="0"/>
          <w:sz w:val="24"/>
        </w:rPr>
      </w:pPr>
    </w:p>
    <w:p w14:paraId="35061589">
      <w:pPr>
        <w:rPr>
          <w:rFonts w:eastAsia="仿宋_GB2312"/>
          <w:kern w:val="0"/>
          <w:sz w:val="24"/>
          <w:u w:val="single"/>
        </w:rPr>
      </w:pPr>
      <w:r>
        <w:rPr>
          <w:rFonts w:eastAsia="仿宋_GB2312"/>
          <w:kern w:val="0"/>
          <w:sz w:val="24"/>
        </w:rPr>
        <w:t xml:space="preserve">陕西省采购招标有限责任公司：  </w:t>
      </w:r>
      <w:r>
        <w:rPr>
          <w:rFonts w:eastAsia="仿宋_GB2312"/>
          <w:kern w:val="0"/>
          <w:sz w:val="24"/>
          <w:u w:val="single"/>
        </w:rPr>
        <w:t xml:space="preserve"> </w:t>
      </w:r>
    </w:p>
    <w:p w14:paraId="1D9121BC">
      <w:pPr>
        <w:ind w:firstLine="480"/>
        <w:rPr>
          <w:rFonts w:eastAsia="仿宋_GB2312"/>
          <w:kern w:val="0"/>
          <w:sz w:val="24"/>
        </w:rPr>
      </w:pPr>
    </w:p>
    <w:p w14:paraId="50337E9C">
      <w:pPr>
        <w:ind w:firstLine="480"/>
        <w:rPr>
          <w:rFonts w:eastAsia="仿宋_GB2312"/>
          <w:kern w:val="0"/>
          <w:sz w:val="24"/>
        </w:rPr>
      </w:pPr>
      <w:r>
        <w:rPr>
          <w:rFonts w:eastAsia="仿宋_GB2312"/>
          <w:kern w:val="0"/>
          <w:sz w:val="24"/>
        </w:rPr>
        <w:t>我公司承诺</w:t>
      </w:r>
      <w:r>
        <w:rPr>
          <w:rFonts w:eastAsia="仿宋_GB2312"/>
          <w:sz w:val="24"/>
        </w:rPr>
        <w:t>具备履行合同所必需的设备和专业技术能力</w:t>
      </w:r>
      <w:r>
        <w:rPr>
          <w:rFonts w:eastAsia="仿宋_GB2312"/>
          <w:kern w:val="0"/>
          <w:sz w:val="24"/>
        </w:rPr>
        <w:t>。</w:t>
      </w:r>
    </w:p>
    <w:p w14:paraId="17E80112">
      <w:pPr>
        <w:ind w:firstLine="480"/>
        <w:rPr>
          <w:rFonts w:eastAsia="仿宋_GB2312"/>
          <w:b/>
          <w:sz w:val="24"/>
        </w:rPr>
      </w:pPr>
    </w:p>
    <w:p w14:paraId="2D2D1F09">
      <w:pPr>
        <w:ind w:firstLine="480"/>
        <w:rPr>
          <w:rFonts w:eastAsia="仿宋_GB2312"/>
          <w:b/>
          <w:sz w:val="24"/>
        </w:rPr>
      </w:pPr>
    </w:p>
    <w:p w14:paraId="6FABC99A">
      <w:pPr>
        <w:ind w:firstLine="480"/>
        <w:rPr>
          <w:rFonts w:eastAsia="仿宋_GB2312"/>
          <w:b/>
          <w:sz w:val="24"/>
        </w:rPr>
      </w:pPr>
    </w:p>
    <w:p w14:paraId="3F60B479">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03DC8EA8">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7BFECBF">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0BDCD151">
      <w:pPr>
        <w:ind w:right="280"/>
        <w:rPr>
          <w:rFonts w:eastAsia="仿宋_GB2312"/>
          <w:sz w:val="24"/>
        </w:rPr>
      </w:pPr>
    </w:p>
    <w:p w14:paraId="4BEFF08A">
      <w:pPr>
        <w:tabs>
          <w:tab w:val="left" w:pos="5580"/>
        </w:tabs>
        <w:spacing w:before="120" w:line="360" w:lineRule="auto"/>
        <w:ind w:firstLine="480" w:firstLineChars="200"/>
        <w:rPr>
          <w:rFonts w:eastAsia="仿宋_GB2312"/>
          <w:sz w:val="24"/>
        </w:rPr>
      </w:pPr>
    </w:p>
    <w:p w14:paraId="42964A1E">
      <w:pPr>
        <w:widowControl/>
        <w:jc w:val="left"/>
        <w:rPr>
          <w:rFonts w:eastAsia="仿宋_GB2312"/>
          <w:b/>
          <w:sz w:val="24"/>
        </w:rPr>
      </w:pPr>
    </w:p>
    <w:p w14:paraId="3C0F8CDC">
      <w:pPr>
        <w:jc w:val="left"/>
        <w:outlineLvl w:val="2"/>
        <w:rPr>
          <w:rFonts w:eastAsia="仿宋_GB2312"/>
          <w:b/>
          <w:sz w:val="24"/>
          <w:szCs w:val="22"/>
        </w:rPr>
      </w:pPr>
      <w:bookmarkStart w:id="450" w:name="_Toc7005126"/>
      <w:r>
        <w:rPr>
          <w:rFonts w:hint="eastAsia" w:eastAsia="仿宋_GB2312"/>
          <w:b/>
          <w:sz w:val="24"/>
          <w:szCs w:val="22"/>
        </w:rPr>
        <w:t xml:space="preserve">6-6  </w:t>
      </w:r>
      <w:r>
        <w:rPr>
          <w:rFonts w:eastAsia="仿宋_GB2312"/>
          <w:b/>
          <w:sz w:val="24"/>
          <w:szCs w:val="22"/>
        </w:rPr>
        <w:t>供应商参加政府采购活动前3年内在经营活动中没有重大违法记录的书面声明（格式）</w:t>
      </w:r>
      <w:bookmarkEnd w:id="450"/>
    </w:p>
    <w:p w14:paraId="1372F29B">
      <w:pPr>
        <w:jc w:val="center"/>
        <w:rPr>
          <w:rFonts w:eastAsia="仿宋_GB2312"/>
          <w:sz w:val="24"/>
        </w:rPr>
      </w:pPr>
    </w:p>
    <w:p w14:paraId="051E6141">
      <w:pPr>
        <w:jc w:val="center"/>
        <w:rPr>
          <w:rFonts w:eastAsia="仿宋_GB2312"/>
          <w:b/>
          <w:sz w:val="24"/>
        </w:rPr>
      </w:pPr>
      <w:r>
        <w:rPr>
          <w:rFonts w:eastAsia="仿宋_GB2312"/>
          <w:b/>
          <w:sz w:val="24"/>
        </w:rPr>
        <w:t>声明函</w:t>
      </w:r>
    </w:p>
    <w:p w14:paraId="0303F103">
      <w:pPr>
        <w:jc w:val="center"/>
        <w:rPr>
          <w:rFonts w:eastAsia="仿宋_GB2312"/>
          <w:sz w:val="24"/>
        </w:rPr>
      </w:pPr>
    </w:p>
    <w:p w14:paraId="60BC3D9E">
      <w:pPr>
        <w:tabs>
          <w:tab w:val="left" w:pos="5580"/>
        </w:tabs>
        <w:spacing w:before="120" w:line="360" w:lineRule="auto"/>
        <w:rPr>
          <w:rFonts w:eastAsia="仿宋_GB2312"/>
          <w:sz w:val="24"/>
        </w:rPr>
      </w:pPr>
      <w:r>
        <w:rPr>
          <w:rFonts w:eastAsia="仿宋_GB2312"/>
          <w:sz w:val="24"/>
        </w:rPr>
        <w:t xml:space="preserve">陕西省采购招标有限责任公司：  </w:t>
      </w:r>
    </w:p>
    <w:p w14:paraId="5BBE39E8">
      <w:pPr>
        <w:tabs>
          <w:tab w:val="left" w:pos="5580"/>
        </w:tabs>
        <w:spacing w:before="120" w:line="360" w:lineRule="auto"/>
        <w:ind w:firstLine="480" w:firstLineChars="200"/>
        <w:rPr>
          <w:rFonts w:eastAsia="仿宋_GB2312"/>
          <w:sz w:val="24"/>
        </w:rPr>
      </w:pPr>
      <w:r>
        <w:rPr>
          <w:rFonts w:hint="eastAsia" w:eastAsia="仿宋_GB2312"/>
          <w:sz w:val="24"/>
        </w:rPr>
        <w:t>我公司郑重承诺在参加本项目政府采购活动前三年内，在经营活动中无重大违法记录。</w:t>
      </w:r>
    </w:p>
    <w:p w14:paraId="6DD8AFC8">
      <w:pPr>
        <w:tabs>
          <w:tab w:val="left" w:pos="5580"/>
        </w:tabs>
        <w:spacing w:before="120" w:line="360" w:lineRule="auto"/>
        <w:ind w:firstLine="480" w:firstLineChars="200"/>
        <w:rPr>
          <w:rFonts w:eastAsia="仿宋_GB2312"/>
          <w:sz w:val="24"/>
        </w:rPr>
      </w:pPr>
      <w:r>
        <w:rPr>
          <w:rFonts w:eastAsia="仿宋_GB2312"/>
          <w:sz w:val="24"/>
        </w:rPr>
        <w:t>特此声明。</w:t>
      </w:r>
    </w:p>
    <w:p w14:paraId="59A9DA16">
      <w:pPr>
        <w:tabs>
          <w:tab w:val="left" w:pos="5580"/>
        </w:tabs>
        <w:spacing w:before="120" w:line="360" w:lineRule="auto"/>
        <w:ind w:firstLine="480" w:firstLineChars="200"/>
        <w:rPr>
          <w:rFonts w:eastAsia="仿宋_GB2312"/>
          <w:sz w:val="24"/>
        </w:rPr>
      </w:pPr>
    </w:p>
    <w:p w14:paraId="1A7C5C7B">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39532A6B">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E7584E0">
      <w:pPr>
        <w:spacing w:after="120"/>
        <w:ind w:firstLine="480" w:firstLineChars="200"/>
        <w:rPr>
          <w:rFonts w:eastAsia="仿宋_GB2312"/>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266CAC3E">
      <w:pPr>
        <w:rPr>
          <w:rFonts w:eastAsia="仿宋_GB2312"/>
        </w:rPr>
      </w:pPr>
      <w:r>
        <w:rPr>
          <w:rFonts w:eastAsia="仿宋_GB2312"/>
        </w:rPr>
        <w:br w:type="page"/>
      </w:r>
    </w:p>
    <w:p w14:paraId="760FDC92">
      <w:pPr>
        <w:jc w:val="left"/>
        <w:outlineLvl w:val="2"/>
        <w:rPr>
          <w:rFonts w:eastAsia="仿宋_GB2312"/>
          <w:b/>
          <w:sz w:val="24"/>
          <w:szCs w:val="22"/>
        </w:rPr>
      </w:pPr>
      <w:bookmarkStart w:id="451" w:name="_Toc7005127"/>
      <w:r>
        <w:rPr>
          <w:rFonts w:hint="eastAsia" w:eastAsia="仿宋_GB2312"/>
          <w:b/>
          <w:sz w:val="24"/>
          <w:szCs w:val="22"/>
        </w:rPr>
        <w:t xml:space="preserve">6-7  </w:t>
      </w:r>
      <w:r>
        <w:rPr>
          <w:rFonts w:eastAsia="仿宋_GB2312"/>
          <w:b/>
          <w:sz w:val="24"/>
          <w:szCs w:val="22"/>
        </w:rPr>
        <w:t>供应商控股股东名称、控股公司的名称和存在管理、被管理关系的单位名称说明</w:t>
      </w:r>
      <w:bookmarkEnd w:id="451"/>
    </w:p>
    <w:p w14:paraId="5FA6661E">
      <w:pPr>
        <w:ind w:firstLine="420"/>
        <w:rPr>
          <w:rFonts w:eastAsia="仿宋_GB2312"/>
          <w:szCs w:val="21"/>
        </w:rPr>
      </w:pPr>
    </w:p>
    <w:p w14:paraId="7F20895A">
      <w:pPr>
        <w:rPr>
          <w:rFonts w:eastAsia="仿宋_GB2312"/>
          <w:sz w:val="24"/>
        </w:rPr>
      </w:pPr>
    </w:p>
    <w:p w14:paraId="24A75D39">
      <w:pPr>
        <w:rPr>
          <w:rFonts w:eastAsia="仿宋_GB2312"/>
          <w:sz w:val="24"/>
        </w:rPr>
      </w:pPr>
      <w:r>
        <w:rPr>
          <w:rFonts w:eastAsia="仿宋_GB2312"/>
          <w:sz w:val="24"/>
        </w:rPr>
        <w:t>陕西省采购招标有限责任公司：</w:t>
      </w:r>
    </w:p>
    <w:p w14:paraId="126FB003">
      <w:pPr>
        <w:spacing w:after="120"/>
        <w:rPr>
          <w:rFonts w:eastAsia="仿宋_GB2312"/>
        </w:rPr>
      </w:pPr>
    </w:p>
    <w:p w14:paraId="3B0E8A5B">
      <w:pPr>
        <w:ind w:firstLine="426"/>
        <w:rPr>
          <w:rFonts w:eastAsia="仿宋_GB2312"/>
          <w:sz w:val="24"/>
        </w:rPr>
      </w:pPr>
      <w:r>
        <w:rPr>
          <w:rFonts w:eastAsia="仿宋_GB2312"/>
          <w:sz w:val="24"/>
        </w:rPr>
        <w:t>与我方的法定代表人（单位负责人）为同一人的企业如下：</w:t>
      </w:r>
    </w:p>
    <w:p w14:paraId="13FDC79B">
      <w:pPr>
        <w:ind w:firstLine="426"/>
        <w:rPr>
          <w:rFonts w:eastAsia="仿宋_GB2312"/>
          <w:sz w:val="24"/>
        </w:rPr>
      </w:pPr>
    </w:p>
    <w:p w14:paraId="68254224">
      <w:pPr>
        <w:ind w:firstLine="426"/>
        <w:rPr>
          <w:rFonts w:eastAsia="仿宋_GB2312"/>
          <w:sz w:val="24"/>
        </w:rPr>
      </w:pPr>
      <w:r>
        <w:rPr>
          <w:rFonts w:eastAsia="仿宋_GB2312"/>
          <w:sz w:val="24"/>
        </w:rPr>
        <w:t>我方的控股股东如下：</w:t>
      </w:r>
    </w:p>
    <w:p w14:paraId="0BE23D89">
      <w:pPr>
        <w:ind w:firstLine="426"/>
        <w:rPr>
          <w:rFonts w:eastAsia="仿宋_GB2312"/>
          <w:sz w:val="24"/>
        </w:rPr>
      </w:pPr>
    </w:p>
    <w:p w14:paraId="1B92C7B2">
      <w:pPr>
        <w:ind w:firstLine="426"/>
        <w:rPr>
          <w:rFonts w:eastAsia="仿宋_GB2312"/>
          <w:sz w:val="24"/>
        </w:rPr>
      </w:pPr>
      <w:r>
        <w:rPr>
          <w:rFonts w:eastAsia="仿宋_GB2312"/>
          <w:sz w:val="24"/>
        </w:rPr>
        <w:t>我方直接控股的企业如下：</w:t>
      </w:r>
    </w:p>
    <w:p w14:paraId="4F97B80E">
      <w:pPr>
        <w:ind w:firstLine="426"/>
        <w:rPr>
          <w:rFonts w:eastAsia="仿宋_GB2312"/>
          <w:sz w:val="24"/>
        </w:rPr>
      </w:pPr>
    </w:p>
    <w:p w14:paraId="0A8B553C">
      <w:pPr>
        <w:ind w:firstLine="426"/>
        <w:rPr>
          <w:rFonts w:eastAsia="仿宋_GB2312"/>
          <w:sz w:val="24"/>
        </w:rPr>
      </w:pPr>
      <w:r>
        <w:rPr>
          <w:rFonts w:eastAsia="仿宋_GB2312"/>
          <w:sz w:val="24"/>
        </w:rPr>
        <w:t>与我方存在管理、被管理关系的单位名称如下：</w:t>
      </w:r>
    </w:p>
    <w:p w14:paraId="72C70A44">
      <w:pPr>
        <w:ind w:firstLine="426"/>
        <w:rPr>
          <w:rFonts w:eastAsia="仿宋_GB2312"/>
          <w:sz w:val="24"/>
        </w:rPr>
      </w:pPr>
    </w:p>
    <w:p w14:paraId="2F670FC9">
      <w:pPr>
        <w:ind w:firstLine="426"/>
        <w:rPr>
          <w:rFonts w:eastAsia="仿宋_GB2312"/>
          <w:szCs w:val="21"/>
        </w:rPr>
      </w:pPr>
    </w:p>
    <w:p w14:paraId="339B9009">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6A168C9E">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8E629FC">
      <w:pPr>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27F995D7">
      <w:pPr>
        <w:pStyle w:val="22"/>
      </w:pPr>
    </w:p>
    <w:p w14:paraId="2648D61C">
      <w:pPr>
        <w:ind w:firstLine="420" w:firstLineChars="200"/>
        <w:rPr>
          <w:rFonts w:eastAsia="仿宋_GB2312"/>
          <w:szCs w:val="21"/>
        </w:rPr>
      </w:pPr>
    </w:p>
    <w:p w14:paraId="2E678025">
      <w:pPr>
        <w:ind w:firstLine="420" w:firstLineChars="200"/>
        <w:rPr>
          <w:rFonts w:eastAsia="仿宋_GB2312"/>
          <w:szCs w:val="21"/>
        </w:rPr>
      </w:pPr>
    </w:p>
    <w:p w14:paraId="0CB15673">
      <w:pPr>
        <w:jc w:val="left"/>
        <w:outlineLvl w:val="2"/>
        <w:rPr>
          <w:rFonts w:eastAsia="仿宋_GB2312"/>
          <w:b/>
          <w:sz w:val="24"/>
          <w:szCs w:val="22"/>
        </w:rPr>
      </w:pPr>
      <w:bookmarkStart w:id="452" w:name="_Toc7005128"/>
      <w:r>
        <w:rPr>
          <w:rFonts w:hint="eastAsia" w:eastAsia="仿宋_GB2312"/>
          <w:b/>
          <w:sz w:val="24"/>
          <w:szCs w:val="22"/>
        </w:rPr>
        <w:t xml:space="preserve">6-8  </w:t>
      </w:r>
      <w:r>
        <w:rPr>
          <w:rFonts w:eastAsia="仿宋_GB2312"/>
          <w:b/>
          <w:sz w:val="24"/>
          <w:szCs w:val="22"/>
        </w:rPr>
        <w:t>供应商是否属于为本项目提供整体设计、规范编制或者项目管理、监理、检测等服务的供应商声明</w:t>
      </w:r>
      <w:bookmarkEnd w:id="452"/>
    </w:p>
    <w:p w14:paraId="565B02DA">
      <w:pPr>
        <w:ind w:firstLine="420"/>
        <w:rPr>
          <w:rFonts w:eastAsia="仿宋_GB2312"/>
          <w:szCs w:val="21"/>
        </w:rPr>
      </w:pPr>
    </w:p>
    <w:p w14:paraId="1353244A">
      <w:pPr>
        <w:spacing w:line="360" w:lineRule="auto"/>
        <w:rPr>
          <w:rFonts w:eastAsia="仿宋_GB2312"/>
          <w:szCs w:val="21"/>
        </w:rPr>
      </w:pPr>
    </w:p>
    <w:p w14:paraId="06A16DED">
      <w:pPr>
        <w:spacing w:line="360" w:lineRule="auto"/>
        <w:rPr>
          <w:rFonts w:eastAsia="仿宋_GB2312"/>
          <w:sz w:val="24"/>
        </w:rPr>
      </w:pPr>
      <w:r>
        <w:rPr>
          <w:rFonts w:eastAsia="仿宋_GB2312"/>
          <w:sz w:val="24"/>
        </w:rPr>
        <w:t>陕西省采购招标有限责任公司：</w:t>
      </w:r>
    </w:p>
    <w:p w14:paraId="4DFE1C94">
      <w:pPr>
        <w:spacing w:line="360" w:lineRule="auto"/>
        <w:ind w:firstLine="480" w:firstLineChars="200"/>
        <w:rPr>
          <w:rFonts w:eastAsia="仿宋_GB2312"/>
          <w:sz w:val="24"/>
        </w:rPr>
      </w:pPr>
      <w:r>
        <w:rPr>
          <w:rFonts w:eastAsia="仿宋_GB2312"/>
          <w:sz w:val="24"/>
        </w:rPr>
        <w:t>我方</w:t>
      </w:r>
      <w:r>
        <w:rPr>
          <w:rFonts w:eastAsia="仿宋_GB2312"/>
          <w:sz w:val="24"/>
          <w:u w:val="single"/>
        </w:rPr>
        <w:t xml:space="preserve"> </w:t>
      </w:r>
      <w:r>
        <w:rPr>
          <w:rFonts w:hint="eastAsia" w:eastAsia="仿宋_GB2312"/>
          <w:sz w:val="24"/>
          <w:u w:val="single"/>
          <w:lang w:val="en-US" w:eastAsia="zh-CN"/>
        </w:rPr>
        <w:t>属于/</w:t>
      </w:r>
      <w:r>
        <w:rPr>
          <w:rFonts w:eastAsia="仿宋_GB2312"/>
          <w:sz w:val="24"/>
          <w:u w:val="single"/>
        </w:rPr>
        <w:t xml:space="preserve">不属于 </w:t>
      </w:r>
      <w:r>
        <w:rPr>
          <w:rFonts w:eastAsia="仿宋_GB2312"/>
          <w:sz w:val="24"/>
        </w:rPr>
        <w:t>为本项目提供整体设计、规范编制或者项目管理、监理、检测等服务的供应商。</w:t>
      </w:r>
    </w:p>
    <w:p w14:paraId="74B53885">
      <w:pPr>
        <w:ind w:firstLine="426"/>
        <w:rPr>
          <w:rFonts w:eastAsia="仿宋_GB2312"/>
          <w:sz w:val="24"/>
        </w:rPr>
      </w:pPr>
    </w:p>
    <w:p w14:paraId="434585D6">
      <w:pPr>
        <w:ind w:firstLine="426"/>
        <w:rPr>
          <w:rFonts w:eastAsia="仿宋_GB2312"/>
          <w:szCs w:val="21"/>
        </w:rPr>
      </w:pPr>
    </w:p>
    <w:p w14:paraId="733B5CB0">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48284D59">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387B7223">
      <w:pPr>
        <w:widowControl/>
        <w:ind w:firstLine="480" w:firstLineChars="200"/>
        <w:jc w:val="left"/>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6C110BBF">
      <w:pPr>
        <w:pStyle w:val="22"/>
        <w:rPr>
          <w:rFonts w:eastAsia="仿宋_GB2312"/>
          <w:sz w:val="24"/>
        </w:rPr>
      </w:pPr>
    </w:p>
    <w:p w14:paraId="52848043">
      <w:pPr>
        <w:rPr>
          <w:rFonts w:eastAsia="仿宋_GB2312"/>
          <w:sz w:val="24"/>
        </w:rPr>
      </w:pPr>
    </w:p>
    <w:p w14:paraId="427AB99E">
      <w:pPr>
        <w:spacing w:after="120"/>
        <w:rPr>
          <w:rFonts w:eastAsia="仿宋_GB2312"/>
          <w:b/>
          <w:sz w:val="24"/>
        </w:rPr>
      </w:pPr>
      <w:bookmarkStart w:id="453" w:name="_Toc7005129"/>
      <w:r>
        <w:rPr>
          <w:rFonts w:eastAsia="仿宋_GB2312"/>
          <w:b/>
          <w:sz w:val="24"/>
        </w:rPr>
        <w:t>6-9</w:t>
      </w:r>
      <w:r>
        <w:rPr>
          <w:rFonts w:hint="eastAsia" w:eastAsia="仿宋_GB2312"/>
          <w:b/>
          <w:sz w:val="24"/>
        </w:rPr>
        <w:t xml:space="preserve">  </w:t>
      </w:r>
      <w:r>
        <w:rPr>
          <w:rFonts w:eastAsia="仿宋_GB2312"/>
          <w:b/>
          <w:sz w:val="24"/>
        </w:rPr>
        <w:t>证明供应商符合特定资格条件的证明材料</w:t>
      </w:r>
      <w:bookmarkEnd w:id="453"/>
      <w:r>
        <w:rPr>
          <w:rFonts w:eastAsia="仿宋_GB2312"/>
          <w:b/>
          <w:sz w:val="24"/>
        </w:rPr>
        <w:t>：</w:t>
      </w:r>
    </w:p>
    <w:p w14:paraId="16C58064">
      <w:pPr>
        <w:pStyle w:val="22"/>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在“信用中国”网站（www.creditchina.gov.cn）上未被列入失信被执行人、重</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大税收违法失信主体以及在中国政府采购网（www.ccgp.gov.cn）未被列入政府采购严重违法失信行为记录名单</w:t>
      </w:r>
      <w:r>
        <w:rPr>
          <w:rFonts w:hint="eastAsia" w:ascii="仿宋" w:hAnsi="仿宋" w:eastAsia="仿宋" w:cs="仿宋"/>
          <w:sz w:val="24"/>
          <w:highlight w:val="none"/>
          <w:lang w:eastAsia="zh-CN"/>
        </w:rPr>
        <w:t>；</w:t>
      </w:r>
    </w:p>
    <w:p w14:paraId="3430378D">
      <w:pPr>
        <w:pStyle w:val="22"/>
        <w:rPr>
          <w:rFonts w:ascii="Times New Roman" w:hAnsi="Times New Roman"/>
        </w:rPr>
      </w:pPr>
      <w:r>
        <w:rPr>
          <w:rFonts w:ascii="Times New Roman" w:hAnsi="Times New Roman"/>
        </w:rPr>
        <w:br w:type="page"/>
      </w:r>
    </w:p>
    <w:p w14:paraId="50680A27">
      <w:pPr>
        <w:spacing w:after="120"/>
        <w:rPr>
          <w:rFonts w:eastAsia="仿宋_GB2312"/>
        </w:rPr>
      </w:pPr>
    </w:p>
    <w:p w14:paraId="5098916B">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14:paraId="7EF136A3">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p>
    <w:p w14:paraId="606CA1E9">
      <w:pPr>
        <w:tabs>
          <w:tab w:val="left" w:pos="5670"/>
        </w:tabs>
        <w:autoSpaceDE w:val="0"/>
        <w:autoSpaceDN w:val="0"/>
        <w:adjustRightInd w:val="0"/>
        <w:snapToGrid w:val="0"/>
        <w:spacing w:line="360" w:lineRule="auto"/>
        <w:jc w:val="center"/>
        <w:rPr>
          <w:rFonts w:eastAsia="仿宋_GB2312"/>
          <w:sz w:val="19"/>
          <w:szCs w:val="19"/>
        </w:rPr>
      </w:pPr>
    </w:p>
    <w:p w14:paraId="66C46A6A">
      <w:pPr>
        <w:tabs>
          <w:tab w:val="left" w:pos="5670"/>
        </w:tabs>
        <w:autoSpaceDE w:val="0"/>
        <w:autoSpaceDN w:val="0"/>
        <w:adjustRightInd w:val="0"/>
        <w:snapToGrid w:val="0"/>
        <w:spacing w:line="360" w:lineRule="auto"/>
        <w:jc w:val="center"/>
        <w:rPr>
          <w:rFonts w:eastAsia="仿宋_GB2312"/>
          <w:sz w:val="19"/>
          <w:szCs w:val="19"/>
        </w:rPr>
      </w:pPr>
    </w:p>
    <w:p w14:paraId="7C518515">
      <w:pPr>
        <w:tabs>
          <w:tab w:val="left" w:pos="5670"/>
        </w:tabs>
        <w:autoSpaceDE w:val="0"/>
        <w:autoSpaceDN w:val="0"/>
        <w:adjustRightInd w:val="0"/>
        <w:snapToGrid w:val="0"/>
        <w:spacing w:line="360" w:lineRule="auto"/>
        <w:jc w:val="center"/>
        <w:rPr>
          <w:rFonts w:eastAsia="仿宋_GB2312"/>
          <w:sz w:val="19"/>
          <w:szCs w:val="19"/>
        </w:rPr>
      </w:pPr>
    </w:p>
    <w:p w14:paraId="08765EEB">
      <w:pPr>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******项目</w:t>
      </w:r>
    </w:p>
    <w:p w14:paraId="20946746">
      <w:pPr>
        <w:tabs>
          <w:tab w:val="left" w:pos="5670"/>
        </w:tabs>
        <w:autoSpaceDE w:val="0"/>
        <w:autoSpaceDN w:val="0"/>
        <w:adjustRightInd w:val="0"/>
        <w:snapToGrid w:val="0"/>
        <w:spacing w:line="360" w:lineRule="auto"/>
        <w:jc w:val="center"/>
        <w:rPr>
          <w:rFonts w:eastAsia="仿宋_GB2312"/>
          <w:b/>
          <w:bCs/>
          <w:sz w:val="36"/>
          <w:szCs w:val="36"/>
          <w:lang w:val="zh-CN"/>
        </w:rPr>
      </w:pPr>
    </w:p>
    <w:p w14:paraId="5702340F">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14:paraId="2831FED7">
      <w:pPr>
        <w:autoSpaceDE w:val="0"/>
        <w:autoSpaceDN w:val="0"/>
        <w:adjustRightInd w:val="0"/>
        <w:snapToGrid w:val="0"/>
        <w:spacing w:line="360" w:lineRule="auto"/>
        <w:rPr>
          <w:rFonts w:eastAsia="黑体"/>
          <w:b/>
          <w:bCs/>
          <w:sz w:val="32"/>
          <w:szCs w:val="32"/>
          <w:lang w:val="zh-CN"/>
        </w:rPr>
      </w:pPr>
      <w:r>
        <w:rPr>
          <w:rFonts w:eastAsia="仿宋_GB2312"/>
          <w:b/>
          <w:bCs/>
          <w:sz w:val="32"/>
          <w:szCs w:val="32"/>
          <w:lang w:val="zh-CN"/>
        </w:rPr>
        <w:t xml:space="preserve">                    </w:t>
      </w:r>
      <w:r>
        <w:rPr>
          <w:rFonts w:eastAsia="黑体"/>
          <w:b/>
          <w:bCs/>
          <w:sz w:val="32"/>
          <w:szCs w:val="32"/>
          <w:lang w:val="zh-CN"/>
        </w:rPr>
        <w:t>（</w:t>
      </w:r>
      <w:r>
        <w:rPr>
          <w:rStyle w:val="99"/>
        </w:rPr>
        <w:t>商务及技术文件</w:t>
      </w:r>
      <w:r>
        <w:rPr>
          <w:rFonts w:eastAsia="黑体"/>
          <w:b/>
          <w:bCs/>
          <w:sz w:val="32"/>
          <w:szCs w:val="32"/>
          <w:lang w:val="zh-CN"/>
        </w:rPr>
        <w:t>）</w:t>
      </w:r>
    </w:p>
    <w:p w14:paraId="344679F7">
      <w:pPr>
        <w:autoSpaceDE w:val="0"/>
        <w:autoSpaceDN w:val="0"/>
        <w:adjustRightInd w:val="0"/>
        <w:snapToGrid w:val="0"/>
        <w:spacing w:line="360" w:lineRule="auto"/>
        <w:rPr>
          <w:rFonts w:eastAsia="仿宋_GB2312"/>
          <w:b/>
          <w:bCs/>
          <w:sz w:val="32"/>
          <w:szCs w:val="32"/>
          <w:lang w:val="zh-CN"/>
        </w:rPr>
      </w:pPr>
    </w:p>
    <w:p w14:paraId="49782C4A">
      <w:pPr>
        <w:autoSpaceDE w:val="0"/>
        <w:autoSpaceDN w:val="0"/>
        <w:adjustRightInd w:val="0"/>
        <w:snapToGrid w:val="0"/>
        <w:spacing w:line="360" w:lineRule="auto"/>
        <w:rPr>
          <w:rFonts w:eastAsia="仿宋_GB2312"/>
          <w:b/>
          <w:bCs/>
          <w:sz w:val="32"/>
          <w:szCs w:val="32"/>
          <w:lang w:val="zh-CN"/>
        </w:rPr>
      </w:pPr>
    </w:p>
    <w:p w14:paraId="4E7FE6B2">
      <w:pPr>
        <w:autoSpaceDE w:val="0"/>
        <w:autoSpaceDN w:val="0"/>
        <w:adjustRightInd w:val="0"/>
        <w:snapToGrid w:val="0"/>
        <w:spacing w:line="360" w:lineRule="auto"/>
        <w:rPr>
          <w:rFonts w:eastAsia="仿宋_GB2312"/>
          <w:b/>
          <w:bCs/>
          <w:sz w:val="32"/>
          <w:szCs w:val="32"/>
          <w:lang w:val="zh-CN"/>
        </w:rPr>
      </w:pPr>
    </w:p>
    <w:p w14:paraId="607B940F">
      <w:pPr>
        <w:autoSpaceDE w:val="0"/>
        <w:autoSpaceDN w:val="0"/>
        <w:adjustRightInd w:val="0"/>
        <w:snapToGrid w:val="0"/>
        <w:spacing w:line="360" w:lineRule="auto"/>
        <w:ind w:firstLine="964" w:firstLineChars="300"/>
        <w:rPr>
          <w:rFonts w:eastAsia="仿宋_GB2312"/>
          <w:b/>
          <w:bCs/>
          <w:sz w:val="32"/>
          <w:szCs w:val="32"/>
        </w:rPr>
      </w:pPr>
      <w:r>
        <w:rPr>
          <w:rFonts w:eastAsia="仿宋_GB2312"/>
          <w:b/>
          <w:bCs/>
          <w:sz w:val="32"/>
          <w:szCs w:val="32"/>
          <w:u w:val="single"/>
        </w:rPr>
        <w:t xml:space="preserve">                </w:t>
      </w:r>
      <w:r>
        <w:rPr>
          <w:rFonts w:eastAsia="仿宋_GB2312"/>
          <w:b/>
          <w:bCs/>
          <w:sz w:val="32"/>
          <w:szCs w:val="32"/>
        </w:rPr>
        <w:t xml:space="preserve">   </w:t>
      </w:r>
    </w:p>
    <w:p w14:paraId="443256D1">
      <w:pPr>
        <w:autoSpaceDE w:val="0"/>
        <w:autoSpaceDN w:val="0"/>
        <w:adjustRightInd w:val="0"/>
        <w:snapToGrid w:val="0"/>
        <w:spacing w:line="360" w:lineRule="auto"/>
        <w:rPr>
          <w:rFonts w:eastAsia="仿宋_GB2312"/>
          <w:sz w:val="30"/>
          <w:szCs w:val="30"/>
        </w:rPr>
      </w:pPr>
    </w:p>
    <w:p w14:paraId="425EC6E3">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p>
    <w:p w14:paraId="0C59800C">
      <w:pPr>
        <w:autoSpaceDE w:val="0"/>
        <w:autoSpaceDN w:val="0"/>
        <w:adjustRightInd w:val="0"/>
        <w:snapToGrid w:val="0"/>
        <w:spacing w:line="360" w:lineRule="auto"/>
        <w:rPr>
          <w:rFonts w:eastAsia="仿宋_GB2312"/>
          <w:b/>
          <w:bCs/>
          <w:sz w:val="32"/>
          <w:szCs w:val="32"/>
        </w:rPr>
      </w:pPr>
    </w:p>
    <w:p w14:paraId="372980CA">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14:paraId="3CD0CB35">
      <w:pPr>
        <w:pStyle w:val="22"/>
        <w:rPr>
          <w:rFonts w:ascii="Times New Roman" w:hAnsi="Times New Roman"/>
        </w:rPr>
      </w:pPr>
      <w:r>
        <w:rPr>
          <w:rFonts w:ascii="Times New Roman" w:hAnsi="Times New Roman"/>
        </w:rPr>
        <w:br w:type="page"/>
      </w:r>
    </w:p>
    <w:p w14:paraId="01CB930B">
      <w:pPr>
        <w:autoSpaceDE w:val="0"/>
        <w:autoSpaceDN w:val="0"/>
        <w:adjustRightInd w:val="0"/>
        <w:snapToGrid w:val="0"/>
        <w:spacing w:line="360" w:lineRule="auto"/>
        <w:ind w:firstLine="964" w:firstLineChars="300"/>
        <w:rPr>
          <w:rFonts w:eastAsia="仿宋_GB2312"/>
          <w:b/>
          <w:bCs/>
          <w:sz w:val="32"/>
          <w:szCs w:val="32"/>
          <w:u w:val="single"/>
        </w:rPr>
      </w:pPr>
    </w:p>
    <w:p w14:paraId="7AABEE5A">
      <w:pPr>
        <w:pStyle w:val="22"/>
        <w:rPr>
          <w:rFonts w:ascii="Times New Roman" w:hAnsi="Times New Roman" w:eastAsia="仿宋_GB2312"/>
        </w:rPr>
      </w:pPr>
    </w:p>
    <w:p w14:paraId="1FEDCC90">
      <w:pPr>
        <w:pStyle w:val="3"/>
        <w:jc w:val="center"/>
        <w:rPr>
          <w:rFonts w:ascii="仿宋_GB2312" w:hAnsi="仿宋_GB2312" w:eastAsia="仿宋_GB2312" w:cs="仿宋_GB2312"/>
          <w:b/>
          <w:bCs/>
          <w:lang w:val="zh-CN"/>
        </w:rPr>
      </w:pPr>
      <w:r>
        <w:rPr>
          <w:rFonts w:ascii="仿宋_GB2312" w:hAnsi="仿宋_GB2312" w:eastAsia="仿宋_GB2312" w:cs="仿宋_GB2312"/>
          <w:b/>
          <w:bCs/>
          <w:lang w:val="zh-CN"/>
        </w:rPr>
        <w:t>目  录</w:t>
      </w:r>
    </w:p>
    <w:p w14:paraId="114A42E3">
      <w:pPr>
        <w:spacing w:after="120"/>
        <w:ind w:firstLine="315" w:firstLineChars="150"/>
        <w:rPr>
          <w:rFonts w:eastAsia="仿宋_GB2312"/>
        </w:rPr>
      </w:pPr>
    </w:p>
    <w:p w14:paraId="198924B9">
      <w:pPr>
        <w:spacing w:after="120" w:line="480" w:lineRule="auto"/>
        <w:ind w:firstLine="360" w:firstLineChars="150"/>
        <w:rPr>
          <w:rFonts w:eastAsia="仿宋_GB2312"/>
          <w:sz w:val="24"/>
        </w:rPr>
      </w:pPr>
      <w:r>
        <w:rPr>
          <w:rFonts w:eastAsia="仿宋_GB2312"/>
          <w:sz w:val="24"/>
        </w:rPr>
        <w:t>第一部分  磋商响应函</w:t>
      </w:r>
    </w:p>
    <w:p w14:paraId="28DFAD36">
      <w:pPr>
        <w:spacing w:after="120" w:line="480" w:lineRule="auto"/>
        <w:ind w:firstLine="360" w:firstLineChars="150"/>
        <w:rPr>
          <w:rFonts w:eastAsia="仿宋_GB2312"/>
          <w:sz w:val="24"/>
        </w:rPr>
      </w:pPr>
      <w:r>
        <w:rPr>
          <w:rFonts w:eastAsia="仿宋_GB2312"/>
          <w:sz w:val="24"/>
        </w:rPr>
        <w:t xml:space="preserve">第二部分  磋商响应报价表 </w:t>
      </w:r>
    </w:p>
    <w:p w14:paraId="353CBFF3">
      <w:pPr>
        <w:spacing w:after="120" w:line="480" w:lineRule="auto"/>
        <w:ind w:firstLine="360" w:firstLineChars="150"/>
        <w:rPr>
          <w:rFonts w:eastAsia="仿宋_GB2312"/>
          <w:sz w:val="24"/>
        </w:rPr>
      </w:pPr>
      <w:r>
        <w:rPr>
          <w:rFonts w:eastAsia="仿宋_GB2312"/>
          <w:sz w:val="24"/>
        </w:rPr>
        <w:t>第三部分  偏离表</w:t>
      </w:r>
    </w:p>
    <w:p w14:paraId="6525297E">
      <w:pPr>
        <w:spacing w:after="120" w:line="480" w:lineRule="auto"/>
        <w:ind w:firstLine="360" w:firstLineChars="150"/>
        <w:rPr>
          <w:rFonts w:eastAsia="仿宋_GB2312"/>
          <w:sz w:val="24"/>
        </w:rPr>
      </w:pPr>
      <w:r>
        <w:rPr>
          <w:rFonts w:eastAsia="仿宋_GB2312"/>
          <w:sz w:val="24"/>
        </w:rPr>
        <w:t>第四部分  响应方案说明</w:t>
      </w:r>
    </w:p>
    <w:p w14:paraId="2860CF6A">
      <w:pPr>
        <w:spacing w:after="120" w:line="480" w:lineRule="auto"/>
        <w:ind w:firstLine="360" w:firstLineChars="150"/>
        <w:rPr>
          <w:rFonts w:eastAsia="仿宋_GB2312"/>
          <w:sz w:val="24"/>
        </w:rPr>
      </w:pPr>
      <w:r>
        <w:rPr>
          <w:rFonts w:eastAsia="仿宋_GB2312"/>
          <w:sz w:val="24"/>
        </w:rPr>
        <w:t xml:space="preserve">第五部分  </w:t>
      </w:r>
      <w:r>
        <w:rPr>
          <w:rFonts w:hint="eastAsia" w:eastAsia="仿宋_GB2312"/>
          <w:sz w:val="24"/>
        </w:rPr>
        <w:t>中小</w:t>
      </w:r>
      <w:r>
        <w:rPr>
          <w:rFonts w:eastAsia="仿宋_GB2312"/>
          <w:sz w:val="24"/>
        </w:rPr>
        <w:t>企业、监狱企业、残疾人福利单位声明函或证明</w:t>
      </w:r>
    </w:p>
    <w:p w14:paraId="3303D99F">
      <w:pPr>
        <w:spacing w:after="120" w:line="480" w:lineRule="auto"/>
        <w:ind w:firstLine="360" w:firstLineChars="150"/>
        <w:rPr>
          <w:rFonts w:eastAsia="仿宋_GB2312"/>
          <w:sz w:val="24"/>
        </w:rPr>
      </w:pPr>
      <w:r>
        <w:rPr>
          <w:rFonts w:eastAsia="仿宋_GB2312"/>
          <w:sz w:val="24"/>
        </w:rPr>
        <w:t xml:space="preserve">第六部分  </w:t>
      </w:r>
      <w:r>
        <w:rPr>
          <w:rFonts w:hint="eastAsia" w:ascii="仿宋" w:hAnsi="仿宋" w:eastAsia="仿宋" w:cs="仿宋"/>
          <w:sz w:val="24"/>
          <w:highlight w:val="none"/>
        </w:rPr>
        <w:t>投标信用承诺书</w:t>
      </w:r>
    </w:p>
    <w:p w14:paraId="02AA5FFC">
      <w:pPr>
        <w:pStyle w:val="22"/>
        <w:spacing w:line="480" w:lineRule="auto"/>
        <w:ind w:firstLine="480"/>
        <w:rPr>
          <w:rFonts w:ascii="Times New Roman" w:hAnsi="Times New Roman" w:eastAsia="仿宋_GB2312"/>
          <w:sz w:val="24"/>
        </w:rPr>
      </w:pPr>
    </w:p>
    <w:p w14:paraId="19722481">
      <w:pPr>
        <w:pStyle w:val="22"/>
        <w:ind w:firstLine="480"/>
        <w:rPr>
          <w:rFonts w:ascii="Times New Roman" w:hAnsi="Times New Roman" w:eastAsia="仿宋_GB2312"/>
          <w:sz w:val="24"/>
        </w:rPr>
      </w:pPr>
    </w:p>
    <w:p w14:paraId="2318B93C">
      <w:pPr>
        <w:widowControl/>
        <w:jc w:val="left"/>
        <w:rPr>
          <w:rFonts w:eastAsia="仿宋_GB2312"/>
        </w:rPr>
      </w:pPr>
      <w:r>
        <w:rPr>
          <w:rFonts w:eastAsia="仿宋_GB2312"/>
        </w:rPr>
        <w:br w:type="page"/>
      </w:r>
    </w:p>
    <w:p w14:paraId="08B4A4AB">
      <w:pPr>
        <w:pStyle w:val="3"/>
        <w:jc w:val="center"/>
        <w:rPr>
          <w:rFonts w:ascii="仿宋_GB2312" w:hAnsi="仿宋_GB2312" w:eastAsia="仿宋_GB2312" w:cs="仿宋_GB2312"/>
          <w:b/>
          <w:bCs/>
        </w:rPr>
      </w:pPr>
      <w:r>
        <w:rPr>
          <w:rFonts w:ascii="仿宋_GB2312" w:hAnsi="仿宋_GB2312" w:eastAsia="仿宋_GB2312" w:cs="仿宋_GB2312"/>
          <w:b/>
          <w:bCs/>
          <w:lang w:val="zh-CN"/>
        </w:rPr>
        <w:t>第一部分</w:t>
      </w:r>
      <w:r>
        <w:rPr>
          <w:rFonts w:ascii="仿宋_GB2312" w:hAnsi="仿宋_GB2312" w:eastAsia="仿宋_GB2312" w:cs="仿宋_GB2312"/>
          <w:b/>
          <w:bCs/>
        </w:rPr>
        <w:t xml:space="preserve">  </w:t>
      </w:r>
      <w:r>
        <w:rPr>
          <w:rFonts w:ascii="仿宋_GB2312" w:hAnsi="仿宋_GB2312" w:eastAsia="仿宋_GB2312" w:cs="仿宋_GB2312"/>
          <w:b/>
          <w:bCs/>
          <w:lang w:val="zh-CN"/>
        </w:rPr>
        <w:t>磋商响应函</w:t>
      </w:r>
    </w:p>
    <w:p w14:paraId="6B7197DC">
      <w:pPr>
        <w:autoSpaceDE w:val="0"/>
        <w:autoSpaceDN w:val="0"/>
        <w:adjustRightInd w:val="0"/>
        <w:snapToGrid w:val="0"/>
        <w:spacing w:line="312" w:lineRule="auto"/>
        <w:rPr>
          <w:rFonts w:eastAsia="仿宋_GB2312"/>
          <w:b/>
          <w:bCs/>
          <w:sz w:val="24"/>
          <w:lang w:val="zh-CN"/>
        </w:rPr>
      </w:pPr>
    </w:p>
    <w:p w14:paraId="070A8BE5">
      <w:pPr>
        <w:autoSpaceDE w:val="0"/>
        <w:autoSpaceDN w:val="0"/>
        <w:adjustRightInd w:val="0"/>
        <w:snapToGrid w:val="0"/>
        <w:spacing w:line="312" w:lineRule="auto"/>
        <w:rPr>
          <w:rFonts w:eastAsia="仿宋_GB2312"/>
          <w:b/>
          <w:bCs/>
          <w:sz w:val="24"/>
        </w:rPr>
      </w:pPr>
      <w:r>
        <w:rPr>
          <w:rFonts w:eastAsia="仿宋_GB2312"/>
          <w:b/>
          <w:bCs/>
          <w:sz w:val="24"/>
          <w:lang w:val="zh-CN"/>
        </w:rPr>
        <w:t>陕西省采购招标有限责任公司：</w:t>
      </w:r>
    </w:p>
    <w:p w14:paraId="1779F0E0">
      <w:pPr>
        <w:autoSpaceDE w:val="0"/>
        <w:autoSpaceDN w:val="0"/>
        <w:adjustRightInd w:val="0"/>
        <w:snapToGrid w:val="0"/>
        <w:spacing w:line="312" w:lineRule="auto"/>
        <w:ind w:firstLine="630"/>
        <w:rPr>
          <w:rFonts w:eastAsia="仿宋_GB2312"/>
          <w:sz w:val="24"/>
        </w:rPr>
      </w:pPr>
      <w:r>
        <w:rPr>
          <w:rFonts w:eastAsia="仿宋_GB2312"/>
          <w:sz w:val="24"/>
          <w:lang w:val="zh-CN"/>
        </w:rPr>
        <w:t xml:space="preserve">我单位收到贵公司   </w:t>
      </w:r>
      <w:r>
        <w:rPr>
          <w:rFonts w:eastAsia="仿宋_GB2312"/>
          <w:sz w:val="24"/>
          <w:u w:val="single"/>
          <w:lang w:val="zh-CN"/>
        </w:rPr>
        <w:t>（项目名称    ）</w:t>
      </w:r>
      <w:r>
        <w:rPr>
          <w:rFonts w:eastAsia="仿宋_GB2312"/>
          <w:sz w:val="24"/>
          <w:lang w:val="zh-CN"/>
        </w:rPr>
        <w:t>竞争性磋商文件，经详细研究，我们决定参加本次磋商活动。为此，我方郑重声明以下诸点，并负法律责任：</w:t>
      </w:r>
    </w:p>
    <w:p w14:paraId="5F6EF04B">
      <w:pPr>
        <w:autoSpaceDE w:val="0"/>
        <w:autoSpaceDN w:val="0"/>
        <w:adjustRightInd w:val="0"/>
        <w:snapToGrid w:val="0"/>
        <w:spacing w:line="312" w:lineRule="auto"/>
        <w:ind w:firstLine="630"/>
        <w:rPr>
          <w:rFonts w:eastAsia="仿宋_GB2312"/>
          <w:sz w:val="24"/>
        </w:rPr>
      </w:pPr>
      <w:r>
        <w:rPr>
          <w:rFonts w:eastAsia="仿宋_GB2312"/>
          <w:sz w:val="24"/>
        </w:rPr>
        <w:t>一</w:t>
      </w:r>
      <w:r>
        <w:rPr>
          <w:rFonts w:eastAsia="仿宋_GB2312"/>
          <w:sz w:val="24"/>
          <w:lang w:val="zh-CN"/>
        </w:rPr>
        <w:t>、按竞争性磋商文件的规定，我公司的首次磋商响应报价为人民币（大写）：</w:t>
      </w:r>
      <w:r>
        <w:rPr>
          <w:rFonts w:eastAsia="仿宋_GB2312"/>
          <w:sz w:val="24"/>
        </w:rPr>
        <w:t xml:space="preserve">            </w:t>
      </w:r>
      <w:r>
        <w:rPr>
          <w:rFonts w:eastAsia="仿宋_GB2312"/>
          <w:sz w:val="24"/>
          <w:lang w:val="zh-CN"/>
        </w:rPr>
        <w:t>（</w:t>
      </w:r>
      <w:r>
        <w:rPr>
          <w:rFonts w:hint="eastAsia" w:eastAsia="仿宋_GB2312"/>
          <w:sz w:val="24"/>
          <w:lang w:val="zh-CN"/>
        </w:rPr>
        <w:t>¥</w:t>
      </w:r>
      <w:r>
        <w:rPr>
          <w:rFonts w:eastAsia="仿宋_GB2312"/>
          <w:sz w:val="24"/>
          <w:lang w:val="zh-CN"/>
        </w:rPr>
        <w:t>：</w:t>
      </w:r>
      <w:r>
        <w:rPr>
          <w:rFonts w:eastAsia="仿宋_GB2312"/>
          <w:sz w:val="24"/>
          <w:u w:val="single"/>
        </w:rPr>
        <w:t xml:space="preserve">        </w:t>
      </w:r>
      <w:r>
        <w:rPr>
          <w:rFonts w:eastAsia="仿宋_GB2312"/>
          <w:sz w:val="24"/>
          <w:lang w:val="zh-CN"/>
        </w:rPr>
        <w:t>元），并对其后的磋商报价负法律责任。</w:t>
      </w:r>
    </w:p>
    <w:p w14:paraId="09CF1023">
      <w:pPr>
        <w:autoSpaceDE w:val="0"/>
        <w:autoSpaceDN w:val="0"/>
        <w:adjustRightInd w:val="0"/>
        <w:snapToGrid w:val="0"/>
        <w:spacing w:line="312" w:lineRule="auto"/>
        <w:ind w:left="885" w:leftChars="250" w:hanging="360" w:hangingChars="150"/>
        <w:rPr>
          <w:rFonts w:eastAsia="仿宋_GB2312"/>
          <w:sz w:val="24"/>
        </w:rPr>
      </w:pPr>
      <w:r>
        <w:rPr>
          <w:rFonts w:eastAsia="仿宋_GB2312"/>
          <w:sz w:val="24"/>
        </w:rPr>
        <w:t>二</w:t>
      </w:r>
      <w:r>
        <w:rPr>
          <w:rFonts w:eastAsia="仿宋_GB2312"/>
          <w:sz w:val="24"/>
          <w:lang w:val="zh-CN"/>
        </w:rPr>
        <w:t>、愿意按照竞争性磋商文件中的要求，提供采购产品及技术服务，完成合同的责任和义务。</w:t>
      </w:r>
    </w:p>
    <w:p w14:paraId="360AEA78">
      <w:pPr>
        <w:autoSpaceDE w:val="0"/>
        <w:autoSpaceDN w:val="0"/>
        <w:adjustRightInd w:val="0"/>
        <w:snapToGrid w:val="0"/>
        <w:spacing w:line="312" w:lineRule="auto"/>
        <w:ind w:firstLine="630"/>
        <w:rPr>
          <w:rFonts w:eastAsia="仿宋_GB2312"/>
          <w:sz w:val="24"/>
        </w:rPr>
      </w:pPr>
      <w:r>
        <w:rPr>
          <w:rFonts w:eastAsia="仿宋_GB2312"/>
          <w:sz w:val="24"/>
        </w:rPr>
        <w:t>三</w:t>
      </w:r>
      <w:r>
        <w:rPr>
          <w:rFonts w:eastAsia="仿宋_GB2312"/>
          <w:sz w:val="24"/>
          <w:lang w:val="zh-CN"/>
        </w:rPr>
        <w:t>、我方提交的响应文件</w:t>
      </w:r>
      <w:r>
        <w:rPr>
          <w:rFonts w:hint="eastAsia" w:eastAsia="仿宋_GB2312"/>
          <w:sz w:val="24"/>
          <w:lang w:val="zh-CN"/>
        </w:rPr>
        <w:t>电子文本</w:t>
      </w:r>
      <w:r>
        <w:rPr>
          <w:rFonts w:eastAsia="仿宋_GB2312"/>
          <w:sz w:val="24"/>
          <w:u w:val="single"/>
          <w:lang w:val="zh-CN"/>
        </w:rPr>
        <w:t>一</w:t>
      </w:r>
      <w:r>
        <w:rPr>
          <w:rFonts w:eastAsia="仿宋_GB2312"/>
          <w:sz w:val="24"/>
          <w:lang w:val="zh-CN"/>
        </w:rPr>
        <w:t>份。</w:t>
      </w:r>
    </w:p>
    <w:p w14:paraId="112C97F8">
      <w:pPr>
        <w:autoSpaceDE w:val="0"/>
        <w:autoSpaceDN w:val="0"/>
        <w:adjustRightInd w:val="0"/>
        <w:snapToGrid w:val="0"/>
        <w:spacing w:line="312" w:lineRule="auto"/>
        <w:ind w:firstLine="630"/>
        <w:rPr>
          <w:rFonts w:eastAsia="仿宋_GB2312"/>
          <w:sz w:val="24"/>
          <w:lang w:val="zh-CN"/>
        </w:rPr>
      </w:pPr>
      <w:r>
        <w:rPr>
          <w:rFonts w:eastAsia="仿宋_GB2312"/>
          <w:sz w:val="24"/>
        </w:rPr>
        <w:t>四</w:t>
      </w:r>
      <w:r>
        <w:rPr>
          <w:rFonts w:eastAsia="仿宋_GB2312"/>
          <w:sz w:val="24"/>
          <w:lang w:val="zh-CN"/>
        </w:rPr>
        <w:t>、我方已详细阅读了竞争性磋商文件，完全理解并放弃提出含糊不清或易形成歧义的表述和资料。</w:t>
      </w:r>
    </w:p>
    <w:p w14:paraId="3F0E692A">
      <w:pPr>
        <w:autoSpaceDE w:val="0"/>
        <w:autoSpaceDN w:val="0"/>
        <w:adjustRightInd w:val="0"/>
        <w:snapToGrid w:val="0"/>
        <w:spacing w:line="312" w:lineRule="auto"/>
        <w:ind w:firstLine="630"/>
        <w:rPr>
          <w:rFonts w:eastAsia="仿宋_GB2312"/>
          <w:sz w:val="24"/>
        </w:rPr>
      </w:pPr>
      <w:r>
        <w:rPr>
          <w:rFonts w:eastAsia="仿宋_GB2312"/>
          <w:sz w:val="24"/>
          <w:lang w:val="zh-CN"/>
        </w:rPr>
        <w:t>五、如果我方在磋商有效期内撤销响应文件，则响应保证金将被贵方不予退还。</w:t>
      </w:r>
    </w:p>
    <w:p w14:paraId="54EA0381">
      <w:pPr>
        <w:autoSpaceDE w:val="0"/>
        <w:autoSpaceDN w:val="0"/>
        <w:adjustRightInd w:val="0"/>
        <w:snapToGrid w:val="0"/>
        <w:spacing w:line="312" w:lineRule="auto"/>
        <w:ind w:firstLine="630"/>
        <w:rPr>
          <w:rFonts w:eastAsia="仿宋_GB2312"/>
          <w:sz w:val="24"/>
          <w:lang w:val="zh-CN"/>
        </w:rPr>
      </w:pPr>
      <w:r>
        <w:rPr>
          <w:rFonts w:eastAsia="仿宋_GB2312"/>
          <w:sz w:val="24"/>
        </w:rPr>
        <w:t>六</w:t>
      </w:r>
      <w:r>
        <w:rPr>
          <w:rFonts w:eastAsia="仿宋_GB2312"/>
          <w:sz w:val="24"/>
          <w:lang w:val="zh-CN"/>
        </w:rPr>
        <w:t>、我方的响应文件有效期为自磋商之日起</w:t>
      </w:r>
      <w:r>
        <w:rPr>
          <w:rFonts w:eastAsia="仿宋_GB2312"/>
          <w:sz w:val="24"/>
          <w:u w:val="single"/>
          <w:lang w:val="zh-CN"/>
        </w:rPr>
        <w:t xml:space="preserve"> </w:t>
      </w:r>
      <w:r>
        <w:rPr>
          <w:rFonts w:eastAsia="仿宋_GB2312"/>
          <w:sz w:val="24"/>
          <w:lang w:val="zh-CN"/>
        </w:rPr>
        <w:t>个日历天。若我方成交，响应文件有效期延长至合同执行完毕。</w:t>
      </w:r>
    </w:p>
    <w:p w14:paraId="1555B726">
      <w:pPr>
        <w:autoSpaceDE w:val="0"/>
        <w:autoSpaceDN w:val="0"/>
        <w:adjustRightInd w:val="0"/>
        <w:snapToGrid w:val="0"/>
        <w:spacing w:line="312" w:lineRule="auto"/>
        <w:ind w:firstLine="630"/>
        <w:rPr>
          <w:rFonts w:eastAsia="仿宋_GB2312"/>
          <w:sz w:val="24"/>
        </w:rPr>
      </w:pPr>
      <w:r>
        <w:rPr>
          <w:rFonts w:eastAsia="仿宋_GB2312"/>
          <w:sz w:val="24"/>
          <w:lang w:val="zh-CN"/>
        </w:rPr>
        <w:t>七、同意向贵方提供可能要求的与本次磋商有关的任何证据或资料，且尊重磋商小组的评审结论和结果。</w:t>
      </w:r>
    </w:p>
    <w:p w14:paraId="65C41B34">
      <w:pPr>
        <w:autoSpaceDE w:val="0"/>
        <w:autoSpaceDN w:val="0"/>
        <w:adjustRightInd w:val="0"/>
        <w:snapToGrid w:val="0"/>
        <w:spacing w:line="312" w:lineRule="auto"/>
        <w:ind w:firstLine="630"/>
        <w:rPr>
          <w:rFonts w:eastAsia="仿宋_GB2312"/>
          <w:sz w:val="24"/>
          <w:lang w:val="zh-CN"/>
        </w:rPr>
      </w:pPr>
      <w:r>
        <w:rPr>
          <w:rFonts w:eastAsia="仿宋_GB2312"/>
          <w:sz w:val="24"/>
        </w:rPr>
        <w:t>八</w:t>
      </w:r>
      <w:r>
        <w:rPr>
          <w:rFonts w:eastAsia="仿宋_GB2312"/>
          <w:sz w:val="24"/>
          <w:lang w:val="zh-CN"/>
        </w:rPr>
        <w:t>、如我方成交：</w:t>
      </w:r>
    </w:p>
    <w:p w14:paraId="42244F72">
      <w:pPr>
        <w:autoSpaceDE w:val="0"/>
        <w:autoSpaceDN w:val="0"/>
        <w:adjustRightInd w:val="0"/>
        <w:snapToGrid w:val="0"/>
        <w:spacing w:line="312" w:lineRule="auto"/>
        <w:ind w:firstLine="630"/>
        <w:rPr>
          <w:rFonts w:eastAsia="仿宋_GB2312"/>
          <w:sz w:val="24"/>
          <w:lang w:val="zh-CN"/>
        </w:rPr>
      </w:pPr>
      <w:r>
        <w:rPr>
          <w:rFonts w:eastAsia="仿宋_GB2312"/>
          <w:sz w:val="24"/>
          <w:lang w:val="zh-CN"/>
        </w:rPr>
        <w:t>（1）我方承诺在收到成交通知书后，在磋商文件规定的期限内与采购人签订合同。</w:t>
      </w:r>
    </w:p>
    <w:p w14:paraId="608454E9">
      <w:pPr>
        <w:autoSpaceDE w:val="0"/>
        <w:autoSpaceDN w:val="0"/>
        <w:adjustRightInd w:val="0"/>
        <w:snapToGrid w:val="0"/>
        <w:spacing w:line="312" w:lineRule="auto"/>
        <w:ind w:firstLine="630"/>
        <w:rPr>
          <w:rFonts w:eastAsia="仿宋_GB2312"/>
          <w:sz w:val="24"/>
          <w:lang w:val="zh-CN"/>
        </w:rPr>
      </w:pPr>
      <w:r>
        <w:rPr>
          <w:rFonts w:eastAsia="仿宋_GB2312"/>
          <w:sz w:val="24"/>
          <w:lang w:val="zh-CN"/>
        </w:rPr>
        <w:t>（2）我方承诺按照磋商文件规定向你方递交履约保证金。作为履行合同的担保。</w:t>
      </w:r>
    </w:p>
    <w:p w14:paraId="7087032A">
      <w:pPr>
        <w:autoSpaceDE w:val="0"/>
        <w:autoSpaceDN w:val="0"/>
        <w:adjustRightInd w:val="0"/>
        <w:snapToGrid w:val="0"/>
        <w:spacing w:line="312" w:lineRule="auto"/>
        <w:ind w:firstLine="630"/>
        <w:rPr>
          <w:rFonts w:eastAsia="仿宋_GB2312"/>
          <w:sz w:val="24"/>
          <w:lang w:val="zh-CN"/>
        </w:rPr>
      </w:pPr>
      <w:r>
        <w:rPr>
          <w:rFonts w:eastAsia="仿宋_GB2312"/>
          <w:sz w:val="24"/>
          <w:lang w:val="zh-CN"/>
        </w:rPr>
        <w:t>（3）我方承诺按合同约定的期限和地点，提供符合磋商文件要求的全部的货物和服务。</w:t>
      </w:r>
    </w:p>
    <w:p w14:paraId="1A66115A">
      <w:pPr>
        <w:autoSpaceDE w:val="0"/>
        <w:autoSpaceDN w:val="0"/>
        <w:adjustRightInd w:val="0"/>
        <w:snapToGrid w:val="0"/>
        <w:spacing w:line="312" w:lineRule="auto"/>
        <w:ind w:firstLine="630"/>
        <w:rPr>
          <w:rFonts w:eastAsia="仿宋_GB2312"/>
          <w:sz w:val="24"/>
          <w:lang w:val="zh-CN"/>
        </w:rPr>
      </w:pPr>
      <w:r>
        <w:rPr>
          <w:rFonts w:eastAsia="仿宋_GB2312"/>
          <w:sz w:val="24"/>
          <w:lang w:val="zh-CN"/>
        </w:rPr>
        <w:t>（4）我方保证在领取成交通知书前按要求支付成交服务费。</w:t>
      </w:r>
    </w:p>
    <w:p w14:paraId="17F50859">
      <w:pPr>
        <w:autoSpaceDE w:val="0"/>
        <w:autoSpaceDN w:val="0"/>
        <w:adjustRightInd w:val="0"/>
        <w:snapToGrid w:val="0"/>
        <w:spacing w:line="312" w:lineRule="auto"/>
        <w:ind w:firstLine="630"/>
        <w:rPr>
          <w:rFonts w:eastAsia="仿宋_GB2312"/>
          <w:sz w:val="24"/>
          <w:lang w:val="zh-CN"/>
        </w:rPr>
      </w:pPr>
      <w:r>
        <w:rPr>
          <w:rFonts w:eastAsia="仿宋_GB2312"/>
          <w:sz w:val="24"/>
          <w:lang w:val="zh-CN"/>
        </w:rPr>
        <w:t>九、有关于本响应文件的函电，请按下列地址联系。</w:t>
      </w:r>
    </w:p>
    <w:p w14:paraId="282E1C36">
      <w:pPr>
        <w:autoSpaceDE w:val="0"/>
        <w:autoSpaceDN w:val="0"/>
        <w:adjustRightInd w:val="0"/>
        <w:snapToGrid w:val="0"/>
        <w:spacing w:line="312" w:lineRule="auto"/>
        <w:rPr>
          <w:rFonts w:eastAsia="仿宋_GB2312"/>
          <w:sz w:val="24"/>
        </w:rPr>
      </w:pPr>
      <w:r>
        <w:rPr>
          <w:rFonts w:eastAsia="仿宋_GB2312"/>
          <w:sz w:val="24"/>
          <w:lang w:val="zh-CN"/>
        </w:rPr>
        <w:t>地</w:t>
      </w:r>
      <w:r>
        <w:rPr>
          <w:rFonts w:eastAsia="仿宋_GB2312"/>
          <w:sz w:val="24"/>
        </w:rPr>
        <w:t xml:space="preserve">    </w:t>
      </w:r>
      <w:r>
        <w:rPr>
          <w:rFonts w:eastAsia="仿宋_GB2312"/>
          <w:sz w:val="24"/>
          <w:lang w:val="zh-CN"/>
        </w:rPr>
        <w:t>址：</w:t>
      </w:r>
      <w:r>
        <w:rPr>
          <w:rFonts w:eastAsia="仿宋_GB2312"/>
          <w:sz w:val="24"/>
        </w:rPr>
        <w:t>__________________________________________</w:t>
      </w:r>
    </w:p>
    <w:p w14:paraId="7044B546">
      <w:pPr>
        <w:autoSpaceDE w:val="0"/>
        <w:autoSpaceDN w:val="0"/>
        <w:adjustRightInd w:val="0"/>
        <w:snapToGrid w:val="0"/>
        <w:spacing w:line="312" w:lineRule="auto"/>
        <w:rPr>
          <w:rFonts w:eastAsia="仿宋_GB2312"/>
          <w:sz w:val="24"/>
        </w:rPr>
      </w:pPr>
      <w:r>
        <w:rPr>
          <w:rFonts w:eastAsia="仿宋_GB2312"/>
          <w:sz w:val="24"/>
          <w:lang w:val="zh-CN"/>
        </w:rPr>
        <w:t>开户银行：</w:t>
      </w:r>
      <w:r>
        <w:rPr>
          <w:rFonts w:eastAsia="仿宋_GB2312"/>
          <w:sz w:val="24"/>
        </w:rPr>
        <w:t>__________________________________________</w:t>
      </w:r>
    </w:p>
    <w:p w14:paraId="450B432D">
      <w:pPr>
        <w:autoSpaceDE w:val="0"/>
        <w:autoSpaceDN w:val="0"/>
        <w:adjustRightInd w:val="0"/>
        <w:snapToGrid w:val="0"/>
        <w:spacing w:line="312" w:lineRule="auto"/>
        <w:rPr>
          <w:rFonts w:eastAsia="仿宋_GB2312"/>
          <w:sz w:val="24"/>
        </w:rPr>
      </w:pPr>
      <w:r>
        <w:rPr>
          <w:rFonts w:eastAsia="仿宋_GB2312"/>
          <w:sz w:val="24"/>
          <w:lang w:val="zh-CN"/>
        </w:rPr>
        <w:t>帐</w:t>
      </w:r>
      <w:r>
        <w:rPr>
          <w:rFonts w:eastAsia="仿宋_GB2312"/>
          <w:sz w:val="24"/>
        </w:rPr>
        <w:t xml:space="preserve">    </w:t>
      </w:r>
      <w:r>
        <w:rPr>
          <w:rFonts w:eastAsia="仿宋_GB2312"/>
          <w:sz w:val="24"/>
          <w:lang w:val="zh-CN"/>
        </w:rPr>
        <w:t>号：</w:t>
      </w:r>
      <w:r>
        <w:rPr>
          <w:rFonts w:eastAsia="仿宋_GB2312"/>
          <w:sz w:val="24"/>
        </w:rPr>
        <w:t>__________________________________________</w:t>
      </w:r>
    </w:p>
    <w:p w14:paraId="66518936">
      <w:pPr>
        <w:autoSpaceDE w:val="0"/>
        <w:autoSpaceDN w:val="0"/>
        <w:adjustRightInd w:val="0"/>
        <w:snapToGrid w:val="0"/>
        <w:spacing w:line="312" w:lineRule="auto"/>
        <w:rPr>
          <w:rFonts w:eastAsia="仿宋_GB2312"/>
          <w:sz w:val="24"/>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rPr>
        <w:t>_____________________</w:t>
      </w:r>
      <w:r>
        <w:rPr>
          <w:rFonts w:hint="eastAsia" w:eastAsia="仿宋_GB2312"/>
          <w:sz w:val="24"/>
          <w:lang w:val="en-US" w:eastAsia="zh-CN"/>
        </w:rPr>
        <w:t>邮  箱</w:t>
      </w:r>
      <w:r>
        <w:rPr>
          <w:rFonts w:eastAsia="仿宋_GB2312"/>
          <w:sz w:val="24"/>
          <w:lang w:val="zh-CN"/>
        </w:rPr>
        <w:t>：</w:t>
      </w:r>
      <w:r>
        <w:rPr>
          <w:rFonts w:eastAsia="仿宋_GB2312"/>
          <w:sz w:val="24"/>
        </w:rPr>
        <w:t>________________</w:t>
      </w:r>
    </w:p>
    <w:p w14:paraId="5E70DAB2">
      <w:pPr>
        <w:pStyle w:val="22"/>
        <w:rPr>
          <w:rFonts w:ascii="Times New Roman" w:hAnsi="Times New Roman" w:eastAsia="仿宋_GB2312"/>
        </w:rPr>
      </w:pPr>
    </w:p>
    <w:p w14:paraId="7F94AFAF">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497A1BA2">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097B31E">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32B2028B">
      <w:pPr>
        <w:pStyle w:val="22"/>
        <w:rPr>
          <w:rFonts w:ascii="Times New Roman" w:hAnsi="Times New Roman" w:eastAsia="仿宋_GB2312"/>
        </w:rPr>
      </w:pPr>
    </w:p>
    <w:p w14:paraId="0E5BE795">
      <w:pPr>
        <w:pStyle w:val="3"/>
        <w:jc w:val="center"/>
        <w:rPr>
          <w:rFonts w:ascii="Times New Roman" w:eastAsia="仿宋"/>
          <w:b/>
          <w:bCs/>
        </w:rPr>
      </w:pPr>
      <w:bookmarkStart w:id="454" w:name="_Hlt520356241"/>
      <w:bookmarkEnd w:id="454"/>
      <w:r>
        <w:rPr>
          <w:rFonts w:ascii="Times New Roman"/>
        </w:rPr>
        <w:br w:type="page"/>
      </w:r>
      <w:bookmarkStart w:id="455" w:name="_Toc8496"/>
      <w:bookmarkStart w:id="456" w:name="_Toc230583554"/>
      <w:bookmarkStart w:id="457" w:name="_Toc232176284"/>
      <w:bookmarkStart w:id="458" w:name="_Toc249525252"/>
      <w:bookmarkStart w:id="459" w:name="_Toc232395224"/>
      <w:bookmarkStart w:id="460" w:name="_Toc230013640"/>
      <w:bookmarkStart w:id="461" w:name="_Toc249515371"/>
      <w:bookmarkStart w:id="462" w:name="_Toc230099805"/>
      <w:bookmarkStart w:id="463" w:name="_Toc256342154"/>
      <w:bookmarkStart w:id="464" w:name="_Toc415499901"/>
      <w:r>
        <w:rPr>
          <w:rFonts w:ascii="仿宋_GB2312" w:hAnsi="仿宋_GB2312" w:eastAsia="仿宋_GB2312" w:cs="仿宋_GB2312"/>
          <w:b/>
          <w:bCs/>
          <w:lang w:val="zh-CN"/>
        </w:rPr>
        <w:t>第二部分  磋商响应报价表</w:t>
      </w:r>
    </w:p>
    <w:p w14:paraId="17194CEB">
      <w:pPr>
        <w:autoSpaceDE w:val="0"/>
        <w:autoSpaceDN w:val="0"/>
        <w:adjustRightInd w:val="0"/>
        <w:snapToGrid w:val="0"/>
        <w:spacing w:line="360" w:lineRule="auto"/>
        <w:jc w:val="center"/>
        <w:rPr>
          <w:rFonts w:eastAsia="仿宋_GB2312"/>
          <w:b/>
          <w:bCs/>
          <w:sz w:val="32"/>
          <w:szCs w:val="32"/>
        </w:rPr>
      </w:pPr>
    </w:p>
    <w:p w14:paraId="5301E863">
      <w:pPr>
        <w:pStyle w:val="5"/>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首次响应</w:t>
      </w:r>
      <w:r>
        <w:rPr>
          <w:rFonts w:hint="eastAsia" w:ascii="仿宋_GB2312" w:hAnsi="仿宋_GB2312" w:eastAsia="仿宋_GB2312" w:cs="仿宋_GB2312"/>
          <w:b/>
          <w:bCs/>
          <w:sz w:val="28"/>
          <w:szCs w:val="36"/>
          <w:lang w:val="zh-CN"/>
        </w:rPr>
        <w:t>报价</w:t>
      </w:r>
      <w:r>
        <w:rPr>
          <w:rFonts w:hint="eastAsia" w:ascii="仿宋_GB2312" w:hAnsi="仿宋_GB2312" w:eastAsia="仿宋_GB2312" w:cs="仿宋_GB2312"/>
          <w:b/>
          <w:bCs/>
          <w:sz w:val="28"/>
          <w:szCs w:val="36"/>
        </w:rPr>
        <w:t>一览</w:t>
      </w:r>
      <w:r>
        <w:rPr>
          <w:rFonts w:hint="eastAsia" w:ascii="仿宋_GB2312" w:hAnsi="仿宋_GB2312" w:eastAsia="仿宋_GB2312" w:cs="仿宋_GB2312"/>
          <w:b/>
          <w:bCs/>
          <w:sz w:val="28"/>
          <w:szCs w:val="36"/>
          <w:lang w:val="zh-CN"/>
        </w:rPr>
        <w:t>表</w:t>
      </w:r>
    </w:p>
    <w:p w14:paraId="6D3F025C">
      <w:pPr>
        <w:autoSpaceDE w:val="0"/>
        <w:autoSpaceDN w:val="0"/>
        <w:adjustRightInd w:val="0"/>
        <w:snapToGrid w:val="0"/>
        <w:spacing w:line="360" w:lineRule="auto"/>
        <w:jc w:val="right"/>
        <w:rPr>
          <w:rFonts w:eastAsia="仿宋_GB2312"/>
          <w:sz w:val="24"/>
          <w:lang w:val="zh-CN"/>
        </w:rPr>
      </w:pPr>
      <w:r>
        <w:rPr>
          <w:rFonts w:eastAsia="仿宋_GB2312"/>
          <w:sz w:val="32"/>
          <w:szCs w:val="32"/>
        </w:rPr>
        <w:t xml:space="preserve">    </w:t>
      </w:r>
    </w:p>
    <w:tbl>
      <w:tblPr>
        <w:tblStyle w:val="53"/>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3603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1EB22F9B">
            <w:pPr>
              <w:pStyle w:val="22"/>
              <w:rPr>
                <w:rFonts w:ascii="Times New Roman" w:hAnsi="Times New Roman" w:eastAsia="仿宋_GB2312"/>
                <w:b/>
                <w:sz w:val="24"/>
              </w:rPr>
            </w:pPr>
            <w:r>
              <w:rPr>
                <w:rFonts w:ascii="Times New Roman" w:hAnsi="Times New Roman" w:eastAsia="仿宋_GB2312"/>
                <w:sz w:val="24"/>
                <w:lang w:val="zh-CN"/>
              </w:rPr>
              <w:br w:type="page"/>
            </w:r>
            <w:r>
              <w:rPr>
                <w:rFonts w:ascii="Times New Roman" w:hAnsi="Times New Roman" w:eastAsia="仿宋_GB2312"/>
                <w:b/>
                <w:sz w:val="24"/>
              </w:rPr>
              <w:t>项目编号及名称</w:t>
            </w:r>
          </w:p>
        </w:tc>
        <w:tc>
          <w:tcPr>
            <w:tcW w:w="6697" w:type="dxa"/>
            <w:vAlign w:val="center"/>
          </w:tcPr>
          <w:p w14:paraId="40AF6AAF">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4155A116">
            <w:pPr>
              <w:pStyle w:val="22"/>
              <w:rPr>
                <w:rFonts w:ascii="Times New Roman" w:hAnsi="Times New Roman" w:eastAsia="仿宋_GB2312"/>
                <w:sz w:val="24"/>
                <w:u w:val="single"/>
              </w:rPr>
            </w:pPr>
            <w:r>
              <w:rPr>
                <w:rFonts w:ascii="Times New Roman" w:hAnsi="Times New Roman" w:eastAsia="仿宋_GB2312"/>
                <w:sz w:val="24"/>
              </w:rPr>
              <w:t>项目名称：</w:t>
            </w:r>
            <w:r>
              <w:rPr>
                <w:rFonts w:ascii="Times New Roman" w:hAnsi="Times New Roman" w:eastAsia="仿宋_GB2312"/>
                <w:sz w:val="24"/>
                <w:u w:val="single"/>
              </w:rPr>
              <w:t xml:space="preserve"> </w:t>
            </w:r>
            <w:r>
              <w:rPr>
                <w:rFonts w:ascii="Times New Roman" w:hAnsi="Times New Roman" w:eastAsia="仿宋_GB2312"/>
                <w:sz w:val="24"/>
              </w:rPr>
              <w:t xml:space="preserve"> </w:t>
            </w:r>
          </w:p>
        </w:tc>
      </w:tr>
      <w:tr w14:paraId="1168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29747AA8">
            <w:pPr>
              <w:pStyle w:val="22"/>
              <w:rPr>
                <w:rFonts w:ascii="Times New Roman" w:hAnsi="Times New Roman" w:eastAsia="仿宋_GB2312"/>
                <w:b/>
                <w:sz w:val="24"/>
              </w:rPr>
            </w:pPr>
            <w:r>
              <w:rPr>
                <w:rFonts w:ascii="Times New Roman" w:hAnsi="Times New Roman" w:eastAsia="仿宋_GB2312"/>
                <w:b/>
                <w:sz w:val="24"/>
              </w:rPr>
              <w:t>响应总价</w:t>
            </w:r>
          </w:p>
        </w:tc>
        <w:tc>
          <w:tcPr>
            <w:tcW w:w="6697" w:type="dxa"/>
            <w:vAlign w:val="center"/>
          </w:tcPr>
          <w:p w14:paraId="23FF2BC5">
            <w:pPr>
              <w:pStyle w:val="22"/>
              <w:rPr>
                <w:rFonts w:ascii="Times New Roman" w:hAnsi="Times New Roman" w:eastAsia="仿宋_GB2312"/>
                <w:sz w:val="24"/>
              </w:rPr>
            </w:pPr>
            <w:r>
              <w:rPr>
                <w:rFonts w:ascii="Times New Roman" w:hAnsi="Times New Roman" w:eastAsia="仿宋_GB2312"/>
                <w:sz w:val="24"/>
              </w:rPr>
              <w:t>人民币（大写）：</w:t>
            </w:r>
            <w:r>
              <w:rPr>
                <w:rFonts w:ascii="Times New Roman" w:hAnsi="Times New Roman" w:eastAsia="仿宋_GB2312"/>
                <w:sz w:val="24"/>
                <w:u w:val="single"/>
              </w:rPr>
              <w:t xml:space="preserve">             </w:t>
            </w:r>
            <w:r>
              <w:rPr>
                <w:rFonts w:ascii="Times New Roman" w:hAnsi="Times New Roman" w:eastAsia="仿宋_GB2312"/>
                <w:sz w:val="24"/>
              </w:rPr>
              <w:t xml:space="preserve"> （小写：</w:t>
            </w:r>
            <w:r>
              <w:rPr>
                <w:rFonts w:ascii="Times New Roman" w:hAnsi="Times New Roman" w:eastAsia="宋体"/>
                <w:sz w:val="24"/>
              </w:rPr>
              <w:t>¥</w:t>
            </w:r>
            <w:r>
              <w:rPr>
                <w:rFonts w:ascii="Times New Roman" w:hAnsi="Times New Roman" w:eastAsia="仿宋_GB2312"/>
                <w:sz w:val="24"/>
                <w:u w:val="single"/>
              </w:rPr>
              <w:t xml:space="preserve">      </w:t>
            </w:r>
            <w:r>
              <w:rPr>
                <w:rFonts w:ascii="Times New Roman" w:hAnsi="Times New Roman" w:eastAsia="仿宋_GB2312"/>
                <w:sz w:val="24"/>
              </w:rPr>
              <w:t>元）</w:t>
            </w:r>
          </w:p>
        </w:tc>
      </w:tr>
      <w:tr w14:paraId="5305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70CD895C">
            <w:pPr>
              <w:pStyle w:val="22"/>
              <w:rPr>
                <w:rFonts w:ascii="Times New Roman" w:hAnsi="Times New Roman" w:eastAsia="仿宋_GB2312"/>
                <w:b/>
                <w:sz w:val="24"/>
              </w:rPr>
            </w:pPr>
            <w:r>
              <w:rPr>
                <w:rFonts w:hint="eastAsia" w:ascii="Times New Roman" w:hAnsi="Times New Roman" w:eastAsia="仿宋_GB2312"/>
                <w:b/>
                <w:sz w:val="24"/>
                <w:lang w:val="en-US" w:eastAsia="zh-CN"/>
              </w:rPr>
              <w:t>服务</w:t>
            </w:r>
            <w:r>
              <w:rPr>
                <w:rFonts w:ascii="Times New Roman" w:hAnsi="Times New Roman" w:eastAsia="仿宋_GB2312"/>
                <w:b/>
                <w:sz w:val="24"/>
              </w:rPr>
              <w:t>期</w:t>
            </w:r>
          </w:p>
        </w:tc>
        <w:tc>
          <w:tcPr>
            <w:tcW w:w="6697" w:type="dxa"/>
            <w:vAlign w:val="center"/>
          </w:tcPr>
          <w:p w14:paraId="6B94563E">
            <w:pPr>
              <w:pStyle w:val="22"/>
              <w:rPr>
                <w:rFonts w:ascii="Times New Roman" w:hAnsi="Times New Roman" w:eastAsia="仿宋_GB2312"/>
                <w:sz w:val="24"/>
              </w:rPr>
            </w:pPr>
          </w:p>
        </w:tc>
      </w:tr>
      <w:tr w14:paraId="5552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2FEE98C1">
            <w:pPr>
              <w:pStyle w:val="22"/>
              <w:rPr>
                <w:rFonts w:ascii="Times New Roman" w:hAnsi="Times New Roman" w:eastAsia="仿宋_GB2312"/>
                <w:b/>
                <w:sz w:val="24"/>
              </w:rPr>
            </w:pPr>
            <w:r>
              <w:rPr>
                <w:rFonts w:hint="eastAsia" w:ascii="Times New Roman" w:hAnsi="Times New Roman" w:eastAsia="仿宋_GB2312"/>
                <w:b/>
                <w:sz w:val="24"/>
                <w:lang w:val="en-US" w:eastAsia="zh-CN"/>
              </w:rPr>
              <w:t>服务</w:t>
            </w:r>
            <w:r>
              <w:rPr>
                <w:rFonts w:ascii="Times New Roman" w:hAnsi="Times New Roman" w:eastAsia="仿宋_GB2312"/>
                <w:b/>
                <w:sz w:val="24"/>
              </w:rPr>
              <w:t>地点</w:t>
            </w:r>
          </w:p>
        </w:tc>
        <w:tc>
          <w:tcPr>
            <w:tcW w:w="6697" w:type="dxa"/>
            <w:vAlign w:val="center"/>
          </w:tcPr>
          <w:p w14:paraId="16465E3A">
            <w:pPr>
              <w:pStyle w:val="22"/>
              <w:rPr>
                <w:rFonts w:ascii="Times New Roman" w:hAnsi="Times New Roman" w:eastAsia="仿宋_GB2312"/>
                <w:sz w:val="24"/>
              </w:rPr>
            </w:pPr>
          </w:p>
        </w:tc>
      </w:tr>
      <w:tr w14:paraId="5AD4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2C032A6C">
            <w:pPr>
              <w:pStyle w:val="22"/>
              <w:rPr>
                <w:rFonts w:ascii="Times New Roman" w:hAnsi="Times New Roman" w:eastAsia="仿宋_GB2312"/>
                <w:b/>
                <w:sz w:val="24"/>
              </w:rPr>
            </w:pPr>
            <w:r>
              <w:rPr>
                <w:rFonts w:ascii="Times New Roman" w:hAnsi="Times New Roman" w:eastAsia="仿宋_GB2312"/>
                <w:b/>
                <w:sz w:val="24"/>
              </w:rPr>
              <w:t>备注</w:t>
            </w:r>
          </w:p>
        </w:tc>
        <w:tc>
          <w:tcPr>
            <w:tcW w:w="6697" w:type="dxa"/>
            <w:vAlign w:val="center"/>
          </w:tcPr>
          <w:p w14:paraId="4563B4C1">
            <w:pPr>
              <w:pStyle w:val="22"/>
              <w:rPr>
                <w:rFonts w:ascii="Times New Roman" w:hAnsi="Times New Roman" w:eastAsia="仿宋_GB2312"/>
                <w:sz w:val="24"/>
              </w:rPr>
            </w:pPr>
          </w:p>
        </w:tc>
      </w:tr>
    </w:tbl>
    <w:p w14:paraId="401BA713">
      <w:pPr>
        <w:pStyle w:val="22"/>
        <w:rPr>
          <w:rFonts w:ascii="Times New Roman" w:hAnsi="Times New Roman" w:eastAsia="仿宋_GB2312"/>
          <w:lang w:val="zh-CN"/>
        </w:rPr>
      </w:pPr>
    </w:p>
    <w:p w14:paraId="3EFFE54E">
      <w:pPr>
        <w:autoSpaceDE w:val="0"/>
        <w:autoSpaceDN w:val="0"/>
        <w:adjustRightInd w:val="0"/>
        <w:snapToGrid w:val="0"/>
        <w:spacing w:line="360" w:lineRule="auto"/>
        <w:ind w:firstLine="960" w:firstLineChars="400"/>
        <w:rPr>
          <w:rFonts w:eastAsia="仿宋_GB2312"/>
          <w:sz w:val="24"/>
          <w:lang w:val="zh-CN"/>
        </w:rPr>
      </w:pPr>
    </w:p>
    <w:p w14:paraId="0ACB851F">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1A180FDD">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F43D37D">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78FC923">
      <w:pPr>
        <w:adjustRightInd w:val="0"/>
        <w:snapToGrid w:val="0"/>
        <w:spacing w:line="360" w:lineRule="auto"/>
        <w:jc w:val="center"/>
        <w:rPr>
          <w:rFonts w:eastAsia="仿宋_GB2312"/>
          <w:b/>
          <w:sz w:val="42"/>
        </w:rPr>
      </w:pPr>
    </w:p>
    <w:p w14:paraId="10A539C6">
      <w:pPr>
        <w:adjustRightInd w:val="0"/>
        <w:snapToGrid w:val="0"/>
        <w:spacing w:line="360" w:lineRule="auto"/>
        <w:jc w:val="center"/>
        <w:rPr>
          <w:rFonts w:eastAsia="仿宋_GB2312"/>
          <w:b/>
          <w:sz w:val="42"/>
        </w:rPr>
        <w:sectPr>
          <w:footerReference r:id="rId8" w:type="default"/>
          <w:pgSz w:w="11906" w:h="16838"/>
          <w:pgMar w:top="1418" w:right="1418" w:bottom="1418" w:left="1418" w:header="851" w:footer="992" w:gutter="0"/>
          <w:pgNumType w:start="1"/>
          <w:cols w:space="720" w:num="1"/>
          <w:docGrid w:linePitch="312" w:charSpace="0"/>
        </w:sectPr>
      </w:pPr>
    </w:p>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55"/>
    <w:bookmarkEnd w:id="456"/>
    <w:bookmarkEnd w:id="457"/>
    <w:bookmarkEnd w:id="458"/>
    <w:bookmarkEnd w:id="459"/>
    <w:bookmarkEnd w:id="460"/>
    <w:bookmarkEnd w:id="461"/>
    <w:bookmarkEnd w:id="462"/>
    <w:bookmarkEnd w:id="463"/>
    <w:bookmarkEnd w:id="464"/>
    <w:p w14:paraId="2840E993">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（首次）</w:t>
      </w:r>
      <w:r>
        <w:rPr>
          <w:rFonts w:hint="eastAsia" w:ascii="仿宋_GB2312" w:hAnsi="仿宋_GB2312" w:eastAsia="仿宋_GB2312" w:cs="仿宋_GB2312"/>
          <w:b/>
          <w:bCs/>
          <w:sz w:val="28"/>
          <w:szCs w:val="36"/>
        </w:rPr>
        <w:t>响应</w:t>
      </w:r>
      <w:r>
        <w:rPr>
          <w:rFonts w:ascii="仿宋_GB2312" w:hAnsi="仿宋_GB2312" w:eastAsia="仿宋_GB2312" w:cs="仿宋_GB2312"/>
          <w:b/>
          <w:bCs/>
          <w:sz w:val="28"/>
          <w:szCs w:val="36"/>
        </w:rPr>
        <w:t>分项报价表</w:t>
      </w:r>
    </w:p>
    <w:p w14:paraId="03F20551">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4F7D9CD7">
      <w:r>
        <w:rPr>
          <w:rFonts w:eastAsia="仿宋_GB2312"/>
          <w:sz w:val="24"/>
        </w:rPr>
        <w:t>项目名称：</w:t>
      </w:r>
    </w:p>
    <w:tbl>
      <w:tblPr>
        <w:tblStyle w:val="53"/>
        <w:tblW w:w="9480" w:type="dxa"/>
        <w:jc w:val="center"/>
        <w:tblLayout w:type="fixed"/>
        <w:tblCellMar>
          <w:top w:w="0" w:type="dxa"/>
          <w:left w:w="0" w:type="dxa"/>
          <w:bottom w:w="0" w:type="dxa"/>
          <w:right w:w="0" w:type="dxa"/>
        </w:tblCellMar>
      </w:tblPr>
      <w:tblGrid>
        <w:gridCol w:w="1827"/>
        <w:gridCol w:w="728"/>
        <w:gridCol w:w="1319"/>
        <w:gridCol w:w="1079"/>
        <w:gridCol w:w="1321"/>
        <w:gridCol w:w="1286"/>
        <w:gridCol w:w="1920"/>
      </w:tblGrid>
      <w:tr w14:paraId="450CE839">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4F25A46">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eastAsia="zh-CN" w:bidi="ar"/>
              </w:rPr>
              <w:t>项目</w:t>
            </w:r>
            <w:r>
              <w:rPr>
                <w:rFonts w:hint="eastAsia" w:ascii="仿宋" w:hAnsi="仿宋" w:eastAsia="仿宋" w:cs="仿宋"/>
                <w:color w:val="000000"/>
                <w:kern w:val="0"/>
                <w:sz w:val="24"/>
                <w:highlight w:val="none"/>
                <w:lang w:bidi="ar"/>
              </w:rPr>
              <w:t>内容</w:t>
            </w:r>
          </w:p>
        </w:tc>
        <w:tc>
          <w:tcPr>
            <w:tcW w:w="728"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0E2D5ED">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单位</w:t>
            </w:r>
          </w:p>
        </w:tc>
        <w:tc>
          <w:tcPr>
            <w:tcW w:w="132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0041AF7">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数量</w:t>
            </w:r>
          </w:p>
        </w:tc>
        <w:tc>
          <w:tcPr>
            <w:tcW w:w="107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B665BF2">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单价（元）</w:t>
            </w:r>
          </w:p>
        </w:tc>
        <w:tc>
          <w:tcPr>
            <w:tcW w:w="1322"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FACF4E1">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小计（元）</w:t>
            </w:r>
          </w:p>
        </w:tc>
        <w:tc>
          <w:tcPr>
            <w:tcW w:w="128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52ED419">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合计（元）</w:t>
            </w:r>
          </w:p>
        </w:tc>
        <w:tc>
          <w:tcPr>
            <w:tcW w:w="19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FE8B172">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备注</w:t>
            </w:r>
          </w:p>
        </w:tc>
      </w:tr>
      <w:tr w14:paraId="45923E81">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DC251">
            <w:pPr>
              <w:widowControl/>
              <w:jc w:val="center"/>
              <w:textAlignment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D562769">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7AED634">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ECC32FA">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14:paraId="0736A9E0">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8C1A38C">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B6026A5">
            <w:pPr>
              <w:rPr>
                <w:rFonts w:ascii="仿宋" w:hAnsi="仿宋" w:eastAsia="仿宋" w:cs="仿宋"/>
                <w:color w:val="000000"/>
                <w:sz w:val="22"/>
                <w:szCs w:val="22"/>
                <w:highlight w:val="none"/>
              </w:rPr>
            </w:pPr>
          </w:p>
        </w:tc>
      </w:tr>
      <w:tr w14:paraId="4DDB89CA">
        <w:tblPrEx>
          <w:tblCellMar>
            <w:top w:w="0" w:type="dxa"/>
            <w:left w:w="0" w:type="dxa"/>
            <w:bottom w:w="0" w:type="dxa"/>
            <w:right w:w="0" w:type="dxa"/>
          </w:tblCellMar>
        </w:tblPrEx>
        <w:trPr>
          <w:trHeight w:val="708"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1102F">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4955EFB">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D2A64F7">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FCDC2AB">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14:paraId="3762E925">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4C8E99A">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387EF85">
            <w:pPr>
              <w:rPr>
                <w:rFonts w:ascii="仿宋" w:hAnsi="仿宋" w:eastAsia="仿宋" w:cs="仿宋"/>
                <w:color w:val="000000"/>
                <w:sz w:val="22"/>
                <w:szCs w:val="22"/>
                <w:highlight w:val="none"/>
              </w:rPr>
            </w:pPr>
          </w:p>
        </w:tc>
      </w:tr>
      <w:tr w14:paraId="354901AF">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F4532">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367D9C8">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466719A">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96795F9">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14:paraId="3210A89B">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9B4111F">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F2207C4">
            <w:pPr>
              <w:rPr>
                <w:rFonts w:ascii="仿宋" w:hAnsi="仿宋" w:eastAsia="仿宋" w:cs="仿宋"/>
                <w:color w:val="000000"/>
                <w:sz w:val="22"/>
                <w:szCs w:val="22"/>
                <w:highlight w:val="none"/>
              </w:rPr>
            </w:pPr>
          </w:p>
        </w:tc>
      </w:tr>
      <w:tr w14:paraId="4EE14BBA">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E4B924">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47BF46">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3CCBD0">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8DE4C">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468E8D">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2B3A6">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DBABB">
            <w:pPr>
              <w:rPr>
                <w:rFonts w:ascii="仿宋" w:hAnsi="仿宋" w:eastAsia="仿宋" w:cs="仿宋"/>
                <w:color w:val="000000"/>
                <w:sz w:val="22"/>
                <w:szCs w:val="22"/>
                <w:highlight w:val="none"/>
              </w:rPr>
            </w:pPr>
          </w:p>
        </w:tc>
      </w:tr>
      <w:tr w14:paraId="48D2A2ED">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6077D6">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29D1D2">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2CCD68">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87980">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BE5B0">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ED464">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3DF98">
            <w:pPr>
              <w:rPr>
                <w:rFonts w:ascii="仿宋" w:hAnsi="仿宋" w:eastAsia="仿宋" w:cs="仿宋"/>
                <w:color w:val="000000"/>
                <w:sz w:val="22"/>
                <w:szCs w:val="22"/>
                <w:highlight w:val="none"/>
              </w:rPr>
            </w:pPr>
          </w:p>
        </w:tc>
      </w:tr>
      <w:tr w14:paraId="329405DD">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6D8D8">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B0A3B4">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93DFF">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62896">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E57F6">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7A106A">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44B4E">
            <w:pPr>
              <w:rPr>
                <w:rFonts w:ascii="仿宋" w:hAnsi="仿宋" w:eastAsia="仿宋" w:cs="仿宋"/>
                <w:color w:val="000000"/>
                <w:sz w:val="22"/>
                <w:szCs w:val="22"/>
                <w:highlight w:val="none"/>
              </w:rPr>
            </w:pPr>
          </w:p>
        </w:tc>
      </w:tr>
      <w:tr w14:paraId="1B42A773">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7086">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E2378">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3BC32">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7D1D9">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1B259">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04CFB0">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50AF8">
            <w:pPr>
              <w:rPr>
                <w:rFonts w:ascii="仿宋" w:hAnsi="仿宋" w:eastAsia="仿宋" w:cs="仿宋"/>
                <w:color w:val="000000"/>
                <w:sz w:val="22"/>
                <w:szCs w:val="22"/>
                <w:highlight w:val="none"/>
              </w:rPr>
            </w:pPr>
          </w:p>
        </w:tc>
      </w:tr>
      <w:tr w14:paraId="7D598426">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654E">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C6768">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9647C">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662345">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C3054">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5887BA">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26DC2">
            <w:pPr>
              <w:rPr>
                <w:rFonts w:ascii="仿宋" w:hAnsi="仿宋" w:eastAsia="仿宋" w:cs="仿宋"/>
                <w:color w:val="000000"/>
                <w:sz w:val="22"/>
                <w:szCs w:val="22"/>
                <w:highlight w:val="none"/>
              </w:rPr>
            </w:pPr>
          </w:p>
        </w:tc>
      </w:tr>
      <w:tr w14:paraId="0DF6C720">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A763B">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B72CAB">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20988">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2542B">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69DA3">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FE906C">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1A9A3">
            <w:pPr>
              <w:rPr>
                <w:rFonts w:ascii="仿宋" w:hAnsi="仿宋" w:eastAsia="仿宋" w:cs="仿宋"/>
                <w:color w:val="000000"/>
                <w:sz w:val="22"/>
                <w:szCs w:val="22"/>
                <w:highlight w:val="none"/>
              </w:rPr>
            </w:pPr>
          </w:p>
        </w:tc>
      </w:tr>
      <w:tr w14:paraId="706B09FC">
        <w:tblPrEx>
          <w:tblCellMar>
            <w:top w:w="0" w:type="dxa"/>
            <w:left w:w="0" w:type="dxa"/>
            <w:bottom w:w="0" w:type="dxa"/>
            <w:right w:w="0" w:type="dxa"/>
          </w:tblCellMar>
        </w:tblPrEx>
        <w:trPr>
          <w:trHeight w:val="691" w:hRule="atLeast"/>
          <w:jc w:val="center"/>
        </w:trPr>
        <w:tc>
          <w:tcPr>
            <w:tcW w:w="948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6272AA">
            <w:pPr>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合计：（小写）</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 xml:space="preserve"> 元，（大写）：</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 xml:space="preserve"> 元</w:t>
            </w:r>
          </w:p>
        </w:tc>
      </w:tr>
    </w:tbl>
    <w:p w14:paraId="4425EE10">
      <w:pPr>
        <w:spacing w:line="360" w:lineRule="auto"/>
        <w:jc w:val="left"/>
        <w:rPr>
          <w:rFonts w:hint="eastAsia" w:eastAsia="仿宋_GB2312"/>
          <w:sz w:val="24"/>
          <w:lang w:eastAsia="zh-CN"/>
        </w:rPr>
      </w:pPr>
      <w:r>
        <w:rPr>
          <w:rFonts w:hint="eastAsia" w:eastAsia="仿宋_GB2312"/>
          <w:sz w:val="24"/>
          <w:lang w:eastAsia="zh-CN"/>
        </w:rPr>
        <w:t>注：供应商可根据自身情况自拟分项报价表</w:t>
      </w:r>
    </w:p>
    <w:p w14:paraId="72D72E1D">
      <w:pPr>
        <w:spacing w:line="360" w:lineRule="auto"/>
        <w:ind w:firstLine="1920" w:firstLineChars="800"/>
        <w:rPr>
          <w:rFonts w:eastAsia="仿宋_GB2312"/>
          <w:sz w:val="24"/>
        </w:rPr>
      </w:pPr>
    </w:p>
    <w:p w14:paraId="1A586AB4">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272BE247">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1E078E8">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8D5C1A8">
      <w:pPr>
        <w:adjustRightInd w:val="0"/>
        <w:snapToGrid w:val="0"/>
        <w:spacing w:line="360" w:lineRule="auto"/>
        <w:jc w:val="center"/>
        <w:rPr>
          <w:rFonts w:eastAsia="仿宋_GB2312"/>
          <w:b/>
          <w:sz w:val="42"/>
        </w:rPr>
      </w:pPr>
    </w:p>
    <w:p w14:paraId="4DEE7B6B">
      <w:pPr>
        <w:spacing w:line="288" w:lineRule="auto"/>
        <w:ind w:left="424" w:leftChars="202"/>
        <w:rPr>
          <w:rFonts w:eastAsia="仿宋_GB2312"/>
          <w:bCs/>
          <w:sz w:val="24"/>
        </w:rPr>
      </w:pPr>
    </w:p>
    <w:p w14:paraId="66CDCFD9">
      <w:pPr>
        <w:pStyle w:val="22"/>
        <w:rPr>
          <w:rFonts w:ascii="Times New Roman" w:hAnsi="Times New Roman" w:eastAsia="仿宋_GB2312"/>
        </w:rPr>
      </w:pPr>
    </w:p>
    <w:p w14:paraId="264B75D8">
      <w:pPr>
        <w:pStyle w:val="22"/>
        <w:rPr>
          <w:rFonts w:ascii="Times New Roman" w:hAnsi="Times New Roman" w:eastAsia="仿宋_GB2312"/>
        </w:rPr>
      </w:pPr>
      <w:r>
        <w:rPr>
          <w:rFonts w:eastAsia="仿宋_GB2312"/>
          <w:b/>
          <w:sz w:val="28"/>
          <w:szCs w:val="28"/>
        </w:rPr>
        <w:br w:type="page"/>
      </w:r>
    </w:p>
    <w:p w14:paraId="0B5A63C4">
      <w:pPr>
        <w:pStyle w:val="3"/>
        <w:jc w:val="center"/>
        <w:rPr>
          <w:rFonts w:eastAsia="仿宋_GB2312"/>
        </w:rPr>
      </w:pPr>
      <w:bookmarkStart w:id="465" w:name="_Toc249515372"/>
      <w:bookmarkStart w:id="466" w:name="_Toc499711929"/>
      <w:bookmarkStart w:id="467" w:name="_Toc492955460"/>
      <w:bookmarkStart w:id="468" w:name="_Toc389620242"/>
      <w:bookmarkStart w:id="469" w:name="_Toc184043059"/>
      <w:bookmarkStart w:id="470" w:name="_Toc232176285"/>
      <w:bookmarkStart w:id="471" w:name="_Toc230583555"/>
      <w:bookmarkStart w:id="472" w:name="_Toc83547687"/>
      <w:bookmarkStart w:id="473" w:name="_Toc496324624"/>
      <w:bookmarkStart w:id="474" w:name="_Toc70687203"/>
      <w:bookmarkStart w:id="475" w:name="_Toc176882553"/>
      <w:bookmarkStart w:id="476" w:name="_Toc500747107"/>
      <w:bookmarkStart w:id="477" w:name="_Toc385992402"/>
      <w:bookmarkStart w:id="478" w:name="_Toc249525253"/>
      <w:bookmarkStart w:id="479" w:name="_Toc225933091"/>
      <w:bookmarkStart w:id="480" w:name="_Toc232395225"/>
      <w:bookmarkStart w:id="481" w:name="_Toc499711088"/>
      <w:bookmarkStart w:id="482" w:name="_Toc415499902"/>
      <w:bookmarkStart w:id="483" w:name="_Toc230013641"/>
      <w:bookmarkStart w:id="484" w:name="_Toc500747011"/>
      <w:bookmarkStart w:id="485" w:name="_Toc503063459"/>
      <w:bookmarkStart w:id="486" w:name="_Toc500747234"/>
      <w:bookmarkStart w:id="487" w:name="_Toc177817345"/>
      <w:bookmarkStart w:id="488" w:name="_Toc177995484"/>
      <w:bookmarkStart w:id="489" w:name="_Toc256342155"/>
      <w:bookmarkStart w:id="490" w:name="_Toc53722866"/>
      <w:bookmarkStart w:id="491" w:name="_Toc230099806"/>
      <w:bookmarkStart w:id="492" w:name="_Toc177189246"/>
      <w:r>
        <w:rPr>
          <w:rFonts w:ascii="仿宋_GB2312" w:hAnsi="仿宋_GB2312" w:eastAsia="仿宋_GB2312" w:cs="仿宋_GB2312"/>
          <w:b/>
          <w:bCs/>
        </w:rPr>
        <w:t>第三部分  偏离表</w:t>
      </w:r>
    </w:p>
    <w:p w14:paraId="27CDF6A3">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一、商务、合同条款偏离表</w:t>
      </w:r>
    </w:p>
    <w:p w14:paraId="301ACBBA">
      <w:pPr>
        <w:pStyle w:val="22"/>
        <w:rPr>
          <w:rFonts w:ascii="Times New Roman" w:hAnsi="Times New Roman" w:eastAsia="仿宋_GB2312"/>
          <w:sz w:val="24"/>
        </w:rPr>
      </w:pPr>
      <w:r>
        <w:rPr>
          <w:rFonts w:ascii="Times New Roman" w:hAnsi="Times New Roman" w:eastAsia="仿宋_GB2312"/>
          <w:sz w:val="24"/>
        </w:rPr>
        <w:t>项目编号：</w:t>
      </w:r>
    </w:p>
    <w:p w14:paraId="0CA22E6C">
      <w:pPr>
        <w:pStyle w:val="22"/>
        <w:rPr>
          <w:rFonts w:ascii="Times New Roman" w:hAnsi="Times New Roman" w:eastAsia="仿宋_GB2312"/>
          <w:sz w:val="24"/>
        </w:rPr>
      </w:pPr>
      <w:r>
        <w:rPr>
          <w:rFonts w:ascii="Times New Roman" w:hAnsi="Times New Roman" w:eastAsia="仿宋_GB2312"/>
          <w:sz w:val="24"/>
        </w:rPr>
        <w:t>项目名称：</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7F7C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tcPr>
          <w:p w14:paraId="754A491B">
            <w:pPr>
              <w:pStyle w:val="34"/>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2835" w:type="dxa"/>
          </w:tcPr>
          <w:p w14:paraId="660B8887">
            <w:pPr>
              <w:pStyle w:val="34"/>
              <w:jc w:val="center"/>
              <w:rPr>
                <w:rFonts w:ascii="仿宋" w:hAnsi="仿宋" w:eastAsia="仿宋" w:cs="仿宋"/>
                <w:sz w:val="24"/>
                <w:szCs w:val="24"/>
                <w:highlight w:val="none"/>
              </w:rPr>
            </w:pPr>
            <w:r>
              <w:rPr>
                <w:rFonts w:hint="eastAsia" w:ascii="仿宋" w:hAnsi="仿宋" w:eastAsia="仿宋" w:cs="仿宋"/>
                <w:sz w:val="24"/>
                <w:szCs w:val="24"/>
                <w:highlight w:val="none"/>
              </w:rPr>
              <w:t>磋商文件商务、合同条款</w:t>
            </w:r>
          </w:p>
        </w:tc>
        <w:tc>
          <w:tcPr>
            <w:tcW w:w="1701" w:type="dxa"/>
          </w:tcPr>
          <w:p w14:paraId="0942BE4E">
            <w:pPr>
              <w:pStyle w:val="34"/>
              <w:jc w:val="center"/>
              <w:rPr>
                <w:rFonts w:ascii="仿宋" w:hAnsi="仿宋" w:eastAsia="仿宋" w:cs="仿宋"/>
                <w:sz w:val="24"/>
                <w:szCs w:val="24"/>
                <w:highlight w:val="none"/>
              </w:rPr>
            </w:pPr>
            <w:r>
              <w:rPr>
                <w:rFonts w:hint="eastAsia" w:ascii="仿宋" w:hAnsi="仿宋" w:eastAsia="仿宋" w:cs="仿宋"/>
                <w:sz w:val="24"/>
                <w:szCs w:val="24"/>
                <w:highlight w:val="none"/>
              </w:rPr>
              <w:t>完全响应</w:t>
            </w:r>
          </w:p>
        </w:tc>
        <w:tc>
          <w:tcPr>
            <w:tcW w:w="1417" w:type="dxa"/>
          </w:tcPr>
          <w:p w14:paraId="630784C6">
            <w:pPr>
              <w:pStyle w:val="34"/>
              <w:jc w:val="center"/>
              <w:rPr>
                <w:rFonts w:ascii="仿宋" w:hAnsi="仿宋" w:eastAsia="仿宋" w:cs="仿宋"/>
                <w:sz w:val="24"/>
                <w:szCs w:val="24"/>
                <w:highlight w:val="none"/>
              </w:rPr>
            </w:pPr>
            <w:r>
              <w:rPr>
                <w:rFonts w:hint="eastAsia" w:ascii="仿宋" w:hAnsi="仿宋" w:eastAsia="仿宋" w:cs="仿宋"/>
                <w:sz w:val="24"/>
                <w:szCs w:val="24"/>
                <w:highlight w:val="none"/>
              </w:rPr>
              <w:t>有偏离</w:t>
            </w:r>
          </w:p>
        </w:tc>
        <w:tc>
          <w:tcPr>
            <w:tcW w:w="2195" w:type="dxa"/>
          </w:tcPr>
          <w:p w14:paraId="5D0B2109">
            <w:pPr>
              <w:pStyle w:val="34"/>
              <w:jc w:val="center"/>
              <w:rPr>
                <w:rFonts w:ascii="仿宋" w:hAnsi="仿宋" w:eastAsia="仿宋" w:cs="仿宋"/>
                <w:sz w:val="24"/>
                <w:szCs w:val="24"/>
                <w:highlight w:val="none"/>
              </w:rPr>
            </w:pPr>
            <w:r>
              <w:rPr>
                <w:rFonts w:hint="eastAsia" w:ascii="仿宋" w:hAnsi="仿宋" w:eastAsia="仿宋" w:cs="仿宋"/>
                <w:sz w:val="24"/>
                <w:szCs w:val="24"/>
                <w:highlight w:val="none"/>
              </w:rPr>
              <w:t>偏离简述</w:t>
            </w:r>
          </w:p>
        </w:tc>
      </w:tr>
      <w:tr w14:paraId="4E08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2887762">
            <w:pPr>
              <w:pStyle w:val="34"/>
              <w:jc w:val="center"/>
              <w:rPr>
                <w:rFonts w:ascii="仿宋" w:hAnsi="仿宋" w:eastAsia="仿宋" w:cs="仿宋"/>
                <w:sz w:val="24"/>
                <w:szCs w:val="24"/>
                <w:highlight w:val="none"/>
              </w:rPr>
            </w:pPr>
          </w:p>
        </w:tc>
        <w:tc>
          <w:tcPr>
            <w:tcW w:w="2835" w:type="dxa"/>
          </w:tcPr>
          <w:p w14:paraId="3836814A">
            <w:pPr>
              <w:pStyle w:val="34"/>
              <w:jc w:val="center"/>
              <w:rPr>
                <w:rFonts w:ascii="仿宋" w:hAnsi="仿宋" w:eastAsia="仿宋" w:cs="仿宋"/>
                <w:sz w:val="24"/>
                <w:szCs w:val="24"/>
                <w:highlight w:val="none"/>
              </w:rPr>
            </w:pPr>
            <w:r>
              <w:rPr>
                <w:rFonts w:hint="eastAsia" w:ascii="仿宋" w:hAnsi="仿宋" w:eastAsia="仿宋" w:cs="仿宋"/>
                <w:sz w:val="24"/>
                <w:szCs w:val="24"/>
                <w:highlight w:val="none"/>
              </w:rPr>
              <w:t>(服务地点)</w:t>
            </w:r>
          </w:p>
        </w:tc>
        <w:tc>
          <w:tcPr>
            <w:tcW w:w="1701" w:type="dxa"/>
          </w:tcPr>
          <w:p w14:paraId="6844CCCD">
            <w:pPr>
              <w:pStyle w:val="34"/>
              <w:jc w:val="center"/>
              <w:rPr>
                <w:rFonts w:ascii="仿宋" w:hAnsi="仿宋" w:eastAsia="仿宋" w:cs="仿宋"/>
                <w:sz w:val="24"/>
                <w:szCs w:val="24"/>
                <w:highlight w:val="none"/>
              </w:rPr>
            </w:pPr>
          </w:p>
        </w:tc>
        <w:tc>
          <w:tcPr>
            <w:tcW w:w="1417" w:type="dxa"/>
          </w:tcPr>
          <w:p w14:paraId="43CBFCD8">
            <w:pPr>
              <w:pStyle w:val="34"/>
              <w:jc w:val="center"/>
              <w:rPr>
                <w:rFonts w:ascii="仿宋" w:hAnsi="仿宋" w:eastAsia="仿宋" w:cs="仿宋"/>
                <w:sz w:val="24"/>
                <w:szCs w:val="24"/>
                <w:highlight w:val="none"/>
              </w:rPr>
            </w:pPr>
          </w:p>
        </w:tc>
        <w:tc>
          <w:tcPr>
            <w:tcW w:w="2195" w:type="dxa"/>
          </w:tcPr>
          <w:p w14:paraId="0E94E32B">
            <w:pPr>
              <w:pStyle w:val="34"/>
              <w:jc w:val="center"/>
              <w:rPr>
                <w:rFonts w:ascii="仿宋" w:hAnsi="仿宋" w:eastAsia="仿宋" w:cs="仿宋"/>
                <w:sz w:val="24"/>
                <w:szCs w:val="24"/>
                <w:highlight w:val="none"/>
              </w:rPr>
            </w:pPr>
          </w:p>
        </w:tc>
      </w:tr>
      <w:tr w14:paraId="4815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F366DE0">
            <w:pPr>
              <w:pStyle w:val="34"/>
              <w:ind w:left="1080" w:leftChars="257" w:hanging="540"/>
              <w:rPr>
                <w:rFonts w:ascii="仿宋" w:hAnsi="仿宋" w:eastAsia="仿宋" w:cs="仿宋"/>
                <w:sz w:val="24"/>
                <w:szCs w:val="24"/>
                <w:highlight w:val="none"/>
              </w:rPr>
            </w:pPr>
          </w:p>
        </w:tc>
        <w:tc>
          <w:tcPr>
            <w:tcW w:w="2835" w:type="dxa"/>
            <w:vAlign w:val="center"/>
          </w:tcPr>
          <w:p w14:paraId="51816890">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(服务期)</w:t>
            </w:r>
          </w:p>
        </w:tc>
        <w:tc>
          <w:tcPr>
            <w:tcW w:w="1701" w:type="dxa"/>
          </w:tcPr>
          <w:p w14:paraId="40C38D0A">
            <w:pPr>
              <w:pStyle w:val="34"/>
              <w:ind w:left="1080" w:leftChars="257" w:hanging="540"/>
              <w:jc w:val="center"/>
              <w:rPr>
                <w:rFonts w:ascii="仿宋" w:hAnsi="仿宋" w:eastAsia="仿宋" w:cs="仿宋"/>
                <w:sz w:val="24"/>
                <w:szCs w:val="24"/>
                <w:highlight w:val="none"/>
              </w:rPr>
            </w:pPr>
          </w:p>
        </w:tc>
        <w:tc>
          <w:tcPr>
            <w:tcW w:w="1417" w:type="dxa"/>
          </w:tcPr>
          <w:p w14:paraId="6168BF48">
            <w:pPr>
              <w:pStyle w:val="34"/>
              <w:ind w:left="1080" w:leftChars="257" w:hanging="540"/>
              <w:jc w:val="center"/>
              <w:rPr>
                <w:rFonts w:ascii="仿宋" w:hAnsi="仿宋" w:eastAsia="仿宋" w:cs="仿宋"/>
                <w:sz w:val="24"/>
                <w:szCs w:val="24"/>
                <w:highlight w:val="none"/>
              </w:rPr>
            </w:pPr>
          </w:p>
        </w:tc>
        <w:tc>
          <w:tcPr>
            <w:tcW w:w="2195" w:type="dxa"/>
          </w:tcPr>
          <w:p w14:paraId="799B85C2">
            <w:pPr>
              <w:pStyle w:val="34"/>
              <w:ind w:left="1080" w:leftChars="257" w:hanging="540"/>
              <w:rPr>
                <w:rFonts w:ascii="仿宋" w:hAnsi="仿宋" w:eastAsia="仿宋" w:cs="仿宋"/>
                <w:sz w:val="24"/>
                <w:szCs w:val="24"/>
                <w:highlight w:val="none"/>
              </w:rPr>
            </w:pPr>
          </w:p>
        </w:tc>
      </w:tr>
      <w:tr w14:paraId="7D35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4A1DB50">
            <w:pPr>
              <w:pStyle w:val="34"/>
              <w:ind w:left="1080" w:leftChars="257" w:hanging="540"/>
              <w:rPr>
                <w:rFonts w:ascii="仿宋" w:hAnsi="仿宋" w:eastAsia="仿宋" w:cs="仿宋"/>
                <w:sz w:val="24"/>
                <w:szCs w:val="24"/>
                <w:highlight w:val="none"/>
              </w:rPr>
            </w:pPr>
          </w:p>
        </w:tc>
        <w:tc>
          <w:tcPr>
            <w:tcW w:w="2835" w:type="dxa"/>
            <w:vAlign w:val="center"/>
          </w:tcPr>
          <w:p w14:paraId="74C09278">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(付款方式)</w:t>
            </w:r>
          </w:p>
        </w:tc>
        <w:tc>
          <w:tcPr>
            <w:tcW w:w="1701" w:type="dxa"/>
          </w:tcPr>
          <w:p w14:paraId="50340F2E">
            <w:pPr>
              <w:pStyle w:val="34"/>
              <w:ind w:left="1080" w:leftChars="257" w:hanging="540"/>
              <w:rPr>
                <w:rFonts w:ascii="仿宋" w:hAnsi="仿宋" w:eastAsia="仿宋" w:cs="仿宋"/>
                <w:sz w:val="24"/>
                <w:szCs w:val="24"/>
                <w:highlight w:val="none"/>
              </w:rPr>
            </w:pPr>
          </w:p>
        </w:tc>
        <w:tc>
          <w:tcPr>
            <w:tcW w:w="1417" w:type="dxa"/>
          </w:tcPr>
          <w:p w14:paraId="3D155D5D">
            <w:pPr>
              <w:pStyle w:val="34"/>
              <w:ind w:left="1080" w:leftChars="257" w:hanging="540"/>
              <w:rPr>
                <w:rFonts w:ascii="仿宋" w:hAnsi="仿宋" w:eastAsia="仿宋" w:cs="仿宋"/>
                <w:sz w:val="24"/>
                <w:szCs w:val="24"/>
                <w:highlight w:val="none"/>
              </w:rPr>
            </w:pPr>
          </w:p>
        </w:tc>
        <w:tc>
          <w:tcPr>
            <w:tcW w:w="2195" w:type="dxa"/>
          </w:tcPr>
          <w:p w14:paraId="45EF0FE0">
            <w:pPr>
              <w:pStyle w:val="34"/>
              <w:ind w:left="1080" w:leftChars="257" w:hanging="540"/>
              <w:rPr>
                <w:rFonts w:ascii="仿宋" w:hAnsi="仿宋" w:eastAsia="仿宋" w:cs="仿宋"/>
                <w:sz w:val="24"/>
                <w:szCs w:val="24"/>
                <w:highlight w:val="none"/>
              </w:rPr>
            </w:pPr>
          </w:p>
        </w:tc>
      </w:tr>
      <w:tr w14:paraId="3763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6CF9731">
            <w:pPr>
              <w:pStyle w:val="34"/>
              <w:ind w:left="1080" w:leftChars="257" w:hanging="540"/>
              <w:rPr>
                <w:rFonts w:ascii="仿宋" w:hAnsi="仿宋" w:eastAsia="仿宋" w:cs="仿宋"/>
                <w:sz w:val="24"/>
                <w:szCs w:val="24"/>
                <w:highlight w:val="none"/>
              </w:rPr>
            </w:pPr>
          </w:p>
        </w:tc>
        <w:tc>
          <w:tcPr>
            <w:tcW w:w="2835" w:type="dxa"/>
            <w:vAlign w:val="center"/>
          </w:tcPr>
          <w:p w14:paraId="2C89A783">
            <w:pPr>
              <w:spacing w:line="360" w:lineRule="auto"/>
              <w:jc w:val="center"/>
              <w:rPr>
                <w:rFonts w:ascii="仿宋" w:hAnsi="仿宋" w:eastAsia="仿宋" w:cs="仿宋"/>
                <w:bCs/>
                <w:sz w:val="24"/>
                <w:highlight w:val="none"/>
              </w:rPr>
            </w:pPr>
            <w:r>
              <w:rPr>
                <w:rFonts w:hint="eastAsia" w:ascii="仿宋" w:hAnsi="仿宋" w:eastAsia="仿宋" w:cs="仿宋"/>
                <w:sz w:val="24"/>
                <w:highlight w:val="none"/>
              </w:rPr>
              <w:t>…</w:t>
            </w:r>
          </w:p>
        </w:tc>
        <w:tc>
          <w:tcPr>
            <w:tcW w:w="1701" w:type="dxa"/>
          </w:tcPr>
          <w:p w14:paraId="18A9F8B9">
            <w:pPr>
              <w:pStyle w:val="34"/>
              <w:ind w:left="1080" w:leftChars="257" w:hanging="540"/>
              <w:rPr>
                <w:rFonts w:ascii="仿宋" w:hAnsi="仿宋" w:eastAsia="仿宋" w:cs="仿宋"/>
                <w:sz w:val="24"/>
                <w:szCs w:val="24"/>
                <w:highlight w:val="none"/>
              </w:rPr>
            </w:pPr>
          </w:p>
        </w:tc>
        <w:tc>
          <w:tcPr>
            <w:tcW w:w="1417" w:type="dxa"/>
          </w:tcPr>
          <w:p w14:paraId="0E11C017">
            <w:pPr>
              <w:pStyle w:val="34"/>
              <w:ind w:left="1080" w:leftChars="257" w:hanging="540"/>
              <w:rPr>
                <w:rFonts w:ascii="仿宋" w:hAnsi="仿宋" w:eastAsia="仿宋" w:cs="仿宋"/>
                <w:sz w:val="24"/>
                <w:szCs w:val="24"/>
                <w:highlight w:val="none"/>
              </w:rPr>
            </w:pPr>
          </w:p>
        </w:tc>
        <w:tc>
          <w:tcPr>
            <w:tcW w:w="2195" w:type="dxa"/>
          </w:tcPr>
          <w:p w14:paraId="35902CE2">
            <w:pPr>
              <w:pStyle w:val="34"/>
              <w:ind w:left="1080" w:leftChars="257" w:hanging="540"/>
              <w:rPr>
                <w:rFonts w:ascii="仿宋" w:hAnsi="仿宋" w:eastAsia="仿宋" w:cs="仿宋"/>
                <w:sz w:val="24"/>
                <w:szCs w:val="24"/>
                <w:highlight w:val="none"/>
              </w:rPr>
            </w:pPr>
          </w:p>
        </w:tc>
      </w:tr>
      <w:tr w14:paraId="2818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E7C8891">
            <w:pPr>
              <w:pStyle w:val="34"/>
              <w:ind w:left="1080" w:leftChars="257" w:hanging="540"/>
              <w:rPr>
                <w:rFonts w:ascii="仿宋" w:hAnsi="仿宋" w:eastAsia="仿宋" w:cs="仿宋"/>
                <w:sz w:val="24"/>
                <w:szCs w:val="24"/>
                <w:highlight w:val="none"/>
              </w:rPr>
            </w:pPr>
          </w:p>
        </w:tc>
        <w:tc>
          <w:tcPr>
            <w:tcW w:w="2835" w:type="dxa"/>
            <w:vAlign w:val="center"/>
          </w:tcPr>
          <w:p w14:paraId="465863DA">
            <w:pPr>
              <w:spacing w:line="360" w:lineRule="auto"/>
              <w:jc w:val="center"/>
              <w:rPr>
                <w:rFonts w:ascii="仿宋" w:hAnsi="仿宋" w:eastAsia="仿宋" w:cs="仿宋"/>
                <w:bCs/>
                <w:sz w:val="24"/>
                <w:highlight w:val="none"/>
              </w:rPr>
            </w:pPr>
          </w:p>
        </w:tc>
        <w:tc>
          <w:tcPr>
            <w:tcW w:w="1701" w:type="dxa"/>
          </w:tcPr>
          <w:p w14:paraId="5B21C730">
            <w:pPr>
              <w:pStyle w:val="34"/>
              <w:ind w:left="1080" w:leftChars="257" w:hanging="540"/>
              <w:rPr>
                <w:rFonts w:ascii="仿宋" w:hAnsi="仿宋" w:eastAsia="仿宋" w:cs="仿宋"/>
                <w:sz w:val="24"/>
                <w:szCs w:val="24"/>
                <w:highlight w:val="none"/>
              </w:rPr>
            </w:pPr>
          </w:p>
        </w:tc>
        <w:tc>
          <w:tcPr>
            <w:tcW w:w="1417" w:type="dxa"/>
          </w:tcPr>
          <w:p w14:paraId="0877BA0B">
            <w:pPr>
              <w:pStyle w:val="34"/>
              <w:ind w:left="1080" w:leftChars="257" w:hanging="540"/>
              <w:rPr>
                <w:rFonts w:ascii="仿宋" w:hAnsi="仿宋" w:eastAsia="仿宋" w:cs="仿宋"/>
                <w:sz w:val="24"/>
                <w:szCs w:val="24"/>
                <w:highlight w:val="none"/>
              </w:rPr>
            </w:pPr>
          </w:p>
        </w:tc>
        <w:tc>
          <w:tcPr>
            <w:tcW w:w="2195" w:type="dxa"/>
          </w:tcPr>
          <w:p w14:paraId="4A40DADA">
            <w:pPr>
              <w:pStyle w:val="34"/>
              <w:ind w:left="1080" w:leftChars="257" w:hanging="540"/>
              <w:rPr>
                <w:rFonts w:ascii="仿宋" w:hAnsi="仿宋" w:eastAsia="仿宋" w:cs="仿宋"/>
                <w:sz w:val="24"/>
                <w:szCs w:val="24"/>
                <w:highlight w:val="none"/>
              </w:rPr>
            </w:pPr>
          </w:p>
        </w:tc>
      </w:tr>
      <w:tr w14:paraId="6A03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330D770">
            <w:pPr>
              <w:pStyle w:val="34"/>
              <w:ind w:left="1080" w:leftChars="257" w:hanging="540"/>
              <w:rPr>
                <w:rFonts w:ascii="仿宋" w:hAnsi="仿宋" w:eastAsia="仿宋" w:cs="仿宋"/>
                <w:sz w:val="24"/>
                <w:szCs w:val="24"/>
                <w:highlight w:val="none"/>
              </w:rPr>
            </w:pPr>
          </w:p>
        </w:tc>
        <w:tc>
          <w:tcPr>
            <w:tcW w:w="2835" w:type="dxa"/>
            <w:vAlign w:val="center"/>
          </w:tcPr>
          <w:p w14:paraId="444EDD76">
            <w:pPr>
              <w:spacing w:line="360" w:lineRule="auto"/>
              <w:jc w:val="center"/>
              <w:rPr>
                <w:rFonts w:ascii="仿宋" w:hAnsi="仿宋" w:eastAsia="仿宋" w:cs="仿宋"/>
                <w:bCs/>
                <w:sz w:val="24"/>
                <w:highlight w:val="none"/>
              </w:rPr>
            </w:pPr>
          </w:p>
        </w:tc>
        <w:tc>
          <w:tcPr>
            <w:tcW w:w="1701" w:type="dxa"/>
          </w:tcPr>
          <w:p w14:paraId="3E8448F2">
            <w:pPr>
              <w:pStyle w:val="34"/>
              <w:ind w:left="1080" w:leftChars="257" w:hanging="540"/>
              <w:rPr>
                <w:rFonts w:ascii="仿宋" w:hAnsi="仿宋" w:eastAsia="仿宋" w:cs="仿宋"/>
                <w:sz w:val="24"/>
                <w:szCs w:val="24"/>
                <w:highlight w:val="none"/>
              </w:rPr>
            </w:pPr>
          </w:p>
        </w:tc>
        <w:tc>
          <w:tcPr>
            <w:tcW w:w="1417" w:type="dxa"/>
          </w:tcPr>
          <w:p w14:paraId="162222BC">
            <w:pPr>
              <w:pStyle w:val="34"/>
              <w:ind w:left="1080" w:leftChars="257" w:hanging="540"/>
              <w:rPr>
                <w:rFonts w:ascii="仿宋" w:hAnsi="仿宋" w:eastAsia="仿宋" w:cs="仿宋"/>
                <w:sz w:val="24"/>
                <w:szCs w:val="24"/>
                <w:highlight w:val="none"/>
              </w:rPr>
            </w:pPr>
          </w:p>
        </w:tc>
        <w:tc>
          <w:tcPr>
            <w:tcW w:w="2195" w:type="dxa"/>
          </w:tcPr>
          <w:p w14:paraId="66397EC3">
            <w:pPr>
              <w:pStyle w:val="34"/>
              <w:ind w:left="1080" w:leftChars="257" w:hanging="540"/>
              <w:rPr>
                <w:rFonts w:ascii="仿宋" w:hAnsi="仿宋" w:eastAsia="仿宋" w:cs="仿宋"/>
                <w:sz w:val="24"/>
                <w:szCs w:val="24"/>
                <w:highlight w:val="none"/>
              </w:rPr>
            </w:pPr>
          </w:p>
        </w:tc>
      </w:tr>
      <w:tr w14:paraId="0B89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77641CD">
            <w:pPr>
              <w:pStyle w:val="34"/>
              <w:ind w:left="1080" w:leftChars="257" w:hanging="540"/>
              <w:rPr>
                <w:rFonts w:ascii="仿宋" w:hAnsi="仿宋" w:eastAsia="仿宋" w:cs="仿宋"/>
                <w:sz w:val="24"/>
                <w:szCs w:val="24"/>
                <w:highlight w:val="none"/>
              </w:rPr>
            </w:pPr>
          </w:p>
        </w:tc>
        <w:tc>
          <w:tcPr>
            <w:tcW w:w="2835" w:type="dxa"/>
            <w:vAlign w:val="center"/>
          </w:tcPr>
          <w:p w14:paraId="43188D80">
            <w:pPr>
              <w:spacing w:line="360" w:lineRule="auto"/>
              <w:jc w:val="center"/>
              <w:rPr>
                <w:rFonts w:ascii="仿宋" w:hAnsi="仿宋" w:eastAsia="仿宋" w:cs="仿宋"/>
                <w:bCs/>
                <w:sz w:val="24"/>
                <w:highlight w:val="none"/>
              </w:rPr>
            </w:pPr>
          </w:p>
        </w:tc>
        <w:tc>
          <w:tcPr>
            <w:tcW w:w="1701" w:type="dxa"/>
          </w:tcPr>
          <w:p w14:paraId="296DFDF9">
            <w:pPr>
              <w:pStyle w:val="34"/>
              <w:ind w:left="1080" w:leftChars="257" w:hanging="540"/>
              <w:rPr>
                <w:rFonts w:ascii="仿宋" w:hAnsi="仿宋" w:eastAsia="仿宋" w:cs="仿宋"/>
                <w:sz w:val="24"/>
                <w:szCs w:val="24"/>
                <w:highlight w:val="none"/>
              </w:rPr>
            </w:pPr>
          </w:p>
        </w:tc>
        <w:tc>
          <w:tcPr>
            <w:tcW w:w="1417" w:type="dxa"/>
          </w:tcPr>
          <w:p w14:paraId="06E95C3C">
            <w:pPr>
              <w:pStyle w:val="34"/>
              <w:ind w:left="1080" w:leftChars="257" w:hanging="540"/>
              <w:rPr>
                <w:rFonts w:ascii="仿宋" w:hAnsi="仿宋" w:eastAsia="仿宋" w:cs="仿宋"/>
                <w:sz w:val="24"/>
                <w:szCs w:val="24"/>
                <w:highlight w:val="none"/>
              </w:rPr>
            </w:pPr>
          </w:p>
        </w:tc>
        <w:tc>
          <w:tcPr>
            <w:tcW w:w="2195" w:type="dxa"/>
          </w:tcPr>
          <w:p w14:paraId="1664795E">
            <w:pPr>
              <w:pStyle w:val="34"/>
              <w:ind w:left="1080" w:leftChars="257" w:hanging="540"/>
              <w:rPr>
                <w:rFonts w:ascii="仿宋" w:hAnsi="仿宋" w:eastAsia="仿宋" w:cs="仿宋"/>
                <w:sz w:val="24"/>
                <w:szCs w:val="24"/>
                <w:highlight w:val="none"/>
              </w:rPr>
            </w:pPr>
          </w:p>
        </w:tc>
      </w:tr>
      <w:tr w14:paraId="6FFE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92326F0">
            <w:pPr>
              <w:pStyle w:val="34"/>
              <w:ind w:left="1080" w:leftChars="257" w:hanging="540"/>
              <w:rPr>
                <w:rFonts w:ascii="仿宋" w:hAnsi="仿宋" w:eastAsia="仿宋" w:cs="仿宋"/>
                <w:sz w:val="24"/>
                <w:szCs w:val="24"/>
                <w:highlight w:val="none"/>
              </w:rPr>
            </w:pPr>
          </w:p>
        </w:tc>
        <w:tc>
          <w:tcPr>
            <w:tcW w:w="2835" w:type="dxa"/>
          </w:tcPr>
          <w:p w14:paraId="523FE3D4">
            <w:pPr>
              <w:pStyle w:val="34"/>
              <w:ind w:left="1080" w:leftChars="257" w:hanging="540"/>
              <w:rPr>
                <w:rFonts w:ascii="仿宋" w:hAnsi="仿宋" w:eastAsia="仿宋" w:cs="仿宋"/>
                <w:sz w:val="24"/>
                <w:szCs w:val="24"/>
                <w:highlight w:val="none"/>
              </w:rPr>
            </w:pPr>
          </w:p>
        </w:tc>
        <w:tc>
          <w:tcPr>
            <w:tcW w:w="1701" w:type="dxa"/>
          </w:tcPr>
          <w:p w14:paraId="7CC12FAE">
            <w:pPr>
              <w:pStyle w:val="34"/>
              <w:ind w:left="1080" w:leftChars="257" w:hanging="540"/>
              <w:rPr>
                <w:rFonts w:ascii="仿宋" w:hAnsi="仿宋" w:eastAsia="仿宋" w:cs="仿宋"/>
                <w:sz w:val="24"/>
                <w:szCs w:val="24"/>
                <w:highlight w:val="none"/>
              </w:rPr>
            </w:pPr>
          </w:p>
        </w:tc>
        <w:tc>
          <w:tcPr>
            <w:tcW w:w="1417" w:type="dxa"/>
          </w:tcPr>
          <w:p w14:paraId="21832016">
            <w:pPr>
              <w:pStyle w:val="34"/>
              <w:ind w:left="1080" w:leftChars="257" w:hanging="540"/>
              <w:rPr>
                <w:rFonts w:ascii="仿宋" w:hAnsi="仿宋" w:eastAsia="仿宋" w:cs="仿宋"/>
                <w:sz w:val="24"/>
                <w:szCs w:val="24"/>
                <w:highlight w:val="none"/>
              </w:rPr>
            </w:pPr>
          </w:p>
        </w:tc>
        <w:tc>
          <w:tcPr>
            <w:tcW w:w="2195" w:type="dxa"/>
          </w:tcPr>
          <w:p w14:paraId="51F2B6A9">
            <w:pPr>
              <w:pStyle w:val="34"/>
              <w:ind w:left="1080" w:leftChars="257" w:hanging="540"/>
              <w:rPr>
                <w:rFonts w:ascii="仿宋" w:hAnsi="仿宋" w:eastAsia="仿宋" w:cs="仿宋"/>
                <w:sz w:val="24"/>
                <w:szCs w:val="24"/>
                <w:highlight w:val="none"/>
              </w:rPr>
            </w:pPr>
          </w:p>
        </w:tc>
      </w:tr>
      <w:tr w14:paraId="750B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070F3CC4">
            <w:pPr>
              <w:pStyle w:val="34"/>
              <w:ind w:left="1080" w:leftChars="257" w:hanging="540"/>
              <w:rPr>
                <w:rFonts w:ascii="仿宋" w:hAnsi="仿宋" w:eastAsia="仿宋" w:cs="仿宋"/>
                <w:sz w:val="24"/>
                <w:szCs w:val="24"/>
                <w:highlight w:val="none"/>
              </w:rPr>
            </w:pPr>
          </w:p>
        </w:tc>
        <w:tc>
          <w:tcPr>
            <w:tcW w:w="2835" w:type="dxa"/>
          </w:tcPr>
          <w:p w14:paraId="6B760A20">
            <w:pPr>
              <w:pStyle w:val="34"/>
              <w:ind w:left="1080" w:leftChars="257" w:hanging="540"/>
              <w:rPr>
                <w:rFonts w:ascii="仿宋" w:hAnsi="仿宋" w:eastAsia="仿宋" w:cs="仿宋"/>
                <w:sz w:val="24"/>
                <w:szCs w:val="24"/>
                <w:highlight w:val="none"/>
              </w:rPr>
            </w:pPr>
          </w:p>
        </w:tc>
        <w:tc>
          <w:tcPr>
            <w:tcW w:w="1701" w:type="dxa"/>
          </w:tcPr>
          <w:p w14:paraId="5EF3C6EF">
            <w:pPr>
              <w:pStyle w:val="34"/>
              <w:ind w:left="1080" w:leftChars="257" w:hanging="540"/>
              <w:rPr>
                <w:rFonts w:ascii="仿宋" w:hAnsi="仿宋" w:eastAsia="仿宋" w:cs="仿宋"/>
                <w:sz w:val="24"/>
                <w:szCs w:val="24"/>
                <w:highlight w:val="none"/>
              </w:rPr>
            </w:pPr>
          </w:p>
        </w:tc>
        <w:tc>
          <w:tcPr>
            <w:tcW w:w="1417" w:type="dxa"/>
          </w:tcPr>
          <w:p w14:paraId="72F6AC7D">
            <w:pPr>
              <w:pStyle w:val="34"/>
              <w:ind w:left="1080" w:leftChars="257" w:hanging="540"/>
              <w:rPr>
                <w:rFonts w:ascii="仿宋" w:hAnsi="仿宋" w:eastAsia="仿宋" w:cs="仿宋"/>
                <w:sz w:val="24"/>
                <w:szCs w:val="24"/>
                <w:highlight w:val="none"/>
              </w:rPr>
            </w:pPr>
          </w:p>
        </w:tc>
        <w:tc>
          <w:tcPr>
            <w:tcW w:w="2195" w:type="dxa"/>
          </w:tcPr>
          <w:p w14:paraId="38E4F2B2">
            <w:pPr>
              <w:pStyle w:val="34"/>
              <w:ind w:left="1080" w:leftChars="257" w:hanging="540"/>
              <w:rPr>
                <w:rFonts w:ascii="仿宋" w:hAnsi="仿宋" w:eastAsia="仿宋" w:cs="仿宋"/>
                <w:sz w:val="24"/>
                <w:szCs w:val="24"/>
                <w:highlight w:val="none"/>
              </w:rPr>
            </w:pPr>
          </w:p>
        </w:tc>
      </w:tr>
      <w:tr w14:paraId="18FB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319E82E">
            <w:pPr>
              <w:pStyle w:val="34"/>
              <w:ind w:left="1080" w:leftChars="257" w:hanging="540"/>
              <w:rPr>
                <w:rFonts w:ascii="仿宋" w:hAnsi="仿宋" w:eastAsia="仿宋" w:cs="仿宋"/>
                <w:sz w:val="24"/>
                <w:szCs w:val="24"/>
                <w:highlight w:val="none"/>
              </w:rPr>
            </w:pPr>
          </w:p>
        </w:tc>
        <w:tc>
          <w:tcPr>
            <w:tcW w:w="2835" w:type="dxa"/>
          </w:tcPr>
          <w:p w14:paraId="4FFFF529">
            <w:pPr>
              <w:pStyle w:val="34"/>
              <w:ind w:left="1080" w:leftChars="257" w:hanging="540"/>
              <w:rPr>
                <w:rFonts w:ascii="仿宋" w:hAnsi="仿宋" w:eastAsia="仿宋" w:cs="仿宋"/>
                <w:sz w:val="24"/>
                <w:szCs w:val="24"/>
                <w:highlight w:val="none"/>
              </w:rPr>
            </w:pPr>
          </w:p>
        </w:tc>
        <w:tc>
          <w:tcPr>
            <w:tcW w:w="1701" w:type="dxa"/>
          </w:tcPr>
          <w:p w14:paraId="26D7F4A3">
            <w:pPr>
              <w:pStyle w:val="34"/>
              <w:ind w:left="1080" w:leftChars="257" w:hanging="540"/>
              <w:rPr>
                <w:rFonts w:ascii="仿宋" w:hAnsi="仿宋" w:eastAsia="仿宋" w:cs="仿宋"/>
                <w:sz w:val="24"/>
                <w:szCs w:val="24"/>
                <w:highlight w:val="none"/>
              </w:rPr>
            </w:pPr>
          </w:p>
        </w:tc>
        <w:tc>
          <w:tcPr>
            <w:tcW w:w="1417" w:type="dxa"/>
          </w:tcPr>
          <w:p w14:paraId="442700D2">
            <w:pPr>
              <w:pStyle w:val="34"/>
              <w:ind w:left="1080" w:leftChars="257" w:hanging="540"/>
              <w:rPr>
                <w:rFonts w:ascii="仿宋" w:hAnsi="仿宋" w:eastAsia="仿宋" w:cs="仿宋"/>
                <w:sz w:val="24"/>
                <w:szCs w:val="24"/>
                <w:highlight w:val="none"/>
              </w:rPr>
            </w:pPr>
          </w:p>
        </w:tc>
        <w:tc>
          <w:tcPr>
            <w:tcW w:w="2195" w:type="dxa"/>
          </w:tcPr>
          <w:p w14:paraId="1DB7684E">
            <w:pPr>
              <w:pStyle w:val="34"/>
              <w:ind w:left="1080" w:leftChars="257" w:hanging="540"/>
              <w:rPr>
                <w:rFonts w:ascii="仿宋" w:hAnsi="仿宋" w:eastAsia="仿宋" w:cs="仿宋"/>
                <w:sz w:val="24"/>
                <w:szCs w:val="24"/>
                <w:highlight w:val="none"/>
              </w:rPr>
            </w:pPr>
          </w:p>
        </w:tc>
      </w:tr>
      <w:tr w14:paraId="69C5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B0FF29D">
            <w:pPr>
              <w:pStyle w:val="34"/>
              <w:ind w:left="1080" w:leftChars="257" w:hanging="540"/>
              <w:rPr>
                <w:rFonts w:ascii="仿宋" w:hAnsi="仿宋" w:eastAsia="仿宋" w:cs="仿宋"/>
                <w:sz w:val="24"/>
                <w:szCs w:val="24"/>
                <w:highlight w:val="none"/>
              </w:rPr>
            </w:pPr>
          </w:p>
        </w:tc>
        <w:tc>
          <w:tcPr>
            <w:tcW w:w="2835" w:type="dxa"/>
          </w:tcPr>
          <w:p w14:paraId="39AA36A6">
            <w:pPr>
              <w:pStyle w:val="34"/>
              <w:ind w:left="1080" w:leftChars="257" w:hanging="540"/>
              <w:rPr>
                <w:rFonts w:ascii="仿宋" w:hAnsi="仿宋" w:eastAsia="仿宋" w:cs="仿宋"/>
                <w:sz w:val="24"/>
                <w:szCs w:val="24"/>
                <w:highlight w:val="none"/>
              </w:rPr>
            </w:pPr>
          </w:p>
        </w:tc>
        <w:tc>
          <w:tcPr>
            <w:tcW w:w="1701" w:type="dxa"/>
          </w:tcPr>
          <w:p w14:paraId="4E977485">
            <w:pPr>
              <w:pStyle w:val="34"/>
              <w:ind w:left="1080" w:leftChars="257" w:hanging="540"/>
              <w:rPr>
                <w:rFonts w:ascii="仿宋" w:hAnsi="仿宋" w:eastAsia="仿宋" w:cs="仿宋"/>
                <w:sz w:val="24"/>
                <w:szCs w:val="24"/>
                <w:highlight w:val="none"/>
              </w:rPr>
            </w:pPr>
          </w:p>
        </w:tc>
        <w:tc>
          <w:tcPr>
            <w:tcW w:w="1417" w:type="dxa"/>
          </w:tcPr>
          <w:p w14:paraId="0C66D0FC">
            <w:pPr>
              <w:pStyle w:val="34"/>
              <w:ind w:left="1080" w:leftChars="257" w:hanging="540"/>
              <w:rPr>
                <w:rFonts w:ascii="仿宋" w:hAnsi="仿宋" w:eastAsia="仿宋" w:cs="仿宋"/>
                <w:sz w:val="24"/>
                <w:szCs w:val="24"/>
                <w:highlight w:val="none"/>
              </w:rPr>
            </w:pPr>
          </w:p>
        </w:tc>
        <w:tc>
          <w:tcPr>
            <w:tcW w:w="2195" w:type="dxa"/>
          </w:tcPr>
          <w:p w14:paraId="7593083F">
            <w:pPr>
              <w:pStyle w:val="34"/>
              <w:ind w:left="1080" w:leftChars="257" w:hanging="540"/>
              <w:rPr>
                <w:rFonts w:ascii="仿宋" w:hAnsi="仿宋" w:eastAsia="仿宋" w:cs="仿宋"/>
                <w:sz w:val="24"/>
                <w:szCs w:val="24"/>
                <w:highlight w:val="none"/>
              </w:rPr>
            </w:pPr>
          </w:p>
        </w:tc>
      </w:tr>
    </w:tbl>
    <w:p w14:paraId="450E9637">
      <w:pPr>
        <w:pStyle w:val="34"/>
        <w:ind w:left="1080" w:leftChars="257" w:hanging="540"/>
        <w:rPr>
          <w:rFonts w:ascii="Times New Roman" w:hAnsi="Times New Roman" w:eastAsia="仿宋_GB2312"/>
          <w:sz w:val="24"/>
          <w:szCs w:val="24"/>
        </w:rPr>
      </w:pPr>
    </w:p>
    <w:p w14:paraId="2FEB362E">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7872AF5F">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9550983">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FF6AAB2">
      <w:pPr>
        <w:snapToGrid w:val="0"/>
        <w:spacing w:after="120" w:afterLines="50"/>
        <w:ind w:left="850" w:leftChars="203" w:hanging="424" w:hangingChars="202"/>
        <w:rPr>
          <w:rFonts w:eastAsia="仿宋_GB2312"/>
        </w:rPr>
      </w:pPr>
      <w:r>
        <w:rPr>
          <w:rFonts w:eastAsia="仿宋_GB2312"/>
          <w:szCs w:val="21"/>
        </w:rPr>
        <w:t>注：</w:t>
      </w:r>
      <w:r>
        <w:rPr>
          <w:rFonts w:eastAsia="仿宋_GB2312"/>
        </w:rPr>
        <w:tab/>
      </w:r>
      <w:r>
        <w:rPr>
          <w:rFonts w:eastAsia="仿宋_GB2312"/>
        </w:rPr>
        <w:t>1</w:t>
      </w:r>
      <w:r>
        <w:rPr>
          <w:rFonts w:hint="eastAsia" w:eastAsia="仿宋_GB2312"/>
        </w:rPr>
        <w:t xml:space="preserve">. </w:t>
      </w:r>
      <w:r>
        <w:rPr>
          <w:rFonts w:eastAsia="仿宋_GB2312"/>
        </w:rPr>
        <w:t>对完全响应的，在下表相应列中标注“○”。对有偏离的条目在本表相应列中标注“正偏离”或“负偏离”，并在“偏离简述”栏中加以说明。</w:t>
      </w:r>
    </w:p>
    <w:p w14:paraId="1786FA1E">
      <w:pPr>
        <w:snapToGrid w:val="0"/>
        <w:spacing w:after="120" w:afterLines="50"/>
        <w:ind w:left="842" w:leftChars="401"/>
        <w:rPr>
          <w:rFonts w:eastAsia="仿宋_GB2312"/>
        </w:rPr>
      </w:pPr>
      <w:r>
        <w:rPr>
          <w:rFonts w:eastAsia="仿宋_GB2312"/>
        </w:rPr>
        <w:t>2</w:t>
      </w:r>
      <w:r>
        <w:rPr>
          <w:rFonts w:hint="eastAsia" w:eastAsia="仿宋_GB2312"/>
        </w:rPr>
        <w:t xml:space="preserve">. </w:t>
      </w:r>
      <w:r>
        <w:rPr>
          <w:rFonts w:eastAsia="仿宋_GB2312"/>
        </w:rPr>
        <w:t>正偏离是指应答的条件高于磋商文件要求，负偏离是指应答的条件低于磋商文件要求，正偏离项目不作扣分处理。</w:t>
      </w:r>
    </w:p>
    <w:p w14:paraId="54858E3B">
      <w:pPr>
        <w:snapToGrid w:val="0"/>
        <w:spacing w:after="120" w:afterLines="50"/>
        <w:ind w:left="842" w:leftChars="401"/>
        <w:rPr>
          <w:rFonts w:eastAsia="仿宋_GB2312"/>
        </w:rPr>
      </w:pPr>
      <w:r>
        <w:rPr>
          <w:rFonts w:eastAsia="仿宋_GB2312"/>
        </w:rPr>
        <w:t>3</w:t>
      </w:r>
      <w:r>
        <w:rPr>
          <w:rFonts w:hint="eastAsia" w:eastAsia="仿宋_GB2312"/>
        </w:rPr>
        <w:t xml:space="preserve">. </w:t>
      </w:r>
      <w:r>
        <w:rPr>
          <w:rFonts w:eastAsia="仿宋_GB2312"/>
        </w:rPr>
        <w:t>供应商须完整填写响应表。如果未完整填写本表的各项内容则视作供应商已经对磋商文件相关要求和内容完全理解并同意，其报价为在此基础上的完全价格。</w:t>
      </w:r>
    </w:p>
    <w:p w14:paraId="45480023">
      <w:pPr>
        <w:snapToGrid w:val="0"/>
        <w:spacing w:after="120" w:afterLines="50"/>
        <w:ind w:left="842" w:leftChars="401"/>
        <w:rPr>
          <w:rFonts w:ascii="Times New Roman" w:hAnsi="Times New Roman" w:eastAsia="仿宋_GB2312"/>
          <w:sz w:val="24"/>
          <w:szCs w:val="24"/>
        </w:rPr>
      </w:pPr>
      <w:r>
        <w:rPr>
          <w:rFonts w:eastAsia="仿宋_GB2312"/>
        </w:rPr>
        <w:t>4</w:t>
      </w:r>
      <w:r>
        <w:rPr>
          <w:rFonts w:hint="eastAsia" w:eastAsia="仿宋_GB2312"/>
        </w:rPr>
        <w:t xml:space="preserve">. </w:t>
      </w:r>
      <w:r>
        <w:rPr>
          <w:rFonts w:eastAsia="仿宋_GB2312"/>
        </w:rPr>
        <w:t>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7B601C95">
      <w:pPr>
        <w:rPr>
          <w:rFonts w:ascii="仿宋_GB2312" w:hAnsi="仿宋_GB2312" w:eastAsia="仿宋_GB2312" w:cs="仿宋_GB2312"/>
          <w:b/>
          <w:bCs/>
          <w:sz w:val="28"/>
          <w:szCs w:val="36"/>
        </w:rPr>
      </w:pPr>
      <w:bookmarkStart w:id="493" w:name="_Toc414445775"/>
      <w:bookmarkStart w:id="494" w:name="_Toc410631184"/>
      <w:bookmarkStart w:id="495" w:name="_Toc416103825"/>
      <w:bookmarkStart w:id="496" w:name="_Toc7005136"/>
      <w:r>
        <w:rPr>
          <w:rFonts w:ascii="仿宋_GB2312" w:hAnsi="仿宋_GB2312" w:eastAsia="仿宋_GB2312" w:cs="仿宋_GB2312"/>
          <w:b/>
          <w:bCs/>
          <w:sz w:val="28"/>
          <w:szCs w:val="36"/>
        </w:rPr>
        <w:br w:type="page"/>
      </w:r>
    </w:p>
    <w:p w14:paraId="16695F8C">
      <w:pPr>
        <w:pStyle w:val="5"/>
        <w:jc w:val="center"/>
        <w:rPr>
          <w:rFonts w:ascii="Times New Roman" w:hAnsi="Times New Roman" w:eastAsia="仿宋_GB2312"/>
        </w:rPr>
      </w:pPr>
      <w:r>
        <w:rPr>
          <w:rFonts w:ascii="仿宋_GB2312" w:hAnsi="仿宋_GB2312" w:eastAsia="仿宋_GB2312" w:cs="仿宋_GB2312"/>
          <w:b/>
          <w:bCs/>
          <w:sz w:val="28"/>
          <w:szCs w:val="36"/>
        </w:rPr>
        <w:t>二、技术偏离表</w:t>
      </w:r>
      <w:bookmarkEnd w:id="493"/>
      <w:bookmarkEnd w:id="494"/>
      <w:bookmarkEnd w:id="495"/>
      <w:bookmarkEnd w:id="496"/>
    </w:p>
    <w:p w14:paraId="17870BB0">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71450A86">
      <w:pPr>
        <w:pStyle w:val="22"/>
      </w:pPr>
      <w:r>
        <w:rPr>
          <w:rFonts w:ascii="Times New Roman" w:hAnsi="Times New Roman" w:eastAsia="仿宋_GB2312"/>
          <w:sz w:val="24"/>
        </w:rPr>
        <w:t>项目名称：</w:t>
      </w:r>
    </w:p>
    <w:tbl>
      <w:tblPr>
        <w:tblStyle w:val="53"/>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6A5EB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AF5068B">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磋商文件条目号</w:t>
            </w:r>
          </w:p>
        </w:tc>
        <w:tc>
          <w:tcPr>
            <w:tcW w:w="1932" w:type="dxa"/>
          </w:tcPr>
          <w:p w14:paraId="47EC2933">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技术条款要求</w:t>
            </w:r>
          </w:p>
        </w:tc>
        <w:tc>
          <w:tcPr>
            <w:tcW w:w="1236" w:type="dxa"/>
          </w:tcPr>
          <w:p w14:paraId="55AC84CE">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完全响应</w:t>
            </w:r>
          </w:p>
        </w:tc>
        <w:tc>
          <w:tcPr>
            <w:tcW w:w="1236" w:type="dxa"/>
          </w:tcPr>
          <w:p w14:paraId="2FF3F577">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有偏离</w:t>
            </w:r>
          </w:p>
        </w:tc>
        <w:tc>
          <w:tcPr>
            <w:tcW w:w="2394" w:type="dxa"/>
          </w:tcPr>
          <w:p w14:paraId="673B24D6">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偏离简述</w:t>
            </w:r>
          </w:p>
        </w:tc>
      </w:tr>
      <w:tr w14:paraId="7496C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10E605A">
            <w:pPr>
              <w:spacing w:line="400" w:lineRule="exact"/>
              <w:rPr>
                <w:rFonts w:ascii="仿宋" w:hAnsi="仿宋" w:eastAsia="仿宋" w:cs="仿宋"/>
                <w:sz w:val="24"/>
                <w:highlight w:val="none"/>
              </w:rPr>
            </w:pPr>
          </w:p>
        </w:tc>
        <w:tc>
          <w:tcPr>
            <w:tcW w:w="1932" w:type="dxa"/>
          </w:tcPr>
          <w:p w14:paraId="22ED117C">
            <w:pPr>
              <w:spacing w:line="400" w:lineRule="exact"/>
              <w:rPr>
                <w:rFonts w:ascii="仿宋" w:hAnsi="仿宋" w:eastAsia="仿宋" w:cs="仿宋"/>
                <w:sz w:val="24"/>
                <w:highlight w:val="none"/>
              </w:rPr>
            </w:pPr>
          </w:p>
        </w:tc>
        <w:tc>
          <w:tcPr>
            <w:tcW w:w="1236" w:type="dxa"/>
          </w:tcPr>
          <w:p w14:paraId="56EDBA9F">
            <w:pPr>
              <w:spacing w:line="400" w:lineRule="exact"/>
              <w:rPr>
                <w:rFonts w:ascii="仿宋" w:hAnsi="仿宋" w:eastAsia="仿宋" w:cs="仿宋"/>
                <w:sz w:val="24"/>
                <w:highlight w:val="none"/>
              </w:rPr>
            </w:pPr>
          </w:p>
        </w:tc>
        <w:tc>
          <w:tcPr>
            <w:tcW w:w="1236" w:type="dxa"/>
          </w:tcPr>
          <w:p w14:paraId="1E6A24D4">
            <w:pPr>
              <w:spacing w:line="400" w:lineRule="exact"/>
              <w:rPr>
                <w:rFonts w:ascii="仿宋" w:hAnsi="仿宋" w:eastAsia="仿宋" w:cs="仿宋"/>
                <w:sz w:val="24"/>
                <w:highlight w:val="none"/>
              </w:rPr>
            </w:pPr>
          </w:p>
        </w:tc>
        <w:tc>
          <w:tcPr>
            <w:tcW w:w="2394" w:type="dxa"/>
          </w:tcPr>
          <w:p w14:paraId="59B133F2">
            <w:pPr>
              <w:spacing w:line="400" w:lineRule="exact"/>
              <w:rPr>
                <w:rFonts w:ascii="仿宋" w:hAnsi="仿宋" w:eastAsia="仿宋" w:cs="仿宋"/>
                <w:sz w:val="24"/>
                <w:highlight w:val="none"/>
              </w:rPr>
            </w:pPr>
          </w:p>
        </w:tc>
      </w:tr>
      <w:tr w14:paraId="4EBE1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E3C9041">
            <w:pPr>
              <w:spacing w:line="400" w:lineRule="exact"/>
              <w:rPr>
                <w:rFonts w:ascii="仿宋" w:hAnsi="仿宋" w:eastAsia="仿宋" w:cs="仿宋"/>
                <w:sz w:val="24"/>
                <w:highlight w:val="none"/>
              </w:rPr>
            </w:pPr>
          </w:p>
        </w:tc>
        <w:tc>
          <w:tcPr>
            <w:tcW w:w="1932" w:type="dxa"/>
          </w:tcPr>
          <w:p w14:paraId="442CAED1">
            <w:pPr>
              <w:spacing w:line="400" w:lineRule="exact"/>
              <w:rPr>
                <w:rFonts w:ascii="仿宋" w:hAnsi="仿宋" w:eastAsia="仿宋" w:cs="仿宋"/>
                <w:sz w:val="24"/>
                <w:highlight w:val="none"/>
              </w:rPr>
            </w:pPr>
          </w:p>
        </w:tc>
        <w:tc>
          <w:tcPr>
            <w:tcW w:w="1236" w:type="dxa"/>
          </w:tcPr>
          <w:p w14:paraId="3E616E4D">
            <w:pPr>
              <w:spacing w:line="400" w:lineRule="exact"/>
              <w:rPr>
                <w:rFonts w:ascii="仿宋" w:hAnsi="仿宋" w:eastAsia="仿宋" w:cs="仿宋"/>
                <w:sz w:val="24"/>
                <w:highlight w:val="none"/>
              </w:rPr>
            </w:pPr>
          </w:p>
        </w:tc>
        <w:tc>
          <w:tcPr>
            <w:tcW w:w="1236" w:type="dxa"/>
          </w:tcPr>
          <w:p w14:paraId="3E629D3E">
            <w:pPr>
              <w:spacing w:line="400" w:lineRule="exact"/>
              <w:rPr>
                <w:rFonts w:ascii="仿宋" w:hAnsi="仿宋" w:eastAsia="仿宋" w:cs="仿宋"/>
                <w:sz w:val="24"/>
                <w:highlight w:val="none"/>
              </w:rPr>
            </w:pPr>
          </w:p>
        </w:tc>
        <w:tc>
          <w:tcPr>
            <w:tcW w:w="2394" w:type="dxa"/>
          </w:tcPr>
          <w:p w14:paraId="3A548D3D">
            <w:pPr>
              <w:spacing w:line="400" w:lineRule="exact"/>
              <w:rPr>
                <w:rFonts w:ascii="仿宋" w:hAnsi="仿宋" w:eastAsia="仿宋" w:cs="仿宋"/>
                <w:sz w:val="24"/>
                <w:highlight w:val="none"/>
              </w:rPr>
            </w:pPr>
          </w:p>
        </w:tc>
      </w:tr>
      <w:tr w14:paraId="6117A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47683E2">
            <w:pPr>
              <w:spacing w:line="400" w:lineRule="exact"/>
              <w:rPr>
                <w:rFonts w:ascii="仿宋" w:hAnsi="仿宋" w:eastAsia="仿宋" w:cs="仿宋"/>
                <w:sz w:val="24"/>
                <w:highlight w:val="none"/>
              </w:rPr>
            </w:pPr>
          </w:p>
        </w:tc>
        <w:tc>
          <w:tcPr>
            <w:tcW w:w="1932" w:type="dxa"/>
          </w:tcPr>
          <w:p w14:paraId="3C467665">
            <w:pPr>
              <w:spacing w:line="400" w:lineRule="exact"/>
              <w:rPr>
                <w:rFonts w:ascii="仿宋" w:hAnsi="仿宋" w:eastAsia="仿宋" w:cs="仿宋"/>
                <w:sz w:val="24"/>
                <w:highlight w:val="none"/>
              </w:rPr>
            </w:pPr>
          </w:p>
        </w:tc>
        <w:tc>
          <w:tcPr>
            <w:tcW w:w="1236" w:type="dxa"/>
          </w:tcPr>
          <w:p w14:paraId="179E5CDD">
            <w:pPr>
              <w:spacing w:line="400" w:lineRule="exact"/>
              <w:rPr>
                <w:rFonts w:ascii="仿宋" w:hAnsi="仿宋" w:eastAsia="仿宋" w:cs="仿宋"/>
                <w:sz w:val="24"/>
                <w:highlight w:val="none"/>
              </w:rPr>
            </w:pPr>
          </w:p>
        </w:tc>
        <w:tc>
          <w:tcPr>
            <w:tcW w:w="1236" w:type="dxa"/>
          </w:tcPr>
          <w:p w14:paraId="599F0947">
            <w:pPr>
              <w:spacing w:line="400" w:lineRule="exact"/>
              <w:rPr>
                <w:rFonts w:ascii="仿宋" w:hAnsi="仿宋" w:eastAsia="仿宋" w:cs="仿宋"/>
                <w:sz w:val="24"/>
                <w:highlight w:val="none"/>
              </w:rPr>
            </w:pPr>
          </w:p>
        </w:tc>
        <w:tc>
          <w:tcPr>
            <w:tcW w:w="2394" w:type="dxa"/>
          </w:tcPr>
          <w:p w14:paraId="761E662B">
            <w:pPr>
              <w:spacing w:line="400" w:lineRule="exact"/>
              <w:rPr>
                <w:rFonts w:ascii="仿宋" w:hAnsi="仿宋" w:eastAsia="仿宋" w:cs="仿宋"/>
                <w:sz w:val="24"/>
                <w:highlight w:val="none"/>
              </w:rPr>
            </w:pPr>
          </w:p>
        </w:tc>
      </w:tr>
      <w:tr w14:paraId="0985B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BCB759E">
            <w:pPr>
              <w:spacing w:line="400" w:lineRule="exact"/>
              <w:rPr>
                <w:rFonts w:ascii="仿宋" w:hAnsi="仿宋" w:eastAsia="仿宋" w:cs="仿宋"/>
                <w:sz w:val="24"/>
                <w:highlight w:val="none"/>
              </w:rPr>
            </w:pPr>
          </w:p>
        </w:tc>
        <w:tc>
          <w:tcPr>
            <w:tcW w:w="1932" w:type="dxa"/>
          </w:tcPr>
          <w:p w14:paraId="33F190AB">
            <w:pPr>
              <w:spacing w:line="400" w:lineRule="exact"/>
              <w:rPr>
                <w:rFonts w:ascii="仿宋" w:hAnsi="仿宋" w:eastAsia="仿宋" w:cs="仿宋"/>
                <w:sz w:val="24"/>
                <w:highlight w:val="none"/>
              </w:rPr>
            </w:pPr>
          </w:p>
        </w:tc>
        <w:tc>
          <w:tcPr>
            <w:tcW w:w="1236" w:type="dxa"/>
          </w:tcPr>
          <w:p w14:paraId="6406B1ED">
            <w:pPr>
              <w:spacing w:line="400" w:lineRule="exact"/>
              <w:rPr>
                <w:rFonts w:ascii="仿宋" w:hAnsi="仿宋" w:eastAsia="仿宋" w:cs="仿宋"/>
                <w:sz w:val="24"/>
                <w:highlight w:val="none"/>
              </w:rPr>
            </w:pPr>
          </w:p>
        </w:tc>
        <w:tc>
          <w:tcPr>
            <w:tcW w:w="1236" w:type="dxa"/>
          </w:tcPr>
          <w:p w14:paraId="766B2C5B">
            <w:pPr>
              <w:spacing w:line="400" w:lineRule="exact"/>
              <w:rPr>
                <w:rFonts w:ascii="仿宋" w:hAnsi="仿宋" w:eastAsia="仿宋" w:cs="仿宋"/>
                <w:sz w:val="24"/>
                <w:highlight w:val="none"/>
              </w:rPr>
            </w:pPr>
          </w:p>
        </w:tc>
        <w:tc>
          <w:tcPr>
            <w:tcW w:w="2394" w:type="dxa"/>
          </w:tcPr>
          <w:p w14:paraId="445F842F">
            <w:pPr>
              <w:spacing w:line="400" w:lineRule="exact"/>
              <w:rPr>
                <w:rFonts w:ascii="仿宋" w:hAnsi="仿宋" w:eastAsia="仿宋" w:cs="仿宋"/>
                <w:sz w:val="24"/>
                <w:highlight w:val="none"/>
              </w:rPr>
            </w:pPr>
          </w:p>
        </w:tc>
      </w:tr>
      <w:tr w14:paraId="03321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1E85F4C">
            <w:pPr>
              <w:spacing w:line="400" w:lineRule="exact"/>
              <w:rPr>
                <w:rFonts w:ascii="仿宋" w:hAnsi="仿宋" w:eastAsia="仿宋" w:cs="仿宋"/>
                <w:sz w:val="24"/>
                <w:highlight w:val="none"/>
              </w:rPr>
            </w:pPr>
          </w:p>
        </w:tc>
        <w:tc>
          <w:tcPr>
            <w:tcW w:w="1932" w:type="dxa"/>
          </w:tcPr>
          <w:p w14:paraId="41E11E53">
            <w:pPr>
              <w:spacing w:line="400" w:lineRule="exact"/>
              <w:rPr>
                <w:rFonts w:ascii="仿宋" w:hAnsi="仿宋" w:eastAsia="仿宋" w:cs="仿宋"/>
                <w:sz w:val="24"/>
                <w:highlight w:val="none"/>
              </w:rPr>
            </w:pPr>
          </w:p>
        </w:tc>
        <w:tc>
          <w:tcPr>
            <w:tcW w:w="1236" w:type="dxa"/>
          </w:tcPr>
          <w:p w14:paraId="722DEF9F">
            <w:pPr>
              <w:spacing w:line="400" w:lineRule="exact"/>
              <w:rPr>
                <w:rFonts w:ascii="仿宋" w:hAnsi="仿宋" w:eastAsia="仿宋" w:cs="仿宋"/>
                <w:sz w:val="24"/>
                <w:highlight w:val="none"/>
              </w:rPr>
            </w:pPr>
          </w:p>
        </w:tc>
        <w:tc>
          <w:tcPr>
            <w:tcW w:w="1236" w:type="dxa"/>
          </w:tcPr>
          <w:p w14:paraId="79452898">
            <w:pPr>
              <w:spacing w:line="400" w:lineRule="exact"/>
              <w:rPr>
                <w:rFonts w:ascii="仿宋" w:hAnsi="仿宋" w:eastAsia="仿宋" w:cs="仿宋"/>
                <w:sz w:val="24"/>
                <w:highlight w:val="none"/>
              </w:rPr>
            </w:pPr>
          </w:p>
        </w:tc>
        <w:tc>
          <w:tcPr>
            <w:tcW w:w="2394" w:type="dxa"/>
          </w:tcPr>
          <w:p w14:paraId="27A01BCC">
            <w:pPr>
              <w:spacing w:line="400" w:lineRule="exact"/>
              <w:rPr>
                <w:rFonts w:ascii="仿宋" w:hAnsi="仿宋" w:eastAsia="仿宋" w:cs="仿宋"/>
                <w:sz w:val="24"/>
                <w:highlight w:val="none"/>
              </w:rPr>
            </w:pPr>
          </w:p>
        </w:tc>
      </w:tr>
      <w:tr w14:paraId="6A7EA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3BF1C0E">
            <w:pPr>
              <w:spacing w:line="400" w:lineRule="exact"/>
              <w:rPr>
                <w:rFonts w:ascii="仿宋" w:hAnsi="仿宋" w:eastAsia="仿宋" w:cs="仿宋"/>
                <w:sz w:val="24"/>
                <w:highlight w:val="none"/>
              </w:rPr>
            </w:pPr>
          </w:p>
        </w:tc>
        <w:tc>
          <w:tcPr>
            <w:tcW w:w="1932" w:type="dxa"/>
          </w:tcPr>
          <w:p w14:paraId="1BA74BB1">
            <w:pPr>
              <w:spacing w:line="400" w:lineRule="exact"/>
              <w:rPr>
                <w:rFonts w:ascii="仿宋" w:hAnsi="仿宋" w:eastAsia="仿宋" w:cs="仿宋"/>
                <w:bCs/>
                <w:sz w:val="24"/>
                <w:highlight w:val="none"/>
              </w:rPr>
            </w:pPr>
          </w:p>
        </w:tc>
        <w:tc>
          <w:tcPr>
            <w:tcW w:w="1236" w:type="dxa"/>
          </w:tcPr>
          <w:p w14:paraId="4F3D3875">
            <w:pPr>
              <w:spacing w:line="400" w:lineRule="exact"/>
              <w:rPr>
                <w:rFonts w:ascii="仿宋" w:hAnsi="仿宋" w:eastAsia="仿宋" w:cs="仿宋"/>
                <w:sz w:val="24"/>
                <w:highlight w:val="none"/>
              </w:rPr>
            </w:pPr>
          </w:p>
        </w:tc>
        <w:tc>
          <w:tcPr>
            <w:tcW w:w="1236" w:type="dxa"/>
          </w:tcPr>
          <w:p w14:paraId="776C089C">
            <w:pPr>
              <w:spacing w:line="400" w:lineRule="exact"/>
              <w:rPr>
                <w:rFonts w:ascii="仿宋" w:hAnsi="仿宋" w:eastAsia="仿宋" w:cs="仿宋"/>
                <w:sz w:val="24"/>
                <w:highlight w:val="none"/>
              </w:rPr>
            </w:pPr>
          </w:p>
        </w:tc>
        <w:tc>
          <w:tcPr>
            <w:tcW w:w="2394" w:type="dxa"/>
          </w:tcPr>
          <w:p w14:paraId="5E928FE7">
            <w:pPr>
              <w:spacing w:line="400" w:lineRule="exact"/>
              <w:rPr>
                <w:rFonts w:ascii="仿宋" w:hAnsi="仿宋" w:eastAsia="仿宋" w:cs="仿宋"/>
                <w:sz w:val="24"/>
                <w:highlight w:val="none"/>
              </w:rPr>
            </w:pPr>
          </w:p>
        </w:tc>
      </w:tr>
      <w:tr w14:paraId="64068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C8D1DB1">
            <w:pPr>
              <w:spacing w:line="400" w:lineRule="exact"/>
              <w:rPr>
                <w:rFonts w:ascii="仿宋" w:hAnsi="仿宋" w:eastAsia="仿宋" w:cs="仿宋"/>
                <w:sz w:val="24"/>
                <w:highlight w:val="none"/>
              </w:rPr>
            </w:pPr>
          </w:p>
        </w:tc>
        <w:tc>
          <w:tcPr>
            <w:tcW w:w="1932" w:type="dxa"/>
          </w:tcPr>
          <w:p w14:paraId="3EF02E20">
            <w:pPr>
              <w:spacing w:line="400" w:lineRule="exact"/>
              <w:rPr>
                <w:rFonts w:ascii="仿宋" w:hAnsi="仿宋" w:eastAsia="仿宋" w:cs="仿宋"/>
                <w:bCs/>
                <w:sz w:val="24"/>
                <w:highlight w:val="none"/>
              </w:rPr>
            </w:pPr>
          </w:p>
        </w:tc>
        <w:tc>
          <w:tcPr>
            <w:tcW w:w="1236" w:type="dxa"/>
          </w:tcPr>
          <w:p w14:paraId="340C2034">
            <w:pPr>
              <w:spacing w:line="400" w:lineRule="exact"/>
              <w:rPr>
                <w:rFonts w:ascii="仿宋" w:hAnsi="仿宋" w:eastAsia="仿宋" w:cs="仿宋"/>
                <w:sz w:val="24"/>
                <w:highlight w:val="none"/>
              </w:rPr>
            </w:pPr>
          </w:p>
        </w:tc>
        <w:tc>
          <w:tcPr>
            <w:tcW w:w="1236" w:type="dxa"/>
          </w:tcPr>
          <w:p w14:paraId="01F34D46">
            <w:pPr>
              <w:spacing w:line="400" w:lineRule="exact"/>
              <w:rPr>
                <w:rFonts w:ascii="仿宋" w:hAnsi="仿宋" w:eastAsia="仿宋" w:cs="仿宋"/>
                <w:sz w:val="24"/>
                <w:highlight w:val="none"/>
              </w:rPr>
            </w:pPr>
          </w:p>
        </w:tc>
        <w:tc>
          <w:tcPr>
            <w:tcW w:w="2394" w:type="dxa"/>
          </w:tcPr>
          <w:p w14:paraId="477C078B">
            <w:pPr>
              <w:spacing w:line="400" w:lineRule="exact"/>
              <w:rPr>
                <w:rFonts w:ascii="仿宋" w:hAnsi="仿宋" w:eastAsia="仿宋" w:cs="仿宋"/>
                <w:sz w:val="24"/>
                <w:highlight w:val="none"/>
              </w:rPr>
            </w:pPr>
          </w:p>
        </w:tc>
      </w:tr>
    </w:tbl>
    <w:p w14:paraId="6AC9D5D0">
      <w:pPr>
        <w:spacing w:line="360" w:lineRule="auto"/>
        <w:ind w:firstLine="1920" w:firstLineChars="800"/>
        <w:rPr>
          <w:rFonts w:eastAsia="仿宋_GB2312"/>
          <w:sz w:val="24"/>
        </w:rPr>
      </w:pPr>
    </w:p>
    <w:p w14:paraId="77D54C00">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4F753EB0">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87A985D">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358EF845">
      <w:pPr>
        <w:spacing w:line="360" w:lineRule="auto"/>
        <w:rPr>
          <w:rFonts w:eastAsia="仿宋_GB2312"/>
        </w:rPr>
      </w:pPr>
    </w:p>
    <w:p w14:paraId="6A862A34">
      <w:pPr>
        <w:snapToGrid w:val="0"/>
        <w:spacing w:after="120" w:afterLines="50"/>
        <w:ind w:left="850" w:hanging="850" w:hangingChars="405"/>
        <w:rPr>
          <w:rFonts w:eastAsia="仿宋_GB2312"/>
        </w:rPr>
      </w:pPr>
      <w:r>
        <w:rPr>
          <w:rFonts w:eastAsia="仿宋_GB2312"/>
        </w:rPr>
        <w:t>注：1.</w:t>
      </w:r>
      <w:r>
        <w:rPr>
          <w:rFonts w:eastAsia="仿宋_GB2312"/>
        </w:rPr>
        <w:tab/>
      </w:r>
      <w:r>
        <w:rPr>
          <w:rFonts w:eastAsia="仿宋_GB2312"/>
        </w:rPr>
        <w:t>对完全响应的条目在本表相应列中标注“○”。对有偏离的条目在本表相应列中标注“正偏离”或“负偏离”。并在“偏离简述”栏中加以说明。</w:t>
      </w:r>
    </w:p>
    <w:p w14:paraId="128B97CE">
      <w:pPr>
        <w:tabs>
          <w:tab w:val="left" w:pos="1200"/>
        </w:tabs>
        <w:snapToGrid w:val="0"/>
        <w:spacing w:after="120" w:afterLines="50"/>
        <w:ind w:left="850" w:leftChars="203" w:hanging="424" w:hangingChars="202"/>
        <w:rPr>
          <w:rFonts w:eastAsia="仿宋_GB2312"/>
        </w:rPr>
      </w:pPr>
      <w:r>
        <w:rPr>
          <w:rFonts w:eastAsia="仿宋_GB2312"/>
        </w:rPr>
        <w:t>2.</w:t>
      </w:r>
      <w:r>
        <w:rPr>
          <w:rFonts w:eastAsia="仿宋_GB2312"/>
        </w:rPr>
        <w:tab/>
      </w:r>
      <w:r>
        <w:rPr>
          <w:rFonts w:eastAsia="仿宋_GB2312"/>
        </w:rPr>
        <w:t>正偏离是指应答的条件高于磋商文件要求，负偏离是指应答的条件低于磋商文件要求，正偏离项目不作扣分处理。</w:t>
      </w:r>
    </w:p>
    <w:p w14:paraId="3BC59725">
      <w:pPr>
        <w:tabs>
          <w:tab w:val="left" w:pos="1200"/>
        </w:tabs>
        <w:snapToGrid w:val="0"/>
        <w:spacing w:after="120" w:afterLines="50"/>
        <w:ind w:left="850" w:leftChars="203" w:hanging="424" w:hangingChars="202"/>
        <w:rPr>
          <w:rFonts w:eastAsia="仿宋_GB2312"/>
        </w:rPr>
      </w:pPr>
      <w:r>
        <w:rPr>
          <w:rFonts w:eastAsia="仿宋_GB2312"/>
        </w:rPr>
        <w:t>3</w:t>
      </w:r>
      <w:r>
        <w:rPr>
          <w:rFonts w:hint="eastAsia" w:eastAsia="仿宋_GB2312"/>
          <w:lang w:val="en-US" w:eastAsia="zh-CN"/>
        </w:rPr>
        <w:t>.</w:t>
      </w:r>
      <w:r>
        <w:rPr>
          <w:rFonts w:eastAsia="仿宋_GB2312"/>
        </w:rPr>
        <w:tab/>
      </w:r>
      <w:r>
        <w:rPr>
          <w:rFonts w:eastAsia="仿宋_GB2312"/>
        </w:rPr>
        <w:t>供应商须按照用户需求书逐条完整填写响应表。</w:t>
      </w:r>
      <w:r>
        <w:rPr>
          <w:rFonts w:hint="eastAsia" w:eastAsia="仿宋_GB2312"/>
        </w:rPr>
        <w:t>如果未完整填写响应表的各项内容则视作供应商对</w:t>
      </w:r>
      <w:r>
        <w:rPr>
          <w:rFonts w:hint="eastAsia" w:eastAsia="仿宋_GB2312"/>
          <w:lang w:eastAsia="zh-CN"/>
        </w:rPr>
        <w:t>磋商</w:t>
      </w:r>
      <w:r>
        <w:rPr>
          <w:rFonts w:hint="eastAsia" w:eastAsia="仿宋_GB2312"/>
        </w:rPr>
        <w:t>文件采购内容及要求不响应</w:t>
      </w:r>
      <w:r>
        <w:rPr>
          <w:rFonts w:eastAsia="仿宋_GB2312"/>
        </w:rPr>
        <w:t>。</w:t>
      </w:r>
    </w:p>
    <w:p w14:paraId="493679FC">
      <w:pPr>
        <w:tabs>
          <w:tab w:val="left" w:pos="1200"/>
        </w:tabs>
        <w:snapToGrid w:val="0"/>
        <w:spacing w:after="120" w:afterLines="50"/>
        <w:ind w:left="850" w:leftChars="203" w:hanging="424" w:hangingChars="202"/>
        <w:rPr>
          <w:rFonts w:eastAsia="仿宋_GB2312"/>
        </w:rPr>
      </w:pPr>
      <w:r>
        <w:rPr>
          <w:rFonts w:eastAsia="仿宋_GB2312"/>
        </w:rPr>
        <w:t>4</w:t>
      </w:r>
      <w:r>
        <w:rPr>
          <w:rFonts w:hint="eastAsia" w:eastAsia="仿宋_GB2312"/>
          <w:lang w:val="en-US" w:eastAsia="zh-CN"/>
        </w:rPr>
        <w:t>.</w:t>
      </w:r>
      <w:r>
        <w:rPr>
          <w:rFonts w:eastAsia="仿宋_GB2312"/>
        </w:rPr>
        <w:tab/>
      </w:r>
      <w:r>
        <w:rPr>
          <w:rFonts w:eastAsia="仿宋_GB2312"/>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3BE9242D">
      <w:pPr>
        <w:autoSpaceDE w:val="0"/>
        <w:autoSpaceDN w:val="0"/>
        <w:adjustRightInd w:val="0"/>
        <w:snapToGrid w:val="0"/>
        <w:spacing w:line="360" w:lineRule="auto"/>
        <w:jc w:val="center"/>
        <w:rPr>
          <w:rFonts w:eastAsia="仿宋_GB2312"/>
          <w:b/>
          <w:sz w:val="32"/>
          <w:szCs w:val="32"/>
        </w:rPr>
      </w:pPr>
    </w:p>
    <w:p w14:paraId="233B22E2">
      <w:pPr>
        <w:autoSpaceDE w:val="0"/>
        <w:autoSpaceDN w:val="0"/>
        <w:adjustRightInd w:val="0"/>
        <w:snapToGrid w:val="0"/>
        <w:spacing w:line="360" w:lineRule="auto"/>
        <w:jc w:val="center"/>
        <w:rPr>
          <w:rFonts w:eastAsia="仿宋_GB2312"/>
          <w:b/>
          <w:bCs/>
          <w:sz w:val="24"/>
        </w:rPr>
      </w:pPr>
      <w:r>
        <w:rPr>
          <w:rFonts w:eastAsia="仿宋_GB2312"/>
        </w:rPr>
        <w:br w:type="page"/>
      </w:r>
    </w:p>
    <w:p w14:paraId="377791E6">
      <w:pPr>
        <w:pStyle w:val="3"/>
        <w:jc w:val="center"/>
        <w:rPr>
          <w:rFonts w:ascii="仿宋_GB2312" w:hAnsi="仿宋_GB2312" w:eastAsia="仿宋_GB2312" w:cs="仿宋_GB2312"/>
          <w:b/>
          <w:bCs/>
        </w:rPr>
      </w:pPr>
      <w:r>
        <w:rPr>
          <w:rFonts w:ascii="仿宋_GB2312" w:hAnsi="仿宋_GB2312" w:eastAsia="仿宋_GB2312" w:cs="仿宋_GB2312"/>
          <w:b/>
          <w:bCs/>
        </w:rPr>
        <w:t>第四部分  响应方案说明</w:t>
      </w:r>
    </w:p>
    <w:p w14:paraId="1AF387BF">
      <w:pPr>
        <w:pStyle w:val="22"/>
        <w:rPr>
          <w:rFonts w:ascii="Times New Roman" w:hAnsi="Times New Roman" w:eastAsia="仿宋_GB2312"/>
          <w:lang w:val="zh-CN"/>
        </w:rPr>
      </w:pPr>
    </w:p>
    <w:p w14:paraId="2D1D8B63">
      <w:pPr>
        <w:autoSpaceDE w:val="0"/>
        <w:autoSpaceDN w:val="0"/>
        <w:adjustRightInd w:val="0"/>
        <w:spacing w:line="360" w:lineRule="auto"/>
        <w:jc w:val="center"/>
        <w:rPr>
          <w:rFonts w:eastAsia="仿宋_GB2312"/>
          <w:sz w:val="28"/>
          <w:szCs w:val="28"/>
          <w:lang w:val="zh-CN"/>
        </w:rPr>
      </w:pPr>
      <w:r>
        <w:rPr>
          <w:rFonts w:eastAsia="仿宋_GB2312"/>
          <w:sz w:val="28"/>
          <w:szCs w:val="28"/>
          <w:lang w:val="zh-CN"/>
        </w:rPr>
        <w:t>（格式自拟，内容需符合评审办法中要求的内容要求）</w:t>
      </w:r>
    </w:p>
    <w:p w14:paraId="12A311F0">
      <w:pPr>
        <w:pStyle w:val="22"/>
        <w:rPr>
          <w:rFonts w:ascii="Times New Roman" w:hAnsi="Times New Roman" w:eastAsia="仿宋_GB2312"/>
          <w:lang w:val="zh-CN"/>
        </w:rPr>
      </w:pPr>
      <w:r>
        <w:rPr>
          <w:rFonts w:ascii="Times New Roman" w:hAnsi="Times New Roman" w:eastAsia="仿宋_GB2312"/>
          <w:lang w:val="zh-CN"/>
        </w:rPr>
        <w:br w:type="page"/>
      </w:r>
    </w:p>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14:paraId="3F9A0949">
      <w:pPr>
        <w:spacing w:after="120"/>
        <w:rPr>
          <w:rFonts w:eastAsia="仿宋_GB2312"/>
        </w:rPr>
      </w:pPr>
    </w:p>
    <w:p w14:paraId="77DEBFEC">
      <w:pPr>
        <w:pStyle w:val="3"/>
        <w:jc w:val="center"/>
        <w:rPr>
          <w:rFonts w:ascii="Times New Roman" w:eastAsia="仿宋"/>
          <w:b/>
          <w:bCs/>
          <w:sz w:val="32"/>
          <w:szCs w:val="32"/>
        </w:rPr>
      </w:pPr>
      <w:r>
        <w:rPr>
          <w:rFonts w:ascii="仿宋_GB2312" w:hAnsi="仿宋_GB2312" w:eastAsia="仿宋_GB2312" w:cs="仿宋_GB2312"/>
          <w:b/>
          <w:bCs/>
        </w:rPr>
        <w:t xml:space="preserve">第五部分 </w:t>
      </w:r>
      <w:r>
        <w:rPr>
          <w:rFonts w:hint="eastAsia" w:ascii="仿宋_GB2312" w:hAnsi="仿宋_GB2312" w:eastAsia="仿宋_GB2312" w:cs="仿宋_GB2312"/>
          <w:b/>
          <w:bCs/>
        </w:rPr>
        <w:t>中小</w:t>
      </w:r>
      <w:r>
        <w:rPr>
          <w:rFonts w:ascii="仿宋_GB2312" w:hAnsi="仿宋_GB2312" w:eastAsia="仿宋_GB2312" w:cs="仿宋_GB2312"/>
          <w:b/>
          <w:bCs/>
        </w:rPr>
        <w:t>企业、监狱企业、残疾人福利单位声明函或证明</w:t>
      </w:r>
    </w:p>
    <w:p w14:paraId="6ACFBAC6">
      <w:pPr>
        <w:pStyle w:val="5"/>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一、</w:t>
      </w:r>
      <w:r>
        <w:rPr>
          <w:rFonts w:ascii="仿宋_GB2312" w:hAnsi="仿宋_GB2312" w:eastAsia="仿宋_GB2312" w:cs="仿宋_GB2312"/>
          <w:b/>
          <w:bCs/>
          <w:sz w:val="28"/>
          <w:szCs w:val="36"/>
        </w:rPr>
        <w:t>中小企业声明函</w:t>
      </w:r>
      <w:r>
        <w:rPr>
          <w:rFonts w:hint="eastAsia" w:ascii="仿宋_GB2312" w:hAnsi="仿宋_GB2312" w:eastAsia="仿宋_GB2312" w:cs="仿宋_GB2312"/>
          <w:b/>
          <w:bCs/>
          <w:sz w:val="28"/>
          <w:szCs w:val="36"/>
        </w:rPr>
        <w:t>（</w:t>
      </w:r>
      <w:r>
        <w:rPr>
          <w:rFonts w:hint="eastAsia" w:ascii="仿宋_GB2312" w:hAnsi="仿宋_GB2312" w:eastAsia="仿宋_GB2312" w:cs="仿宋_GB2312"/>
          <w:b/>
          <w:bCs/>
          <w:sz w:val="28"/>
          <w:szCs w:val="36"/>
          <w:lang w:val="en-US" w:eastAsia="zh-CN"/>
        </w:rPr>
        <w:t>服务</w:t>
      </w:r>
      <w:r>
        <w:rPr>
          <w:rFonts w:hint="eastAsia" w:ascii="仿宋_GB2312" w:hAnsi="仿宋_GB2312" w:eastAsia="仿宋_GB2312" w:cs="仿宋_GB2312"/>
          <w:b/>
          <w:bCs/>
          <w:sz w:val="28"/>
          <w:szCs w:val="36"/>
        </w:rPr>
        <w:t>）</w:t>
      </w:r>
    </w:p>
    <w:p w14:paraId="5729A8DF">
      <w:pPr>
        <w:jc w:val="center"/>
        <w:rPr>
          <w:rFonts w:eastAsia="仿宋_GB2312"/>
          <w:sz w:val="24"/>
        </w:rPr>
      </w:pPr>
      <w:r>
        <w:rPr>
          <w:rFonts w:eastAsia="仿宋_GB2312"/>
          <w:sz w:val="24"/>
        </w:rPr>
        <w:t>（注：符合中小企业划型标准的企业请提供本函，不符合的不提供本函）</w:t>
      </w:r>
    </w:p>
    <w:p w14:paraId="6B76AB8D">
      <w:pPr>
        <w:snapToGrid w:val="0"/>
        <w:spacing w:before="120" w:beforeLines="50"/>
        <w:ind w:firstLine="480" w:firstLineChars="200"/>
        <w:rPr>
          <w:rFonts w:eastAsia="仿宋_GB2312"/>
          <w:sz w:val="24"/>
        </w:rPr>
      </w:pPr>
    </w:p>
    <w:p w14:paraId="1EDBC05F">
      <w:pPr>
        <w:spacing w:line="560" w:lineRule="exact"/>
        <w:ind w:firstLine="480" w:firstLineChars="200"/>
        <w:rPr>
          <w:rFonts w:ascii="仿宋" w:hAnsi="仿宋" w:eastAsia="仿宋" w:cs="仿宋"/>
          <w:kern w:val="0"/>
          <w:sz w:val="24"/>
          <w:highlight w:val="none"/>
        </w:rPr>
      </w:pPr>
      <w:bookmarkStart w:id="497" w:name="_Toc7005133"/>
      <w:r>
        <w:rPr>
          <w:rFonts w:hint="eastAsia" w:ascii="仿宋" w:hAnsi="仿宋" w:eastAsia="仿宋" w:cs="仿宋"/>
          <w:kern w:val="0"/>
          <w:sz w:val="24"/>
          <w:highlight w:val="none"/>
        </w:rPr>
        <w:t>本公司（联合体）郑重声明，根据《政府采购促进中小企业发展管理办法》（财库﹝2020﹞46号）的规定，本公司（联合体）参加</w:t>
      </w:r>
      <w:r>
        <w:rPr>
          <w:rFonts w:hint="eastAsia" w:ascii="仿宋" w:hAnsi="仿宋" w:eastAsia="仿宋" w:cs="仿宋"/>
          <w:kern w:val="0"/>
          <w:sz w:val="24"/>
          <w:highlight w:val="none"/>
          <w:u w:val="single"/>
        </w:rPr>
        <w:t xml:space="preserve">  （单位名称） </w:t>
      </w:r>
      <w:r>
        <w:rPr>
          <w:rFonts w:hint="eastAsia" w:ascii="仿宋" w:hAnsi="仿宋" w:eastAsia="仿宋" w:cs="仿宋"/>
          <w:kern w:val="0"/>
          <w:sz w:val="24"/>
          <w:highlight w:val="none"/>
        </w:rPr>
        <w:t xml:space="preserve"> 的</w:t>
      </w:r>
      <w:r>
        <w:rPr>
          <w:rFonts w:hint="eastAsia" w:ascii="仿宋" w:hAnsi="仿宋" w:eastAsia="仿宋" w:cs="仿宋"/>
          <w:kern w:val="0"/>
          <w:sz w:val="24"/>
          <w:highlight w:val="none"/>
          <w:u w:val="single"/>
        </w:rPr>
        <w:t xml:space="preserve"> （项目名称） 采购</w:t>
      </w:r>
      <w:r>
        <w:rPr>
          <w:rFonts w:hint="eastAsia" w:ascii="仿宋" w:hAnsi="仿宋" w:eastAsia="仿宋" w:cs="仿宋"/>
          <w:kern w:val="0"/>
          <w:sz w:val="24"/>
          <w:highlight w:val="none"/>
        </w:rPr>
        <w:t>活动，服务全部由符合政策要求的中小企业承接。相关企业（含联合体中的中小企业、签订分包意向协议的中小企业）的具体情况如下：</w:t>
      </w:r>
    </w:p>
    <w:p w14:paraId="13FEAB61">
      <w:pPr>
        <w:pStyle w:val="72"/>
        <w:numPr>
          <w:ilvl w:val="0"/>
          <w:numId w:val="13"/>
        </w:numPr>
        <w:spacing w:line="560" w:lineRule="exact"/>
        <w:ind w:left="0" w:firstLine="600" w:firstLineChars="0"/>
        <w:rPr>
          <w:rFonts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highlight w:val="none"/>
          <w:u w:val="single"/>
        </w:rPr>
        <w:t>（标的名称）</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，属于</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highlight w:val="none"/>
          <w:u w:val="single"/>
        </w:rPr>
        <w:t>采购文件中明确的所属行业</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；承建（承接）企业为</w:t>
      </w:r>
      <w:r>
        <w:rPr>
          <w:rFonts w:hint="eastAsia" w:ascii="仿宋" w:hAnsi="仿宋" w:eastAsia="仿宋" w:cs="仿宋"/>
          <w:kern w:val="0"/>
          <w:sz w:val="24"/>
          <w:szCs w:val="24"/>
          <w:highlight w:val="none"/>
          <w:u w:val="single"/>
        </w:rPr>
        <w:t xml:space="preserve"> （企业名称） </w:t>
      </w:r>
      <w:r>
        <w:rPr>
          <w:rFonts w:hint="eastAsia" w:ascii="仿宋" w:hAnsi="仿宋" w:eastAsia="仿宋" w:cs="仿宋"/>
          <w:kern w:val="0"/>
          <w:sz w:val="24"/>
          <w:szCs w:val="24"/>
          <w:highlight w:val="none"/>
        </w:rPr>
        <w:t>，从业人员</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人，营业收入为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万元，资产总额为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万元，属于</w:t>
      </w:r>
      <w:r>
        <w:rPr>
          <w:rFonts w:hint="eastAsia" w:ascii="仿宋" w:hAnsi="仿宋" w:eastAsia="仿宋" w:cs="仿宋"/>
          <w:kern w:val="0"/>
          <w:sz w:val="24"/>
          <w:szCs w:val="24"/>
          <w:highlight w:val="none"/>
          <w:u w:val="single"/>
        </w:rPr>
        <w:t xml:space="preserve"> （中型企业、小型企业、微型企业） </w:t>
      </w:r>
      <w:r>
        <w:rPr>
          <w:rFonts w:hint="eastAsia" w:ascii="仿宋" w:hAnsi="仿宋" w:eastAsia="仿宋" w:cs="仿宋"/>
          <w:kern w:val="0"/>
          <w:sz w:val="24"/>
          <w:szCs w:val="24"/>
          <w:highlight w:val="none"/>
        </w:rPr>
        <w:t>；</w:t>
      </w:r>
    </w:p>
    <w:p w14:paraId="2FB8A3A5">
      <w:pPr>
        <w:pStyle w:val="72"/>
        <w:spacing w:line="560" w:lineRule="exact"/>
        <w:ind w:left="-10" w:firstLine="576" w:firstLineChars="240"/>
        <w:rPr>
          <w:rFonts w:ascii="Times New Roman" w:hAnsi="Times New Roman" w:eastAsia="仿宋_GB2312"/>
          <w:kern w:val="0"/>
          <w:sz w:val="24"/>
          <w:szCs w:val="24"/>
        </w:rPr>
      </w:pPr>
      <w:r>
        <w:rPr>
          <w:rFonts w:hint="eastAsia" w:ascii="仿宋" w:hAnsi="仿宋" w:eastAsia="仿宋" w:cs="仿宋"/>
          <w:kern w:val="0"/>
          <w:sz w:val="24"/>
          <w:highlight w:val="none"/>
        </w:rPr>
        <w:t xml:space="preserve">2. </w:t>
      </w:r>
      <w:r>
        <w:rPr>
          <w:rFonts w:hint="eastAsia" w:ascii="仿宋" w:hAnsi="仿宋" w:eastAsia="仿宋" w:cs="仿宋"/>
          <w:kern w:val="0"/>
          <w:sz w:val="24"/>
          <w:highlight w:val="none"/>
          <w:u w:val="single"/>
        </w:rPr>
        <w:t xml:space="preserve"> （标的名称） </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（采购文件中明确的所属行业） </w:t>
      </w:r>
      <w:r>
        <w:rPr>
          <w:rFonts w:hint="eastAsia" w:ascii="仿宋" w:hAnsi="仿宋" w:eastAsia="仿宋" w:cs="仿宋"/>
          <w:kern w:val="0"/>
          <w:sz w:val="24"/>
          <w:highlight w:val="none"/>
        </w:rPr>
        <w:t>；承建（承接）企业为</w:t>
      </w:r>
      <w:r>
        <w:rPr>
          <w:rFonts w:hint="eastAsia" w:ascii="仿宋" w:hAnsi="仿宋" w:eastAsia="仿宋" w:cs="仿宋"/>
          <w:kern w:val="0"/>
          <w:sz w:val="24"/>
          <w:highlight w:val="none"/>
          <w:u w:val="single"/>
        </w:rPr>
        <w:t xml:space="preserve"> （企业名称） </w:t>
      </w:r>
      <w:r>
        <w:rPr>
          <w:rFonts w:hint="eastAsia" w:ascii="仿宋" w:hAnsi="仿宋" w:eastAsia="仿宋" w:cs="仿宋"/>
          <w:kern w:val="0"/>
          <w:sz w:val="24"/>
          <w:highlight w:val="none"/>
        </w:rPr>
        <w:t>，从业人员</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人，营业收入为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万元，资产总额为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万元，属于</w:t>
      </w:r>
      <w:r>
        <w:rPr>
          <w:rFonts w:hint="eastAsia" w:ascii="仿宋" w:hAnsi="仿宋" w:eastAsia="仿宋" w:cs="仿宋"/>
          <w:kern w:val="0"/>
          <w:sz w:val="24"/>
          <w:highlight w:val="none"/>
          <w:u w:val="single"/>
        </w:rPr>
        <w:t xml:space="preserve"> （中型企业、小型企业、微型企业） </w:t>
      </w:r>
      <w:r>
        <w:rPr>
          <w:rFonts w:hint="eastAsia" w:ascii="仿宋" w:hAnsi="仿宋" w:eastAsia="仿宋" w:cs="仿宋"/>
          <w:kern w:val="0"/>
          <w:sz w:val="24"/>
          <w:highlight w:val="none"/>
        </w:rPr>
        <w:t>；</w:t>
      </w:r>
    </w:p>
    <w:p w14:paraId="79423744">
      <w:pPr>
        <w:spacing w:line="560" w:lineRule="exact"/>
        <w:ind w:firstLine="480" w:firstLineChars="200"/>
        <w:rPr>
          <w:rFonts w:eastAsia="仿宋_GB2312"/>
          <w:kern w:val="0"/>
          <w:sz w:val="24"/>
        </w:rPr>
      </w:pPr>
      <w:r>
        <w:rPr>
          <w:rFonts w:eastAsia="仿宋_GB2312"/>
          <w:kern w:val="0"/>
          <w:sz w:val="24"/>
        </w:rPr>
        <w:t>……</w:t>
      </w:r>
    </w:p>
    <w:p w14:paraId="41BA23A3">
      <w:pPr>
        <w:spacing w:line="560" w:lineRule="exact"/>
        <w:ind w:firstLine="480" w:firstLineChars="200"/>
        <w:rPr>
          <w:rFonts w:eastAsia="仿宋_GB2312"/>
          <w:kern w:val="0"/>
          <w:sz w:val="24"/>
        </w:rPr>
      </w:pPr>
      <w:r>
        <w:rPr>
          <w:rFonts w:eastAsia="仿宋_GB2312"/>
          <w:kern w:val="0"/>
          <w:sz w:val="24"/>
        </w:rPr>
        <w:t>以上企业，不属于大企业的分支机构，不存在控股股东为大企业的情形，也不存在与大企业的负责人为同一人的情形。</w:t>
      </w:r>
    </w:p>
    <w:p w14:paraId="663C6D12">
      <w:pPr>
        <w:spacing w:line="560" w:lineRule="exact"/>
        <w:ind w:firstLine="480" w:firstLineChars="200"/>
        <w:rPr>
          <w:rFonts w:eastAsia="仿宋_GB2312"/>
          <w:kern w:val="0"/>
          <w:sz w:val="24"/>
        </w:rPr>
      </w:pPr>
      <w:r>
        <w:rPr>
          <w:rFonts w:eastAsia="仿宋_GB2312"/>
          <w:kern w:val="0"/>
          <w:sz w:val="24"/>
        </w:rPr>
        <w:t>本企业对上述声明内容的真实性负责。如有虚假，将依法承担相应责任。</w:t>
      </w:r>
    </w:p>
    <w:p w14:paraId="5697A9E4">
      <w:pPr>
        <w:spacing w:line="560" w:lineRule="exact"/>
        <w:ind w:firstLine="3480" w:firstLineChars="1450"/>
        <w:rPr>
          <w:rFonts w:eastAsia="仿宋_GB2312"/>
          <w:kern w:val="0"/>
          <w:sz w:val="24"/>
        </w:rPr>
      </w:pPr>
    </w:p>
    <w:p w14:paraId="4335DF26">
      <w:pPr>
        <w:spacing w:line="560" w:lineRule="exact"/>
        <w:ind w:firstLine="3480" w:firstLineChars="1450"/>
        <w:rPr>
          <w:rFonts w:eastAsia="仿宋_GB2312"/>
          <w:kern w:val="0"/>
          <w:sz w:val="24"/>
        </w:rPr>
      </w:pPr>
      <w:r>
        <w:rPr>
          <w:rFonts w:eastAsia="仿宋_GB2312"/>
          <w:kern w:val="0"/>
          <w:sz w:val="24"/>
        </w:rPr>
        <w:t>企业名称</w:t>
      </w:r>
      <w:r>
        <w:rPr>
          <w:rFonts w:hint="eastAsia" w:eastAsia="仿宋_GB2312"/>
          <w:kern w:val="0"/>
          <w:sz w:val="24"/>
        </w:rPr>
        <w:t>（</w:t>
      </w:r>
      <w:r>
        <w:rPr>
          <w:rFonts w:eastAsia="仿宋_GB2312"/>
          <w:kern w:val="0"/>
          <w:sz w:val="24"/>
        </w:rPr>
        <w:t>盖章</w:t>
      </w:r>
      <w:r>
        <w:rPr>
          <w:rFonts w:hint="eastAsia" w:eastAsia="仿宋_GB2312"/>
          <w:kern w:val="0"/>
          <w:sz w:val="24"/>
        </w:rPr>
        <w:t>）</w:t>
      </w:r>
      <w:r>
        <w:rPr>
          <w:rFonts w:eastAsia="仿宋_GB2312"/>
          <w:kern w:val="0"/>
          <w:sz w:val="24"/>
        </w:rPr>
        <w:t>：</w:t>
      </w:r>
    </w:p>
    <w:p w14:paraId="7C18946A">
      <w:pPr>
        <w:spacing w:line="560" w:lineRule="exact"/>
        <w:ind w:firstLine="3480" w:firstLineChars="1450"/>
        <w:rPr>
          <w:rFonts w:eastAsia="仿宋_GB2312"/>
          <w:kern w:val="0"/>
          <w:sz w:val="24"/>
        </w:rPr>
      </w:pPr>
      <w:r>
        <w:rPr>
          <w:rFonts w:eastAsia="仿宋_GB2312"/>
          <w:kern w:val="0"/>
          <w:sz w:val="24"/>
        </w:rPr>
        <w:t>日期：</w:t>
      </w:r>
    </w:p>
    <w:p w14:paraId="5172A952">
      <w:pPr>
        <w:pStyle w:val="22"/>
        <w:rPr>
          <w:rFonts w:ascii="Times New Roman" w:hAnsi="Times New Roman" w:eastAsia="仿宋_GB2312"/>
        </w:rPr>
      </w:pPr>
    </w:p>
    <w:p w14:paraId="2E918DE3">
      <w:pPr>
        <w:ind w:left="450" w:hanging="450" w:hangingChars="150"/>
        <w:rPr>
          <w:rFonts w:eastAsia="仿宋_GB2312"/>
          <w:kern w:val="0"/>
          <w:sz w:val="18"/>
          <w:szCs w:val="18"/>
        </w:rPr>
      </w:pPr>
      <w:r>
        <w:rPr>
          <w:rFonts w:eastAsia="仿宋_GB2312"/>
          <w:kern w:val="0"/>
          <w:sz w:val="30"/>
          <w:szCs w:val="30"/>
        </w:rPr>
        <w:t xml:space="preserve"> </w:t>
      </w:r>
      <w:r>
        <w:rPr>
          <w:rFonts w:eastAsia="仿宋_GB2312"/>
          <w:kern w:val="0"/>
          <w:sz w:val="30"/>
          <w:szCs w:val="30"/>
          <w:u w:val="single"/>
        </w:rPr>
        <w:t xml:space="preserve">                                                     </w:t>
      </w:r>
      <w:r>
        <w:rPr>
          <w:rFonts w:eastAsia="仿宋_GB2312"/>
          <w:kern w:val="0"/>
          <w:sz w:val="30"/>
          <w:szCs w:val="30"/>
        </w:rPr>
        <w:t xml:space="preserve">    </w:t>
      </w:r>
      <w:r>
        <w:rPr>
          <w:rFonts w:eastAsia="仿宋_GB2312"/>
          <w:kern w:val="0"/>
          <w:sz w:val="18"/>
          <w:szCs w:val="18"/>
        </w:rPr>
        <w:t xml:space="preserve"> </w:t>
      </w:r>
    </w:p>
    <w:p w14:paraId="2C612D82">
      <w:pPr>
        <w:ind w:left="315" w:leftChars="150" w:firstLine="270" w:firstLineChars="150"/>
        <w:rPr>
          <w:rFonts w:eastAsia="仿宋_GB2312"/>
          <w:kern w:val="0"/>
          <w:sz w:val="18"/>
          <w:szCs w:val="18"/>
        </w:rPr>
      </w:pPr>
      <w:r>
        <w:rPr>
          <w:rFonts w:eastAsia="仿宋_GB2312"/>
          <w:kern w:val="0"/>
          <w:sz w:val="18"/>
          <w:szCs w:val="18"/>
        </w:rPr>
        <w:t>（从业人员、营业收入、资产总额填报上一年度数据，无上一年度数据的新成立企业可不填报）</w:t>
      </w:r>
    </w:p>
    <w:p w14:paraId="53C9930A">
      <w:pPr>
        <w:pStyle w:val="22"/>
        <w:rPr>
          <w:rFonts w:ascii="Times New Roman" w:hAnsi="Times New Roman" w:eastAsia="仿宋_GB2312"/>
        </w:rPr>
      </w:pPr>
      <w:r>
        <w:rPr>
          <w:rFonts w:ascii="Times New Roman" w:hAnsi="Times New Roman" w:eastAsia="仿宋_GB2312"/>
        </w:rPr>
        <w:br w:type="page"/>
      </w:r>
    </w:p>
    <w:bookmarkEnd w:id="497"/>
    <w:p w14:paraId="1045B23F">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二、监狱企业声明函</w:t>
      </w:r>
    </w:p>
    <w:p w14:paraId="3E86678D">
      <w:pPr>
        <w:spacing w:line="360" w:lineRule="auto"/>
        <w:rPr>
          <w:rFonts w:eastAsia="仿宋_GB2312"/>
          <w:b/>
          <w:kern w:val="0"/>
          <w:sz w:val="24"/>
          <w:szCs w:val="20"/>
        </w:rPr>
      </w:pPr>
    </w:p>
    <w:p w14:paraId="697BEE96">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本单位郑重声明下列事项（按照实际情况勾选或填空）：</w:t>
      </w:r>
    </w:p>
    <w:p w14:paraId="2A1DC140">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本单位为直接供应商，提供本单位制造的货物。</w:t>
      </w:r>
    </w:p>
    <w:p w14:paraId="6CAC52B8">
      <w:pPr>
        <w:widowControl/>
        <w:spacing w:before="100" w:beforeAutospacing="1" w:after="100" w:afterAutospacing="1" w:line="360" w:lineRule="auto"/>
        <w:ind w:firstLine="360" w:firstLineChars="150"/>
        <w:jc w:val="left"/>
        <w:rPr>
          <w:rFonts w:eastAsia="仿宋_GB2312"/>
          <w:kern w:val="0"/>
          <w:sz w:val="24"/>
        </w:rPr>
      </w:pPr>
      <w:r>
        <w:rPr>
          <w:rFonts w:eastAsia="仿宋_GB2312"/>
          <w:kern w:val="0"/>
          <w:sz w:val="24"/>
        </w:rPr>
        <w:t>（1）本企业（单位）</w:t>
      </w:r>
      <w:r>
        <w:rPr>
          <w:rFonts w:eastAsia="仿宋_GB2312"/>
          <w:kern w:val="0"/>
          <w:sz w:val="24"/>
          <w:u w:val="single"/>
        </w:rPr>
        <w:t xml:space="preserve">        </w:t>
      </w:r>
      <w:r>
        <w:rPr>
          <w:rFonts w:eastAsia="仿宋_GB2312"/>
          <w:kern w:val="0"/>
          <w:sz w:val="24"/>
        </w:rPr>
        <w:t>（请填写：是、不是）监狱企业。如果是，后附省级以上监狱管理局、戒毒管理局（含新疆生产建设兵团）出具的属于监狱企业的证明文件。</w:t>
      </w:r>
    </w:p>
    <w:p w14:paraId="2725A085">
      <w:pPr>
        <w:widowControl/>
        <w:spacing w:before="100" w:beforeAutospacing="1" w:after="100" w:afterAutospacing="1" w:line="360" w:lineRule="auto"/>
        <w:ind w:firstLine="420"/>
        <w:jc w:val="left"/>
        <w:rPr>
          <w:rFonts w:eastAsia="仿宋_GB2312"/>
          <w:kern w:val="0"/>
          <w:sz w:val="24"/>
        </w:rPr>
      </w:pPr>
      <w:r>
        <w:rPr>
          <w:rFonts w:eastAsia="仿宋_GB2312"/>
          <w:kern w:val="0"/>
          <w:sz w:val="24"/>
        </w:rPr>
        <w:t>（2）本企业（单位）</w:t>
      </w:r>
      <w:r>
        <w:rPr>
          <w:rFonts w:eastAsia="仿宋_GB2312"/>
          <w:kern w:val="0"/>
          <w:sz w:val="24"/>
          <w:u w:val="single"/>
        </w:rPr>
        <w:t xml:space="preserve">        </w:t>
      </w:r>
      <w:r>
        <w:rPr>
          <w:rFonts w:eastAsia="仿宋_GB2312"/>
          <w:kern w:val="0"/>
          <w:sz w:val="24"/>
        </w:rPr>
        <w:t>（请填写：是、不是）为联合体一方，提供本企业（单位）制造的货物，由本企业（单位）承担工程、提供服务。本企业（单位）提供协议合同金额占到共同投标协议合同总金额的比例为</w:t>
      </w:r>
      <w:r>
        <w:rPr>
          <w:rFonts w:eastAsia="仿宋_GB2312"/>
          <w:kern w:val="0"/>
          <w:sz w:val="24"/>
          <w:u w:val="single"/>
        </w:rPr>
        <w:t xml:space="preserve">       </w:t>
      </w:r>
      <w:r>
        <w:rPr>
          <w:rFonts w:eastAsia="仿宋_GB2312"/>
          <w:kern w:val="0"/>
          <w:sz w:val="24"/>
        </w:rPr>
        <w:t>。</w:t>
      </w:r>
    </w:p>
    <w:p w14:paraId="04CD9C62">
      <w:pPr>
        <w:widowControl/>
        <w:spacing w:before="100" w:beforeAutospacing="1" w:after="100" w:afterAutospacing="1" w:line="360" w:lineRule="auto"/>
        <w:jc w:val="left"/>
        <w:rPr>
          <w:rFonts w:eastAsia="仿宋_GB2312"/>
          <w:kern w:val="0"/>
          <w:sz w:val="24"/>
        </w:rPr>
      </w:pPr>
      <w:r>
        <w:rPr>
          <w:rFonts w:eastAsia="仿宋_GB2312"/>
          <w:kern w:val="0"/>
          <w:sz w:val="24"/>
        </w:rPr>
        <w:t>　　本企业（单位）对上述声明的真实性负责。如有虚假，将依法承担相应责任。</w:t>
      </w:r>
    </w:p>
    <w:p w14:paraId="335F5DBA">
      <w:pPr>
        <w:widowControl/>
        <w:spacing w:before="100" w:beforeAutospacing="1" w:after="100" w:afterAutospacing="1" w:line="360" w:lineRule="auto"/>
        <w:jc w:val="left"/>
        <w:rPr>
          <w:rFonts w:eastAsia="仿宋_GB2312"/>
          <w:b/>
          <w:kern w:val="0"/>
          <w:sz w:val="24"/>
          <w:szCs w:val="20"/>
        </w:rPr>
      </w:pPr>
      <w:r>
        <w:rPr>
          <w:rFonts w:eastAsia="仿宋_GB2312"/>
          <w:kern w:val="0"/>
          <w:sz w:val="24"/>
        </w:rPr>
        <w:t>　</w:t>
      </w:r>
      <w:r>
        <w:rPr>
          <w:rFonts w:eastAsia="仿宋_GB2312"/>
          <w:b/>
          <w:kern w:val="0"/>
          <w:sz w:val="24"/>
          <w:szCs w:val="20"/>
        </w:rPr>
        <w:t>　</w:t>
      </w:r>
    </w:p>
    <w:p w14:paraId="6AC963C0">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664F383C">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2721AB94">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612587FD">
      <w:pPr>
        <w:widowControl/>
        <w:spacing w:before="100" w:beforeAutospacing="1" w:after="100" w:afterAutospacing="1" w:line="360" w:lineRule="auto"/>
        <w:jc w:val="left"/>
        <w:rPr>
          <w:rFonts w:eastAsia="仿宋_GB2312"/>
          <w:kern w:val="0"/>
          <w:sz w:val="24"/>
          <w:u w:val="single"/>
        </w:rPr>
      </w:pPr>
    </w:p>
    <w:p w14:paraId="1698C3BA">
      <w:pPr>
        <w:widowControl/>
        <w:spacing w:before="100" w:beforeAutospacing="1" w:after="100" w:afterAutospacing="1" w:line="360" w:lineRule="auto"/>
        <w:jc w:val="left"/>
        <w:rPr>
          <w:rFonts w:eastAsia="仿宋_GB2312"/>
          <w:sz w:val="24"/>
        </w:rPr>
      </w:pPr>
      <w:r>
        <w:rPr>
          <w:rFonts w:eastAsia="仿宋_GB2312"/>
          <w:kern w:val="0"/>
          <w:sz w:val="24"/>
        </w:rPr>
        <w:t>注：符合《关于政府采购支持监狱企业发展有关问题的通知》价格扣减条件的供应商须提交。需提供</w:t>
      </w:r>
      <w:r>
        <w:rPr>
          <w:rFonts w:eastAsia="仿宋_GB2312"/>
          <w:sz w:val="24"/>
        </w:rPr>
        <w:t>省级以上监狱管理局、戒毒管理局（含新疆生产建设兵团）出具的属于监狱企业的证明文件。</w:t>
      </w:r>
    </w:p>
    <w:p w14:paraId="360D6A8F">
      <w:pPr>
        <w:rPr>
          <w:rFonts w:eastAsia="仿宋_GB2312"/>
          <w:sz w:val="32"/>
          <w:szCs w:val="32"/>
        </w:rPr>
      </w:pPr>
    </w:p>
    <w:p w14:paraId="01153188">
      <w:pPr>
        <w:pStyle w:val="5"/>
        <w:jc w:val="center"/>
        <w:rPr>
          <w:rFonts w:ascii="Times New Roman" w:hAnsi="Times New Roman" w:eastAsia="仿宋_GB2312"/>
          <w:b/>
          <w:sz w:val="32"/>
          <w:szCs w:val="32"/>
        </w:rPr>
      </w:pPr>
      <w:bookmarkStart w:id="498" w:name="_Toc7005134"/>
      <w:r>
        <w:rPr>
          <w:rFonts w:ascii="Times New Roman" w:hAnsi="Times New Roman" w:eastAsia="仿宋_GB2312"/>
          <w:sz w:val="32"/>
          <w:szCs w:val="32"/>
        </w:rPr>
        <w:br w:type="page"/>
      </w:r>
      <w:r>
        <w:rPr>
          <w:rFonts w:ascii="仿宋_GB2312" w:hAnsi="仿宋_GB2312" w:eastAsia="仿宋_GB2312" w:cs="仿宋_GB2312"/>
          <w:b/>
          <w:bCs/>
          <w:sz w:val="28"/>
          <w:szCs w:val="36"/>
        </w:rPr>
        <w:t>三、残疾人福利性单位声明函</w:t>
      </w:r>
      <w:bookmarkEnd w:id="498"/>
    </w:p>
    <w:p w14:paraId="5D29E245">
      <w:pPr>
        <w:spacing w:after="120"/>
        <w:rPr>
          <w:rFonts w:eastAsia="仿宋_GB2312"/>
        </w:rPr>
      </w:pPr>
    </w:p>
    <w:p w14:paraId="7294800B">
      <w:pPr>
        <w:jc w:val="center"/>
        <w:rPr>
          <w:rFonts w:eastAsia="仿宋_GB2312"/>
          <w:sz w:val="24"/>
        </w:rPr>
      </w:pPr>
      <w:r>
        <w:rPr>
          <w:rFonts w:eastAsia="仿宋_GB2312"/>
          <w:sz w:val="24"/>
        </w:rPr>
        <w:t>（注：符合条件的残疾人福利性单位请提供本函，不符合的不提供本函）</w:t>
      </w:r>
    </w:p>
    <w:p w14:paraId="0BF405C0">
      <w:pPr>
        <w:rPr>
          <w:rFonts w:eastAsia="仿宋_GB2312"/>
          <w:sz w:val="24"/>
        </w:rPr>
      </w:pPr>
    </w:p>
    <w:p w14:paraId="5C0B282D">
      <w:pPr>
        <w:spacing w:line="360" w:lineRule="auto"/>
        <w:rPr>
          <w:rFonts w:eastAsia="仿宋_GB2312"/>
          <w:sz w:val="24"/>
        </w:rPr>
      </w:pPr>
    </w:p>
    <w:p w14:paraId="2A1F94A7">
      <w:pPr>
        <w:spacing w:line="360" w:lineRule="auto"/>
        <w:ind w:firstLine="480" w:firstLineChars="200"/>
        <w:rPr>
          <w:rFonts w:eastAsia="仿宋_GB2312"/>
          <w:sz w:val="24"/>
        </w:rPr>
      </w:pPr>
      <w:r>
        <w:rPr>
          <w:rFonts w:eastAsia="仿宋_GB2312"/>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E32FA7">
      <w:pPr>
        <w:spacing w:line="360" w:lineRule="auto"/>
        <w:ind w:firstLine="360" w:firstLineChars="150"/>
        <w:rPr>
          <w:rFonts w:eastAsia="仿宋_GB2312"/>
          <w:sz w:val="24"/>
        </w:rPr>
      </w:pPr>
      <w:r>
        <w:rPr>
          <w:rFonts w:eastAsia="仿宋_GB2312"/>
          <w:sz w:val="24"/>
        </w:rPr>
        <w:t>本单位对上述声明的真实性负责。如有虚假，将依法承担相应责任。</w:t>
      </w:r>
    </w:p>
    <w:p w14:paraId="49969ED5">
      <w:pPr>
        <w:spacing w:line="360" w:lineRule="auto"/>
        <w:rPr>
          <w:rFonts w:eastAsia="仿宋_GB2312"/>
          <w:sz w:val="24"/>
        </w:rPr>
      </w:pPr>
    </w:p>
    <w:p w14:paraId="2E9ADDB0">
      <w:pPr>
        <w:rPr>
          <w:rFonts w:eastAsia="仿宋_GB2312"/>
          <w:sz w:val="24"/>
        </w:rPr>
      </w:pPr>
      <w:r>
        <w:rPr>
          <w:rFonts w:eastAsia="仿宋_GB2312"/>
          <w:sz w:val="24"/>
        </w:rPr>
        <w:t xml:space="preserve"> </w:t>
      </w:r>
    </w:p>
    <w:p w14:paraId="08E8A7E2">
      <w:pPr>
        <w:rPr>
          <w:rFonts w:eastAsia="仿宋_GB2312"/>
          <w:sz w:val="24"/>
        </w:rPr>
      </w:pPr>
    </w:p>
    <w:p w14:paraId="36A20594">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08D10810">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9C44CF3">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777AA61F">
      <w:pPr>
        <w:ind w:firstLine="3600" w:firstLineChars="1500"/>
        <w:rPr>
          <w:rFonts w:eastAsia="仿宋_GB2312"/>
          <w:sz w:val="24"/>
        </w:rPr>
      </w:pPr>
    </w:p>
    <w:p w14:paraId="7FD2F424">
      <w:pPr>
        <w:rPr>
          <w:rFonts w:eastAsia="仿宋_GB2312"/>
          <w:sz w:val="24"/>
        </w:rPr>
      </w:pPr>
    </w:p>
    <w:p w14:paraId="253ED6FE">
      <w:pPr>
        <w:snapToGrid w:val="0"/>
        <w:spacing w:before="120" w:beforeLines="50"/>
        <w:jc w:val="center"/>
        <w:rPr>
          <w:rFonts w:eastAsia="仿宋_GB2312"/>
          <w:b/>
          <w:sz w:val="24"/>
          <w:szCs w:val="21"/>
        </w:rPr>
      </w:pPr>
    </w:p>
    <w:p w14:paraId="5A61AF2D">
      <w:pPr>
        <w:widowControl/>
        <w:jc w:val="left"/>
        <w:rPr>
          <w:rFonts w:eastAsia="仿宋_GB2312"/>
          <w:sz w:val="24"/>
        </w:rPr>
      </w:pPr>
      <w:r>
        <w:rPr>
          <w:rFonts w:eastAsia="仿宋_GB2312"/>
          <w:sz w:val="24"/>
        </w:rPr>
        <w:br w:type="page"/>
      </w:r>
    </w:p>
    <w:p w14:paraId="09F64A6B">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四、响应承诺书</w:t>
      </w:r>
    </w:p>
    <w:p w14:paraId="34881059">
      <w:pPr>
        <w:spacing w:line="360" w:lineRule="auto"/>
        <w:rPr>
          <w:rFonts w:eastAsia="仿宋_GB2312"/>
          <w:sz w:val="24"/>
        </w:rPr>
      </w:pPr>
    </w:p>
    <w:p w14:paraId="3BB4C77B">
      <w:pPr>
        <w:spacing w:line="360" w:lineRule="auto"/>
        <w:rPr>
          <w:rFonts w:eastAsia="仿宋_GB2312"/>
          <w:sz w:val="24"/>
        </w:rPr>
      </w:pPr>
      <w:r>
        <w:rPr>
          <w:rFonts w:eastAsia="仿宋_GB2312"/>
          <w:sz w:val="24"/>
        </w:rPr>
        <w:t>陕西省采购招标有限责任公司：</w:t>
      </w:r>
    </w:p>
    <w:p w14:paraId="1E5AF716">
      <w:pPr>
        <w:spacing w:line="360" w:lineRule="auto"/>
        <w:ind w:firstLine="480" w:firstLineChars="200"/>
        <w:rPr>
          <w:rFonts w:eastAsia="仿宋_GB2312"/>
          <w:sz w:val="24"/>
        </w:rPr>
      </w:pPr>
      <w:r>
        <w:rPr>
          <w:rFonts w:eastAsia="仿宋_GB2312"/>
          <w:sz w:val="24"/>
        </w:rPr>
        <w:t>我方在此声明，我方以下事项进行承诺：</w:t>
      </w:r>
    </w:p>
    <w:p w14:paraId="43CE45DE">
      <w:pPr>
        <w:spacing w:line="360" w:lineRule="auto"/>
        <w:ind w:firstLine="480" w:firstLineChars="200"/>
        <w:rPr>
          <w:rFonts w:eastAsia="仿宋_GB2312"/>
          <w:sz w:val="24"/>
        </w:rPr>
      </w:pPr>
      <w:r>
        <w:rPr>
          <w:rFonts w:eastAsia="仿宋_GB2312"/>
          <w:sz w:val="24"/>
        </w:rPr>
        <w:t>（1） 在本次磋商中我公司无与其他供应商相互串通，或与采购人串通的行为；</w:t>
      </w:r>
    </w:p>
    <w:p w14:paraId="392ABA9C">
      <w:pPr>
        <w:spacing w:line="360" w:lineRule="auto"/>
        <w:ind w:firstLine="480" w:firstLineChars="200"/>
        <w:rPr>
          <w:rFonts w:eastAsia="仿宋_GB2312"/>
          <w:sz w:val="24"/>
        </w:rPr>
      </w:pPr>
      <w:r>
        <w:rPr>
          <w:rFonts w:eastAsia="仿宋_GB2312"/>
          <w:sz w:val="24"/>
        </w:rPr>
        <w:t>（2） 在本次磋商中我公司无向采购人或磋商小组成员行贿的手段谋取成交的行为；</w:t>
      </w:r>
    </w:p>
    <w:p w14:paraId="44D9461B">
      <w:pPr>
        <w:spacing w:line="360" w:lineRule="auto"/>
        <w:ind w:firstLine="480" w:firstLineChars="200"/>
        <w:rPr>
          <w:rFonts w:eastAsia="仿宋_GB2312"/>
          <w:sz w:val="24"/>
        </w:rPr>
      </w:pPr>
      <w:r>
        <w:rPr>
          <w:rFonts w:eastAsia="仿宋_GB2312"/>
          <w:sz w:val="24"/>
        </w:rPr>
        <w:t>（3） 在本次磋商中我公司无出借或借用资质行为、在响应文件中所附资料（业绩、项目负责人资料等）无弄虚作假；</w:t>
      </w:r>
    </w:p>
    <w:p w14:paraId="60C93C32">
      <w:pPr>
        <w:spacing w:line="360" w:lineRule="auto"/>
        <w:ind w:firstLine="480" w:firstLineChars="200"/>
        <w:rPr>
          <w:rFonts w:eastAsia="仿宋_GB2312"/>
          <w:sz w:val="24"/>
        </w:rPr>
      </w:pPr>
      <w:r>
        <w:rPr>
          <w:rFonts w:eastAsia="仿宋_GB2312"/>
          <w:sz w:val="24"/>
        </w:rPr>
        <w:t>（4） 我公司没有处于被责令停产、停业、投标资格被取消状态；</w:t>
      </w:r>
    </w:p>
    <w:p w14:paraId="0A83615A">
      <w:pPr>
        <w:spacing w:line="360" w:lineRule="auto"/>
        <w:ind w:firstLine="480" w:firstLineChars="200"/>
        <w:rPr>
          <w:rFonts w:eastAsia="仿宋_GB2312"/>
          <w:sz w:val="24"/>
        </w:rPr>
      </w:pPr>
      <w:r>
        <w:rPr>
          <w:rFonts w:eastAsia="仿宋_GB2312"/>
          <w:sz w:val="24"/>
        </w:rPr>
        <w:t>（5）我公司不采用非法手段获取证据进行质疑、投诉，在质疑、投诉过程中不提供虚假情况或进行恶意质疑、投诉。</w:t>
      </w:r>
    </w:p>
    <w:p w14:paraId="4640384A">
      <w:pPr>
        <w:spacing w:line="360" w:lineRule="auto"/>
        <w:ind w:firstLine="480" w:firstLineChars="200"/>
        <w:rPr>
          <w:rFonts w:eastAsia="仿宋_GB2312"/>
          <w:sz w:val="24"/>
        </w:rPr>
      </w:pPr>
      <w:r>
        <w:rPr>
          <w:rFonts w:eastAsia="仿宋_GB2312"/>
          <w:sz w:val="24"/>
        </w:rPr>
        <w:t>上述承诺内容如有不实，我公司愿意承担由此造成的一切法律责任，并承诺以磋商保证金赔偿给采购人造成的损失。</w:t>
      </w:r>
    </w:p>
    <w:p w14:paraId="6228EC2E">
      <w:pPr>
        <w:spacing w:line="360" w:lineRule="auto"/>
        <w:ind w:firstLine="480" w:firstLineChars="200"/>
        <w:rPr>
          <w:rFonts w:eastAsia="仿宋_GB2312"/>
          <w:sz w:val="24"/>
        </w:rPr>
      </w:pPr>
      <w:r>
        <w:rPr>
          <w:rFonts w:eastAsia="仿宋_GB2312"/>
          <w:sz w:val="24"/>
        </w:rPr>
        <w:t>特此承诺。</w:t>
      </w:r>
    </w:p>
    <w:p w14:paraId="3804AF1E">
      <w:pPr>
        <w:spacing w:line="360" w:lineRule="auto"/>
        <w:ind w:firstLine="480" w:firstLineChars="200"/>
        <w:rPr>
          <w:rFonts w:eastAsia="仿宋_GB2312"/>
          <w:sz w:val="24"/>
        </w:rPr>
      </w:pPr>
    </w:p>
    <w:p w14:paraId="2B56B7D8">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727A494C">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4DABDB5">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5274BE2E">
      <w:pPr>
        <w:pStyle w:val="22"/>
        <w:rPr>
          <w:rFonts w:ascii="Times New Roman" w:hAnsi="Times New Roman"/>
        </w:rPr>
      </w:pPr>
      <w:r>
        <w:rPr>
          <w:rFonts w:ascii="Times New Roman" w:hAnsi="Times New Roman"/>
        </w:rPr>
        <w:br w:type="page"/>
      </w:r>
    </w:p>
    <w:p w14:paraId="36AAB96A">
      <w:pPr>
        <w:pStyle w:val="5"/>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 xml:space="preserve">第六部分  </w:t>
      </w:r>
      <w:bookmarkStart w:id="499" w:name="_Toc12469"/>
      <w:r>
        <w:rPr>
          <w:rFonts w:hint="eastAsia" w:ascii="仿宋" w:hAnsi="仿宋" w:eastAsia="仿宋" w:cs="仿宋"/>
          <w:b/>
          <w:bCs/>
          <w:sz w:val="32"/>
          <w:szCs w:val="32"/>
        </w:rPr>
        <w:t>投标</w:t>
      </w:r>
      <w:r>
        <w:rPr>
          <w:rFonts w:hint="eastAsia" w:ascii="仿宋" w:hAnsi="仿宋" w:eastAsia="仿宋" w:cs="仿宋"/>
          <w:b/>
          <w:bCs/>
          <w:sz w:val="32"/>
          <w:szCs w:val="32"/>
          <w:lang w:eastAsia="zh-CN"/>
        </w:rPr>
        <w:t>信用承诺书</w:t>
      </w:r>
      <w:bookmarkEnd w:id="499"/>
    </w:p>
    <w:p w14:paraId="320EFEA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项目</w:t>
      </w:r>
      <w:r>
        <w:rPr>
          <w:rFonts w:hint="eastAsia" w:ascii="仿宋" w:hAnsi="仿宋" w:eastAsia="仿宋" w:cs="仿宋"/>
          <w:sz w:val="24"/>
          <w:highlight w:val="none"/>
          <w:lang w:eastAsia="zh-CN"/>
        </w:rPr>
        <w:t>名称</w:t>
      </w:r>
      <w:r>
        <w:rPr>
          <w:rFonts w:hint="eastAsia" w:ascii="仿宋" w:hAnsi="仿宋" w:eastAsia="仿宋" w:cs="仿宋"/>
          <w:sz w:val="24"/>
          <w:highlight w:val="none"/>
        </w:rPr>
        <w:t>：</w:t>
      </w:r>
    </w:p>
    <w:p w14:paraId="0CB1B05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投标人：</w:t>
      </w:r>
    </w:p>
    <w:p w14:paraId="31E0688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统一社会信用代码：                               法人代表：                 </w:t>
      </w:r>
    </w:p>
    <w:p w14:paraId="6F631AC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在本项目标段招投标活动中，我公司（单位）自愿作出以下投标信用承诺：</w:t>
      </w:r>
    </w:p>
    <w:p w14:paraId="2197F84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（一）能严格遵守法律法规、职业道德和行业规范。</w:t>
      </w:r>
    </w:p>
    <w:p w14:paraId="58ACB7F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14:paraId="5154D8B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三）若我公司（单位）及相关参与人员违背以上承诺事项，即被视为失信企业（法人），依据《关于对公共资源交易领域严重失信主体开展联合惩戒的备忘录》（发改法规[2018]457号），自愿接受1至3年内限制参与公共资源交易活动。</w:t>
      </w:r>
    </w:p>
    <w:p w14:paraId="27E5DE39">
      <w:pPr>
        <w:pStyle w:val="47"/>
        <w:rPr>
          <w:rFonts w:hint="eastAsia" w:ascii="仿宋" w:hAnsi="仿宋" w:eastAsia="仿宋" w:cs="仿宋"/>
          <w:sz w:val="24"/>
          <w:highlight w:val="none"/>
        </w:rPr>
      </w:pPr>
    </w:p>
    <w:p w14:paraId="11200621">
      <w:pPr>
        <w:numPr>
          <w:ilvl w:val="0"/>
          <w:numId w:val="0"/>
        </w:numPr>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法定代表人（签章）：             投标人（盖章）：</w:t>
      </w:r>
    </w:p>
    <w:p w14:paraId="51D7F5FD">
      <w:pPr>
        <w:numPr>
          <w:ilvl w:val="0"/>
          <w:numId w:val="0"/>
        </w:numPr>
        <w:snapToGrid w:val="0"/>
        <w:spacing w:line="288" w:lineRule="auto"/>
        <w:ind w:firstLine="480" w:firstLineChars="200"/>
        <w:rPr>
          <w:rFonts w:hint="eastAsia" w:ascii="仿宋" w:hAnsi="仿宋" w:eastAsia="仿宋" w:cs="仿宋"/>
          <w:sz w:val="24"/>
          <w:highlight w:val="none"/>
        </w:rPr>
      </w:pPr>
    </w:p>
    <w:p w14:paraId="6E3240A1">
      <w:pPr>
        <w:numPr>
          <w:ilvl w:val="0"/>
          <w:numId w:val="0"/>
        </w:numPr>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承诺时间：       年     月     日</w:t>
      </w:r>
    </w:p>
    <w:p w14:paraId="47C1207A">
      <w:pPr>
        <w:numPr>
          <w:ilvl w:val="0"/>
          <w:numId w:val="0"/>
        </w:numPr>
        <w:snapToGrid w:val="0"/>
        <w:spacing w:line="288" w:lineRule="auto"/>
        <w:ind w:firstLine="480" w:firstLineChars="200"/>
        <w:rPr>
          <w:rFonts w:hint="eastAsia" w:ascii="仿宋" w:hAnsi="仿宋" w:eastAsia="仿宋" w:cs="仿宋"/>
          <w:sz w:val="24"/>
          <w:highlight w:val="none"/>
        </w:rPr>
      </w:pPr>
    </w:p>
    <w:p w14:paraId="6A86C349">
      <w:pPr>
        <w:numPr>
          <w:ilvl w:val="0"/>
          <w:numId w:val="0"/>
        </w:numPr>
        <w:snapToGrid w:val="0"/>
        <w:spacing w:line="288" w:lineRule="auto"/>
        <w:ind w:firstLine="482" w:firstLineChars="200"/>
        <w:rPr>
          <w:rFonts w:hint="eastAsia" w:ascii="仿宋" w:hAnsi="仿宋" w:eastAsia="仿宋" w:cs="仿宋"/>
          <w:b/>
          <w:bCs/>
          <w:sz w:val="24"/>
          <w:highlight w:val="none"/>
        </w:rPr>
      </w:pPr>
    </w:p>
    <w:p w14:paraId="469D7E3F">
      <w:pPr>
        <w:numPr>
          <w:ilvl w:val="0"/>
          <w:numId w:val="0"/>
        </w:numPr>
        <w:snapToGrid w:val="0"/>
        <w:spacing w:line="288" w:lineRule="auto"/>
        <w:ind w:firstLine="482" w:firstLineChars="200"/>
        <w:rPr>
          <w:rFonts w:hint="eastAsia" w:ascii="仿宋" w:hAnsi="仿宋" w:eastAsia="仿宋" w:cs="仿宋"/>
          <w:b/>
          <w:bCs/>
          <w:sz w:val="24"/>
          <w:highlight w:val="none"/>
        </w:rPr>
      </w:pPr>
    </w:p>
    <w:p w14:paraId="2BA21946">
      <w:pPr>
        <w:numPr>
          <w:ilvl w:val="0"/>
          <w:numId w:val="0"/>
        </w:numPr>
        <w:snapToGrid w:val="0"/>
        <w:spacing w:line="288" w:lineRule="auto"/>
        <w:rPr>
          <w:rFonts w:hint="eastAsia" w:ascii="仿宋" w:hAnsi="仿宋" w:eastAsia="仿宋" w:cs="仿宋"/>
          <w:b/>
          <w:bCs/>
          <w:sz w:val="24"/>
          <w:highlight w:val="none"/>
          <w:lang w:eastAsia="zh-CN"/>
        </w:rPr>
      </w:pPr>
      <w:r>
        <w:rPr>
          <w:rFonts w:hint="eastAsia" w:ascii="仿宋" w:hAnsi="仿宋" w:eastAsia="仿宋" w:cs="仿宋"/>
          <w:b/>
          <w:bCs/>
          <w:sz w:val="24"/>
          <w:highlight w:val="none"/>
        </w:rPr>
        <w:t>说明：</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本承诺书效力和作用等同投标保证金，其有效期与投标有效期一致</w:t>
      </w:r>
      <w:r>
        <w:rPr>
          <w:rFonts w:hint="eastAsia" w:ascii="仿宋" w:hAnsi="仿宋" w:eastAsia="仿宋" w:cs="仿宋"/>
          <w:b/>
          <w:bCs/>
          <w:sz w:val="24"/>
          <w:highlight w:val="none"/>
          <w:lang w:eastAsia="zh-CN"/>
        </w:rPr>
        <w:t>；</w:t>
      </w:r>
    </w:p>
    <w:p w14:paraId="4809CB1C">
      <w:pPr>
        <w:pStyle w:val="3"/>
        <w:jc w:val="center"/>
        <w:rPr>
          <w:rFonts w:hint="eastAsia" w:ascii="仿宋" w:hAnsi="仿宋" w:eastAsia="仿宋" w:cs="仿宋"/>
          <w:b/>
          <w:bCs/>
        </w:rPr>
      </w:pPr>
    </w:p>
    <w:p w14:paraId="30252F3F">
      <w:pPr>
        <w:pStyle w:val="199"/>
        <w:rPr>
          <w:rFonts w:hint="eastAsia" w:ascii="仿宋" w:hAnsi="仿宋" w:eastAsia="仿宋" w:cs="仿宋"/>
          <w:b/>
          <w:sz w:val="32"/>
          <w:szCs w:val="32"/>
        </w:rPr>
      </w:pPr>
    </w:p>
    <w:p w14:paraId="4778E4FC">
      <w:pPr>
        <w:rPr>
          <w:rFonts w:hint="eastAsia" w:ascii="仿宋" w:hAnsi="仿宋" w:eastAsia="仿宋" w:cs="仿宋"/>
          <w:sz w:val="24"/>
        </w:rPr>
      </w:pPr>
    </w:p>
    <w:p w14:paraId="41D0A3E8">
      <w:pPr>
        <w:spacing w:after="120"/>
        <w:rPr>
          <w:rFonts w:hint="eastAsia" w:ascii="仿宋" w:hAnsi="仿宋" w:eastAsia="仿宋" w:cs="仿宋"/>
        </w:rPr>
      </w:pPr>
    </w:p>
    <w:p w14:paraId="632EF963">
      <w:pPr>
        <w:pStyle w:val="5"/>
        <w:ind w:firstLine="0" w:firstLineChars="0"/>
        <w:jc w:val="left"/>
        <w:rPr>
          <w:rFonts w:hint="eastAsia" w:ascii="仿宋" w:hAnsi="仿宋" w:eastAsia="仿宋" w:cs="仿宋"/>
          <w:b/>
          <w:bCs/>
          <w:sz w:val="28"/>
          <w:szCs w:val="28"/>
        </w:rPr>
      </w:pPr>
      <w:r>
        <w:rPr>
          <w:rFonts w:hint="eastAsia" w:ascii="仿宋" w:hAnsi="仿宋" w:eastAsia="仿宋" w:cs="仿宋"/>
          <w:b/>
          <w:bCs/>
          <w:sz w:val="24"/>
          <w:szCs w:val="32"/>
        </w:rPr>
        <w:t>附件1</w:t>
      </w:r>
      <w:bookmarkStart w:id="500" w:name="_Toc11167"/>
      <w:r>
        <w:rPr>
          <w:rFonts w:hint="eastAsia" w:ascii="仿宋" w:hAnsi="仿宋" w:eastAsia="仿宋" w:cs="仿宋"/>
          <w:b/>
          <w:bCs/>
          <w:sz w:val="28"/>
          <w:szCs w:val="28"/>
          <w:lang w:val="en-US" w:eastAsia="zh-CN"/>
        </w:rPr>
        <w:t>：</w:t>
      </w:r>
      <w:r>
        <w:rPr>
          <w:rFonts w:hint="eastAsia" w:ascii="仿宋" w:hAnsi="仿宋" w:eastAsia="仿宋" w:cs="仿宋"/>
          <w:b/>
          <w:bCs/>
          <w:sz w:val="28"/>
          <w:szCs w:val="28"/>
        </w:rPr>
        <w:t>榆林市政府采购服务类项目供应商信用承诺书（须上传至信用中国（陕西榆林）附件中进行公示）</w:t>
      </w:r>
      <w:bookmarkEnd w:id="500"/>
    </w:p>
    <w:p w14:paraId="5A49824E">
      <w:pPr>
        <w:pStyle w:val="49"/>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市场主体名称：</w:t>
      </w:r>
    </w:p>
    <w:p w14:paraId="1CC12057">
      <w:pPr>
        <w:pStyle w:val="49"/>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证件类型：统一社会信用代码</w:t>
      </w:r>
    </w:p>
    <w:p w14:paraId="01BCDA98">
      <w:pPr>
        <w:pStyle w:val="49"/>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证件号码：</w:t>
      </w:r>
    </w:p>
    <w:p w14:paraId="5EED773A">
      <w:pPr>
        <w:pStyle w:val="49"/>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法人代表：</w:t>
      </w:r>
    </w:p>
    <w:p w14:paraId="70062288">
      <w:pPr>
        <w:pStyle w:val="49"/>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承诺有效期限：     年      月      日—         年      月      日</w:t>
      </w:r>
    </w:p>
    <w:p w14:paraId="1CC7C1C9">
      <w:pPr>
        <w:pStyle w:val="49"/>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承诺内容：</w:t>
      </w:r>
    </w:p>
    <w:p w14:paraId="4C54DCE9">
      <w:pPr>
        <w:pStyle w:val="49"/>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为维护公开、公平、公正的政府采购市场秩序，树立诚实守信的政府采购供应商形象，本单位自愿做出以下承诺：</w:t>
      </w:r>
    </w:p>
    <w:p w14:paraId="4216AC5E">
      <w:pPr>
        <w:pStyle w:val="49"/>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一、承诺本单位严格遵守国家</w:t>
      </w:r>
      <w:r>
        <w:rPr>
          <w:rFonts w:hint="eastAsia" w:ascii="仿宋" w:hAnsi="仿宋" w:eastAsia="仿宋" w:cs="仿宋"/>
          <w:color w:val="auto"/>
          <w:sz w:val="24"/>
          <w:szCs w:val="24"/>
          <w:highlight w:val="none"/>
          <w:shd w:val="clear" w:color="auto" w:fill="FFFFFF"/>
          <w:lang w:eastAsia="zh-CN"/>
        </w:rPr>
        <w:t>法律法规</w:t>
      </w:r>
      <w:r>
        <w:rPr>
          <w:rFonts w:hint="eastAsia" w:ascii="仿宋" w:hAnsi="仿宋" w:eastAsia="仿宋" w:cs="仿宋"/>
          <w:color w:val="auto"/>
          <w:sz w:val="24"/>
          <w:szCs w:val="24"/>
          <w:highlight w:val="none"/>
          <w:shd w:val="clear" w:color="auto" w:fill="FFFFFF"/>
        </w:rPr>
        <w:t>和规章，全面履行应尽的责任和义务，全面做到履约守信，具备《</w:t>
      </w:r>
      <w:r>
        <w:rPr>
          <w:rFonts w:hint="eastAsia" w:ascii="仿宋" w:hAnsi="仿宋" w:eastAsia="仿宋" w:cs="仿宋"/>
          <w:color w:val="auto"/>
          <w:sz w:val="24"/>
          <w:szCs w:val="24"/>
          <w:highlight w:val="none"/>
          <w:shd w:val="clear" w:color="auto" w:fill="FFFFFF"/>
          <w:lang w:eastAsia="zh-CN"/>
        </w:rPr>
        <w:t>中华人民共和国政府采购法</w:t>
      </w:r>
      <w:r>
        <w:rPr>
          <w:rFonts w:hint="eastAsia" w:ascii="仿宋" w:hAnsi="仿宋" w:eastAsia="仿宋" w:cs="仿宋"/>
          <w:color w:val="auto"/>
          <w:sz w:val="24"/>
          <w:szCs w:val="24"/>
          <w:highlight w:val="none"/>
          <w:shd w:val="clear" w:color="auto" w:fill="FFFFFF"/>
        </w:rPr>
        <w:t>》第二十二条第一款规定的条件;</w:t>
      </w:r>
    </w:p>
    <w:p w14:paraId="06FB0D3F">
      <w:pPr>
        <w:pStyle w:val="49"/>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二、承诺本单位提供给注册登记部门、行业管理部门、司法部门、行业组织以及在政府采购活动中提交的所有资料均合法、真实、有效，无任何伪造、修改、</w:t>
      </w:r>
      <w:r>
        <w:rPr>
          <w:rFonts w:hint="eastAsia" w:ascii="仿宋" w:hAnsi="仿宋" w:eastAsia="仿宋" w:cs="仿宋"/>
          <w:color w:val="auto"/>
          <w:sz w:val="24"/>
          <w:szCs w:val="24"/>
          <w:highlight w:val="none"/>
          <w:shd w:val="clear" w:color="auto" w:fill="FFFFFF"/>
          <w:lang w:eastAsia="zh-CN"/>
        </w:rPr>
        <w:t>虚假成分</w:t>
      </w:r>
      <w:r>
        <w:rPr>
          <w:rFonts w:hint="eastAsia" w:ascii="仿宋" w:hAnsi="仿宋" w:eastAsia="仿宋" w:cs="仿宋"/>
          <w:color w:val="auto"/>
          <w:sz w:val="24"/>
          <w:szCs w:val="24"/>
          <w:highlight w:val="none"/>
          <w:shd w:val="clear" w:color="auto" w:fill="FFFFFF"/>
        </w:rPr>
        <w:t>，并对所提供资料的真实性负责；</w:t>
      </w:r>
    </w:p>
    <w:p w14:paraId="76D389BF">
      <w:pPr>
        <w:pStyle w:val="49"/>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三、承诺本单位严格依法开展生产经营活动，主动接受行业监管，自愿接受依法开展的日常检查；违法失信经营后将自愿接受约束和惩戒，并依法承担相应责任；</w:t>
      </w:r>
    </w:p>
    <w:p w14:paraId="0ED551E8">
      <w:pPr>
        <w:pStyle w:val="49"/>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四、承诺本单位自觉接受行政管理部门、行业组织、社会公众、新闻舆论的监督；</w:t>
      </w:r>
    </w:p>
    <w:p w14:paraId="09849F8E">
      <w:pPr>
        <w:pStyle w:val="49"/>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五、承诺本单位自我约束、自我管理，重合同、守信用，不制假售假、商标侵权、虚假宣传、违约毁约、恶意逃债、偷税漏税、价格欺诈、垄断和不正当竞争，维护经营者、消费者的合法权益；</w:t>
      </w:r>
    </w:p>
    <w:p w14:paraId="158BEAD7">
      <w:pPr>
        <w:pStyle w:val="49"/>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六、承诺本单位提出政府采购质疑和投诉坚持依法依规、诚实信用原则，在全国范围12个月内没有三次以上查无实据的政府采购投诉；</w:t>
      </w:r>
    </w:p>
    <w:p w14:paraId="05CBB68D">
      <w:pPr>
        <w:pStyle w:val="49"/>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 xml:space="preserve">七、根据政府采购相关法律法规的规定需要作出的其他承诺： </w:t>
      </w:r>
    </w:p>
    <w:p w14:paraId="435C1E41">
      <w:pPr>
        <w:pStyle w:val="49"/>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u w:val="single"/>
          <w:shd w:val="clear" w:color="auto" w:fill="FFFFFF"/>
        </w:rPr>
      </w:pPr>
      <w:r>
        <w:rPr>
          <w:rFonts w:hint="eastAsia" w:ascii="仿宋" w:hAnsi="仿宋" w:eastAsia="仿宋" w:cs="仿宋"/>
          <w:color w:val="auto"/>
          <w:sz w:val="24"/>
          <w:szCs w:val="24"/>
          <w:highlight w:val="none"/>
          <w:u w:val="single"/>
          <w:shd w:val="clear" w:color="auto" w:fill="FFFFFF"/>
        </w:rPr>
        <w:t xml:space="preserve">                                                                   ；</w:t>
      </w:r>
    </w:p>
    <w:p w14:paraId="756D019A">
      <w:pPr>
        <w:pStyle w:val="49"/>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05A46E72">
      <w:pPr>
        <w:pStyle w:val="49"/>
        <w:pageBreakBefore w:val="0"/>
        <w:shd w:val="clear" w:color="auto" w:fill="FFFFFF"/>
        <w:kinsoku/>
        <w:wordWrap/>
        <w:overflowPunct/>
        <w:topLinePunct w:val="0"/>
        <w:bidi w:val="0"/>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承诺单位（盖章）：</w:t>
      </w:r>
    </w:p>
    <w:p w14:paraId="7509FFDE">
      <w:pPr>
        <w:pStyle w:val="49"/>
        <w:pageBreakBefore w:val="0"/>
        <w:shd w:val="clear" w:color="auto" w:fill="FFFFFF"/>
        <w:kinsoku/>
        <w:wordWrap/>
        <w:overflowPunct/>
        <w:topLinePunct w:val="0"/>
        <w:bidi w:val="0"/>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法定代表人（负责人）：（签字或盖章）</w:t>
      </w:r>
    </w:p>
    <w:p w14:paraId="21743C8D">
      <w:pPr>
        <w:pStyle w:val="49"/>
        <w:pageBreakBefore w:val="0"/>
        <w:shd w:val="clear" w:color="auto" w:fill="FFFFFF"/>
        <w:kinsoku/>
        <w:wordWrap/>
        <w:overflowPunct/>
        <w:topLinePunct w:val="0"/>
        <w:bidi w:val="0"/>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法定代表人（负责人）身份证号：</w:t>
      </w:r>
    </w:p>
    <w:p w14:paraId="25B65F73">
      <w:pPr>
        <w:pStyle w:val="49"/>
        <w:pageBreakBefore w:val="0"/>
        <w:shd w:val="clear" w:color="auto" w:fill="FFFFFF"/>
        <w:kinsoku/>
        <w:wordWrap/>
        <w:overflowPunct/>
        <w:topLinePunct w:val="0"/>
        <w:bidi w:val="0"/>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 xml:space="preserve">承诺日期：        </w:t>
      </w:r>
    </w:p>
    <w:p w14:paraId="2B2EB309">
      <w:pPr>
        <w:pStyle w:val="5"/>
        <w:pageBreakBefore w:val="0"/>
        <w:kinsoku/>
        <w:wordWrap/>
        <w:overflowPunct/>
        <w:topLinePunct w:val="0"/>
        <w:bidi w:val="0"/>
        <w:snapToGrid/>
        <w:spacing w:line="360" w:lineRule="auto"/>
        <w:ind w:firstLine="0" w:firstLineChars="0"/>
        <w:jc w:val="both"/>
        <w:textAlignment w:val="auto"/>
        <w:rPr>
          <w:rFonts w:hint="eastAsia" w:ascii="仿宋" w:hAnsi="仿宋" w:eastAsia="仿宋" w:cs="仿宋"/>
          <w:sz w:val="24"/>
          <w:szCs w:val="24"/>
        </w:rPr>
      </w:pPr>
      <w:bookmarkStart w:id="501" w:name="_Toc22499"/>
      <w:r>
        <w:rPr>
          <w:rFonts w:hint="eastAsia" w:ascii="仿宋" w:hAnsi="仿宋" w:eastAsia="仿宋" w:cs="仿宋"/>
          <w:color w:val="auto"/>
          <w:sz w:val="24"/>
          <w:szCs w:val="24"/>
          <w:highlight w:val="none"/>
          <w:shd w:val="clear" w:color="auto" w:fill="FFFFFF"/>
        </w:rPr>
        <w:t>注：法定代表人或负责人、主体名称发生变更的应当重新做出承诺；承诺书标题按照工程类、货物类、服务类确定。</w:t>
      </w:r>
      <w:r>
        <w:rPr>
          <w:rFonts w:hint="eastAsia" w:ascii="仿宋" w:hAnsi="仿宋" w:eastAsia="仿宋" w:cs="仿宋"/>
          <w:sz w:val="24"/>
          <w:szCs w:val="24"/>
        </w:rPr>
        <w:br w:type="page"/>
      </w:r>
      <w:bookmarkEnd w:id="501"/>
    </w:p>
    <w:p w14:paraId="69BD8B13">
      <w:pPr>
        <w:tabs>
          <w:tab w:val="left" w:pos="993"/>
          <w:tab w:val="left" w:pos="1030"/>
          <w:tab w:val="left" w:pos="8364"/>
        </w:tabs>
        <w:snapToGrid w:val="0"/>
        <w:spacing w:after="156" w:afterLines="50" w:line="360" w:lineRule="auto"/>
        <w:ind w:right="-57" w:rightChars="-27"/>
        <w:jc w:val="center"/>
        <w:rPr>
          <w:rFonts w:hint="eastAsia" w:ascii="仿宋" w:hAnsi="仿宋" w:eastAsia="仿宋" w:cs="仿宋"/>
          <w:b/>
          <w:sz w:val="32"/>
          <w:szCs w:val="32"/>
          <w:highlight w:val="none"/>
          <w:shd w:val="clear" w:color="auto" w:fill="FFFFFF"/>
        </w:rPr>
      </w:pPr>
      <w:r>
        <w:rPr>
          <w:rFonts w:hint="eastAsia" w:ascii="仿宋" w:hAnsi="仿宋" w:eastAsia="仿宋" w:cs="仿宋"/>
          <w:b/>
          <w:sz w:val="32"/>
          <w:szCs w:val="32"/>
          <w:highlight w:val="none"/>
          <w:shd w:val="clear" w:color="auto" w:fill="FFFFFF"/>
          <w:lang w:eastAsia="zh-CN"/>
        </w:rPr>
        <w:t>投标人</w:t>
      </w:r>
      <w:r>
        <w:rPr>
          <w:rFonts w:hint="eastAsia" w:ascii="仿宋" w:hAnsi="仿宋" w:eastAsia="仿宋" w:cs="仿宋"/>
          <w:b/>
          <w:sz w:val="32"/>
          <w:szCs w:val="32"/>
          <w:highlight w:val="none"/>
          <w:shd w:val="clear" w:color="auto" w:fill="FFFFFF"/>
        </w:rPr>
        <w:t>信用承诺书</w:t>
      </w:r>
    </w:p>
    <w:p w14:paraId="38D7B20D">
      <w:pPr>
        <w:widowControl/>
        <w:adjustRightInd w:val="0"/>
        <w:snapToGrid w:val="0"/>
        <w:spacing w:line="480" w:lineRule="auto"/>
        <w:jc w:val="left"/>
        <w:rPr>
          <w:rFonts w:hint="eastAsia" w:ascii="仿宋" w:hAnsi="仿宋" w:eastAsia="仿宋" w:cs="仿宋"/>
          <w:sz w:val="24"/>
          <w:highlight w:val="none"/>
          <w:u w:val="singl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p>
    <w:p w14:paraId="374BA2D6">
      <w:pPr>
        <w:widowControl/>
        <w:adjustRightInd w:val="0"/>
        <w:snapToGrid w:val="0"/>
        <w:spacing w:line="480" w:lineRule="auto"/>
        <w:jc w:val="left"/>
        <w:rPr>
          <w:rFonts w:hint="eastAsia" w:ascii="仿宋" w:hAnsi="仿宋" w:eastAsia="仿宋" w:cs="仿宋"/>
          <w:sz w:val="24"/>
          <w:highlight w:val="none"/>
          <w:u w:val="single"/>
        </w:rPr>
      </w:pPr>
      <w:r>
        <w:rPr>
          <w:rFonts w:hint="eastAsia" w:ascii="仿宋" w:hAnsi="仿宋" w:eastAsia="仿宋" w:cs="仿宋"/>
          <w:sz w:val="24"/>
          <w:highlight w:val="none"/>
        </w:rPr>
        <w:t>统一社会信用代码：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法人代表：</w:t>
      </w:r>
      <w:r>
        <w:rPr>
          <w:rFonts w:hint="eastAsia" w:ascii="仿宋" w:hAnsi="仿宋" w:eastAsia="仿宋" w:cs="仿宋"/>
          <w:sz w:val="24"/>
          <w:highlight w:val="none"/>
          <w:u w:val="single"/>
        </w:rPr>
        <w:t xml:space="preserve">                  </w:t>
      </w:r>
    </w:p>
    <w:p w14:paraId="5C7A5BE5">
      <w:pPr>
        <w:widowControl/>
        <w:adjustRightInd w:val="0"/>
        <w:snapToGrid w:val="0"/>
        <w:spacing w:line="480" w:lineRule="auto"/>
        <w:jc w:val="left"/>
        <w:rPr>
          <w:rFonts w:hint="eastAsia" w:ascii="仿宋" w:hAnsi="仿宋" w:eastAsia="仿宋" w:cs="仿宋"/>
          <w:sz w:val="24"/>
          <w:highlight w:val="none"/>
          <w:u w:val="single"/>
        </w:rPr>
      </w:pPr>
      <w:r>
        <w:rPr>
          <w:rFonts w:hint="eastAsia" w:ascii="仿宋" w:hAnsi="仿宋" w:eastAsia="仿宋" w:cs="仿宋"/>
          <w:sz w:val="24"/>
          <w:highlight w:val="none"/>
        </w:rPr>
        <w:t>承诺有效期限：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DEC1D61">
      <w:pPr>
        <w:widowControl/>
        <w:adjustRightInd w:val="0"/>
        <w:snapToGrid w:val="0"/>
        <w:spacing w:line="48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项目招投标活动中，我公司（单位）郑重作出以下信用承诺：</w:t>
      </w:r>
    </w:p>
    <w:p w14:paraId="60D72125">
      <w:pPr>
        <w:widowControl/>
        <w:adjustRightInd w:val="0"/>
        <w:snapToGrid w:val="0"/>
        <w:spacing w:line="48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一）能严格遵守法律法规、职业道德和行业规范，具有独立承担民事责任的能力；符合依法依规应当具备的相关资质（资格）条件；具有独立承担中标项目的履约能力；具有良好的商业信誉和健全的财务会计制度；有依法缴纳税收和社会保障资金的良好记录；无法律法规规定禁止开展从业活动情形。所递交文件资料合法、真实、准确、完整、有效。</w:t>
      </w:r>
    </w:p>
    <w:p w14:paraId="47EA32E2">
      <w:pPr>
        <w:widowControl/>
        <w:adjustRightInd w:val="0"/>
        <w:snapToGrid w:val="0"/>
        <w:spacing w:line="48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14:paraId="14ED2B8B">
      <w:pPr>
        <w:widowControl/>
        <w:adjustRightInd w:val="0"/>
        <w:snapToGrid w:val="0"/>
        <w:spacing w:line="360" w:lineRule="auto"/>
        <w:ind w:firstLine="482"/>
        <w:jc w:val="left"/>
        <w:rPr>
          <w:rFonts w:hint="eastAsia" w:ascii="仿宋" w:hAnsi="仿宋" w:eastAsia="仿宋" w:cs="仿宋"/>
          <w:sz w:val="24"/>
          <w:highlight w:val="none"/>
        </w:rPr>
      </w:pPr>
      <w:r>
        <w:rPr>
          <w:rFonts w:hint="eastAsia" w:ascii="仿宋" w:hAnsi="仿宋" w:eastAsia="仿宋" w:cs="仿宋"/>
          <w:sz w:val="24"/>
          <w:highlight w:val="none"/>
        </w:rPr>
        <w:t>（三）自愿接受招投标监督部门和有关行政监督部门的依法检查。</w:t>
      </w:r>
    </w:p>
    <w:p w14:paraId="0CC091BD">
      <w:pPr>
        <w:widowControl/>
        <w:adjustRightInd w:val="0"/>
        <w:snapToGrid w:val="0"/>
        <w:spacing w:line="48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（四）同意将此信用承诺纳入陕西省公共信用信息平台和榆林市公共信用信息共享平台，并上网公示，接受社会监督。</w:t>
      </w:r>
    </w:p>
    <w:p w14:paraId="1522B059">
      <w:pPr>
        <w:widowControl/>
        <w:adjustRightInd w:val="0"/>
        <w:snapToGrid w:val="0"/>
        <w:spacing w:line="48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五）若我公司（单位）及相关参与人员违背以上承诺事项，即被视为失信企业（法人），依据《关于对公共资源交易领域严重失信主体开展联合惩戒的备忘录》（发改法规[2018]457号），自愿接受失信联合惩戒和依法给予的行政处罚（处理），并依法承担赔偿责任和刑事责任。</w:t>
      </w:r>
    </w:p>
    <w:p w14:paraId="1BAA9178">
      <w:pPr>
        <w:rPr>
          <w:rFonts w:hint="eastAsia" w:ascii="仿宋" w:hAnsi="仿宋" w:eastAsia="仿宋" w:cs="仿宋"/>
          <w:highlight w:val="none"/>
        </w:rPr>
      </w:pPr>
    </w:p>
    <w:p w14:paraId="6FB8D5C6">
      <w:pPr>
        <w:widowControl/>
        <w:tabs>
          <w:tab w:val="left" w:pos="4395"/>
        </w:tabs>
        <w:adjustRightInd w:val="0"/>
        <w:snapToGrid w:val="0"/>
        <w:spacing w:line="48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法定代表人（签章）：                 投标人（盖章）：</w:t>
      </w:r>
    </w:p>
    <w:p w14:paraId="7AF367B0">
      <w:pPr>
        <w:adjustRightInd w:val="0"/>
        <w:snapToGrid w:val="0"/>
        <w:spacing w:line="480" w:lineRule="auto"/>
        <w:jc w:val="center"/>
        <w:rPr>
          <w:rFonts w:hint="eastAsia" w:ascii="仿宋" w:hAnsi="仿宋" w:eastAsia="仿宋" w:cs="仿宋"/>
          <w:sz w:val="24"/>
          <w:highlight w:val="none"/>
        </w:rPr>
      </w:pPr>
    </w:p>
    <w:p w14:paraId="11089D52">
      <w:pPr>
        <w:adjustRightInd w:val="0"/>
        <w:snapToGrid w:val="0"/>
        <w:spacing w:line="480"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                             承诺时间：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CBBE5E2">
      <w:pPr>
        <w:spacing w:line="480" w:lineRule="auto"/>
        <w:ind w:right="-2"/>
        <w:jc w:val="center"/>
        <w:rPr>
          <w:rFonts w:hint="eastAsia" w:ascii="仿宋" w:hAnsi="仿宋" w:eastAsia="仿宋" w:cs="仿宋"/>
          <w:b/>
          <w:bCs/>
          <w:sz w:val="32"/>
          <w:szCs w:val="32"/>
          <w:highlight w:val="none"/>
        </w:rPr>
        <w:sectPr>
          <w:pgSz w:w="11906" w:h="16838"/>
          <w:pgMar w:top="1440" w:right="1531" w:bottom="1440" w:left="1531" w:header="720" w:footer="720" w:gutter="0"/>
          <w:pgBorders>
            <w:top w:val="none" w:sz="0" w:space="0"/>
            <w:left w:val="none" w:sz="0" w:space="0"/>
            <w:bottom w:val="none" w:sz="0" w:space="0"/>
            <w:right w:val="none" w:sz="0" w:space="0"/>
          </w:pgBorders>
          <w:pgNumType w:fmt="decimal"/>
          <w:cols w:space="720" w:num="1"/>
          <w:docGrid w:type="lines" w:linePitch="312" w:charSpace="0"/>
        </w:sectPr>
      </w:pPr>
    </w:p>
    <w:p w14:paraId="70525853">
      <w:pPr>
        <w:spacing w:line="560" w:lineRule="exact"/>
        <w:ind w:right="-2"/>
        <w:jc w:val="center"/>
        <w:rPr>
          <w:rFonts w:hint="eastAsia" w:ascii="仿宋" w:hAnsi="仿宋" w:eastAsia="仿宋" w:cs="仿宋"/>
          <w:sz w:val="24"/>
          <w:highlight w:val="none"/>
        </w:rPr>
      </w:pPr>
      <w:r>
        <w:rPr>
          <w:rFonts w:hint="eastAsia" w:ascii="仿宋" w:hAnsi="仿宋" w:eastAsia="仿宋" w:cs="仿宋"/>
          <w:b/>
          <w:bCs/>
          <w:sz w:val="32"/>
          <w:szCs w:val="32"/>
          <w:highlight w:val="none"/>
        </w:rPr>
        <w:t>投标人委托代理人员信用承诺书</w:t>
      </w:r>
    </w:p>
    <w:p w14:paraId="71A5847B">
      <w:pPr>
        <w:widowControl/>
        <w:spacing w:line="5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项目招投标活动中，我个人郑重作出以下信用承诺：</w:t>
      </w:r>
    </w:p>
    <w:p w14:paraId="64905943">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（一）能严格遵守法律法规、职业道德和行业规范，具有独立承担民事责任的能力；无法律法规规定禁止开展从业活动情形。我所递交的文件资料合法、真实、准确、完整、有效，无弄虚作假等情形。</w:t>
      </w:r>
    </w:p>
    <w:p w14:paraId="38E79ABD">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14:paraId="411E1A39">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（三）自愿接受招投标监督部门和有关行政监督部门的依法检查。</w:t>
      </w:r>
    </w:p>
    <w:p w14:paraId="4FCFD6E4">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（四）同意将此信用承诺纳入陕西省公共信用信息平台和榆林市公共信用信息共享平台，并接受社会监督。</w:t>
      </w:r>
    </w:p>
    <w:p w14:paraId="598675EC">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五）若我违背以上承诺事项，即被视为失信人，依据《关于对公共资源交易领域严重失信主体开展联合惩戒的备忘录》（发改法规[2018]457号），自愿接受失信联合惩戒和依法给予的行政处罚（处理），并依法承担赔偿责任和刑事责任。</w:t>
      </w:r>
    </w:p>
    <w:p w14:paraId="5460BD33">
      <w:pPr>
        <w:widowControl/>
        <w:spacing w:line="320" w:lineRule="exact"/>
        <w:ind w:firstLine="482"/>
        <w:jc w:val="left"/>
        <w:rPr>
          <w:rFonts w:hint="eastAsia" w:ascii="仿宋" w:hAnsi="仿宋" w:eastAsia="仿宋" w:cs="仿宋"/>
          <w:sz w:val="24"/>
          <w:highlight w:val="none"/>
        </w:rPr>
      </w:pPr>
    </w:p>
    <w:p w14:paraId="7F461291">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承诺有效期限：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6745C69">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p>
    <w:p w14:paraId="13D3E68E">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承诺人（签字或盖章）：</w:t>
      </w:r>
      <w:r>
        <w:rPr>
          <w:rFonts w:hint="eastAsia" w:ascii="仿宋" w:hAnsi="仿宋" w:eastAsia="仿宋" w:cs="仿宋"/>
          <w:sz w:val="24"/>
          <w:highlight w:val="none"/>
          <w:u w:val="single"/>
        </w:rPr>
        <w:t xml:space="preserve">                 </w:t>
      </w:r>
    </w:p>
    <w:p w14:paraId="4026E1F4">
      <w:pPr>
        <w:pStyle w:val="4"/>
        <w:ind w:left="0" w:leftChars="0" w:firstLine="720" w:firstLineChars="300"/>
        <w:rPr>
          <w:rFonts w:hint="eastAsia" w:ascii="仿宋" w:hAnsi="仿宋" w:eastAsia="仿宋" w:cs="仿宋"/>
          <w:sz w:val="24"/>
          <w:highlight w:val="none"/>
        </w:rPr>
      </w:pPr>
      <w:r>
        <w:rPr>
          <w:rFonts w:hint="eastAsia" w:ascii="仿宋" w:hAnsi="仿宋" w:eastAsia="仿宋" w:cs="仿宋"/>
          <w:sz w:val="24"/>
          <w:highlight w:val="none"/>
        </w:rPr>
        <w:t>承诺时间：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095113E">
      <w:pPr>
        <w:autoSpaceDE w:val="0"/>
        <w:autoSpaceDN w:val="0"/>
        <w:adjustRightInd w:val="0"/>
        <w:spacing w:line="360" w:lineRule="auto"/>
        <w:jc w:val="center"/>
        <w:rPr>
          <w:rFonts w:eastAsia="仿宋_GB2312"/>
          <w:szCs w:val="21"/>
        </w:rPr>
      </w:pPr>
      <w:r>
        <w:rPr>
          <w:rFonts w:hint="eastAsia" w:ascii="仿宋" w:hAnsi="仿宋" w:eastAsia="仿宋" w:cs="仿宋"/>
          <w:sz w:val="24"/>
          <w:highlight w:val="none"/>
        </w:rPr>
        <w:br w:type="page"/>
      </w:r>
      <w:r>
        <w:rPr>
          <w:rFonts w:hint="eastAsia" w:ascii="仿宋" w:hAnsi="仿宋" w:eastAsia="仿宋" w:cs="仿宋"/>
          <w:highlight w:val="none"/>
        </w:rPr>
        <w:t>关于信用承诺网上公示的通知及操作指南</w:t>
      </w:r>
      <w:r>
        <w:rPr>
          <w:rFonts w:hint="eastAsia" w:ascii="楷体" w:hAnsi="楷体" w:eastAsia="楷体" w:cs="楷体"/>
          <w:color w:val="auto"/>
          <w:sz w:val="32"/>
          <w:szCs w:val="32"/>
          <w:highlight w:val="none"/>
          <w:shd w:val="clear" w:color="auto" w:fill="FFFFFF"/>
          <w:lang w:val="zh-CN"/>
        </w:rPr>
        <w:drawing>
          <wp:inline distT="0" distB="0" distL="114300" distR="114300">
            <wp:extent cx="5579745" cy="7879715"/>
            <wp:effectExtent l="0" t="0" r="1905" b="6985"/>
            <wp:docPr id="12" name="图片 1" descr="“信用中国”信用承诺网上公示操作流程(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信用中国”信用承诺网上公示操作流程(1)_00"/>
                    <pic:cNvPicPr>
                      <a:picLocks noChangeAspect="1"/>
                    </pic:cNvPicPr>
                  </pic:nvPicPr>
                  <pic:blipFill>
                    <a:blip r:embed="rId13"/>
                    <a:stretch>
                      <a:fillRect/>
                    </a:stretch>
                  </pic:blipFill>
                  <pic:spPr>
                    <a:xfrm>
                      <a:off x="0" y="0"/>
                      <a:ext cx="5579745" cy="7879715"/>
                    </a:xfrm>
                    <a:prstGeom prst="rect">
                      <a:avLst/>
                    </a:prstGeom>
                    <a:noFill/>
                    <a:ln>
                      <a:noFill/>
                    </a:ln>
                  </pic:spPr>
                </pic:pic>
              </a:graphicData>
            </a:graphic>
          </wp:inline>
        </w:drawing>
      </w:r>
      <w:r>
        <w:rPr>
          <w:rFonts w:hint="eastAsia" w:ascii="楷体" w:hAnsi="楷体" w:eastAsia="楷体" w:cs="楷体"/>
          <w:color w:val="auto"/>
          <w:sz w:val="32"/>
          <w:szCs w:val="32"/>
          <w:highlight w:val="none"/>
          <w:shd w:val="clear" w:color="auto" w:fill="FFFFFF"/>
          <w:lang w:val="zh-CN"/>
        </w:rPr>
        <w:drawing>
          <wp:inline distT="0" distB="0" distL="114300" distR="114300">
            <wp:extent cx="5093970" cy="7193280"/>
            <wp:effectExtent l="0" t="0" r="11430" b="7620"/>
            <wp:docPr id="16" name="图片 2" descr="“信用中国”信用承诺网上公示操作流程(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信用中国”信用承诺网上公示操作流程(1)_01"/>
                    <pic:cNvPicPr>
                      <a:picLocks noChangeAspect="1"/>
                    </pic:cNvPicPr>
                  </pic:nvPicPr>
                  <pic:blipFill>
                    <a:blip r:embed="rId14"/>
                    <a:stretch>
                      <a:fillRect/>
                    </a:stretch>
                  </pic:blipFill>
                  <pic:spPr>
                    <a:xfrm>
                      <a:off x="0" y="0"/>
                      <a:ext cx="5093970" cy="7193280"/>
                    </a:xfrm>
                    <a:prstGeom prst="rect">
                      <a:avLst/>
                    </a:prstGeom>
                    <a:noFill/>
                    <a:ln>
                      <a:noFill/>
                    </a:ln>
                  </pic:spPr>
                </pic:pic>
              </a:graphicData>
            </a:graphic>
          </wp:inline>
        </w:drawing>
      </w:r>
    </w:p>
    <w:sectPr>
      <w:footerReference r:id="rId11" w:type="first"/>
      <w:headerReference r:id="rId9" w:type="default"/>
      <w:footerReference r:id="rId10"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FCCAA">
    <w:pPr>
      <w:pStyle w:val="39"/>
      <w:framePr w:wrap="around" w:vAnchor="text" w:hAnchor="margin" w:xAlign="center" w:y="1"/>
      <w:rPr>
        <w:rStyle w:val="57"/>
      </w:rPr>
    </w:pPr>
    <w:r>
      <w:fldChar w:fldCharType="begin"/>
    </w:r>
    <w:r>
      <w:rPr>
        <w:rStyle w:val="57"/>
      </w:rPr>
      <w:instrText xml:space="preserve">PAGE  </w:instrText>
    </w:r>
    <w:r>
      <w:fldChar w:fldCharType="separate"/>
    </w:r>
    <w:r>
      <w:rPr>
        <w:rStyle w:val="57"/>
      </w:rPr>
      <w:t>48</w:t>
    </w:r>
    <w:r>
      <w:fldChar w:fldCharType="end"/>
    </w:r>
  </w:p>
  <w:p w14:paraId="4A4BCFD9">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C55E6">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F1B3">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30BA0">
    <w:pPr>
      <w:pStyle w:val="3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6C1E">
                          <w:pPr>
                            <w:pStyle w:val="3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CF6C1E">
                    <w:pPr>
                      <w:pStyle w:val="3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8225">
    <w:pPr>
      <w:pStyle w:val="3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0075C">
                          <w:pPr>
                            <w:pStyle w:val="3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7E0075C">
                    <w:pPr>
                      <w:pStyle w:val="3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C1735">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4486FA">
                          <w:pPr>
                            <w:pStyle w:val="39"/>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D4486FA">
                    <w:pPr>
                      <w:pStyle w:val="39"/>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EA1CA">
    <w:pPr>
      <w:pStyle w:val="40"/>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DB1B9">
    <w:pPr>
      <w:pStyle w:val="4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C4975"/>
  <w:p w14:paraId="24262017">
    <w:pPr>
      <w:pStyle w:val="40"/>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89547DB1"/>
    <w:multiLevelType w:val="singleLevel"/>
    <w:tmpl w:val="89547DB1"/>
    <w:lvl w:ilvl="0" w:tentative="0">
      <w:start w:val="2"/>
      <w:numFmt w:val="chineseCounting"/>
      <w:suff w:val="space"/>
      <w:lvlText w:val="第%1条"/>
      <w:lvlJc w:val="left"/>
      <w:rPr>
        <w:rFonts w:hint="eastAsia"/>
      </w:rPr>
    </w:lvl>
  </w:abstractNum>
  <w:abstractNum w:abstractNumId="1">
    <w:nsid w:val="D8A8FEC9"/>
    <w:multiLevelType w:val="singleLevel"/>
    <w:tmpl w:val="D8A8FEC9"/>
    <w:lvl w:ilvl="0" w:tentative="0">
      <w:start w:val="3"/>
      <w:numFmt w:val="chineseCounting"/>
      <w:suff w:val="space"/>
      <w:lvlText w:val="第%1条"/>
      <w:lvlJc w:val="left"/>
      <w:rPr>
        <w:rFonts w:hint="eastAsia"/>
      </w:rPr>
    </w:lvl>
  </w:abstractNum>
  <w:abstractNum w:abstractNumId="2">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3">
    <w:nsid w:val="FA2D3D5B"/>
    <w:multiLevelType w:val="singleLevel"/>
    <w:tmpl w:val="FA2D3D5B"/>
    <w:lvl w:ilvl="0" w:tentative="0">
      <w:start w:val="30"/>
      <w:numFmt w:val="decimal"/>
      <w:suff w:val="space"/>
      <w:lvlText w:val="%1."/>
      <w:lvlJc w:val="left"/>
    </w:lvl>
  </w:abstractNum>
  <w:abstractNum w:abstractNumId="4">
    <w:nsid w:val="0000000E"/>
    <w:multiLevelType w:val="multilevel"/>
    <w:tmpl w:val="0000000E"/>
    <w:lvl w:ilvl="0" w:tentative="0">
      <w:start w:val="1"/>
      <w:numFmt w:val="decimal"/>
      <w:pStyle w:val="96"/>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31"/>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035497F"/>
    <w:multiLevelType w:val="singleLevel"/>
    <w:tmpl w:val="1035497F"/>
    <w:lvl w:ilvl="0" w:tentative="0">
      <w:start w:val="5"/>
      <w:numFmt w:val="decimal"/>
      <w:suff w:val="space"/>
      <w:lvlText w:val="%1."/>
      <w:lvlJc w:val="left"/>
    </w:lvl>
  </w:abstractNum>
  <w:abstractNum w:abstractNumId="7">
    <w:nsid w:val="339CA047"/>
    <w:multiLevelType w:val="singleLevel"/>
    <w:tmpl w:val="339CA047"/>
    <w:lvl w:ilvl="0" w:tentative="0">
      <w:start w:val="15"/>
      <w:numFmt w:val="decimal"/>
      <w:suff w:val="space"/>
      <w:lvlText w:val="%1."/>
      <w:lvlJc w:val="left"/>
    </w:lvl>
  </w:abstractNum>
  <w:abstractNum w:abstractNumId="8">
    <w:nsid w:val="537AA372"/>
    <w:multiLevelType w:val="singleLevel"/>
    <w:tmpl w:val="537AA372"/>
    <w:lvl w:ilvl="0" w:tentative="0">
      <w:start w:val="21"/>
      <w:numFmt w:val="decimal"/>
      <w:suff w:val="space"/>
      <w:lvlText w:val="%1."/>
      <w:lvlJc w:val="left"/>
    </w:lvl>
  </w:abstractNum>
  <w:abstractNum w:abstractNumId="9">
    <w:nsid w:val="624D1350"/>
    <w:multiLevelType w:val="singleLevel"/>
    <w:tmpl w:val="624D1350"/>
    <w:lvl w:ilvl="0" w:tentative="0">
      <w:start w:val="25"/>
      <w:numFmt w:val="decimal"/>
      <w:suff w:val="space"/>
      <w:lvlText w:val="%1."/>
      <w:lvlJc w:val="left"/>
    </w:lvl>
  </w:abstractNum>
  <w:abstractNum w:abstractNumId="10">
    <w:nsid w:val="6CEA2025"/>
    <w:multiLevelType w:val="multilevel"/>
    <w:tmpl w:val="6CEA2025"/>
    <w:lvl w:ilvl="0" w:tentative="0">
      <w:start w:val="1"/>
      <w:numFmt w:val="none"/>
      <w:pStyle w:val="243"/>
      <w:suff w:val="nothing"/>
      <w:lvlText w:val="%1"/>
      <w:lvlJc w:val="left"/>
      <w:pPr>
        <w:ind w:left="0" w:firstLine="0"/>
      </w:pPr>
      <w:rPr>
        <w:rFonts w:hint="default" w:ascii="Times New Roman" w:hAnsi="Times New Roman"/>
        <w:b/>
        <w:i w:val="0"/>
        <w:sz w:val="21"/>
      </w:rPr>
    </w:lvl>
    <w:lvl w:ilvl="1" w:tentative="0">
      <w:start w:val="1"/>
      <w:numFmt w:val="decimal"/>
      <w:pStyle w:val="244"/>
      <w:suff w:val="nothing"/>
      <w:lvlText w:val="%1%2　"/>
      <w:lvlJc w:val="left"/>
      <w:pPr>
        <w:ind w:left="315" w:firstLine="0"/>
      </w:pPr>
      <w:rPr>
        <w:rFonts w:hint="eastAsia" w:ascii="黑体" w:hAnsi="Times New Roman" w:eastAsia="黑体"/>
        <w:b w:val="0"/>
        <w:i w:val="0"/>
        <w:sz w:val="21"/>
      </w:rPr>
    </w:lvl>
    <w:lvl w:ilvl="2" w:tentative="0">
      <w:start w:val="1"/>
      <w:numFmt w:val="decimal"/>
      <w:pStyle w:val="245"/>
      <w:suff w:val="nothing"/>
      <w:lvlText w:val="%1%2.%3　"/>
      <w:lvlJc w:val="left"/>
      <w:pPr>
        <w:ind w:left="630" w:firstLine="0"/>
      </w:pPr>
      <w:rPr>
        <w:rFonts w:hint="eastAsia" w:ascii="黑体" w:hAnsi="Times New Roman" w:eastAsia="黑体"/>
        <w:b w:val="0"/>
        <w:i w:val="0"/>
        <w:sz w:val="21"/>
      </w:rPr>
    </w:lvl>
    <w:lvl w:ilvl="3" w:tentative="0">
      <w:start w:val="1"/>
      <w:numFmt w:val="decimal"/>
      <w:pStyle w:val="246"/>
      <w:suff w:val="nothing"/>
      <w:lvlText w:val="%1%2.%3.%4　"/>
      <w:lvlJc w:val="left"/>
      <w:pPr>
        <w:ind w:left="567" w:firstLine="0"/>
      </w:pPr>
      <w:rPr>
        <w:rFonts w:hint="eastAsia" w:ascii="黑体" w:hAnsi="Times New Roman" w:eastAsia="黑体"/>
        <w:b w:val="0"/>
        <w:i w:val="0"/>
        <w:sz w:val="21"/>
      </w:rPr>
    </w:lvl>
    <w:lvl w:ilvl="4" w:tentative="0">
      <w:start w:val="1"/>
      <w:numFmt w:val="decimal"/>
      <w:pStyle w:val="248"/>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9"/>
      <w:suff w:val="nothing"/>
      <w:lvlText w:val="%1%2.%3.%4.%5.%6　"/>
      <w:lvlJc w:val="left"/>
      <w:pPr>
        <w:ind w:left="0" w:firstLine="0"/>
      </w:pPr>
      <w:rPr>
        <w:rFonts w:hint="eastAsia" w:ascii="黑体" w:hAnsi="Times New Roman" w:eastAsia="黑体"/>
        <w:b w:val="0"/>
        <w:i w:val="0"/>
        <w:sz w:val="21"/>
      </w:rPr>
    </w:lvl>
    <w:lvl w:ilvl="6" w:tentative="0">
      <w:start w:val="1"/>
      <w:numFmt w:val="decimal"/>
      <w:pStyle w:val="25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2">
    <w:nsid w:val="76933334"/>
    <w:multiLevelType w:val="multilevel"/>
    <w:tmpl w:val="76933334"/>
    <w:lvl w:ilvl="0" w:tentative="0">
      <w:start w:val="1"/>
      <w:numFmt w:val="none"/>
      <w:pStyle w:val="24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10"/>
  </w:num>
  <w:num w:numId="4">
    <w:abstractNumId w:val="12"/>
  </w:num>
  <w:num w:numId="5">
    <w:abstractNumId w:val="6"/>
  </w:num>
  <w:num w:numId="6">
    <w:abstractNumId w:val="2"/>
  </w:num>
  <w:num w:numId="7">
    <w:abstractNumId w:val="7"/>
  </w:num>
  <w:num w:numId="8">
    <w:abstractNumId w:val="8"/>
  </w:num>
  <w:num w:numId="9">
    <w:abstractNumId w:val="9"/>
  </w:num>
  <w:num w:numId="10">
    <w:abstractNumId w:val="3"/>
  </w:num>
  <w:num w:numId="11">
    <w:abstractNumId w:val="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YzJjZWFiODM2ZTc1NTkyN2VkM2EzMWU0YTlkY2M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B5D30"/>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764F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4E69"/>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7C4"/>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27A8B"/>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4F4DCA"/>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240A"/>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5E46"/>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61C8F"/>
    <w:rsid w:val="00B72D2A"/>
    <w:rsid w:val="00B8179D"/>
    <w:rsid w:val="00B84903"/>
    <w:rsid w:val="00B92025"/>
    <w:rsid w:val="00B96396"/>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148"/>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5C01"/>
    <w:rsid w:val="00D96F9A"/>
    <w:rsid w:val="00DA178E"/>
    <w:rsid w:val="00DA1939"/>
    <w:rsid w:val="00DA6A22"/>
    <w:rsid w:val="00DC0934"/>
    <w:rsid w:val="00DC3A3E"/>
    <w:rsid w:val="00DD10CD"/>
    <w:rsid w:val="00DE4818"/>
    <w:rsid w:val="00DF2F86"/>
    <w:rsid w:val="00DF4D97"/>
    <w:rsid w:val="00DF6906"/>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44764"/>
    <w:rsid w:val="00F52936"/>
    <w:rsid w:val="00F52B8C"/>
    <w:rsid w:val="00F602DF"/>
    <w:rsid w:val="00F67C33"/>
    <w:rsid w:val="00F7008C"/>
    <w:rsid w:val="00F74506"/>
    <w:rsid w:val="00F77351"/>
    <w:rsid w:val="00F77D27"/>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0D6029"/>
    <w:rsid w:val="01276CE6"/>
    <w:rsid w:val="01391AF7"/>
    <w:rsid w:val="01497155"/>
    <w:rsid w:val="017B4CFD"/>
    <w:rsid w:val="017E0CD4"/>
    <w:rsid w:val="01A56820"/>
    <w:rsid w:val="01B73196"/>
    <w:rsid w:val="01DB0F21"/>
    <w:rsid w:val="01F85948"/>
    <w:rsid w:val="021A6C4F"/>
    <w:rsid w:val="027D1EDC"/>
    <w:rsid w:val="02AA6F17"/>
    <w:rsid w:val="02E6429D"/>
    <w:rsid w:val="02F17256"/>
    <w:rsid w:val="032E5AB3"/>
    <w:rsid w:val="03374FA4"/>
    <w:rsid w:val="036219CF"/>
    <w:rsid w:val="0380752A"/>
    <w:rsid w:val="03AE3AF3"/>
    <w:rsid w:val="03C4317A"/>
    <w:rsid w:val="03CF5E03"/>
    <w:rsid w:val="041E1097"/>
    <w:rsid w:val="04616A3E"/>
    <w:rsid w:val="04874841"/>
    <w:rsid w:val="04AF0DC0"/>
    <w:rsid w:val="04B0389B"/>
    <w:rsid w:val="04BB7326"/>
    <w:rsid w:val="04E35F2C"/>
    <w:rsid w:val="04EB4ECE"/>
    <w:rsid w:val="053371D4"/>
    <w:rsid w:val="053B700A"/>
    <w:rsid w:val="0572493D"/>
    <w:rsid w:val="05A9381E"/>
    <w:rsid w:val="05CA3B1B"/>
    <w:rsid w:val="05D40F8A"/>
    <w:rsid w:val="05E97CB2"/>
    <w:rsid w:val="060D6A3B"/>
    <w:rsid w:val="06193B1E"/>
    <w:rsid w:val="06383C8B"/>
    <w:rsid w:val="06402A94"/>
    <w:rsid w:val="06AB6FF1"/>
    <w:rsid w:val="06C6067E"/>
    <w:rsid w:val="06DF18E2"/>
    <w:rsid w:val="0707497A"/>
    <w:rsid w:val="07394A3D"/>
    <w:rsid w:val="07416329"/>
    <w:rsid w:val="07501B9E"/>
    <w:rsid w:val="07C02047"/>
    <w:rsid w:val="07C548CA"/>
    <w:rsid w:val="082B0E32"/>
    <w:rsid w:val="0838785B"/>
    <w:rsid w:val="08545BC6"/>
    <w:rsid w:val="08727C1D"/>
    <w:rsid w:val="087D0B78"/>
    <w:rsid w:val="08894DF6"/>
    <w:rsid w:val="0920129B"/>
    <w:rsid w:val="09225EC4"/>
    <w:rsid w:val="09425DCF"/>
    <w:rsid w:val="094E5430"/>
    <w:rsid w:val="0956229B"/>
    <w:rsid w:val="09823E4D"/>
    <w:rsid w:val="098852A8"/>
    <w:rsid w:val="09A06B78"/>
    <w:rsid w:val="09EA3E64"/>
    <w:rsid w:val="0A123F9D"/>
    <w:rsid w:val="0A4B18CE"/>
    <w:rsid w:val="0A601059"/>
    <w:rsid w:val="0A8A4B12"/>
    <w:rsid w:val="0AB2170F"/>
    <w:rsid w:val="0AB25DFE"/>
    <w:rsid w:val="0AC800D5"/>
    <w:rsid w:val="0AFA19A7"/>
    <w:rsid w:val="0AFC1D7D"/>
    <w:rsid w:val="0B065FC2"/>
    <w:rsid w:val="0B1020C4"/>
    <w:rsid w:val="0B181252"/>
    <w:rsid w:val="0B2543AA"/>
    <w:rsid w:val="0B385366"/>
    <w:rsid w:val="0B651CEF"/>
    <w:rsid w:val="0B705986"/>
    <w:rsid w:val="0B997EC9"/>
    <w:rsid w:val="0BB41D63"/>
    <w:rsid w:val="0C0F0EA7"/>
    <w:rsid w:val="0C275A89"/>
    <w:rsid w:val="0C774C9E"/>
    <w:rsid w:val="0CBB5882"/>
    <w:rsid w:val="0CD61017"/>
    <w:rsid w:val="0D531CDF"/>
    <w:rsid w:val="0D7C25A0"/>
    <w:rsid w:val="0DCA3125"/>
    <w:rsid w:val="0E211365"/>
    <w:rsid w:val="0E416A77"/>
    <w:rsid w:val="0E5C2657"/>
    <w:rsid w:val="0E5C7CE8"/>
    <w:rsid w:val="0E5E1C72"/>
    <w:rsid w:val="0EA34036"/>
    <w:rsid w:val="0EB049DF"/>
    <w:rsid w:val="0EB63F9D"/>
    <w:rsid w:val="0EDD2A76"/>
    <w:rsid w:val="0EFA06A7"/>
    <w:rsid w:val="0F227C07"/>
    <w:rsid w:val="0F245037"/>
    <w:rsid w:val="0F54794B"/>
    <w:rsid w:val="0F62162F"/>
    <w:rsid w:val="0F6A354E"/>
    <w:rsid w:val="0F6E4136"/>
    <w:rsid w:val="0F88478D"/>
    <w:rsid w:val="0F916CE2"/>
    <w:rsid w:val="0FB73DA5"/>
    <w:rsid w:val="0FCE37C4"/>
    <w:rsid w:val="0FDE2587"/>
    <w:rsid w:val="101271B8"/>
    <w:rsid w:val="101B0BC4"/>
    <w:rsid w:val="103649EC"/>
    <w:rsid w:val="1040315F"/>
    <w:rsid w:val="10507757"/>
    <w:rsid w:val="105772C0"/>
    <w:rsid w:val="107A1082"/>
    <w:rsid w:val="109E7189"/>
    <w:rsid w:val="10C72BB3"/>
    <w:rsid w:val="115206FB"/>
    <w:rsid w:val="11531DCE"/>
    <w:rsid w:val="11B40613"/>
    <w:rsid w:val="11BE2022"/>
    <w:rsid w:val="11D83EA2"/>
    <w:rsid w:val="12080872"/>
    <w:rsid w:val="120C3966"/>
    <w:rsid w:val="12191209"/>
    <w:rsid w:val="122510EE"/>
    <w:rsid w:val="123757B7"/>
    <w:rsid w:val="12405481"/>
    <w:rsid w:val="12837EE6"/>
    <w:rsid w:val="128D1331"/>
    <w:rsid w:val="12C1355D"/>
    <w:rsid w:val="12D37057"/>
    <w:rsid w:val="12EA1EE6"/>
    <w:rsid w:val="12EF7289"/>
    <w:rsid w:val="13330CAC"/>
    <w:rsid w:val="133D7CD4"/>
    <w:rsid w:val="134D5A81"/>
    <w:rsid w:val="13AC42B6"/>
    <w:rsid w:val="13BF6991"/>
    <w:rsid w:val="13F03DED"/>
    <w:rsid w:val="13F225EB"/>
    <w:rsid w:val="13F95DC4"/>
    <w:rsid w:val="142A3E2D"/>
    <w:rsid w:val="144A7973"/>
    <w:rsid w:val="149F40AE"/>
    <w:rsid w:val="14E5758A"/>
    <w:rsid w:val="14FB7DA2"/>
    <w:rsid w:val="15345AE6"/>
    <w:rsid w:val="153A4D4A"/>
    <w:rsid w:val="15567E44"/>
    <w:rsid w:val="158710F3"/>
    <w:rsid w:val="15920D94"/>
    <w:rsid w:val="15BC1451"/>
    <w:rsid w:val="15C01464"/>
    <w:rsid w:val="15C772F3"/>
    <w:rsid w:val="15CE4C34"/>
    <w:rsid w:val="15D631FF"/>
    <w:rsid w:val="15F0775C"/>
    <w:rsid w:val="1609374C"/>
    <w:rsid w:val="160A0AD0"/>
    <w:rsid w:val="16401732"/>
    <w:rsid w:val="165B6F79"/>
    <w:rsid w:val="166E5EB0"/>
    <w:rsid w:val="16C01EAE"/>
    <w:rsid w:val="16F214B3"/>
    <w:rsid w:val="16F50974"/>
    <w:rsid w:val="173F1D8E"/>
    <w:rsid w:val="17406AB3"/>
    <w:rsid w:val="177A195D"/>
    <w:rsid w:val="17D56968"/>
    <w:rsid w:val="17D67E1B"/>
    <w:rsid w:val="17E256C1"/>
    <w:rsid w:val="17E50036"/>
    <w:rsid w:val="1820060E"/>
    <w:rsid w:val="18205BA9"/>
    <w:rsid w:val="18352A53"/>
    <w:rsid w:val="18370FAA"/>
    <w:rsid w:val="188D7D42"/>
    <w:rsid w:val="1890464C"/>
    <w:rsid w:val="18C45643"/>
    <w:rsid w:val="19146F58"/>
    <w:rsid w:val="19153875"/>
    <w:rsid w:val="192C0577"/>
    <w:rsid w:val="19575882"/>
    <w:rsid w:val="195E155B"/>
    <w:rsid w:val="197321D5"/>
    <w:rsid w:val="199944A6"/>
    <w:rsid w:val="19BE3F0C"/>
    <w:rsid w:val="19D8069E"/>
    <w:rsid w:val="1A082863"/>
    <w:rsid w:val="1A0C41D1"/>
    <w:rsid w:val="1A336BE7"/>
    <w:rsid w:val="1A497C7A"/>
    <w:rsid w:val="1A612D7C"/>
    <w:rsid w:val="1A654C99"/>
    <w:rsid w:val="1A7F6A7E"/>
    <w:rsid w:val="1A807E72"/>
    <w:rsid w:val="1A8A2A47"/>
    <w:rsid w:val="1B16166A"/>
    <w:rsid w:val="1BB93E83"/>
    <w:rsid w:val="1BC644B6"/>
    <w:rsid w:val="1BF50CA0"/>
    <w:rsid w:val="1BFA3C7C"/>
    <w:rsid w:val="1C613AB1"/>
    <w:rsid w:val="1C763D6F"/>
    <w:rsid w:val="1C8C0466"/>
    <w:rsid w:val="1CC854C2"/>
    <w:rsid w:val="1D0121D0"/>
    <w:rsid w:val="1D525097"/>
    <w:rsid w:val="1D5B524F"/>
    <w:rsid w:val="1D6D3522"/>
    <w:rsid w:val="1D79498D"/>
    <w:rsid w:val="1DAB5588"/>
    <w:rsid w:val="1DD72694"/>
    <w:rsid w:val="1DDE1DE9"/>
    <w:rsid w:val="1DF5798B"/>
    <w:rsid w:val="1DFA7416"/>
    <w:rsid w:val="1E1668F5"/>
    <w:rsid w:val="1E6A01BF"/>
    <w:rsid w:val="1EDA21FC"/>
    <w:rsid w:val="1EFD5795"/>
    <w:rsid w:val="1F474868"/>
    <w:rsid w:val="1F883C9F"/>
    <w:rsid w:val="1F971592"/>
    <w:rsid w:val="1FB94E27"/>
    <w:rsid w:val="1FE57CFE"/>
    <w:rsid w:val="1FF41576"/>
    <w:rsid w:val="200A3A73"/>
    <w:rsid w:val="20297D49"/>
    <w:rsid w:val="208337BA"/>
    <w:rsid w:val="20885230"/>
    <w:rsid w:val="20947DAF"/>
    <w:rsid w:val="20AF20C5"/>
    <w:rsid w:val="20EB717A"/>
    <w:rsid w:val="20ED7306"/>
    <w:rsid w:val="20F96916"/>
    <w:rsid w:val="211106C5"/>
    <w:rsid w:val="21431785"/>
    <w:rsid w:val="217557F8"/>
    <w:rsid w:val="219E251A"/>
    <w:rsid w:val="21A2314B"/>
    <w:rsid w:val="21A94E54"/>
    <w:rsid w:val="21C24F4B"/>
    <w:rsid w:val="21D73DBD"/>
    <w:rsid w:val="21FB2187"/>
    <w:rsid w:val="22071464"/>
    <w:rsid w:val="22283C9F"/>
    <w:rsid w:val="2232235C"/>
    <w:rsid w:val="22BD235F"/>
    <w:rsid w:val="23256DAA"/>
    <w:rsid w:val="23291785"/>
    <w:rsid w:val="23710488"/>
    <w:rsid w:val="2381304A"/>
    <w:rsid w:val="23A7789F"/>
    <w:rsid w:val="23BB002C"/>
    <w:rsid w:val="23C33515"/>
    <w:rsid w:val="23F1680C"/>
    <w:rsid w:val="242E494F"/>
    <w:rsid w:val="2434221F"/>
    <w:rsid w:val="243479AD"/>
    <w:rsid w:val="243E15D5"/>
    <w:rsid w:val="24551238"/>
    <w:rsid w:val="24856290"/>
    <w:rsid w:val="248E2DBA"/>
    <w:rsid w:val="24BA7E43"/>
    <w:rsid w:val="25224672"/>
    <w:rsid w:val="25250089"/>
    <w:rsid w:val="25252A8D"/>
    <w:rsid w:val="25A67057"/>
    <w:rsid w:val="25D3273E"/>
    <w:rsid w:val="25D54115"/>
    <w:rsid w:val="25F72F27"/>
    <w:rsid w:val="260F4C55"/>
    <w:rsid w:val="261B1938"/>
    <w:rsid w:val="26291B1A"/>
    <w:rsid w:val="26763E6F"/>
    <w:rsid w:val="267C3983"/>
    <w:rsid w:val="26D82BDE"/>
    <w:rsid w:val="26EB0757"/>
    <w:rsid w:val="270101AC"/>
    <w:rsid w:val="2719451E"/>
    <w:rsid w:val="27455C6D"/>
    <w:rsid w:val="274D71B2"/>
    <w:rsid w:val="2751147F"/>
    <w:rsid w:val="27706CF6"/>
    <w:rsid w:val="279C6957"/>
    <w:rsid w:val="27D32B77"/>
    <w:rsid w:val="27D5339C"/>
    <w:rsid w:val="27DA4607"/>
    <w:rsid w:val="27DE5929"/>
    <w:rsid w:val="27E14C4C"/>
    <w:rsid w:val="27E64D5A"/>
    <w:rsid w:val="282160D2"/>
    <w:rsid w:val="286C62A1"/>
    <w:rsid w:val="287D5B6E"/>
    <w:rsid w:val="289E5635"/>
    <w:rsid w:val="28A069B8"/>
    <w:rsid w:val="28C21683"/>
    <w:rsid w:val="28F72971"/>
    <w:rsid w:val="290F3C6E"/>
    <w:rsid w:val="2959155B"/>
    <w:rsid w:val="2A3073E0"/>
    <w:rsid w:val="2A761A78"/>
    <w:rsid w:val="2A8D5961"/>
    <w:rsid w:val="2A9A0A8F"/>
    <w:rsid w:val="2AE35535"/>
    <w:rsid w:val="2AF41E87"/>
    <w:rsid w:val="2B496FA3"/>
    <w:rsid w:val="2B532BFE"/>
    <w:rsid w:val="2B6A469F"/>
    <w:rsid w:val="2B893B9F"/>
    <w:rsid w:val="2BAC65A8"/>
    <w:rsid w:val="2BB024B4"/>
    <w:rsid w:val="2BC60F98"/>
    <w:rsid w:val="2BCB45F0"/>
    <w:rsid w:val="2C066A1A"/>
    <w:rsid w:val="2C0B4AE6"/>
    <w:rsid w:val="2C3F7504"/>
    <w:rsid w:val="2C8165FA"/>
    <w:rsid w:val="2C944EC5"/>
    <w:rsid w:val="2CAC7CBD"/>
    <w:rsid w:val="2CCC08A3"/>
    <w:rsid w:val="2D0A514C"/>
    <w:rsid w:val="2D2B7225"/>
    <w:rsid w:val="2D2F30DD"/>
    <w:rsid w:val="2D3F44AA"/>
    <w:rsid w:val="2DA07759"/>
    <w:rsid w:val="2DB235BF"/>
    <w:rsid w:val="2E577392"/>
    <w:rsid w:val="2E5F13C2"/>
    <w:rsid w:val="2E6E6547"/>
    <w:rsid w:val="2E8B1B62"/>
    <w:rsid w:val="2E970AE4"/>
    <w:rsid w:val="2EB227A5"/>
    <w:rsid w:val="2F286757"/>
    <w:rsid w:val="2F502084"/>
    <w:rsid w:val="2F540DBC"/>
    <w:rsid w:val="2F822BAC"/>
    <w:rsid w:val="2F96630B"/>
    <w:rsid w:val="2FAC7913"/>
    <w:rsid w:val="301F6139"/>
    <w:rsid w:val="30641E74"/>
    <w:rsid w:val="30810E1D"/>
    <w:rsid w:val="30D616E4"/>
    <w:rsid w:val="30F97581"/>
    <w:rsid w:val="31232B7B"/>
    <w:rsid w:val="31346079"/>
    <w:rsid w:val="314256C4"/>
    <w:rsid w:val="316E48C8"/>
    <w:rsid w:val="31947CF5"/>
    <w:rsid w:val="31AC12F5"/>
    <w:rsid w:val="31C65637"/>
    <w:rsid w:val="32417274"/>
    <w:rsid w:val="324A563C"/>
    <w:rsid w:val="324A57AF"/>
    <w:rsid w:val="329F04E5"/>
    <w:rsid w:val="32A27980"/>
    <w:rsid w:val="32CB0035"/>
    <w:rsid w:val="32CE6B16"/>
    <w:rsid w:val="32F9755F"/>
    <w:rsid w:val="331B2806"/>
    <w:rsid w:val="333214D1"/>
    <w:rsid w:val="3370495E"/>
    <w:rsid w:val="33CC0FC6"/>
    <w:rsid w:val="33DD0EAC"/>
    <w:rsid w:val="340622E0"/>
    <w:rsid w:val="34117602"/>
    <w:rsid w:val="341220B6"/>
    <w:rsid w:val="34143D51"/>
    <w:rsid w:val="34302898"/>
    <w:rsid w:val="343230D5"/>
    <w:rsid w:val="345B460B"/>
    <w:rsid w:val="347B1D25"/>
    <w:rsid w:val="348E2B4F"/>
    <w:rsid w:val="34B87A7E"/>
    <w:rsid w:val="34BB4966"/>
    <w:rsid w:val="34CE1050"/>
    <w:rsid w:val="359C73A0"/>
    <w:rsid w:val="35C97D56"/>
    <w:rsid w:val="35EE5D6B"/>
    <w:rsid w:val="36054F45"/>
    <w:rsid w:val="3637765B"/>
    <w:rsid w:val="363A3F05"/>
    <w:rsid w:val="365311E6"/>
    <w:rsid w:val="36687282"/>
    <w:rsid w:val="367112A8"/>
    <w:rsid w:val="368E4F3A"/>
    <w:rsid w:val="37473FEE"/>
    <w:rsid w:val="375445E4"/>
    <w:rsid w:val="376964D6"/>
    <w:rsid w:val="378D71CC"/>
    <w:rsid w:val="379C0110"/>
    <w:rsid w:val="379C3619"/>
    <w:rsid w:val="384A2F51"/>
    <w:rsid w:val="387719FE"/>
    <w:rsid w:val="387C3364"/>
    <w:rsid w:val="387E5FB0"/>
    <w:rsid w:val="3885236D"/>
    <w:rsid w:val="38CC73F3"/>
    <w:rsid w:val="38D96670"/>
    <w:rsid w:val="38E022EF"/>
    <w:rsid w:val="392751D2"/>
    <w:rsid w:val="3942025E"/>
    <w:rsid w:val="395B66C1"/>
    <w:rsid w:val="395E3B0F"/>
    <w:rsid w:val="3990776B"/>
    <w:rsid w:val="39AD1B7B"/>
    <w:rsid w:val="39AE15AC"/>
    <w:rsid w:val="39D30EB6"/>
    <w:rsid w:val="39E218FD"/>
    <w:rsid w:val="39E83FB4"/>
    <w:rsid w:val="3A153790"/>
    <w:rsid w:val="3A1F11A7"/>
    <w:rsid w:val="3A2B6F44"/>
    <w:rsid w:val="3A86575A"/>
    <w:rsid w:val="3AC94052"/>
    <w:rsid w:val="3B115AB0"/>
    <w:rsid w:val="3B341FC1"/>
    <w:rsid w:val="3B6F11E8"/>
    <w:rsid w:val="3B732683"/>
    <w:rsid w:val="3B851216"/>
    <w:rsid w:val="3C5A766D"/>
    <w:rsid w:val="3D084D63"/>
    <w:rsid w:val="3D0A6622"/>
    <w:rsid w:val="3D0B4A9A"/>
    <w:rsid w:val="3D420A8C"/>
    <w:rsid w:val="3D517AA3"/>
    <w:rsid w:val="3DA349DC"/>
    <w:rsid w:val="3DE421F6"/>
    <w:rsid w:val="3DEC56E0"/>
    <w:rsid w:val="3E0F5C92"/>
    <w:rsid w:val="3E2D6905"/>
    <w:rsid w:val="3E3457B0"/>
    <w:rsid w:val="3E4609BC"/>
    <w:rsid w:val="3E9753EA"/>
    <w:rsid w:val="3E9948D1"/>
    <w:rsid w:val="3EA27F5C"/>
    <w:rsid w:val="3EE41CB3"/>
    <w:rsid w:val="3F43088C"/>
    <w:rsid w:val="3F5E71A0"/>
    <w:rsid w:val="3F7A2597"/>
    <w:rsid w:val="3F7F3F6B"/>
    <w:rsid w:val="3FAA2EEE"/>
    <w:rsid w:val="3FAA346A"/>
    <w:rsid w:val="3FAB317E"/>
    <w:rsid w:val="3FE327A2"/>
    <w:rsid w:val="4038652C"/>
    <w:rsid w:val="405E545C"/>
    <w:rsid w:val="40602185"/>
    <w:rsid w:val="406D3C7A"/>
    <w:rsid w:val="408D0A8F"/>
    <w:rsid w:val="40B93302"/>
    <w:rsid w:val="40D55514"/>
    <w:rsid w:val="40DD4529"/>
    <w:rsid w:val="412A3AB2"/>
    <w:rsid w:val="414920DE"/>
    <w:rsid w:val="41550B18"/>
    <w:rsid w:val="41E371A6"/>
    <w:rsid w:val="4206324A"/>
    <w:rsid w:val="42827CD6"/>
    <w:rsid w:val="42B01A80"/>
    <w:rsid w:val="42B540C6"/>
    <w:rsid w:val="43124DBF"/>
    <w:rsid w:val="43267EE9"/>
    <w:rsid w:val="433D2CCC"/>
    <w:rsid w:val="43411BCB"/>
    <w:rsid w:val="435C4BA0"/>
    <w:rsid w:val="436A7A26"/>
    <w:rsid w:val="4373005F"/>
    <w:rsid w:val="43CF0940"/>
    <w:rsid w:val="442326F2"/>
    <w:rsid w:val="442418FE"/>
    <w:rsid w:val="444A0DD1"/>
    <w:rsid w:val="44781DAA"/>
    <w:rsid w:val="44C9249B"/>
    <w:rsid w:val="44CA357E"/>
    <w:rsid w:val="44D54B81"/>
    <w:rsid w:val="4587776E"/>
    <w:rsid w:val="45CF460B"/>
    <w:rsid w:val="45D77461"/>
    <w:rsid w:val="45E27E1E"/>
    <w:rsid w:val="45E32481"/>
    <w:rsid w:val="46142700"/>
    <w:rsid w:val="470316C4"/>
    <w:rsid w:val="470E368E"/>
    <w:rsid w:val="477631E0"/>
    <w:rsid w:val="47AC7367"/>
    <w:rsid w:val="47AD6319"/>
    <w:rsid w:val="47BA5BC1"/>
    <w:rsid w:val="47C7285C"/>
    <w:rsid w:val="480C69CA"/>
    <w:rsid w:val="487519F9"/>
    <w:rsid w:val="491312CF"/>
    <w:rsid w:val="49347AA6"/>
    <w:rsid w:val="496D392E"/>
    <w:rsid w:val="497F756E"/>
    <w:rsid w:val="498E7313"/>
    <w:rsid w:val="499B629D"/>
    <w:rsid w:val="49C5081B"/>
    <w:rsid w:val="4A0A5885"/>
    <w:rsid w:val="4A525E27"/>
    <w:rsid w:val="4B073A5C"/>
    <w:rsid w:val="4B387880"/>
    <w:rsid w:val="4B44760D"/>
    <w:rsid w:val="4B5C5D27"/>
    <w:rsid w:val="4B5E326D"/>
    <w:rsid w:val="4B840ACD"/>
    <w:rsid w:val="4B8C42AD"/>
    <w:rsid w:val="4BC51F60"/>
    <w:rsid w:val="4BD2475B"/>
    <w:rsid w:val="4BF72474"/>
    <w:rsid w:val="4C2E5AE5"/>
    <w:rsid w:val="4C4F0B45"/>
    <w:rsid w:val="4C5A37C0"/>
    <w:rsid w:val="4C5D5C39"/>
    <w:rsid w:val="4C7F1DD7"/>
    <w:rsid w:val="4D695962"/>
    <w:rsid w:val="4D74458A"/>
    <w:rsid w:val="4D7908B5"/>
    <w:rsid w:val="4DA40847"/>
    <w:rsid w:val="4DA74A82"/>
    <w:rsid w:val="4DA969FC"/>
    <w:rsid w:val="4DAE54FF"/>
    <w:rsid w:val="4DB73FDD"/>
    <w:rsid w:val="4E3B70D2"/>
    <w:rsid w:val="4E5C3A58"/>
    <w:rsid w:val="4E7B1D31"/>
    <w:rsid w:val="4E865AFC"/>
    <w:rsid w:val="4E8A13C9"/>
    <w:rsid w:val="4F066320"/>
    <w:rsid w:val="4F0C4606"/>
    <w:rsid w:val="4F3D5624"/>
    <w:rsid w:val="4F4E6EBF"/>
    <w:rsid w:val="4F7D4C71"/>
    <w:rsid w:val="4FA80A1B"/>
    <w:rsid w:val="4FCA7073"/>
    <w:rsid w:val="4FE259E9"/>
    <w:rsid w:val="50092961"/>
    <w:rsid w:val="501D7C2E"/>
    <w:rsid w:val="50963550"/>
    <w:rsid w:val="50BD3A0A"/>
    <w:rsid w:val="50E35A2B"/>
    <w:rsid w:val="512C7508"/>
    <w:rsid w:val="519531C9"/>
    <w:rsid w:val="52321D93"/>
    <w:rsid w:val="52420452"/>
    <w:rsid w:val="524A5FDD"/>
    <w:rsid w:val="52533FC1"/>
    <w:rsid w:val="525C30D5"/>
    <w:rsid w:val="52B85DAB"/>
    <w:rsid w:val="52E95362"/>
    <w:rsid w:val="52F201A7"/>
    <w:rsid w:val="52F30FD8"/>
    <w:rsid w:val="530973DA"/>
    <w:rsid w:val="53BB70AD"/>
    <w:rsid w:val="53DA43C4"/>
    <w:rsid w:val="53E267AB"/>
    <w:rsid w:val="53FD4057"/>
    <w:rsid w:val="54A0435F"/>
    <w:rsid w:val="54D02C4B"/>
    <w:rsid w:val="54E9053C"/>
    <w:rsid w:val="550D6F8B"/>
    <w:rsid w:val="55112B45"/>
    <w:rsid w:val="55127748"/>
    <w:rsid w:val="551D1A51"/>
    <w:rsid w:val="55351206"/>
    <w:rsid w:val="55653C63"/>
    <w:rsid w:val="558F79BB"/>
    <w:rsid w:val="55A649AE"/>
    <w:rsid w:val="55BD684B"/>
    <w:rsid w:val="55D93627"/>
    <w:rsid w:val="56391200"/>
    <w:rsid w:val="56602AF8"/>
    <w:rsid w:val="569D1848"/>
    <w:rsid w:val="56B13A64"/>
    <w:rsid w:val="56BA3AA0"/>
    <w:rsid w:val="56BD5448"/>
    <w:rsid w:val="56CF6D97"/>
    <w:rsid w:val="56D66689"/>
    <w:rsid w:val="56E83761"/>
    <w:rsid w:val="57004D88"/>
    <w:rsid w:val="570E46A2"/>
    <w:rsid w:val="57355C13"/>
    <w:rsid w:val="57847C36"/>
    <w:rsid w:val="580558FE"/>
    <w:rsid w:val="584E2691"/>
    <w:rsid w:val="586A742C"/>
    <w:rsid w:val="5881039C"/>
    <w:rsid w:val="5891293E"/>
    <w:rsid w:val="58C134D7"/>
    <w:rsid w:val="58C94C3F"/>
    <w:rsid w:val="591E42EB"/>
    <w:rsid w:val="592A1676"/>
    <w:rsid w:val="59451E18"/>
    <w:rsid w:val="5964586E"/>
    <w:rsid w:val="596E7BDB"/>
    <w:rsid w:val="59E71DDE"/>
    <w:rsid w:val="59F36CDF"/>
    <w:rsid w:val="5A064D2E"/>
    <w:rsid w:val="5A1924BD"/>
    <w:rsid w:val="5A496D02"/>
    <w:rsid w:val="5A53496E"/>
    <w:rsid w:val="5A7756D8"/>
    <w:rsid w:val="5A96078C"/>
    <w:rsid w:val="5AA1692D"/>
    <w:rsid w:val="5ABB0552"/>
    <w:rsid w:val="5AC87CD6"/>
    <w:rsid w:val="5AE85A5C"/>
    <w:rsid w:val="5AEC799D"/>
    <w:rsid w:val="5B18744E"/>
    <w:rsid w:val="5BC63955"/>
    <w:rsid w:val="5C4A2BD7"/>
    <w:rsid w:val="5C990F6F"/>
    <w:rsid w:val="5CAF68F6"/>
    <w:rsid w:val="5CBA7F88"/>
    <w:rsid w:val="5CF84E92"/>
    <w:rsid w:val="5D213D72"/>
    <w:rsid w:val="5D4E247E"/>
    <w:rsid w:val="5D63632E"/>
    <w:rsid w:val="5D89138F"/>
    <w:rsid w:val="5DC10114"/>
    <w:rsid w:val="5DD63758"/>
    <w:rsid w:val="5DDB259F"/>
    <w:rsid w:val="5E2775BD"/>
    <w:rsid w:val="5E326512"/>
    <w:rsid w:val="5E4205CC"/>
    <w:rsid w:val="5E504C73"/>
    <w:rsid w:val="5E985E8A"/>
    <w:rsid w:val="5EE54D87"/>
    <w:rsid w:val="5F773F0E"/>
    <w:rsid w:val="5F97635E"/>
    <w:rsid w:val="5FB455AB"/>
    <w:rsid w:val="5FCB7633"/>
    <w:rsid w:val="5FD539BB"/>
    <w:rsid w:val="5FD8479E"/>
    <w:rsid w:val="5FEF4FD0"/>
    <w:rsid w:val="5FF11588"/>
    <w:rsid w:val="5FF7262C"/>
    <w:rsid w:val="60585DBB"/>
    <w:rsid w:val="606028E1"/>
    <w:rsid w:val="60747F1B"/>
    <w:rsid w:val="609F50E9"/>
    <w:rsid w:val="61394E2C"/>
    <w:rsid w:val="617F4494"/>
    <w:rsid w:val="61A4521B"/>
    <w:rsid w:val="61BF6E9A"/>
    <w:rsid w:val="61FE7898"/>
    <w:rsid w:val="621C7A8F"/>
    <w:rsid w:val="62A11A47"/>
    <w:rsid w:val="62B4089B"/>
    <w:rsid w:val="62E94FF3"/>
    <w:rsid w:val="62F475B6"/>
    <w:rsid w:val="630C6A64"/>
    <w:rsid w:val="631F7E44"/>
    <w:rsid w:val="63376FCF"/>
    <w:rsid w:val="635D124F"/>
    <w:rsid w:val="637C04DD"/>
    <w:rsid w:val="638B61DA"/>
    <w:rsid w:val="63964CCA"/>
    <w:rsid w:val="63B3451B"/>
    <w:rsid w:val="643C6CB2"/>
    <w:rsid w:val="648D18F2"/>
    <w:rsid w:val="64F732A1"/>
    <w:rsid w:val="652A2E44"/>
    <w:rsid w:val="654E4849"/>
    <w:rsid w:val="655A56B4"/>
    <w:rsid w:val="65686657"/>
    <w:rsid w:val="65BD69EB"/>
    <w:rsid w:val="664977CF"/>
    <w:rsid w:val="66886A01"/>
    <w:rsid w:val="66EC4975"/>
    <w:rsid w:val="66F92550"/>
    <w:rsid w:val="67016B09"/>
    <w:rsid w:val="67203D95"/>
    <w:rsid w:val="67597141"/>
    <w:rsid w:val="678E607A"/>
    <w:rsid w:val="67AA4E8D"/>
    <w:rsid w:val="67F83FF2"/>
    <w:rsid w:val="681B27B3"/>
    <w:rsid w:val="683116BC"/>
    <w:rsid w:val="68430416"/>
    <w:rsid w:val="688751BF"/>
    <w:rsid w:val="688F3871"/>
    <w:rsid w:val="6893310E"/>
    <w:rsid w:val="68D862F5"/>
    <w:rsid w:val="68DC76F5"/>
    <w:rsid w:val="68E74072"/>
    <w:rsid w:val="68E85E7D"/>
    <w:rsid w:val="69173BDC"/>
    <w:rsid w:val="69BD4674"/>
    <w:rsid w:val="6A036769"/>
    <w:rsid w:val="6A142041"/>
    <w:rsid w:val="6A325674"/>
    <w:rsid w:val="6A4D2C84"/>
    <w:rsid w:val="6A52291B"/>
    <w:rsid w:val="6A7B10E5"/>
    <w:rsid w:val="6A817F02"/>
    <w:rsid w:val="6A8A48EA"/>
    <w:rsid w:val="6AA41E52"/>
    <w:rsid w:val="6ABF2B74"/>
    <w:rsid w:val="6B351E6F"/>
    <w:rsid w:val="6B647ABE"/>
    <w:rsid w:val="6B7A4051"/>
    <w:rsid w:val="6BBA3B00"/>
    <w:rsid w:val="6BDD581C"/>
    <w:rsid w:val="6BE07043"/>
    <w:rsid w:val="6BE14999"/>
    <w:rsid w:val="6BF427CD"/>
    <w:rsid w:val="6BFB5FD1"/>
    <w:rsid w:val="6C2B3C2F"/>
    <w:rsid w:val="6CDE55CC"/>
    <w:rsid w:val="6D045B43"/>
    <w:rsid w:val="6D12175F"/>
    <w:rsid w:val="6D1F5AF0"/>
    <w:rsid w:val="6D360A02"/>
    <w:rsid w:val="6D42342C"/>
    <w:rsid w:val="6D8343C6"/>
    <w:rsid w:val="6DAF51BB"/>
    <w:rsid w:val="6DE64DA7"/>
    <w:rsid w:val="6E1D76E4"/>
    <w:rsid w:val="6E4870A7"/>
    <w:rsid w:val="6E4E6509"/>
    <w:rsid w:val="6E544C48"/>
    <w:rsid w:val="6E67178A"/>
    <w:rsid w:val="6ED54165"/>
    <w:rsid w:val="6EF45FED"/>
    <w:rsid w:val="6F0839A0"/>
    <w:rsid w:val="6F0C74B5"/>
    <w:rsid w:val="6F0F4773"/>
    <w:rsid w:val="6F3657AD"/>
    <w:rsid w:val="6F3B10C9"/>
    <w:rsid w:val="6F5B091E"/>
    <w:rsid w:val="6F8A1C5E"/>
    <w:rsid w:val="6F974373"/>
    <w:rsid w:val="6FAF7C66"/>
    <w:rsid w:val="6FC71802"/>
    <w:rsid w:val="6FC74058"/>
    <w:rsid w:val="70040E87"/>
    <w:rsid w:val="704871A4"/>
    <w:rsid w:val="70592DFA"/>
    <w:rsid w:val="70694F36"/>
    <w:rsid w:val="70880C5C"/>
    <w:rsid w:val="70970796"/>
    <w:rsid w:val="70B523D0"/>
    <w:rsid w:val="70DD3906"/>
    <w:rsid w:val="7109479F"/>
    <w:rsid w:val="719B076B"/>
    <w:rsid w:val="71C160BF"/>
    <w:rsid w:val="71D665AC"/>
    <w:rsid w:val="71DC2403"/>
    <w:rsid w:val="724D07EA"/>
    <w:rsid w:val="72EA6253"/>
    <w:rsid w:val="72EC7281"/>
    <w:rsid w:val="72F0165D"/>
    <w:rsid w:val="73393BC2"/>
    <w:rsid w:val="737B44DB"/>
    <w:rsid w:val="73842E33"/>
    <w:rsid w:val="73D310AD"/>
    <w:rsid w:val="73DB55DA"/>
    <w:rsid w:val="74262B1B"/>
    <w:rsid w:val="747F1F65"/>
    <w:rsid w:val="74A6094A"/>
    <w:rsid w:val="74C870C1"/>
    <w:rsid w:val="74CC21DF"/>
    <w:rsid w:val="74E16F35"/>
    <w:rsid w:val="753F3D93"/>
    <w:rsid w:val="75532D3D"/>
    <w:rsid w:val="758805C2"/>
    <w:rsid w:val="7588697C"/>
    <w:rsid w:val="75907680"/>
    <w:rsid w:val="761F2330"/>
    <w:rsid w:val="763F26D5"/>
    <w:rsid w:val="764D0528"/>
    <w:rsid w:val="76621CC3"/>
    <w:rsid w:val="768677C8"/>
    <w:rsid w:val="76C82F19"/>
    <w:rsid w:val="77045A49"/>
    <w:rsid w:val="77266E5A"/>
    <w:rsid w:val="77291B31"/>
    <w:rsid w:val="775C7088"/>
    <w:rsid w:val="77701354"/>
    <w:rsid w:val="77750DFA"/>
    <w:rsid w:val="77902D8C"/>
    <w:rsid w:val="779A189F"/>
    <w:rsid w:val="77F60E84"/>
    <w:rsid w:val="78174088"/>
    <w:rsid w:val="781F51BA"/>
    <w:rsid w:val="78494544"/>
    <w:rsid w:val="78810ADD"/>
    <w:rsid w:val="788E2C97"/>
    <w:rsid w:val="78955947"/>
    <w:rsid w:val="78A05E2C"/>
    <w:rsid w:val="78D36201"/>
    <w:rsid w:val="78DC47E1"/>
    <w:rsid w:val="78E431C4"/>
    <w:rsid w:val="78EB4A40"/>
    <w:rsid w:val="79392FBE"/>
    <w:rsid w:val="79532003"/>
    <w:rsid w:val="796C6682"/>
    <w:rsid w:val="79BB696B"/>
    <w:rsid w:val="79F944AF"/>
    <w:rsid w:val="7A2F69EB"/>
    <w:rsid w:val="7A4413F9"/>
    <w:rsid w:val="7A5711E4"/>
    <w:rsid w:val="7A822D65"/>
    <w:rsid w:val="7AEA0E27"/>
    <w:rsid w:val="7B455A6D"/>
    <w:rsid w:val="7B4E6BA2"/>
    <w:rsid w:val="7BAF6112"/>
    <w:rsid w:val="7BBE1FE9"/>
    <w:rsid w:val="7BEE5100"/>
    <w:rsid w:val="7C2F7BF3"/>
    <w:rsid w:val="7C4A702F"/>
    <w:rsid w:val="7C674FA4"/>
    <w:rsid w:val="7C735E4E"/>
    <w:rsid w:val="7D071AF5"/>
    <w:rsid w:val="7D276B1C"/>
    <w:rsid w:val="7D394FD8"/>
    <w:rsid w:val="7D494CE4"/>
    <w:rsid w:val="7D7E7646"/>
    <w:rsid w:val="7DBA7B76"/>
    <w:rsid w:val="7DC26738"/>
    <w:rsid w:val="7E972C19"/>
    <w:rsid w:val="7EBB2BFC"/>
    <w:rsid w:val="7EC64112"/>
    <w:rsid w:val="7F6E4E40"/>
    <w:rsid w:val="7F7E2419"/>
    <w:rsid w:val="7F856BE9"/>
    <w:rsid w:val="7FC903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5"/>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4"/>
    <w:link w:val="107"/>
    <w:autoRedefine/>
    <w:qFormat/>
    <w:uiPriority w:val="99"/>
    <w:pPr>
      <w:spacing w:before="260" w:after="260" w:line="416" w:lineRule="atLeast"/>
      <w:outlineLvl w:val="1"/>
    </w:pPr>
    <w:rPr>
      <w:rFonts w:ascii="Cambria" w:hAnsi="Cambria"/>
      <w:sz w:val="32"/>
      <w:szCs w:val="32"/>
    </w:rPr>
  </w:style>
  <w:style w:type="paragraph" w:styleId="5">
    <w:name w:val="heading 3"/>
    <w:basedOn w:val="1"/>
    <w:next w:val="1"/>
    <w:link w:val="117"/>
    <w:autoRedefine/>
    <w:qFormat/>
    <w:uiPriority w:val="99"/>
    <w:pPr>
      <w:tabs>
        <w:tab w:val="left" w:pos="588"/>
      </w:tabs>
      <w:spacing w:line="360" w:lineRule="auto"/>
      <w:outlineLvl w:val="2"/>
    </w:pPr>
    <w:rPr>
      <w:rFonts w:ascii="Tahoma" w:hAnsi="Tahoma"/>
    </w:rPr>
  </w:style>
  <w:style w:type="paragraph" w:styleId="6">
    <w:name w:val="heading 4"/>
    <w:basedOn w:val="1"/>
    <w:next w:val="1"/>
    <w:link w:val="144"/>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6"/>
    <w:autoRedefine/>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7"/>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7"/>
    <w:autoRedefine/>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12"/>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9"/>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140"/>
    <w:autoRedefine/>
    <w:qFormat/>
    <w:uiPriority w:val="0"/>
    <w:pPr>
      <w:spacing w:line="360" w:lineRule="auto"/>
      <w:ind w:firstLine="200" w:firstLineChars="200"/>
    </w:pPr>
    <w:rPr>
      <w:sz w:val="24"/>
      <w:szCs w:val="20"/>
    </w:rPr>
  </w:style>
  <w:style w:type="paragraph" w:styleId="12">
    <w:name w:val="toc 7"/>
    <w:basedOn w:val="1"/>
    <w:next w:val="1"/>
    <w:autoRedefine/>
    <w:qFormat/>
    <w:uiPriority w:val="39"/>
    <w:pPr>
      <w:spacing w:line="440" w:lineRule="exact"/>
      <w:ind w:left="1680"/>
      <w:jc w:val="left"/>
    </w:pPr>
    <w:rPr>
      <w:rFonts w:ascii="Calibri" w:hAnsi="Calibri"/>
      <w:sz w:val="18"/>
      <w:szCs w:val="18"/>
    </w:rPr>
  </w:style>
  <w:style w:type="paragraph" w:styleId="13">
    <w:name w:val="Note Heading"/>
    <w:basedOn w:val="14"/>
    <w:next w:val="14"/>
    <w:link w:val="203"/>
    <w:autoRedefine/>
    <w:qFormat/>
    <w:uiPriority w:val="0"/>
    <w:rPr>
      <w:rFonts w:ascii="..ì." w:eastAsia="..ì." w:cs="Times New Roman"/>
      <w:color w:val="auto"/>
      <w:szCs w:val="20"/>
    </w:rPr>
  </w:style>
  <w:style w:type="paragraph" w:customStyle="1" w:styleId="14">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98"/>
    <w:autoRedefine/>
    <w:qFormat/>
    <w:uiPriority w:val="0"/>
    <w:pPr>
      <w:spacing w:line="480" w:lineRule="auto"/>
    </w:pPr>
    <w:rPr>
      <w:rFonts w:ascii="华文中宋" w:eastAsia="华文中宋"/>
      <w:sz w:val="36"/>
      <w:szCs w:val="20"/>
    </w:rPr>
  </w:style>
  <w:style w:type="paragraph" w:styleId="16">
    <w:name w:val="index 5"/>
    <w:basedOn w:val="1"/>
    <w:next w:val="1"/>
    <w:autoRedefine/>
    <w:qFormat/>
    <w:uiPriority w:val="99"/>
    <w:pPr>
      <w:ind w:left="800" w:leftChars="800"/>
    </w:pPr>
    <w:rPr>
      <w:rFonts w:eastAsia="宋体"/>
    </w:rPr>
  </w:style>
  <w:style w:type="paragraph" w:styleId="17">
    <w:name w:val="Document Map"/>
    <w:basedOn w:val="1"/>
    <w:link w:val="134"/>
    <w:autoRedefine/>
    <w:qFormat/>
    <w:uiPriority w:val="99"/>
    <w:pPr>
      <w:spacing w:line="440" w:lineRule="exact"/>
    </w:pPr>
    <w:rPr>
      <w:rFonts w:ascii="宋体"/>
      <w:sz w:val="18"/>
      <w:szCs w:val="18"/>
    </w:rPr>
  </w:style>
  <w:style w:type="paragraph" w:styleId="18">
    <w:name w:val="toa heading"/>
    <w:basedOn w:val="1"/>
    <w:next w:val="1"/>
    <w:autoRedefine/>
    <w:unhideWhenUsed/>
    <w:qFormat/>
    <w:uiPriority w:val="99"/>
    <w:pPr>
      <w:spacing w:before="120"/>
    </w:pPr>
    <w:rPr>
      <w:rFonts w:ascii="Cambria" w:hAnsi="Cambria" w:eastAsia="宋体"/>
      <w:sz w:val="24"/>
    </w:rPr>
  </w:style>
  <w:style w:type="paragraph" w:styleId="19">
    <w:name w:val="annotation text"/>
    <w:basedOn w:val="1"/>
    <w:link w:val="104"/>
    <w:autoRedefine/>
    <w:qFormat/>
    <w:uiPriority w:val="0"/>
    <w:pPr>
      <w:jc w:val="left"/>
    </w:pPr>
    <w:rPr>
      <w:rFonts w:ascii="Tahoma" w:hAnsi="Tahoma"/>
    </w:rPr>
  </w:style>
  <w:style w:type="paragraph" w:styleId="20">
    <w:name w:val="Salutation"/>
    <w:basedOn w:val="14"/>
    <w:next w:val="14"/>
    <w:link w:val="202"/>
    <w:autoRedefine/>
    <w:qFormat/>
    <w:uiPriority w:val="0"/>
    <w:rPr>
      <w:rFonts w:ascii="..ì." w:eastAsia="..ì." w:cs="Times New Roman"/>
      <w:color w:val="auto"/>
      <w:szCs w:val="20"/>
    </w:rPr>
  </w:style>
  <w:style w:type="paragraph" w:styleId="21">
    <w:name w:val="Body Text 3"/>
    <w:basedOn w:val="1"/>
    <w:link w:val="210"/>
    <w:autoRedefine/>
    <w:qFormat/>
    <w:uiPriority w:val="99"/>
    <w:pPr>
      <w:spacing w:after="120"/>
    </w:pPr>
    <w:rPr>
      <w:rFonts w:eastAsia="宋体"/>
      <w:sz w:val="16"/>
      <w:szCs w:val="16"/>
    </w:rPr>
  </w:style>
  <w:style w:type="paragraph" w:styleId="22">
    <w:name w:val="Body Text"/>
    <w:basedOn w:val="1"/>
    <w:next w:val="23"/>
    <w:link w:val="138"/>
    <w:autoRedefine/>
    <w:qFormat/>
    <w:uiPriority w:val="99"/>
    <w:pPr>
      <w:spacing w:line="360" w:lineRule="auto"/>
    </w:pPr>
    <w:rPr>
      <w:rFonts w:ascii="Tahoma" w:hAnsi="Tahoma"/>
    </w:rPr>
  </w:style>
  <w:style w:type="paragraph" w:styleId="23">
    <w:name w:val="Body Text First Indent"/>
    <w:basedOn w:val="22"/>
    <w:next w:val="24"/>
    <w:link w:val="135"/>
    <w:autoRedefine/>
    <w:qFormat/>
    <w:uiPriority w:val="0"/>
    <w:pPr>
      <w:spacing w:after="120" w:line="240" w:lineRule="auto"/>
      <w:ind w:firstLine="100" w:firstLineChars="100"/>
    </w:pPr>
  </w:style>
  <w:style w:type="paragraph" w:styleId="24">
    <w:name w:val="toc 6"/>
    <w:basedOn w:val="1"/>
    <w:next w:val="1"/>
    <w:autoRedefine/>
    <w:qFormat/>
    <w:uiPriority w:val="39"/>
    <w:pPr>
      <w:spacing w:line="440" w:lineRule="exact"/>
      <w:ind w:left="1400"/>
      <w:jc w:val="left"/>
    </w:pPr>
    <w:rPr>
      <w:rFonts w:ascii="Calibri" w:hAnsi="Calibri"/>
      <w:sz w:val="18"/>
      <w:szCs w:val="18"/>
    </w:rPr>
  </w:style>
  <w:style w:type="paragraph" w:styleId="25">
    <w:name w:val="Body Text Indent"/>
    <w:basedOn w:val="26"/>
    <w:next w:val="28"/>
    <w:link w:val="170"/>
    <w:autoRedefine/>
    <w:qFormat/>
    <w:uiPriority w:val="99"/>
    <w:pPr>
      <w:widowControl/>
      <w:spacing w:line="360" w:lineRule="auto"/>
      <w:ind w:firstLine="709"/>
      <w:jc w:val="left"/>
    </w:pPr>
    <w:rPr>
      <w:rFonts w:ascii="Tahoma" w:hAnsi="Tahoma"/>
    </w:rPr>
  </w:style>
  <w:style w:type="paragraph" w:customStyle="1" w:styleId="26">
    <w:name w:val="Normal_1"/>
    <w:next w:val="27"/>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7">
    <w:name w:val="Body Text First Indent 2"/>
    <w:basedOn w:val="25"/>
    <w:next w:val="1"/>
    <w:link w:val="171"/>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paragraph" w:styleId="28">
    <w:name w:val="envelope return"/>
    <w:basedOn w:val="26"/>
    <w:qFormat/>
    <w:uiPriority w:val="0"/>
    <w:pPr>
      <w:snapToGrid w:val="0"/>
    </w:pPr>
    <w:rPr>
      <w:rFonts w:ascii="Arial" w:hAnsi="Arial" w:eastAsia="宋体" w:cs="Times New Roman"/>
    </w:rPr>
  </w:style>
  <w:style w:type="paragraph" w:styleId="29">
    <w:name w:val="List 2"/>
    <w:basedOn w:val="1"/>
    <w:qFormat/>
    <w:uiPriority w:val="0"/>
    <w:pPr>
      <w:ind w:left="100" w:leftChars="200" w:hanging="200" w:hangingChars="200"/>
    </w:pPr>
  </w:style>
  <w:style w:type="paragraph" w:styleId="30">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31">
    <w:name w:val="List Bullet 2"/>
    <w:basedOn w:val="1"/>
    <w:autoRedefine/>
    <w:qFormat/>
    <w:uiPriority w:val="0"/>
    <w:pPr>
      <w:numPr>
        <w:ilvl w:val="1"/>
        <w:numId w:val="1"/>
      </w:numPr>
      <w:spacing w:line="360" w:lineRule="auto"/>
    </w:pPr>
    <w:rPr>
      <w:sz w:val="24"/>
      <w:szCs w:val="28"/>
    </w:rPr>
  </w:style>
  <w:style w:type="paragraph" w:styleId="32">
    <w:name w:val="toc 5"/>
    <w:basedOn w:val="1"/>
    <w:next w:val="1"/>
    <w:autoRedefine/>
    <w:qFormat/>
    <w:uiPriority w:val="39"/>
    <w:pPr>
      <w:spacing w:line="440" w:lineRule="exact"/>
      <w:ind w:left="1120"/>
      <w:jc w:val="left"/>
    </w:pPr>
    <w:rPr>
      <w:rFonts w:ascii="Calibri" w:hAnsi="Calibri"/>
      <w:sz w:val="18"/>
      <w:szCs w:val="18"/>
    </w:rPr>
  </w:style>
  <w:style w:type="paragraph" w:styleId="33">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34">
    <w:name w:val="Plain Text"/>
    <w:basedOn w:val="1"/>
    <w:next w:val="1"/>
    <w:link w:val="224"/>
    <w:autoRedefine/>
    <w:qFormat/>
    <w:uiPriority w:val="0"/>
    <w:pPr>
      <w:spacing w:line="360" w:lineRule="auto"/>
    </w:pPr>
    <w:rPr>
      <w:rFonts w:ascii="宋体" w:hAnsi="Courier New"/>
      <w:szCs w:val="21"/>
    </w:rPr>
  </w:style>
  <w:style w:type="paragraph" w:styleId="35">
    <w:name w:val="toc 8"/>
    <w:basedOn w:val="1"/>
    <w:next w:val="1"/>
    <w:autoRedefine/>
    <w:qFormat/>
    <w:uiPriority w:val="39"/>
    <w:pPr>
      <w:spacing w:line="440" w:lineRule="exact"/>
      <w:ind w:left="1960"/>
      <w:jc w:val="left"/>
    </w:pPr>
    <w:rPr>
      <w:rFonts w:ascii="Calibri" w:hAnsi="Calibri"/>
      <w:sz w:val="18"/>
      <w:szCs w:val="18"/>
    </w:rPr>
  </w:style>
  <w:style w:type="paragraph" w:styleId="36">
    <w:name w:val="Date"/>
    <w:basedOn w:val="1"/>
    <w:next w:val="1"/>
    <w:link w:val="200"/>
    <w:autoRedefine/>
    <w:qFormat/>
    <w:uiPriority w:val="99"/>
    <w:pPr>
      <w:spacing w:line="360" w:lineRule="auto"/>
      <w:ind w:left="2500" w:leftChars="2500"/>
    </w:pPr>
    <w:rPr>
      <w:rFonts w:ascii="Tahoma" w:hAnsi="Tahoma"/>
    </w:rPr>
  </w:style>
  <w:style w:type="paragraph" w:styleId="37">
    <w:name w:val="Body Text Indent 2"/>
    <w:basedOn w:val="1"/>
    <w:link w:val="166"/>
    <w:autoRedefine/>
    <w:qFormat/>
    <w:uiPriority w:val="99"/>
    <w:pPr>
      <w:adjustRightInd w:val="0"/>
      <w:snapToGrid w:val="0"/>
      <w:spacing w:afterLines="25" w:line="420" w:lineRule="exact"/>
      <w:ind w:left="778" w:leftChars="378"/>
    </w:pPr>
    <w:rPr>
      <w:rFonts w:eastAsia="宋体"/>
      <w:sz w:val="24"/>
      <w:szCs w:val="30"/>
    </w:rPr>
  </w:style>
  <w:style w:type="paragraph" w:styleId="38">
    <w:name w:val="Balloon Text"/>
    <w:basedOn w:val="1"/>
    <w:link w:val="100"/>
    <w:autoRedefine/>
    <w:qFormat/>
    <w:uiPriority w:val="0"/>
    <w:rPr>
      <w:sz w:val="18"/>
      <w:szCs w:val="18"/>
    </w:rPr>
  </w:style>
  <w:style w:type="paragraph" w:styleId="39">
    <w:name w:val="footer"/>
    <w:basedOn w:val="1"/>
    <w:next w:val="1"/>
    <w:link w:val="141"/>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40">
    <w:name w:val="header"/>
    <w:basedOn w:val="1"/>
    <w:link w:val="126"/>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41">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42">
    <w:name w:val="toc 4"/>
    <w:basedOn w:val="1"/>
    <w:next w:val="1"/>
    <w:autoRedefine/>
    <w:qFormat/>
    <w:uiPriority w:val="39"/>
    <w:pPr>
      <w:spacing w:line="440" w:lineRule="exact"/>
      <w:ind w:left="840"/>
      <w:jc w:val="left"/>
    </w:pPr>
    <w:rPr>
      <w:rFonts w:ascii="Calibri" w:hAnsi="Calibri"/>
      <w:sz w:val="18"/>
      <w:szCs w:val="18"/>
    </w:rPr>
  </w:style>
  <w:style w:type="paragraph" w:styleId="43">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44">
    <w:name w:val="Body Text Indent 3"/>
    <w:basedOn w:val="1"/>
    <w:link w:val="213"/>
    <w:autoRedefine/>
    <w:qFormat/>
    <w:uiPriority w:val="99"/>
    <w:pPr>
      <w:spacing w:after="120"/>
      <w:ind w:left="420" w:leftChars="200"/>
    </w:pPr>
    <w:rPr>
      <w:sz w:val="16"/>
      <w:szCs w:val="16"/>
    </w:rPr>
  </w:style>
  <w:style w:type="paragraph" w:styleId="45">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6">
    <w:name w:val="toc 9"/>
    <w:basedOn w:val="1"/>
    <w:next w:val="1"/>
    <w:autoRedefine/>
    <w:qFormat/>
    <w:uiPriority w:val="39"/>
    <w:pPr>
      <w:spacing w:line="440" w:lineRule="exact"/>
      <w:ind w:left="2240"/>
      <w:jc w:val="left"/>
    </w:pPr>
    <w:rPr>
      <w:rFonts w:ascii="Calibri" w:hAnsi="Calibri"/>
      <w:sz w:val="18"/>
      <w:szCs w:val="18"/>
    </w:rPr>
  </w:style>
  <w:style w:type="paragraph" w:styleId="47">
    <w:name w:val="Body Text 2"/>
    <w:basedOn w:val="1"/>
    <w:link w:val="172"/>
    <w:autoRedefine/>
    <w:qFormat/>
    <w:uiPriority w:val="99"/>
    <w:pPr>
      <w:spacing w:line="360" w:lineRule="auto"/>
      <w:ind w:right="26"/>
    </w:pPr>
    <w:rPr>
      <w:rFonts w:ascii="宋体" w:eastAsia="宋体"/>
      <w:szCs w:val="20"/>
    </w:rPr>
  </w:style>
  <w:style w:type="paragraph" w:styleId="48">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50">
    <w:name w:val="index 1"/>
    <w:basedOn w:val="1"/>
    <w:next w:val="1"/>
    <w:autoRedefine/>
    <w:qFormat/>
    <w:uiPriority w:val="99"/>
    <w:pPr>
      <w:spacing w:line="220" w:lineRule="exact"/>
      <w:jc w:val="center"/>
    </w:pPr>
    <w:rPr>
      <w:rFonts w:ascii="仿宋_GB2312" w:eastAsia="仿宋_GB2312"/>
      <w:szCs w:val="21"/>
    </w:rPr>
  </w:style>
  <w:style w:type="paragraph" w:styleId="51">
    <w:name w:val="Title"/>
    <w:basedOn w:val="1"/>
    <w:next w:val="1"/>
    <w:link w:val="128"/>
    <w:autoRedefine/>
    <w:qFormat/>
    <w:uiPriority w:val="0"/>
    <w:pPr>
      <w:spacing w:before="240" w:after="60" w:line="440" w:lineRule="exact"/>
      <w:jc w:val="center"/>
      <w:outlineLvl w:val="0"/>
    </w:pPr>
    <w:rPr>
      <w:rFonts w:ascii="Cambria" w:hAnsi="Cambria"/>
      <w:b/>
      <w:bCs/>
      <w:sz w:val="32"/>
      <w:szCs w:val="32"/>
    </w:rPr>
  </w:style>
  <w:style w:type="paragraph" w:styleId="52">
    <w:name w:val="annotation subject"/>
    <w:basedOn w:val="19"/>
    <w:next w:val="19"/>
    <w:link w:val="132"/>
    <w:autoRedefine/>
    <w:unhideWhenUsed/>
    <w:qFormat/>
    <w:uiPriority w:val="99"/>
    <w:pPr>
      <w:spacing w:line="440" w:lineRule="exact"/>
    </w:pPr>
    <w:rPr>
      <w:b/>
      <w:bCs/>
      <w:sz w:val="24"/>
      <w:szCs w:val="28"/>
    </w:rPr>
  </w:style>
  <w:style w:type="table" w:styleId="54">
    <w:name w:val="Table Grid"/>
    <w:basedOn w:val="5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autoRedefine/>
    <w:qFormat/>
    <w:uiPriority w:val="0"/>
  </w:style>
  <w:style w:type="character" w:styleId="57">
    <w:name w:val="page number"/>
    <w:basedOn w:val="55"/>
    <w:autoRedefine/>
    <w:qFormat/>
    <w:uiPriority w:val="99"/>
  </w:style>
  <w:style w:type="character" w:styleId="58">
    <w:name w:val="FollowedHyperlink"/>
    <w:autoRedefine/>
    <w:unhideWhenUsed/>
    <w:qFormat/>
    <w:uiPriority w:val="99"/>
    <w:rPr>
      <w:color w:val="954F72"/>
      <w:u w:val="single"/>
    </w:rPr>
  </w:style>
  <w:style w:type="character" w:styleId="59">
    <w:name w:val="Emphasis"/>
    <w:autoRedefine/>
    <w:qFormat/>
    <w:uiPriority w:val="0"/>
    <w:rPr>
      <w:i/>
      <w:iCs/>
    </w:rPr>
  </w:style>
  <w:style w:type="character" w:styleId="60">
    <w:name w:val="HTML Definition"/>
    <w:autoRedefine/>
    <w:unhideWhenUsed/>
    <w:qFormat/>
    <w:uiPriority w:val="0"/>
  </w:style>
  <w:style w:type="character" w:styleId="61">
    <w:name w:val="HTML Variable"/>
    <w:autoRedefine/>
    <w:unhideWhenUsed/>
    <w:qFormat/>
    <w:uiPriority w:val="0"/>
  </w:style>
  <w:style w:type="character" w:styleId="62">
    <w:name w:val="Hyperlink"/>
    <w:autoRedefine/>
    <w:qFormat/>
    <w:uiPriority w:val="99"/>
    <w:rPr>
      <w:rFonts w:hint="eastAsia" w:ascii="宋体" w:hAnsi="宋体" w:eastAsia="宋体" w:cs="宋体"/>
      <w:color w:val="004A85"/>
      <w:sz w:val="12"/>
      <w:szCs w:val="12"/>
      <w:u w:val="single"/>
    </w:rPr>
  </w:style>
  <w:style w:type="character" w:styleId="63">
    <w:name w:val="HTML Code"/>
    <w:autoRedefine/>
    <w:unhideWhenUsed/>
    <w:qFormat/>
    <w:uiPriority w:val="0"/>
    <w:rPr>
      <w:rFonts w:ascii="Courier New" w:hAnsi="Courier New"/>
      <w:sz w:val="20"/>
    </w:rPr>
  </w:style>
  <w:style w:type="character" w:styleId="64">
    <w:name w:val="annotation reference"/>
    <w:autoRedefine/>
    <w:qFormat/>
    <w:uiPriority w:val="99"/>
    <w:rPr>
      <w:sz w:val="21"/>
      <w:szCs w:val="21"/>
    </w:rPr>
  </w:style>
  <w:style w:type="character" w:styleId="65">
    <w:name w:val="HTML Cite"/>
    <w:autoRedefine/>
    <w:unhideWhenUsed/>
    <w:qFormat/>
    <w:uiPriority w:val="0"/>
  </w:style>
  <w:style w:type="paragraph" w:customStyle="1" w:styleId="66">
    <w:name w:val="toc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67">
    <w:name w:val="样式1"/>
    <w:basedOn w:val="1"/>
    <w:next w:val="5"/>
    <w:autoRedefine/>
    <w:qFormat/>
    <w:uiPriority w:val="99"/>
    <w:rPr>
      <w:rFonts w:eastAsia="宋体"/>
      <w:sz w:val="24"/>
      <w:szCs w:val="20"/>
    </w:rPr>
  </w:style>
  <w:style w:type="paragraph" w:customStyle="1" w:styleId="68">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9">
    <w:name w:val="列出段落2"/>
    <w:basedOn w:val="1"/>
    <w:autoRedefine/>
    <w:unhideWhenUsed/>
    <w:qFormat/>
    <w:uiPriority w:val="0"/>
    <w:pPr>
      <w:ind w:firstLine="420" w:firstLineChars="200"/>
    </w:pPr>
  </w:style>
  <w:style w:type="paragraph" w:customStyle="1" w:styleId="70">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71">
    <w:name w:val="_Style 67"/>
    <w:basedOn w:val="1"/>
    <w:next w:val="72"/>
    <w:autoRedefine/>
    <w:qFormat/>
    <w:uiPriority w:val="99"/>
    <w:pPr>
      <w:ind w:firstLine="420" w:firstLineChars="200"/>
    </w:pPr>
    <w:rPr>
      <w:rFonts w:ascii="Calibri" w:hAnsi="Calibri"/>
      <w:szCs w:val="22"/>
    </w:rPr>
  </w:style>
  <w:style w:type="paragraph" w:styleId="72">
    <w:name w:val="List Paragraph"/>
    <w:basedOn w:val="1"/>
    <w:autoRedefine/>
    <w:qFormat/>
    <w:uiPriority w:val="34"/>
    <w:pPr>
      <w:ind w:firstLine="420" w:firstLineChars="200"/>
    </w:pPr>
    <w:rPr>
      <w:rFonts w:ascii="Calibri" w:hAnsi="Calibri" w:eastAsia="宋体"/>
      <w:szCs w:val="22"/>
    </w:rPr>
  </w:style>
  <w:style w:type="paragraph" w:customStyle="1" w:styleId="73">
    <w:name w:val="_Style 2"/>
    <w:basedOn w:val="1"/>
    <w:autoRedefine/>
    <w:qFormat/>
    <w:uiPriority w:val="34"/>
    <w:pPr>
      <w:ind w:firstLine="420" w:firstLineChars="200"/>
    </w:pPr>
    <w:rPr>
      <w:rFonts w:ascii="Calibri" w:hAnsi="Calibri"/>
      <w:szCs w:val="22"/>
    </w:rPr>
  </w:style>
  <w:style w:type="paragraph" w:customStyle="1" w:styleId="74">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5">
    <w:name w:val="TOC 标题1"/>
    <w:basedOn w:val="2"/>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6">
    <w:name w:val="封面落款"/>
    <w:basedOn w:val="1"/>
    <w:autoRedefine/>
    <w:qFormat/>
    <w:uiPriority w:val="0"/>
    <w:pPr>
      <w:spacing w:line="360" w:lineRule="auto"/>
      <w:jc w:val="center"/>
    </w:pPr>
    <w:rPr>
      <w:rFonts w:ascii="Arial" w:hAnsi="Arial" w:eastAsia="黑体"/>
      <w:sz w:val="32"/>
      <w:szCs w:val="28"/>
    </w:rPr>
  </w:style>
  <w:style w:type="paragraph" w:customStyle="1" w:styleId="77">
    <w:name w:val="目录"/>
    <w:link w:val="109"/>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8">
    <w:name w:val="表格字体小四"/>
    <w:link w:val="108"/>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9">
    <w:name w:val="样式 标题 5 + 小四"/>
    <w:basedOn w:val="7"/>
    <w:autoRedefine/>
    <w:qFormat/>
    <w:uiPriority w:val="0"/>
    <w:pPr>
      <w:tabs>
        <w:tab w:val="left" w:pos="567"/>
      </w:tabs>
      <w:wordWrap w:val="0"/>
      <w:spacing w:line="377" w:lineRule="auto"/>
      <w:ind w:left="567" w:hanging="567"/>
      <w:jc w:val="left"/>
    </w:pPr>
  </w:style>
  <w:style w:type="paragraph" w:customStyle="1" w:styleId="80">
    <w:name w:val="表格格式"/>
    <w:basedOn w:val="1"/>
    <w:autoRedefine/>
    <w:qFormat/>
    <w:uiPriority w:val="0"/>
    <w:pPr>
      <w:adjustRightInd w:val="0"/>
      <w:snapToGrid w:val="0"/>
      <w:jc w:val="left"/>
      <w:textAlignment w:val="baseline"/>
    </w:pPr>
    <w:rPr>
      <w:rFonts w:ascii="宋体"/>
      <w:kern w:val="0"/>
      <w:szCs w:val="20"/>
    </w:rPr>
  </w:style>
  <w:style w:type="paragraph" w:customStyle="1" w:styleId="81">
    <w:name w:val="样式5"/>
    <w:basedOn w:val="4"/>
    <w:autoRedefine/>
    <w:qFormat/>
    <w:uiPriority w:val="0"/>
    <w:pPr>
      <w:ind w:firstLine="420"/>
    </w:pPr>
    <w:rPr>
      <w:sz w:val="21"/>
      <w:szCs w:val="21"/>
    </w:rPr>
  </w:style>
  <w:style w:type="paragraph" w:customStyle="1" w:styleId="82">
    <w:name w:val="标题2"/>
    <w:basedOn w:val="3"/>
    <w:next w:val="1"/>
    <w:link w:val="99"/>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83">
    <w:name w:val="三级"/>
    <w:basedOn w:val="3"/>
    <w:link w:val="110"/>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4">
    <w:name w:val="样式2"/>
    <w:basedOn w:val="1"/>
    <w:link w:val="122"/>
    <w:autoRedefine/>
    <w:qFormat/>
    <w:uiPriority w:val="0"/>
    <w:pPr>
      <w:spacing w:line="300" w:lineRule="auto"/>
      <w:jc w:val="center"/>
      <w:outlineLvl w:val="0"/>
    </w:pPr>
    <w:rPr>
      <w:b/>
      <w:sz w:val="24"/>
    </w:rPr>
  </w:style>
  <w:style w:type="paragraph" w:customStyle="1" w:styleId="85">
    <w:name w:val="Char1"/>
    <w:basedOn w:val="1"/>
    <w:autoRedefine/>
    <w:qFormat/>
    <w:uiPriority w:val="0"/>
    <w:pPr>
      <w:adjustRightInd w:val="0"/>
      <w:spacing w:line="360" w:lineRule="auto"/>
    </w:pPr>
    <w:rPr>
      <w:kern w:val="0"/>
      <w:sz w:val="24"/>
      <w:szCs w:val="20"/>
    </w:rPr>
  </w:style>
  <w:style w:type="paragraph" w:customStyle="1" w:styleId="86">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7">
    <w:name w:val="标题3"/>
    <w:basedOn w:val="5"/>
    <w:next w:val="1"/>
    <w:link w:val="143"/>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8">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9">
    <w:name w:val="表格标题"/>
    <w:basedOn w:val="15"/>
    <w:link w:val="136"/>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90">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91">
    <w:name w:val="图片"/>
    <w:basedOn w:val="1"/>
    <w:link w:val="124"/>
    <w:autoRedefine/>
    <w:qFormat/>
    <w:uiPriority w:val="0"/>
    <w:pPr>
      <w:jc w:val="center"/>
    </w:pPr>
    <w:rPr>
      <w:sz w:val="28"/>
      <w:szCs w:val="28"/>
    </w:rPr>
  </w:style>
  <w:style w:type="paragraph" w:customStyle="1" w:styleId="92">
    <w:name w:val="正文首行缩进1"/>
    <w:basedOn w:val="22"/>
    <w:autoRedefine/>
    <w:qFormat/>
    <w:uiPriority w:val="0"/>
    <w:pPr>
      <w:suppressAutoHyphens/>
      <w:spacing w:line="300" w:lineRule="auto"/>
      <w:ind w:left="426"/>
    </w:pPr>
    <w:rPr>
      <w:rFonts w:ascii="宋体" w:hAnsi="宋体"/>
      <w:szCs w:val="20"/>
    </w:rPr>
  </w:style>
  <w:style w:type="paragraph" w:customStyle="1" w:styleId="93">
    <w:name w:val="纯文本1"/>
    <w:basedOn w:val="1"/>
    <w:autoRedefine/>
    <w:qFormat/>
    <w:uiPriority w:val="0"/>
    <w:rPr>
      <w:rFonts w:ascii="宋体" w:hAnsi="Courier New"/>
    </w:rPr>
  </w:style>
  <w:style w:type="paragraph" w:customStyle="1" w:styleId="94">
    <w:name w:val="样式 首行不缩进"/>
    <w:basedOn w:val="1"/>
    <w:autoRedefine/>
    <w:qFormat/>
    <w:uiPriority w:val="0"/>
    <w:pPr>
      <w:spacing w:before="120" w:after="120" w:line="360" w:lineRule="auto"/>
      <w:jc w:val="center"/>
    </w:pPr>
    <w:rPr>
      <w:rFonts w:cs="宋体"/>
      <w:sz w:val="24"/>
      <w:szCs w:val="20"/>
    </w:rPr>
  </w:style>
  <w:style w:type="paragraph" w:customStyle="1" w:styleId="95">
    <w:name w:val="图题"/>
    <w:link w:val="118"/>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6">
    <w:name w:val="小列表"/>
    <w:basedOn w:val="1"/>
    <w:link w:val="102"/>
    <w:autoRedefine/>
    <w:qFormat/>
    <w:uiPriority w:val="0"/>
    <w:pPr>
      <w:numPr>
        <w:ilvl w:val="0"/>
        <w:numId w:val="2"/>
      </w:numPr>
      <w:autoSpaceDE w:val="0"/>
      <w:autoSpaceDN w:val="0"/>
      <w:spacing w:line="440" w:lineRule="exact"/>
      <w:ind w:firstLine="0"/>
    </w:pPr>
    <w:rPr>
      <w:sz w:val="24"/>
      <w:szCs w:val="28"/>
    </w:rPr>
  </w:style>
  <w:style w:type="paragraph" w:customStyle="1" w:styleId="97">
    <w:name w:val="表格正文"/>
    <w:basedOn w:val="1"/>
    <w:autoRedefine/>
    <w:qFormat/>
    <w:uiPriority w:val="0"/>
    <w:pPr>
      <w:widowControl/>
      <w:snapToGrid w:val="0"/>
      <w:spacing w:before="60" w:after="60"/>
      <w:ind w:left="11"/>
      <w:jc w:val="center"/>
    </w:pPr>
    <w:rPr>
      <w:kern w:val="0"/>
      <w:szCs w:val="21"/>
    </w:rPr>
  </w:style>
  <w:style w:type="character" w:customStyle="1" w:styleId="98">
    <w:name w:val="题注 字符"/>
    <w:link w:val="15"/>
    <w:autoRedefine/>
    <w:qFormat/>
    <w:uiPriority w:val="0"/>
    <w:rPr>
      <w:rFonts w:ascii="华文中宋" w:eastAsia="华文中宋"/>
      <w:kern w:val="2"/>
      <w:sz w:val="36"/>
    </w:rPr>
  </w:style>
  <w:style w:type="character" w:customStyle="1" w:styleId="99">
    <w:name w:val="标题2 Char Char"/>
    <w:link w:val="82"/>
    <w:autoRedefine/>
    <w:qFormat/>
    <w:uiPriority w:val="0"/>
    <w:rPr>
      <w:rFonts w:eastAsia="黑体"/>
      <w:kern w:val="2"/>
      <w:sz w:val="32"/>
      <w:szCs w:val="24"/>
    </w:rPr>
  </w:style>
  <w:style w:type="character" w:customStyle="1" w:styleId="100">
    <w:name w:val="批注框文本 字符"/>
    <w:link w:val="38"/>
    <w:autoRedefine/>
    <w:qFormat/>
    <w:uiPriority w:val="0"/>
    <w:rPr>
      <w:kern w:val="2"/>
      <w:sz w:val="18"/>
      <w:szCs w:val="18"/>
    </w:rPr>
  </w:style>
  <w:style w:type="character" w:customStyle="1" w:styleId="101">
    <w:name w:val="refresh"/>
    <w:basedOn w:val="55"/>
    <w:autoRedefine/>
    <w:qFormat/>
    <w:uiPriority w:val="0"/>
  </w:style>
  <w:style w:type="character" w:customStyle="1" w:styleId="102">
    <w:name w:val="小列表 Char Char"/>
    <w:link w:val="96"/>
    <w:autoRedefine/>
    <w:qFormat/>
    <w:uiPriority w:val="0"/>
    <w:rPr>
      <w:rFonts w:eastAsia="Arial Unicode MS"/>
      <w:kern w:val="2"/>
      <w:sz w:val="24"/>
      <w:szCs w:val="28"/>
    </w:rPr>
  </w:style>
  <w:style w:type="character" w:customStyle="1" w:styleId="103">
    <w:name w:val="del"/>
    <w:basedOn w:val="55"/>
    <w:autoRedefine/>
    <w:qFormat/>
    <w:uiPriority w:val="0"/>
  </w:style>
  <w:style w:type="character" w:customStyle="1" w:styleId="104">
    <w:name w:val="批注文字 字符"/>
    <w:link w:val="19"/>
    <w:autoRedefine/>
    <w:qFormat/>
    <w:uiPriority w:val="0"/>
    <w:rPr>
      <w:rFonts w:ascii="Tahoma" w:hAnsi="Tahoma"/>
      <w:kern w:val="2"/>
      <w:sz w:val="21"/>
      <w:szCs w:val="24"/>
    </w:rPr>
  </w:style>
  <w:style w:type="character" w:customStyle="1" w:styleId="105">
    <w:name w:val="正文缩进 Char1"/>
    <w:autoRedefine/>
    <w:qFormat/>
    <w:uiPriority w:val="0"/>
    <w:rPr>
      <w:rFonts w:eastAsia="宋体"/>
      <w:kern w:val="2"/>
      <w:sz w:val="21"/>
      <w:szCs w:val="24"/>
      <w:lang w:val="en-US" w:eastAsia="zh-CN" w:bidi="ar-SA"/>
    </w:rPr>
  </w:style>
  <w:style w:type="character" w:customStyle="1" w:styleId="106">
    <w:name w:val="标题 5 字符"/>
    <w:link w:val="7"/>
    <w:autoRedefine/>
    <w:qFormat/>
    <w:uiPriority w:val="99"/>
    <w:rPr>
      <w:b/>
      <w:bCs/>
      <w:kern w:val="2"/>
      <w:sz w:val="24"/>
      <w:szCs w:val="28"/>
    </w:rPr>
  </w:style>
  <w:style w:type="character" w:customStyle="1" w:styleId="107">
    <w:name w:val="标题 2 字符"/>
    <w:link w:val="3"/>
    <w:autoRedefine/>
    <w:qFormat/>
    <w:uiPriority w:val="99"/>
    <w:rPr>
      <w:rFonts w:ascii="Cambria" w:hAnsi="Cambria"/>
      <w:b/>
      <w:bCs/>
      <w:kern w:val="2"/>
      <w:sz w:val="32"/>
      <w:szCs w:val="32"/>
    </w:rPr>
  </w:style>
  <w:style w:type="character" w:customStyle="1" w:styleId="108">
    <w:name w:val="表格字体小四 Char Char"/>
    <w:link w:val="78"/>
    <w:autoRedefine/>
    <w:qFormat/>
    <w:uiPriority w:val="0"/>
    <w:rPr>
      <w:kern w:val="2"/>
      <w:sz w:val="24"/>
      <w:szCs w:val="24"/>
      <w:lang w:val="en-US" w:eastAsia="zh-CN" w:bidi="ar-SA"/>
    </w:rPr>
  </w:style>
  <w:style w:type="character" w:customStyle="1" w:styleId="109">
    <w:name w:val="目录 Char Char"/>
    <w:link w:val="77"/>
    <w:autoRedefine/>
    <w:qFormat/>
    <w:uiPriority w:val="0"/>
    <w:rPr>
      <w:rFonts w:ascii="仿宋_GB2312" w:hAnsi="宋体" w:eastAsia="仿宋_GB2312"/>
      <w:sz w:val="28"/>
      <w:szCs w:val="28"/>
      <w:lang w:val="en-US" w:eastAsia="zh-CN" w:bidi="ar-SA"/>
    </w:rPr>
  </w:style>
  <w:style w:type="character" w:customStyle="1" w:styleId="110">
    <w:name w:val="三级 Char Char"/>
    <w:link w:val="83"/>
    <w:autoRedefine/>
    <w:qFormat/>
    <w:uiPriority w:val="0"/>
    <w:rPr>
      <w:rFonts w:eastAsia="黑体"/>
      <w:bCs/>
      <w:kern w:val="2"/>
      <w:sz w:val="30"/>
      <w:szCs w:val="24"/>
    </w:rPr>
  </w:style>
  <w:style w:type="character" w:customStyle="1" w:styleId="111">
    <w:name w:val="label"/>
    <w:basedOn w:val="55"/>
    <w:autoRedefine/>
    <w:qFormat/>
    <w:uiPriority w:val="0"/>
  </w:style>
  <w:style w:type="character" w:customStyle="1" w:styleId="112">
    <w:name w:val="标题 8 字符"/>
    <w:link w:val="10"/>
    <w:autoRedefine/>
    <w:qFormat/>
    <w:uiPriority w:val="99"/>
    <w:rPr>
      <w:rFonts w:ascii="Arial" w:hAnsi="Arial" w:eastAsia="黑体"/>
      <w:kern w:val="2"/>
      <w:sz w:val="24"/>
      <w:szCs w:val="28"/>
    </w:rPr>
  </w:style>
  <w:style w:type="character" w:customStyle="1" w:styleId="113">
    <w:name w:val="open2"/>
    <w:basedOn w:val="55"/>
    <w:autoRedefine/>
    <w:qFormat/>
    <w:uiPriority w:val="0"/>
  </w:style>
  <w:style w:type="character" w:customStyle="1" w:styleId="114">
    <w:name w:val="15"/>
    <w:autoRedefine/>
    <w:qFormat/>
    <w:uiPriority w:val="0"/>
    <w:rPr>
      <w:rFonts w:hint="default" w:ascii="Calibri" w:hAnsi="Calibri" w:cs="Calibri"/>
      <w:color w:val="0000FF"/>
      <w:u w:val="single"/>
    </w:rPr>
  </w:style>
  <w:style w:type="character" w:customStyle="1" w:styleId="115">
    <w:name w:val="trans"/>
    <w:basedOn w:val="55"/>
    <w:autoRedefine/>
    <w:qFormat/>
    <w:uiPriority w:val="0"/>
  </w:style>
  <w:style w:type="character" w:customStyle="1" w:styleId="116">
    <w:name w:val="del2"/>
    <w:basedOn w:val="55"/>
    <w:autoRedefine/>
    <w:qFormat/>
    <w:uiPriority w:val="0"/>
  </w:style>
  <w:style w:type="character" w:customStyle="1" w:styleId="117">
    <w:name w:val="标题 3 字符"/>
    <w:link w:val="5"/>
    <w:autoRedefine/>
    <w:qFormat/>
    <w:uiPriority w:val="99"/>
    <w:rPr>
      <w:rFonts w:ascii="Tahoma" w:hAnsi="Tahoma"/>
      <w:b/>
      <w:bCs/>
      <w:kern w:val="2"/>
      <w:sz w:val="32"/>
      <w:szCs w:val="32"/>
    </w:rPr>
  </w:style>
  <w:style w:type="character" w:customStyle="1" w:styleId="118">
    <w:name w:val="图题 Char Char"/>
    <w:link w:val="95"/>
    <w:autoRedefine/>
    <w:qFormat/>
    <w:uiPriority w:val="0"/>
    <w:rPr>
      <w:kern w:val="2"/>
      <w:sz w:val="24"/>
      <w:szCs w:val="24"/>
      <w:lang w:val="en-US" w:eastAsia="zh-CN" w:bidi="ar-SA"/>
    </w:rPr>
  </w:style>
  <w:style w:type="character" w:customStyle="1" w:styleId="119">
    <w:name w:val="pagelinks"/>
    <w:basedOn w:val="55"/>
    <w:autoRedefine/>
    <w:qFormat/>
    <w:uiPriority w:val="0"/>
  </w:style>
  <w:style w:type="character" w:customStyle="1" w:styleId="120">
    <w:name w:val="morewin"/>
    <w:basedOn w:val="55"/>
    <w:autoRedefine/>
    <w:qFormat/>
    <w:uiPriority w:val="0"/>
  </w:style>
  <w:style w:type="character" w:customStyle="1" w:styleId="121">
    <w:name w:val="open"/>
    <w:basedOn w:val="55"/>
    <w:autoRedefine/>
    <w:qFormat/>
    <w:uiPriority w:val="0"/>
  </w:style>
  <w:style w:type="character" w:customStyle="1" w:styleId="122">
    <w:name w:val="样式2 Char Char"/>
    <w:link w:val="84"/>
    <w:autoRedefine/>
    <w:qFormat/>
    <w:uiPriority w:val="0"/>
    <w:rPr>
      <w:b/>
      <w:kern w:val="2"/>
      <w:sz w:val="24"/>
      <w:szCs w:val="24"/>
    </w:rPr>
  </w:style>
  <w:style w:type="character" w:customStyle="1" w:styleId="123">
    <w:name w:val="批注文字 Char"/>
    <w:autoRedefine/>
    <w:qFormat/>
    <w:uiPriority w:val="99"/>
    <w:rPr>
      <w:kern w:val="2"/>
      <w:sz w:val="24"/>
      <w:szCs w:val="28"/>
    </w:rPr>
  </w:style>
  <w:style w:type="character" w:customStyle="1" w:styleId="124">
    <w:name w:val="图片 Char Char"/>
    <w:link w:val="91"/>
    <w:autoRedefine/>
    <w:qFormat/>
    <w:uiPriority w:val="0"/>
    <w:rPr>
      <w:kern w:val="2"/>
      <w:sz w:val="28"/>
      <w:szCs w:val="28"/>
    </w:rPr>
  </w:style>
  <w:style w:type="character" w:customStyle="1" w:styleId="125">
    <w:name w:val="标题 1 字符"/>
    <w:link w:val="2"/>
    <w:autoRedefine/>
    <w:qFormat/>
    <w:uiPriority w:val="99"/>
    <w:rPr>
      <w:rFonts w:ascii="Tahoma" w:hAnsi="Tahoma"/>
      <w:b/>
      <w:bCs/>
      <w:kern w:val="44"/>
      <w:sz w:val="24"/>
      <w:szCs w:val="44"/>
    </w:rPr>
  </w:style>
  <w:style w:type="character" w:customStyle="1" w:styleId="126">
    <w:name w:val="页眉 字符"/>
    <w:link w:val="40"/>
    <w:autoRedefine/>
    <w:qFormat/>
    <w:uiPriority w:val="99"/>
    <w:rPr>
      <w:rFonts w:ascii="Tahoma" w:hAnsi="Tahoma"/>
      <w:kern w:val="2"/>
      <w:sz w:val="18"/>
      <w:szCs w:val="18"/>
    </w:rPr>
  </w:style>
  <w:style w:type="character" w:customStyle="1" w:styleId="127">
    <w:name w:val="标题 7 字符"/>
    <w:link w:val="9"/>
    <w:autoRedefine/>
    <w:qFormat/>
    <w:uiPriority w:val="99"/>
    <w:rPr>
      <w:b/>
      <w:bCs/>
      <w:kern w:val="2"/>
      <w:sz w:val="24"/>
      <w:szCs w:val="28"/>
    </w:rPr>
  </w:style>
  <w:style w:type="character" w:customStyle="1" w:styleId="128">
    <w:name w:val="标题 字符"/>
    <w:link w:val="51"/>
    <w:autoRedefine/>
    <w:qFormat/>
    <w:uiPriority w:val="0"/>
    <w:rPr>
      <w:rFonts w:ascii="Cambria" w:hAnsi="Cambria"/>
      <w:b/>
      <w:bCs/>
      <w:kern w:val="2"/>
      <w:sz w:val="32"/>
      <w:szCs w:val="32"/>
    </w:rPr>
  </w:style>
  <w:style w:type="character" w:customStyle="1" w:styleId="129">
    <w:name w:val="标题 9 字符"/>
    <w:link w:val="11"/>
    <w:autoRedefine/>
    <w:qFormat/>
    <w:uiPriority w:val="99"/>
    <w:rPr>
      <w:rFonts w:ascii="Arial" w:hAnsi="Arial" w:eastAsia="黑体"/>
      <w:kern w:val="2"/>
      <w:sz w:val="24"/>
      <w:szCs w:val="21"/>
    </w:rPr>
  </w:style>
  <w:style w:type="character" w:customStyle="1" w:styleId="130">
    <w:name w:val="error"/>
    <w:autoRedefine/>
    <w:qFormat/>
    <w:uiPriority w:val="0"/>
    <w:rPr>
      <w:color w:val="CC0000"/>
    </w:rPr>
  </w:style>
  <w:style w:type="character" w:customStyle="1" w:styleId="131">
    <w:name w:val="add"/>
    <w:basedOn w:val="55"/>
    <w:autoRedefine/>
    <w:qFormat/>
    <w:uiPriority w:val="0"/>
  </w:style>
  <w:style w:type="character" w:customStyle="1" w:styleId="132">
    <w:name w:val="批注主题 字符"/>
    <w:link w:val="52"/>
    <w:autoRedefine/>
    <w:qFormat/>
    <w:uiPriority w:val="99"/>
    <w:rPr>
      <w:rFonts w:ascii="Tahoma" w:hAnsi="Tahoma"/>
      <w:b/>
      <w:bCs/>
      <w:kern w:val="2"/>
      <w:sz w:val="24"/>
      <w:szCs w:val="28"/>
    </w:rPr>
  </w:style>
  <w:style w:type="character" w:customStyle="1" w:styleId="133">
    <w:name w:val="pagebanner"/>
    <w:basedOn w:val="55"/>
    <w:autoRedefine/>
    <w:qFormat/>
    <w:uiPriority w:val="0"/>
  </w:style>
  <w:style w:type="character" w:customStyle="1" w:styleId="134">
    <w:name w:val="文档结构图 字符"/>
    <w:link w:val="17"/>
    <w:autoRedefine/>
    <w:qFormat/>
    <w:uiPriority w:val="99"/>
    <w:rPr>
      <w:rFonts w:ascii="宋体"/>
      <w:kern w:val="2"/>
      <w:sz w:val="18"/>
      <w:szCs w:val="18"/>
    </w:rPr>
  </w:style>
  <w:style w:type="character" w:customStyle="1" w:styleId="135">
    <w:name w:val="正文首行缩进 字符"/>
    <w:link w:val="23"/>
    <w:autoRedefine/>
    <w:qFormat/>
    <w:uiPriority w:val="0"/>
    <w:rPr>
      <w:rFonts w:ascii="Tahoma" w:hAnsi="Tahoma"/>
      <w:kern w:val="2"/>
      <w:sz w:val="21"/>
      <w:szCs w:val="24"/>
    </w:rPr>
  </w:style>
  <w:style w:type="character" w:customStyle="1" w:styleId="136">
    <w:name w:val="表格标题 Char Char"/>
    <w:link w:val="89"/>
    <w:autoRedefine/>
    <w:qFormat/>
    <w:uiPriority w:val="0"/>
    <w:rPr>
      <w:rFonts w:ascii="Arial" w:hAnsi="Arial" w:cs="Arial"/>
      <w:kern w:val="2"/>
      <w:sz w:val="24"/>
      <w:szCs w:val="24"/>
    </w:rPr>
  </w:style>
  <w:style w:type="character" w:customStyle="1" w:styleId="137">
    <w:name w:val="标题 6 字符"/>
    <w:link w:val="8"/>
    <w:autoRedefine/>
    <w:qFormat/>
    <w:uiPriority w:val="99"/>
    <w:rPr>
      <w:rFonts w:ascii="Arial" w:hAnsi="Arial" w:eastAsia="黑体"/>
      <w:b/>
      <w:bCs/>
      <w:kern w:val="2"/>
      <w:sz w:val="24"/>
      <w:szCs w:val="28"/>
    </w:rPr>
  </w:style>
  <w:style w:type="character" w:customStyle="1" w:styleId="138">
    <w:name w:val="正文文本 字符1"/>
    <w:link w:val="22"/>
    <w:autoRedefine/>
    <w:qFormat/>
    <w:uiPriority w:val="99"/>
    <w:rPr>
      <w:rFonts w:ascii="Tahoma" w:hAnsi="Tahoma"/>
      <w:kern w:val="2"/>
      <w:sz w:val="21"/>
      <w:szCs w:val="24"/>
    </w:rPr>
  </w:style>
  <w:style w:type="character" w:customStyle="1" w:styleId="139">
    <w:name w:val="10"/>
    <w:autoRedefine/>
    <w:qFormat/>
    <w:uiPriority w:val="0"/>
    <w:rPr>
      <w:rFonts w:hint="default" w:ascii="Calibri" w:hAnsi="Calibri" w:cs="Calibri"/>
    </w:rPr>
  </w:style>
  <w:style w:type="character" w:customStyle="1" w:styleId="140">
    <w:name w:val="正文缩进 字符"/>
    <w:link w:val="4"/>
    <w:autoRedefine/>
    <w:qFormat/>
    <w:uiPriority w:val="0"/>
    <w:rPr>
      <w:kern w:val="2"/>
      <w:sz w:val="24"/>
    </w:rPr>
  </w:style>
  <w:style w:type="character" w:customStyle="1" w:styleId="141">
    <w:name w:val="页脚 字符"/>
    <w:link w:val="39"/>
    <w:autoRedefine/>
    <w:qFormat/>
    <w:uiPriority w:val="99"/>
    <w:rPr>
      <w:rFonts w:ascii="Tahoma" w:hAnsi="Tahoma"/>
      <w:kern w:val="2"/>
      <w:sz w:val="18"/>
      <w:szCs w:val="18"/>
    </w:rPr>
  </w:style>
  <w:style w:type="character" w:customStyle="1" w:styleId="142">
    <w:name w:val="mod"/>
    <w:basedOn w:val="55"/>
    <w:autoRedefine/>
    <w:qFormat/>
    <w:uiPriority w:val="0"/>
  </w:style>
  <w:style w:type="character" w:customStyle="1" w:styleId="143">
    <w:name w:val="标题3 Char Char"/>
    <w:link w:val="87"/>
    <w:autoRedefine/>
    <w:qFormat/>
    <w:uiPriority w:val="0"/>
    <w:rPr>
      <w:rFonts w:eastAsia="黑体"/>
      <w:kern w:val="2"/>
      <w:sz w:val="28"/>
      <w:szCs w:val="32"/>
    </w:rPr>
  </w:style>
  <w:style w:type="character" w:customStyle="1" w:styleId="144">
    <w:name w:val="标题 4 字符"/>
    <w:link w:val="6"/>
    <w:autoRedefine/>
    <w:qFormat/>
    <w:uiPriority w:val="99"/>
    <w:rPr>
      <w:b/>
      <w:sz w:val="24"/>
      <w:szCs w:val="24"/>
    </w:rPr>
  </w:style>
  <w:style w:type="paragraph" w:customStyle="1" w:styleId="145">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6">
    <w:name w:val="redfilefwwh"/>
    <w:basedOn w:val="55"/>
    <w:autoRedefine/>
    <w:qFormat/>
    <w:uiPriority w:val="0"/>
    <w:rPr>
      <w:color w:val="BA2636"/>
      <w:sz w:val="12"/>
      <w:szCs w:val="12"/>
    </w:rPr>
  </w:style>
  <w:style w:type="character" w:customStyle="1" w:styleId="147">
    <w:name w:val="gjfg"/>
    <w:basedOn w:val="55"/>
    <w:autoRedefine/>
    <w:qFormat/>
    <w:uiPriority w:val="0"/>
  </w:style>
  <w:style w:type="character" w:customStyle="1" w:styleId="148">
    <w:name w:val="redfilenumber"/>
    <w:basedOn w:val="55"/>
    <w:autoRedefine/>
    <w:qFormat/>
    <w:uiPriority w:val="0"/>
    <w:rPr>
      <w:color w:val="BA2636"/>
      <w:sz w:val="12"/>
      <w:szCs w:val="12"/>
    </w:rPr>
  </w:style>
  <w:style w:type="character" w:customStyle="1" w:styleId="149">
    <w:name w:val="qxdate"/>
    <w:basedOn w:val="55"/>
    <w:autoRedefine/>
    <w:qFormat/>
    <w:uiPriority w:val="0"/>
    <w:rPr>
      <w:color w:val="333333"/>
      <w:sz w:val="12"/>
      <w:szCs w:val="12"/>
    </w:rPr>
  </w:style>
  <w:style w:type="character" w:customStyle="1" w:styleId="150">
    <w:name w:val="prev"/>
    <w:basedOn w:val="55"/>
    <w:autoRedefine/>
    <w:qFormat/>
    <w:uiPriority w:val="0"/>
    <w:rPr>
      <w:rFonts w:ascii="微软雅黑" w:hAnsi="微软雅黑" w:eastAsia="微软雅黑" w:cs="微软雅黑"/>
      <w:sz w:val="14"/>
      <w:szCs w:val="14"/>
    </w:rPr>
  </w:style>
  <w:style w:type="character" w:customStyle="1" w:styleId="151">
    <w:name w:val="cfdate"/>
    <w:basedOn w:val="55"/>
    <w:autoRedefine/>
    <w:qFormat/>
    <w:uiPriority w:val="0"/>
    <w:rPr>
      <w:color w:val="333333"/>
      <w:sz w:val="12"/>
      <w:szCs w:val="12"/>
    </w:rPr>
  </w:style>
  <w:style w:type="character" w:customStyle="1" w:styleId="152">
    <w:name w:val="displayarti"/>
    <w:basedOn w:val="55"/>
    <w:autoRedefine/>
    <w:qFormat/>
    <w:uiPriority w:val="0"/>
    <w:rPr>
      <w:color w:val="FFFFFF"/>
      <w:shd w:val="clear" w:color="auto" w:fill="A00000"/>
    </w:rPr>
  </w:style>
  <w:style w:type="character" w:customStyle="1" w:styleId="153">
    <w:name w:val="next2"/>
    <w:basedOn w:val="55"/>
    <w:autoRedefine/>
    <w:qFormat/>
    <w:uiPriority w:val="0"/>
    <w:rPr>
      <w:rFonts w:hint="eastAsia" w:ascii="微软雅黑" w:hAnsi="微软雅黑" w:eastAsia="微软雅黑" w:cs="微软雅黑"/>
      <w:sz w:val="14"/>
      <w:szCs w:val="14"/>
    </w:rPr>
  </w:style>
  <w:style w:type="character" w:customStyle="1" w:styleId="154">
    <w:name w:val="next3"/>
    <w:basedOn w:val="55"/>
    <w:autoRedefine/>
    <w:qFormat/>
    <w:uiPriority w:val="0"/>
    <w:rPr>
      <w:color w:val="888888"/>
    </w:rPr>
  </w:style>
  <w:style w:type="character" w:customStyle="1" w:styleId="155">
    <w:name w:val="next"/>
    <w:basedOn w:val="55"/>
    <w:autoRedefine/>
    <w:qFormat/>
    <w:uiPriority w:val="0"/>
    <w:rPr>
      <w:rFonts w:ascii="微软雅黑" w:hAnsi="微软雅黑" w:eastAsia="微软雅黑" w:cs="微软雅黑"/>
      <w:sz w:val="14"/>
      <w:szCs w:val="14"/>
    </w:rPr>
  </w:style>
  <w:style w:type="character" w:customStyle="1" w:styleId="156">
    <w:name w:val="prev1"/>
    <w:basedOn w:val="55"/>
    <w:autoRedefine/>
    <w:qFormat/>
    <w:uiPriority w:val="0"/>
    <w:rPr>
      <w:color w:val="888888"/>
    </w:rPr>
  </w:style>
  <w:style w:type="paragraph" w:customStyle="1" w:styleId="157">
    <w:name w:val="Body text|21"/>
    <w:basedOn w:val="1"/>
    <w:link w:val="159"/>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8">
    <w:name w:val="Body text|2 + Spacing 0 pt"/>
    <w:basedOn w:val="159"/>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9">
    <w:name w:val="Body text|2_"/>
    <w:basedOn w:val="55"/>
    <w:link w:val="157"/>
    <w:autoRedefine/>
    <w:qFormat/>
    <w:uiPriority w:val="0"/>
    <w:rPr>
      <w:rFonts w:ascii="PMingLiU" w:hAnsi="PMingLiU" w:eastAsia="PMingLiU" w:cs="PMingLiU"/>
      <w:spacing w:val="30"/>
    </w:rPr>
  </w:style>
  <w:style w:type="character" w:customStyle="1" w:styleId="160">
    <w:name w:val="Body text|2 + Spacing 3 pt"/>
    <w:basedOn w:val="159"/>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61">
    <w:name w:val="图文"/>
    <w:basedOn w:val="1"/>
    <w:autoRedefine/>
    <w:qFormat/>
    <w:uiPriority w:val="0"/>
    <w:pPr>
      <w:adjustRightInd w:val="0"/>
      <w:snapToGrid w:val="0"/>
      <w:spacing w:after="50" w:line="360" w:lineRule="auto"/>
    </w:pPr>
    <w:rPr>
      <w:sz w:val="24"/>
    </w:rPr>
  </w:style>
  <w:style w:type="paragraph" w:customStyle="1" w:styleId="162">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3">
    <w:name w:val="Char"/>
    <w:basedOn w:val="1"/>
    <w:autoRedefine/>
    <w:qFormat/>
    <w:uiPriority w:val="0"/>
    <w:rPr>
      <w:rFonts w:ascii="仿宋_GB2312" w:eastAsia="仿宋_GB2312"/>
      <w:b/>
      <w:sz w:val="32"/>
      <w:szCs w:val="32"/>
    </w:rPr>
  </w:style>
  <w:style w:type="paragraph" w:customStyle="1" w:styleId="164">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5">
    <w:name w:val="1"/>
    <w:basedOn w:val="1"/>
    <w:next w:val="25"/>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6">
    <w:name w:val="正文文本缩进 2 字符"/>
    <w:basedOn w:val="55"/>
    <w:link w:val="37"/>
    <w:autoRedefine/>
    <w:qFormat/>
    <w:uiPriority w:val="99"/>
    <w:rPr>
      <w:rFonts w:ascii="Times New Roman" w:hAnsi="Times New Roman" w:eastAsia="宋体" w:cs="Times New Roman"/>
      <w:kern w:val="2"/>
      <w:sz w:val="24"/>
      <w:szCs w:val="30"/>
    </w:rPr>
  </w:style>
  <w:style w:type="paragraph" w:customStyle="1" w:styleId="16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8">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9">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70">
    <w:name w:val="正文文本缩进 字符"/>
    <w:basedOn w:val="55"/>
    <w:link w:val="25"/>
    <w:autoRedefine/>
    <w:qFormat/>
    <w:uiPriority w:val="99"/>
    <w:rPr>
      <w:rFonts w:ascii="Tahoma" w:hAnsi="Tahoma" w:eastAsia="Arial Unicode MS" w:cs="Times New Roman"/>
      <w:kern w:val="2"/>
      <w:sz w:val="21"/>
      <w:szCs w:val="24"/>
    </w:rPr>
  </w:style>
  <w:style w:type="character" w:customStyle="1" w:styleId="171">
    <w:name w:val="正文首行缩进 2 字符"/>
    <w:basedOn w:val="170"/>
    <w:link w:val="27"/>
    <w:autoRedefine/>
    <w:qFormat/>
    <w:uiPriority w:val="0"/>
    <w:rPr>
      <w:rFonts w:ascii="Times New Roman" w:hAnsi="Times New Roman" w:eastAsia="宋体" w:cs="Times New Roman"/>
      <w:kern w:val="2"/>
      <w:sz w:val="21"/>
      <w:szCs w:val="24"/>
    </w:rPr>
  </w:style>
  <w:style w:type="character" w:customStyle="1" w:styleId="172">
    <w:name w:val="正文文本 2 字符"/>
    <w:basedOn w:val="55"/>
    <w:link w:val="47"/>
    <w:autoRedefine/>
    <w:qFormat/>
    <w:uiPriority w:val="99"/>
    <w:rPr>
      <w:rFonts w:ascii="宋体" w:hAnsi="Times New Roman" w:eastAsia="宋体" w:cs="Times New Roman"/>
      <w:kern w:val="2"/>
      <w:sz w:val="21"/>
    </w:rPr>
  </w:style>
  <w:style w:type="paragraph" w:customStyle="1" w:styleId="173">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4">
    <w:name w:val="样式 标题 2 + (符号) 宋体 小四"/>
    <w:basedOn w:val="3"/>
    <w:autoRedefine/>
    <w:qFormat/>
    <w:uiPriority w:val="0"/>
    <w:pPr>
      <w:keepNext/>
      <w:keepLines/>
      <w:spacing w:line="416" w:lineRule="auto"/>
    </w:pPr>
    <w:rPr>
      <w:rFonts w:ascii="Arial" w:hAnsi="Arial" w:eastAsia="宋体"/>
      <w:bCs/>
      <w:sz w:val="24"/>
    </w:rPr>
  </w:style>
  <w:style w:type="character" w:customStyle="1" w:styleId="175">
    <w:name w:val="Char2"/>
    <w:autoRedefine/>
    <w:qFormat/>
    <w:uiPriority w:val="0"/>
    <w:rPr>
      <w:rFonts w:ascii="Arial" w:hAnsi="Arial" w:eastAsia="黑体"/>
      <w:b/>
      <w:bCs/>
      <w:kern w:val="2"/>
      <w:sz w:val="32"/>
      <w:szCs w:val="32"/>
      <w:lang w:val="en-US" w:eastAsia="zh-CN" w:bidi="ar-SA"/>
    </w:rPr>
  </w:style>
  <w:style w:type="character" w:customStyle="1" w:styleId="176">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7">
    <w:name w:val="默认段落字体 Para Char Char Char Char Char Char Char Char Char Char"/>
    <w:basedOn w:val="17"/>
    <w:autoRedefine/>
    <w:qFormat/>
    <w:uiPriority w:val="0"/>
    <w:pPr>
      <w:shd w:val="clear" w:color="auto" w:fill="000080"/>
      <w:spacing w:line="240" w:lineRule="auto"/>
    </w:pPr>
    <w:rPr>
      <w:rFonts w:ascii="Tahoma" w:hAnsi="Tahoma" w:eastAsia="宋体"/>
      <w:sz w:val="24"/>
      <w:szCs w:val="24"/>
    </w:rPr>
  </w:style>
  <w:style w:type="paragraph" w:customStyle="1" w:styleId="178">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9">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6">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7">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91">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2">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3">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5">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6">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7">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8">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9">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200">
    <w:name w:val="日期 字符"/>
    <w:link w:val="36"/>
    <w:autoRedefine/>
    <w:qFormat/>
    <w:uiPriority w:val="99"/>
    <w:rPr>
      <w:rFonts w:ascii="Tahoma" w:hAnsi="Tahoma" w:eastAsia="Arial Unicode MS" w:cs="Times New Roman"/>
      <w:kern w:val="2"/>
      <w:sz w:val="21"/>
      <w:szCs w:val="24"/>
    </w:rPr>
  </w:style>
  <w:style w:type="character" w:customStyle="1" w:styleId="201">
    <w:name w:val="Char Char"/>
    <w:autoRedefine/>
    <w:qFormat/>
    <w:uiPriority w:val="0"/>
    <w:rPr>
      <w:rFonts w:eastAsia="宋体"/>
      <w:kern w:val="2"/>
      <w:sz w:val="24"/>
      <w:lang w:val="en-US" w:eastAsia="zh-CN" w:bidi="ar-SA"/>
    </w:rPr>
  </w:style>
  <w:style w:type="character" w:customStyle="1" w:styleId="202">
    <w:name w:val="称呼 字符"/>
    <w:basedOn w:val="55"/>
    <w:link w:val="20"/>
    <w:autoRedefine/>
    <w:qFormat/>
    <w:uiPriority w:val="0"/>
    <w:rPr>
      <w:rFonts w:ascii="..ì." w:hAnsi="Times New Roman" w:eastAsia="..ì." w:cs="Times New Roman"/>
      <w:sz w:val="24"/>
    </w:rPr>
  </w:style>
  <w:style w:type="character" w:customStyle="1" w:styleId="203">
    <w:name w:val="注释标题 字符"/>
    <w:basedOn w:val="55"/>
    <w:link w:val="13"/>
    <w:autoRedefine/>
    <w:qFormat/>
    <w:uiPriority w:val="0"/>
    <w:rPr>
      <w:rFonts w:ascii="..ì." w:hAnsi="Times New Roman" w:eastAsia="..ì." w:cs="Times New Roman"/>
      <w:sz w:val="24"/>
    </w:rPr>
  </w:style>
  <w:style w:type="paragraph" w:customStyle="1" w:styleId="204">
    <w:name w:val="1 Char Char Char Char"/>
    <w:basedOn w:val="1"/>
    <w:autoRedefine/>
    <w:qFormat/>
    <w:uiPriority w:val="0"/>
    <w:rPr>
      <w:rFonts w:ascii="Tahoma" w:hAnsi="Tahoma" w:eastAsia="宋体"/>
      <w:sz w:val="24"/>
      <w:szCs w:val="20"/>
    </w:rPr>
  </w:style>
  <w:style w:type="paragraph" w:customStyle="1" w:styleId="205">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6">
    <w:name w:val="TOC 标题2"/>
    <w:basedOn w:val="2"/>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7">
    <w:name w:val="标题 1 Char1"/>
    <w:autoRedefine/>
    <w:qFormat/>
    <w:uiPriority w:val="99"/>
    <w:rPr>
      <w:rFonts w:ascii="黑体" w:eastAsia="黑体"/>
      <w:sz w:val="52"/>
      <w:lang w:bidi="ar-SA"/>
    </w:rPr>
  </w:style>
  <w:style w:type="paragraph" w:customStyle="1" w:styleId="208">
    <w:name w:val="样式 标题 2 + Times New Roman 四号 非加粗 段前: 5 磅 段后: 0 磅 行距: 固定值 20..."/>
    <w:basedOn w:val="3"/>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9">
    <w:name w:val="3"/>
    <w:basedOn w:val="1"/>
    <w:next w:val="21"/>
    <w:autoRedefine/>
    <w:qFormat/>
    <w:uiPriority w:val="99"/>
    <w:rPr>
      <w:rFonts w:ascii="宋体" w:eastAsia="宋体"/>
      <w:sz w:val="24"/>
      <w:szCs w:val="20"/>
    </w:rPr>
  </w:style>
  <w:style w:type="character" w:customStyle="1" w:styleId="210">
    <w:name w:val="正文文本 3 字符"/>
    <w:basedOn w:val="55"/>
    <w:link w:val="21"/>
    <w:autoRedefine/>
    <w:qFormat/>
    <w:uiPriority w:val="99"/>
    <w:rPr>
      <w:rFonts w:ascii="Times New Roman" w:hAnsi="Times New Roman" w:eastAsia="宋体" w:cs="Times New Roman"/>
      <w:kern w:val="2"/>
      <w:sz w:val="16"/>
      <w:szCs w:val="16"/>
    </w:rPr>
  </w:style>
  <w:style w:type="paragraph" w:customStyle="1" w:styleId="211">
    <w:name w:val="样式 标题 3 + (中文) 黑体 小四 非加粗 段前: 7.8 磅 段后: 0 磅 行距: 固定值 20 磅"/>
    <w:basedOn w:val="5"/>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12">
    <w:name w:val="2"/>
    <w:basedOn w:val="1"/>
    <w:next w:val="25"/>
    <w:autoRedefine/>
    <w:qFormat/>
    <w:uiPriority w:val="99"/>
    <w:pPr>
      <w:ind w:left="432"/>
    </w:pPr>
    <w:rPr>
      <w:rFonts w:eastAsia="宋体"/>
      <w:szCs w:val="20"/>
    </w:rPr>
  </w:style>
  <w:style w:type="character" w:customStyle="1" w:styleId="213">
    <w:name w:val="正文文本缩进 3 字符"/>
    <w:link w:val="44"/>
    <w:autoRedefine/>
    <w:qFormat/>
    <w:uiPriority w:val="99"/>
    <w:rPr>
      <w:rFonts w:ascii="Times New Roman" w:hAnsi="Times New Roman" w:eastAsia="Arial Unicode MS" w:cs="Times New Roman"/>
      <w:kern w:val="2"/>
      <w:sz w:val="16"/>
      <w:szCs w:val="16"/>
    </w:rPr>
  </w:style>
  <w:style w:type="paragraph" w:customStyle="1" w:styleId="214">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5">
    <w:name w:val="Char1111"/>
    <w:basedOn w:val="1"/>
    <w:autoRedefine/>
    <w:qFormat/>
    <w:uiPriority w:val="0"/>
    <w:rPr>
      <w:rFonts w:ascii="Tahoma" w:hAnsi="Tahoma" w:eastAsia="宋体"/>
      <w:sz w:val="24"/>
      <w:szCs w:val="20"/>
    </w:rPr>
  </w:style>
  <w:style w:type="character" w:customStyle="1" w:styleId="216">
    <w:name w:val="font161"/>
    <w:autoRedefine/>
    <w:qFormat/>
    <w:uiPriority w:val="99"/>
    <w:rPr>
      <w:b/>
      <w:bCs/>
      <w:sz w:val="32"/>
      <w:szCs w:val="32"/>
    </w:rPr>
  </w:style>
  <w:style w:type="paragraph" w:customStyle="1" w:styleId="217">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8">
    <w:name w:val="表格"/>
    <w:basedOn w:val="1"/>
    <w:autoRedefine/>
    <w:qFormat/>
    <w:uiPriority w:val="99"/>
    <w:pPr>
      <w:jc w:val="center"/>
      <w:textAlignment w:val="center"/>
    </w:pPr>
    <w:rPr>
      <w:rFonts w:ascii="华文细黑" w:hAnsi="华文细黑" w:eastAsia="宋体"/>
      <w:kern w:val="0"/>
      <w:szCs w:val="20"/>
    </w:rPr>
  </w:style>
  <w:style w:type="paragraph" w:customStyle="1" w:styleId="219">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20">
    <w:name w:val="XW正文"/>
    <w:basedOn w:val="25"/>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21">
    <w:name w:val="金安桥正文"/>
    <w:basedOn w:val="25"/>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22">
    <w:name w:val="样式 粉红"/>
    <w:autoRedefine/>
    <w:qFormat/>
    <w:uiPriority w:val="99"/>
    <w:rPr>
      <w:color w:val="auto"/>
      <w:u w:val="none"/>
    </w:rPr>
  </w:style>
  <w:style w:type="character" w:customStyle="1" w:styleId="223">
    <w:name w:val="Char Char1"/>
    <w:autoRedefine/>
    <w:qFormat/>
    <w:uiPriority w:val="0"/>
    <w:rPr>
      <w:rFonts w:eastAsia="宋体"/>
      <w:kern w:val="2"/>
      <w:sz w:val="24"/>
      <w:lang w:val="en-US" w:eastAsia="zh-CN" w:bidi="ar-SA"/>
    </w:rPr>
  </w:style>
  <w:style w:type="character" w:customStyle="1" w:styleId="224">
    <w:name w:val="纯文本 字符"/>
    <w:link w:val="34"/>
    <w:autoRedefine/>
    <w:qFormat/>
    <w:uiPriority w:val="0"/>
    <w:rPr>
      <w:rFonts w:ascii="宋体" w:hAnsi="Courier New" w:eastAsia="Arial Unicode MS" w:cs="Times New Roman"/>
      <w:kern w:val="2"/>
      <w:sz w:val="21"/>
      <w:szCs w:val="21"/>
    </w:rPr>
  </w:style>
  <w:style w:type="paragraph" w:customStyle="1" w:styleId="225">
    <w:name w:val="Char Char Char Char"/>
    <w:basedOn w:val="1"/>
    <w:autoRedefine/>
    <w:qFormat/>
    <w:uiPriority w:val="0"/>
    <w:pPr>
      <w:widowControl/>
      <w:spacing w:after="160" w:line="240" w:lineRule="exact"/>
      <w:jc w:val="left"/>
    </w:pPr>
    <w:rPr>
      <w:rFonts w:eastAsia="宋体"/>
      <w:szCs w:val="20"/>
    </w:rPr>
  </w:style>
  <w:style w:type="paragraph" w:customStyle="1" w:styleId="226">
    <w:name w:val="p17"/>
    <w:basedOn w:val="1"/>
    <w:autoRedefine/>
    <w:qFormat/>
    <w:uiPriority w:val="99"/>
    <w:pPr>
      <w:widowControl/>
    </w:pPr>
    <w:rPr>
      <w:rFonts w:eastAsia="宋体"/>
      <w:kern w:val="0"/>
      <w:szCs w:val="21"/>
    </w:rPr>
  </w:style>
  <w:style w:type="character" w:customStyle="1" w:styleId="227">
    <w:name w:val="H4 Char"/>
    <w:autoRedefine/>
    <w:qFormat/>
    <w:uiPriority w:val="0"/>
    <w:rPr>
      <w:b/>
      <w:sz w:val="28"/>
    </w:rPr>
  </w:style>
  <w:style w:type="character" w:customStyle="1" w:styleId="228">
    <w:name w:val="Char Char2"/>
    <w:autoRedefine/>
    <w:qFormat/>
    <w:uiPriority w:val="0"/>
    <w:rPr>
      <w:rFonts w:eastAsia="宋体"/>
      <w:kern w:val="2"/>
      <w:sz w:val="24"/>
      <w:lang w:val="en-US" w:eastAsia="zh-CN" w:bidi="ar-SA"/>
    </w:rPr>
  </w:style>
  <w:style w:type="character" w:customStyle="1" w:styleId="229">
    <w:name w:val="Char Char111"/>
    <w:autoRedefine/>
    <w:qFormat/>
    <w:uiPriority w:val="99"/>
    <w:rPr>
      <w:rFonts w:eastAsia="宋体"/>
      <w:kern w:val="2"/>
      <w:sz w:val="24"/>
      <w:lang w:val="en-US" w:eastAsia="zh-CN" w:bidi="ar-SA"/>
    </w:rPr>
  </w:style>
  <w:style w:type="paragraph" w:customStyle="1" w:styleId="230">
    <w:name w:val="Char Char Char Char111"/>
    <w:basedOn w:val="1"/>
    <w:autoRedefine/>
    <w:qFormat/>
    <w:uiPriority w:val="0"/>
    <w:pPr>
      <w:widowControl/>
      <w:spacing w:after="160" w:line="240" w:lineRule="exact"/>
      <w:jc w:val="left"/>
    </w:pPr>
    <w:rPr>
      <w:rFonts w:eastAsia="宋体"/>
      <w:szCs w:val="20"/>
    </w:rPr>
  </w:style>
  <w:style w:type="paragraph" w:customStyle="1" w:styleId="231">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2">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3">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4">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5">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7">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8">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9">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1">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42">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3">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4">
    <w:name w:val="章标题"/>
    <w:next w:val="1"/>
    <w:link w:val="251"/>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5">
    <w:name w:val="一级条标题"/>
    <w:basedOn w:val="244"/>
    <w:next w:val="1"/>
    <w:link w:val="252"/>
    <w:autoRedefine/>
    <w:qFormat/>
    <w:uiPriority w:val="0"/>
    <w:pPr>
      <w:numPr>
        <w:ilvl w:val="2"/>
      </w:numPr>
      <w:tabs>
        <w:tab w:val="left" w:pos="360"/>
      </w:tabs>
      <w:spacing w:beforeLines="0" w:afterLines="0"/>
      <w:ind w:left="315"/>
      <w:outlineLvl w:val="2"/>
    </w:pPr>
  </w:style>
  <w:style w:type="paragraph" w:customStyle="1" w:styleId="246">
    <w:name w:val="二级条标题"/>
    <w:basedOn w:val="245"/>
    <w:next w:val="1"/>
    <w:link w:val="253"/>
    <w:autoRedefine/>
    <w:qFormat/>
    <w:uiPriority w:val="0"/>
    <w:pPr>
      <w:numPr>
        <w:ilvl w:val="3"/>
      </w:numPr>
      <w:ind w:left="315"/>
      <w:outlineLvl w:val="3"/>
    </w:pPr>
  </w:style>
  <w:style w:type="paragraph" w:customStyle="1" w:styleId="247">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8">
    <w:name w:val="三级条标题"/>
    <w:basedOn w:val="246"/>
    <w:next w:val="1"/>
    <w:autoRedefine/>
    <w:qFormat/>
    <w:uiPriority w:val="0"/>
    <w:pPr>
      <w:numPr>
        <w:ilvl w:val="4"/>
      </w:numPr>
      <w:tabs>
        <w:tab w:val="left" w:pos="1680"/>
        <w:tab w:val="left" w:pos="2100"/>
      </w:tabs>
      <w:ind w:left="2100" w:hanging="420"/>
      <w:outlineLvl w:val="4"/>
    </w:pPr>
  </w:style>
  <w:style w:type="paragraph" w:customStyle="1" w:styleId="249">
    <w:name w:val="四级条标题"/>
    <w:basedOn w:val="248"/>
    <w:next w:val="1"/>
    <w:autoRedefine/>
    <w:qFormat/>
    <w:uiPriority w:val="0"/>
    <w:pPr>
      <w:numPr>
        <w:ilvl w:val="5"/>
      </w:numPr>
      <w:tabs>
        <w:tab w:val="left" w:pos="2520"/>
      </w:tabs>
      <w:ind w:left="2520" w:hanging="420"/>
      <w:outlineLvl w:val="5"/>
    </w:pPr>
  </w:style>
  <w:style w:type="paragraph" w:customStyle="1" w:styleId="250">
    <w:name w:val="五级条标题"/>
    <w:basedOn w:val="249"/>
    <w:next w:val="1"/>
    <w:autoRedefine/>
    <w:qFormat/>
    <w:uiPriority w:val="0"/>
    <w:pPr>
      <w:numPr>
        <w:ilvl w:val="6"/>
      </w:numPr>
      <w:tabs>
        <w:tab w:val="left" w:pos="2940"/>
      </w:tabs>
      <w:ind w:left="2940" w:hanging="420"/>
      <w:outlineLvl w:val="6"/>
    </w:pPr>
  </w:style>
  <w:style w:type="character" w:customStyle="1" w:styleId="251">
    <w:name w:val="章标题 Char"/>
    <w:link w:val="244"/>
    <w:autoRedefine/>
    <w:qFormat/>
    <w:uiPriority w:val="0"/>
    <w:rPr>
      <w:rFonts w:ascii="黑体" w:eastAsia="黑体"/>
      <w:sz w:val="21"/>
    </w:rPr>
  </w:style>
  <w:style w:type="character" w:customStyle="1" w:styleId="252">
    <w:name w:val="一级条标题 Char"/>
    <w:link w:val="245"/>
    <w:autoRedefine/>
    <w:qFormat/>
    <w:uiPriority w:val="0"/>
    <w:rPr>
      <w:rFonts w:ascii="黑体" w:eastAsia="黑体"/>
      <w:sz w:val="21"/>
    </w:rPr>
  </w:style>
  <w:style w:type="character" w:customStyle="1" w:styleId="253">
    <w:name w:val="二级条标题 Char"/>
    <w:link w:val="246"/>
    <w:autoRedefine/>
    <w:qFormat/>
    <w:uiPriority w:val="0"/>
    <w:rPr>
      <w:rFonts w:ascii="黑体" w:eastAsia="黑体"/>
      <w:sz w:val="21"/>
    </w:rPr>
  </w:style>
  <w:style w:type="character" w:customStyle="1" w:styleId="254">
    <w:name w:val="Heading 1 Char"/>
    <w:autoRedefine/>
    <w:qFormat/>
    <w:locked/>
    <w:uiPriority w:val="0"/>
    <w:rPr>
      <w:rFonts w:ascii="黑体" w:hAnsi="Times New Roman" w:eastAsia="黑体" w:cs="Times New Roman"/>
      <w:kern w:val="0"/>
      <w:sz w:val="20"/>
      <w:szCs w:val="20"/>
    </w:rPr>
  </w:style>
  <w:style w:type="character" w:customStyle="1" w:styleId="255">
    <w:name w:val="Heading 2 Char"/>
    <w:autoRedefine/>
    <w:qFormat/>
    <w:locked/>
    <w:uiPriority w:val="0"/>
    <w:rPr>
      <w:rFonts w:ascii="Times New Roman" w:hAnsi="Times New Roman" w:eastAsia="宋体" w:cs="Times New Roman"/>
      <w:b/>
      <w:kern w:val="0"/>
      <w:sz w:val="32"/>
      <w:szCs w:val="32"/>
    </w:rPr>
  </w:style>
  <w:style w:type="character" w:customStyle="1" w:styleId="256">
    <w:name w:val="标题 3 Char1"/>
    <w:autoRedefine/>
    <w:qFormat/>
    <w:locked/>
    <w:uiPriority w:val="99"/>
    <w:rPr>
      <w:rFonts w:eastAsia="宋体"/>
      <w:b/>
      <w:sz w:val="32"/>
      <w:lang w:val="en-US" w:eastAsia="zh-CN" w:bidi="ar-SA"/>
    </w:rPr>
  </w:style>
  <w:style w:type="character" w:customStyle="1" w:styleId="257">
    <w:name w:val="Heading 4 Char"/>
    <w:autoRedefine/>
    <w:qFormat/>
    <w:locked/>
    <w:uiPriority w:val="0"/>
    <w:rPr>
      <w:rFonts w:ascii="Times New Roman" w:hAnsi="Times New Roman" w:eastAsia="宋体" w:cs="Times New Roman"/>
      <w:b/>
      <w:kern w:val="0"/>
      <w:sz w:val="20"/>
      <w:szCs w:val="20"/>
    </w:rPr>
  </w:style>
  <w:style w:type="character" w:customStyle="1" w:styleId="258">
    <w:name w:val="Heading 5 Char"/>
    <w:autoRedefine/>
    <w:qFormat/>
    <w:locked/>
    <w:uiPriority w:val="0"/>
    <w:rPr>
      <w:rFonts w:ascii="Times New Roman" w:hAnsi="Times New Roman" w:eastAsia="宋体" w:cs="Times New Roman"/>
      <w:b/>
      <w:bCs/>
      <w:sz w:val="28"/>
      <w:szCs w:val="28"/>
    </w:rPr>
  </w:style>
  <w:style w:type="character" w:customStyle="1" w:styleId="259">
    <w:name w:val="Heading 6 Char"/>
    <w:autoRedefine/>
    <w:qFormat/>
    <w:locked/>
    <w:uiPriority w:val="0"/>
    <w:rPr>
      <w:rFonts w:ascii="Arial" w:hAnsi="Arial" w:eastAsia="黑体" w:cs="Times New Roman"/>
      <w:b/>
      <w:bCs/>
      <w:kern w:val="0"/>
      <w:sz w:val="24"/>
      <w:szCs w:val="24"/>
    </w:rPr>
  </w:style>
  <w:style w:type="character" w:customStyle="1" w:styleId="260">
    <w:name w:val="Heading 7 Char"/>
    <w:autoRedefine/>
    <w:qFormat/>
    <w:locked/>
    <w:uiPriority w:val="0"/>
    <w:rPr>
      <w:rFonts w:ascii="Times New Roman" w:hAnsi="Times New Roman" w:eastAsia="宋体" w:cs="Times New Roman"/>
      <w:b/>
      <w:bCs/>
      <w:kern w:val="0"/>
      <w:sz w:val="24"/>
      <w:szCs w:val="24"/>
    </w:rPr>
  </w:style>
  <w:style w:type="character" w:customStyle="1" w:styleId="261">
    <w:name w:val="Heading 8 Char"/>
    <w:autoRedefine/>
    <w:qFormat/>
    <w:locked/>
    <w:uiPriority w:val="0"/>
    <w:rPr>
      <w:rFonts w:ascii="Arial" w:hAnsi="Arial" w:eastAsia="黑体" w:cs="Times New Roman"/>
      <w:kern w:val="0"/>
      <w:sz w:val="24"/>
      <w:szCs w:val="24"/>
    </w:rPr>
  </w:style>
  <w:style w:type="character" w:customStyle="1" w:styleId="262">
    <w:name w:val="Heading 9 Char"/>
    <w:autoRedefine/>
    <w:qFormat/>
    <w:locked/>
    <w:uiPriority w:val="0"/>
    <w:rPr>
      <w:rFonts w:ascii="Arial" w:hAnsi="Arial" w:eastAsia="黑体" w:cs="Times New Roman"/>
      <w:kern w:val="0"/>
      <w:sz w:val="21"/>
      <w:szCs w:val="21"/>
    </w:rPr>
  </w:style>
  <w:style w:type="character" w:customStyle="1" w:styleId="263">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4">
    <w:name w:val="Date Char"/>
    <w:autoRedefine/>
    <w:qFormat/>
    <w:locked/>
    <w:uiPriority w:val="0"/>
    <w:rPr>
      <w:rFonts w:ascii="Times New Roman" w:hAnsi="Times New Roman" w:eastAsia="宋体" w:cs="Times New Roman"/>
      <w:sz w:val="20"/>
      <w:szCs w:val="20"/>
    </w:rPr>
  </w:style>
  <w:style w:type="character" w:customStyle="1" w:styleId="265">
    <w:name w:val="Header Char"/>
    <w:autoRedefine/>
    <w:qFormat/>
    <w:locked/>
    <w:uiPriority w:val="0"/>
    <w:rPr>
      <w:rFonts w:ascii="Times New Roman" w:hAnsi="Times New Roman" w:eastAsia="宋体" w:cs="Times New Roman"/>
      <w:kern w:val="0"/>
      <w:sz w:val="20"/>
      <w:szCs w:val="20"/>
    </w:rPr>
  </w:style>
  <w:style w:type="character" w:customStyle="1" w:styleId="266">
    <w:name w:val="Footer Char"/>
    <w:autoRedefine/>
    <w:qFormat/>
    <w:locked/>
    <w:uiPriority w:val="0"/>
    <w:rPr>
      <w:rFonts w:ascii="Times New Roman" w:hAnsi="Times New Roman" w:eastAsia="宋体" w:cs="Times New Roman"/>
      <w:kern w:val="0"/>
      <w:sz w:val="20"/>
      <w:szCs w:val="20"/>
    </w:rPr>
  </w:style>
  <w:style w:type="character" w:customStyle="1" w:styleId="267">
    <w:name w:val="Plain Text Char"/>
    <w:autoRedefine/>
    <w:qFormat/>
    <w:locked/>
    <w:uiPriority w:val="0"/>
    <w:rPr>
      <w:rFonts w:ascii="宋体" w:hAnsi="Courier New" w:eastAsia="宋体" w:cs="Times New Roman"/>
      <w:sz w:val="20"/>
      <w:szCs w:val="20"/>
    </w:rPr>
  </w:style>
  <w:style w:type="character" w:customStyle="1" w:styleId="268">
    <w:name w:val="Body Text Indent 2 Char"/>
    <w:autoRedefine/>
    <w:qFormat/>
    <w:locked/>
    <w:uiPriority w:val="0"/>
    <w:rPr>
      <w:rFonts w:ascii="Times New Roman" w:hAnsi="Times New Roman" w:eastAsia="宋体" w:cs="Times New Roman"/>
      <w:sz w:val="30"/>
      <w:szCs w:val="30"/>
    </w:rPr>
  </w:style>
  <w:style w:type="character" w:customStyle="1" w:styleId="269">
    <w:name w:val="Body Text Indent 3 Char"/>
    <w:autoRedefine/>
    <w:qFormat/>
    <w:locked/>
    <w:uiPriority w:val="0"/>
    <w:rPr>
      <w:rFonts w:ascii="Times New Roman" w:hAnsi="Times New Roman" w:eastAsia="宋体" w:cs="Times New Roman"/>
      <w:sz w:val="30"/>
      <w:szCs w:val="30"/>
    </w:rPr>
  </w:style>
  <w:style w:type="character" w:customStyle="1" w:styleId="270">
    <w:name w:val="Body Text First Indent 2 Char"/>
    <w:autoRedefine/>
    <w:qFormat/>
    <w:locked/>
    <w:uiPriority w:val="0"/>
    <w:rPr>
      <w:rFonts w:ascii="Times New Roman" w:hAnsi="Times New Roman" w:eastAsia="宋体" w:cs="Times New Roman"/>
      <w:kern w:val="2"/>
      <w:sz w:val="24"/>
      <w:szCs w:val="24"/>
    </w:rPr>
  </w:style>
  <w:style w:type="character" w:customStyle="1" w:styleId="271">
    <w:name w:val="Body Text 2 Char"/>
    <w:autoRedefine/>
    <w:qFormat/>
    <w:locked/>
    <w:uiPriority w:val="0"/>
    <w:rPr>
      <w:rFonts w:ascii="宋体" w:hAnsi="Times New Roman" w:eastAsia="宋体" w:cs="Times New Roman"/>
      <w:sz w:val="20"/>
      <w:szCs w:val="20"/>
    </w:rPr>
  </w:style>
  <w:style w:type="character" w:customStyle="1" w:styleId="272">
    <w:name w:val="Balloon Text Char"/>
    <w:autoRedefine/>
    <w:qFormat/>
    <w:locked/>
    <w:uiPriority w:val="0"/>
    <w:rPr>
      <w:rFonts w:ascii="Times New Roman" w:hAnsi="Times New Roman" w:eastAsia="宋体" w:cs="Times New Roman"/>
      <w:sz w:val="18"/>
      <w:szCs w:val="18"/>
    </w:rPr>
  </w:style>
  <w:style w:type="character" w:customStyle="1" w:styleId="273">
    <w:name w:val="Salutation Char"/>
    <w:autoRedefine/>
    <w:qFormat/>
    <w:locked/>
    <w:uiPriority w:val="0"/>
    <w:rPr>
      <w:rFonts w:ascii="..ì." w:hAnsi="Times New Roman" w:eastAsia="..ì." w:cs="Times New Roman"/>
      <w:kern w:val="0"/>
      <w:sz w:val="20"/>
      <w:szCs w:val="20"/>
    </w:rPr>
  </w:style>
  <w:style w:type="character" w:customStyle="1" w:styleId="274">
    <w:name w:val="Note Heading Char"/>
    <w:autoRedefine/>
    <w:qFormat/>
    <w:locked/>
    <w:uiPriority w:val="0"/>
    <w:rPr>
      <w:rFonts w:ascii="..ì." w:hAnsi="Times New Roman" w:eastAsia="..ì." w:cs="Times New Roman"/>
      <w:kern w:val="0"/>
      <w:sz w:val="20"/>
      <w:szCs w:val="20"/>
    </w:rPr>
  </w:style>
  <w:style w:type="paragraph" w:customStyle="1" w:styleId="275">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6">
    <w:name w:val="TOC Heading1"/>
    <w:basedOn w:val="2"/>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7">
    <w:name w:val="Body Text 3 Char"/>
    <w:autoRedefine/>
    <w:qFormat/>
    <w:locked/>
    <w:uiPriority w:val="0"/>
    <w:rPr>
      <w:rFonts w:ascii="Times New Roman" w:hAnsi="Times New Roman" w:eastAsia="宋体" w:cs="Times New Roman"/>
      <w:sz w:val="16"/>
      <w:szCs w:val="16"/>
    </w:rPr>
  </w:style>
  <w:style w:type="character" w:customStyle="1" w:styleId="278">
    <w:name w:val="Title Char"/>
    <w:autoRedefine/>
    <w:qFormat/>
    <w:locked/>
    <w:uiPriority w:val="0"/>
    <w:rPr>
      <w:rFonts w:ascii="Arial" w:hAnsi="Arial" w:eastAsia="宋体" w:cs="Times New Roman"/>
      <w:b/>
      <w:kern w:val="0"/>
      <w:sz w:val="20"/>
      <w:szCs w:val="20"/>
    </w:rPr>
  </w:style>
  <w:style w:type="character" w:customStyle="1" w:styleId="279">
    <w:name w:val="Comment Subject Char"/>
    <w:autoRedefine/>
    <w:qFormat/>
    <w:locked/>
    <w:uiPriority w:val="0"/>
    <w:rPr>
      <w:rFonts w:ascii="Times New Roman" w:hAnsi="Times New Roman" w:eastAsia="宋体" w:cs="Times New Roman"/>
      <w:b/>
      <w:bCs/>
      <w:sz w:val="24"/>
      <w:szCs w:val="24"/>
    </w:rPr>
  </w:style>
  <w:style w:type="character" w:customStyle="1" w:styleId="280">
    <w:name w:val="Comment Text Char"/>
    <w:autoRedefine/>
    <w:qFormat/>
    <w:locked/>
    <w:uiPriority w:val="0"/>
    <w:rPr>
      <w:rFonts w:ascii="Times New Roman" w:hAnsi="Times New Roman" w:eastAsia="宋体"/>
      <w:sz w:val="24"/>
    </w:rPr>
  </w:style>
  <w:style w:type="paragraph" w:customStyle="1" w:styleId="281">
    <w:name w:val="List Paragraph1"/>
    <w:basedOn w:val="1"/>
    <w:autoRedefine/>
    <w:qFormat/>
    <w:uiPriority w:val="0"/>
    <w:pPr>
      <w:ind w:firstLine="420" w:firstLineChars="200"/>
    </w:pPr>
    <w:rPr>
      <w:rFonts w:eastAsia="宋体"/>
    </w:rPr>
  </w:style>
  <w:style w:type="paragraph" w:customStyle="1" w:styleId="282">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3">
    <w:name w:val="未处理的提及"/>
    <w:autoRedefine/>
    <w:unhideWhenUsed/>
    <w:qFormat/>
    <w:uiPriority w:val="99"/>
    <w:rPr>
      <w:color w:val="605E5C"/>
      <w:shd w:val="clear" w:color="auto" w:fill="E1DFDD"/>
    </w:rPr>
  </w:style>
  <w:style w:type="character" w:customStyle="1" w:styleId="284">
    <w:name w:val="Char Char11"/>
    <w:autoRedefine/>
    <w:qFormat/>
    <w:uiPriority w:val="99"/>
    <w:rPr>
      <w:rFonts w:eastAsia="宋体"/>
      <w:kern w:val="2"/>
      <w:sz w:val="24"/>
      <w:lang w:val="en-US" w:eastAsia="zh-CN"/>
    </w:rPr>
  </w:style>
  <w:style w:type="character" w:customStyle="1" w:styleId="285">
    <w:name w:val="正文文本 Char1"/>
    <w:autoRedefine/>
    <w:semiHidden/>
    <w:qFormat/>
    <w:uiPriority w:val="0"/>
    <w:rPr>
      <w:rFonts w:ascii="Times New Roman" w:hAnsi="Times New Roman" w:eastAsia="宋体" w:cs="Times New Roman"/>
      <w:szCs w:val="24"/>
    </w:rPr>
  </w:style>
  <w:style w:type="paragraph" w:customStyle="1" w:styleId="286">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11"/>
    <w:basedOn w:val="1"/>
    <w:autoRedefine/>
    <w:qFormat/>
    <w:uiPriority w:val="99"/>
    <w:rPr>
      <w:rFonts w:ascii="Tahoma" w:hAnsi="Tahoma" w:eastAsia="宋体"/>
      <w:sz w:val="24"/>
      <w:szCs w:val="20"/>
    </w:rPr>
  </w:style>
  <w:style w:type="paragraph" w:customStyle="1" w:styleId="288">
    <w:name w:val="Char Char Char Char1"/>
    <w:basedOn w:val="1"/>
    <w:autoRedefine/>
    <w:qFormat/>
    <w:uiPriority w:val="99"/>
    <w:pPr>
      <w:widowControl/>
      <w:spacing w:after="160" w:line="240" w:lineRule="exact"/>
      <w:jc w:val="left"/>
    </w:pPr>
    <w:rPr>
      <w:rFonts w:eastAsia="宋体"/>
      <w:szCs w:val="20"/>
    </w:rPr>
  </w:style>
  <w:style w:type="paragraph" w:customStyle="1" w:styleId="289">
    <w:name w:val="Normal_0"/>
    <w:next w:val="26"/>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90">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11"/>
    <w:basedOn w:val="1"/>
    <w:autoRedefine/>
    <w:qFormat/>
    <w:uiPriority w:val="99"/>
    <w:pPr>
      <w:widowControl/>
      <w:spacing w:after="160" w:line="240" w:lineRule="exact"/>
      <w:jc w:val="left"/>
    </w:pPr>
    <w:rPr>
      <w:rFonts w:eastAsia="宋体"/>
      <w:szCs w:val="20"/>
    </w:rPr>
  </w:style>
  <w:style w:type="paragraph" w:customStyle="1" w:styleId="292">
    <w:name w:val="Char12"/>
    <w:basedOn w:val="1"/>
    <w:autoRedefine/>
    <w:qFormat/>
    <w:uiPriority w:val="99"/>
    <w:rPr>
      <w:rFonts w:ascii="Tahoma" w:hAnsi="Tahoma" w:eastAsia="宋体"/>
      <w:sz w:val="24"/>
      <w:szCs w:val="20"/>
    </w:rPr>
  </w:style>
  <w:style w:type="paragraph" w:customStyle="1" w:styleId="293">
    <w:name w:val="Char111"/>
    <w:basedOn w:val="1"/>
    <w:autoRedefine/>
    <w:qFormat/>
    <w:uiPriority w:val="99"/>
    <w:rPr>
      <w:rFonts w:ascii="Tahoma" w:hAnsi="Tahoma" w:eastAsia="宋体"/>
      <w:sz w:val="24"/>
      <w:szCs w:val="20"/>
    </w:rPr>
  </w:style>
  <w:style w:type="paragraph" w:customStyle="1" w:styleId="294">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Char Char Char Char2"/>
    <w:basedOn w:val="1"/>
    <w:autoRedefine/>
    <w:qFormat/>
    <w:uiPriority w:val="99"/>
    <w:pPr>
      <w:widowControl/>
      <w:spacing w:after="160" w:line="240" w:lineRule="exact"/>
      <w:jc w:val="left"/>
    </w:pPr>
    <w:rPr>
      <w:rFonts w:eastAsia="宋体"/>
      <w:szCs w:val="20"/>
    </w:rPr>
  </w:style>
  <w:style w:type="character" w:customStyle="1" w:styleId="296">
    <w:name w:val="正文文本 字符"/>
    <w:autoRedefine/>
    <w:qFormat/>
    <w:uiPriority w:val="0"/>
    <w:rPr>
      <w:b/>
      <w:i/>
      <w:szCs w:val="24"/>
    </w:rPr>
  </w:style>
  <w:style w:type="paragraph" w:customStyle="1" w:styleId="297">
    <w:name w:val="纯文本2"/>
    <w:basedOn w:val="1"/>
    <w:autoRedefine/>
    <w:qFormat/>
    <w:uiPriority w:val="0"/>
    <w:rPr>
      <w:rFonts w:ascii="宋体" w:hAnsi="Courier New" w:cs="Courier New"/>
      <w:szCs w:val="21"/>
    </w:rPr>
  </w:style>
  <w:style w:type="paragraph" w:customStyle="1" w:styleId="298">
    <w:name w:val="TOC 标题3"/>
    <w:basedOn w:val="2"/>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9">
    <w:name w:val="HTML 预设格式 字符"/>
    <w:basedOn w:val="55"/>
    <w:link w:val="48"/>
    <w:autoRedefine/>
    <w:qFormat/>
    <w:uiPriority w:val="0"/>
    <w:rPr>
      <w:rFonts w:ascii="黑体" w:hAnsi="Courier New" w:eastAsia="黑体"/>
    </w:rPr>
  </w:style>
  <w:style w:type="paragraph" w:customStyle="1" w:styleId="300">
    <w:name w:val="Table Text"/>
    <w:basedOn w:val="1"/>
    <w:autoRedefine/>
    <w:semiHidden/>
    <w:qFormat/>
    <w:uiPriority w:val="0"/>
    <w:rPr>
      <w:rFonts w:ascii="宋体" w:hAnsi="宋体" w:eastAsia="宋体" w:cs="宋体"/>
      <w:sz w:val="24"/>
      <w:szCs w:val="24"/>
      <w:lang w:val="en-US" w:eastAsia="en-US" w:bidi="ar-SA"/>
    </w:rPr>
  </w:style>
  <w:style w:type="table" w:customStyle="1" w:styleId="301">
    <w:name w:val="Table Normal"/>
    <w:autoRedefine/>
    <w:semiHidden/>
    <w:unhideWhenUsed/>
    <w:qFormat/>
    <w:uiPriority w:val="0"/>
    <w:tblPr>
      <w:tblCellMar>
        <w:top w:w="0" w:type="dxa"/>
        <w:left w:w="0" w:type="dxa"/>
        <w:bottom w:w="0" w:type="dxa"/>
        <w:right w:w="0" w:type="dxa"/>
      </w:tblCellMar>
    </w:tblPr>
  </w:style>
  <w:style w:type="character" w:customStyle="1" w:styleId="302">
    <w:name w:val="NormalCharacter"/>
    <w:qFormat/>
    <w:uiPriority w:val="0"/>
    <w:rPr>
      <w:kern w:val="2"/>
      <w:sz w:val="21"/>
      <w:lang w:val="en-US" w:eastAsia="zh-CN" w:bidi="ar-SA"/>
    </w:rPr>
  </w:style>
  <w:style w:type="paragraph" w:customStyle="1" w:styleId="303">
    <w:name w:val="首行缩进"/>
    <w:basedOn w:val="289"/>
    <w:next w:val="34"/>
    <w:qFormat/>
    <w:uiPriority w:val="0"/>
    <w:pPr>
      <w:spacing w:line="360" w:lineRule="auto"/>
      <w:ind w:firstLine="480" w:firstLineChars="200"/>
    </w:pPr>
    <w:rPr>
      <w:rFonts w:ascii="宋体" w:hAnsi="宋体" w:cs="宋体"/>
      <w:kern w:val="0"/>
      <w:sz w:val="24"/>
    </w:rPr>
  </w:style>
  <w:style w:type="paragraph" w:customStyle="1" w:styleId="304">
    <w:name w:val="正文格式"/>
    <w:basedOn w:val="305"/>
    <w:qFormat/>
    <w:uiPriority w:val="0"/>
    <w:pPr>
      <w:widowControl/>
      <w:adjustRightInd w:val="0"/>
      <w:snapToGrid w:val="0"/>
      <w:spacing w:before="78" w:beforeLines="25" w:line="360" w:lineRule="auto"/>
      <w:ind w:firstLine="480" w:firstLineChars="200"/>
      <w:textAlignment w:val="baseline"/>
    </w:pPr>
    <w:rPr>
      <w:rFonts w:hAnsi="宋体"/>
      <w:color w:val="000000"/>
    </w:rPr>
  </w:style>
  <w:style w:type="paragraph" w:customStyle="1" w:styleId="305">
    <w:name w:val="正文_2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77</Pages>
  <Words>18848</Words>
  <Characters>20705</Characters>
  <Lines>287</Lines>
  <Paragraphs>80</Paragraphs>
  <TotalTime>1</TotalTime>
  <ScaleCrop>false</ScaleCrop>
  <LinksUpToDate>false</LinksUpToDate>
  <CharactersWithSpaces>21396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2024-07-05T08:21:00Z</dcterms:created>
  <dc:creator>Lv Ji_BM</dc:creator>
  <cp:lastModifiedBy>HP</cp:lastModifiedBy>
  <cp:lastPrinted>2021-01-08T03:14:00Z</cp:lastPrinted>
  <dcterms:modified xsi:type="dcterms:W3CDTF">2025-05-26T07:01:07Z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218699DD5EA74A19B8394C5351A72D8D</vt:lpwstr>
  </property>
  <property fmtid="{D5CDD505-2E9C-101B-9397-08002B2CF9AE}" pid="4" name="KSOTemplateDocerSaveRecord">
    <vt:lpwstr>eyJoZGlkIjoiMTQ0YmQwN2I3NGY0M2E1MjAzZTc3YTU4MWNiOTQyMWMiLCJ1c2VySWQiOiI2NDIyMjE1OTUifQ==</vt:lpwstr>
  </property>
</Properties>
</file>