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A77A0">
      <w:pPr>
        <w:spacing w:line="360" w:lineRule="auto"/>
        <w:rPr>
          <w:rFonts w:ascii="仿宋" w:hAnsi="仿宋" w:eastAsia="仿宋" w:cs="仿宋"/>
          <w:b/>
          <w:bCs/>
          <w:sz w:val="32"/>
          <w:szCs w:val="32"/>
          <w:highlight w:val="none"/>
          <w:lang w:val="zh-CN"/>
        </w:rPr>
      </w:pPr>
      <w:bookmarkStart w:id="0" w:name="_Toc475451789"/>
      <w:bookmarkStart w:id="1" w:name="_Toc475451542"/>
      <w:r>
        <w:rPr>
          <w:rFonts w:hint="eastAsia" w:ascii="仿宋" w:hAnsi="仿宋" w:eastAsia="仿宋" w:cs="仿宋"/>
          <w:b/>
          <w:bCs/>
          <w:sz w:val="32"/>
          <w:szCs w:val="32"/>
          <w:highlight w:val="none"/>
          <w:lang w:val="zh-CN"/>
        </w:rPr>
        <w:t>政府采购项目</w:t>
      </w:r>
      <w:bookmarkEnd w:id="0"/>
      <w:bookmarkEnd w:id="1"/>
    </w:p>
    <w:p w14:paraId="325473D9">
      <w:pPr>
        <w:tabs>
          <w:tab w:val="left" w:pos="5670"/>
        </w:tabs>
        <w:autoSpaceDE w:val="0"/>
        <w:autoSpaceDN w:val="0"/>
        <w:adjustRightInd w:val="0"/>
        <w:spacing w:line="360" w:lineRule="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zh-CN"/>
        </w:rPr>
        <w:t>项目编号：202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lang w:val="zh-CN"/>
        </w:rPr>
        <w:t>-</w:t>
      </w:r>
      <w:r>
        <w:rPr>
          <w:rFonts w:hint="eastAsia" w:ascii="仿宋" w:hAnsi="仿宋" w:eastAsia="仿宋" w:cs="仿宋"/>
          <w:b/>
          <w:bCs/>
          <w:sz w:val="32"/>
          <w:szCs w:val="32"/>
          <w:highlight w:val="none"/>
          <w:lang w:val="en-US" w:eastAsia="zh-CN"/>
        </w:rPr>
        <w:t>ZYD</w:t>
      </w:r>
      <w:r>
        <w:rPr>
          <w:rFonts w:hint="eastAsia" w:ascii="仿宋" w:hAnsi="仿宋" w:eastAsia="仿宋" w:cs="仿宋"/>
          <w:b/>
          <w:bCs/>
          <w:sz w:val="32"/>
          <w:szCs w:val="32"/>
          <w:highlight w:val="none"/>
          <w:lang w:val="zh-CN"/>
        </w:rPr>
        <w:t>-Z</w:t>
      </w:r>
      <w:r>
        <w:rPr>
          <w:rFonts w:hint="eastAsia" w:ascii="仿宋" w:hAnsi="仿宋" w:eastAsia="仿宋" w:cs="仿宋"/>
          <w:b/>
          <w:bCs/>
          <w:sz w:val="32"/>
          <w:szCs w:val="32"/>
          <w:highlight w:val="none"/>
          <w:lang w:val="en-US" w:eastAsia="zh-CN"/>
        </w:rPr>
        <w:t>B</w:t>
      </w:r>
      <w:r>
        <w:rPr>
          <w:rFonts w:hint="eastAsia" w:ascii="仿宋" w:hAnsi="仿宋" w:eastAsia="仿宋" w:cs="仿宋"/>
          <w:b/>
          <w:bCs/>
          <w:sz w:val="32"/>
          <w:szCs w:val="32"/>
          <w:highlight w:val="none"/>
          <w:lang w:val="zh-CN"/>
        </w:rPr>
        <w:t>-00</w:t>
      </w:r>
      <w:r>
        <w:rPr>
          <w:rFonts w:hint="eastAsia" w:ascii="仿宋" w:hAnsi="仿宋" w:eastAsia="仿宋" w:cs="仿宋"/>
          <w:b/>
          <w:bCs/>
          <w:sz w:val="32"/>
          <w:szCs w:val="32"/>
          <w:highlight w:val="none"/>
          <w:lang w:val="en-US" w:eastAsia="zh-CN"/>
        </w:rPr>
        <w:t>5-1</w:t>
      </w:r>
    </w:p>
    <w:p w14:paraId="4F9D7C2D">
      <w:pPr>
        <w:rPr>
          <w:highlight w:val="none"/>
        </w:rPr>
      </w:pPr>
    </w:p>
    <w:p w14:paraId="05EBE1CF">
      <w:pPr>
        <w:pStyle w:val="18"/>
        <w:rPr>
          <w:rFonts w:hint="eastAsia" w:eastAsiaTheme="minorEastAsia"/>
          <w:highlight w:val="none"/>
          <w:lang w:val="en-US" w:eastAsia="zh-CN"/>
        </w:rPr>
      </w:pPr>
    </w:p>
    <w:p w14:paraId="20FFBA8C">
      <w:pPr>
        <w:pStyle w:val="18"/>
        <w:rPr>
          <w:rFonts w:hint="eastAsia" w:eastAsiaTheme="minorEastAsia"/>
          <w:highlight w:val="none"/>
          <w:lang w:val="en-US" w:eastAsia="zh-CN"/>
        </w:rPr>
      </w:pPr>
    </w:p>
    <w:p w14:paraId="265E1B0E">
      <w:pPr>
        <w:pStyle w:val="16"/>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西安市蓝田县安村镇人民政府</w:t>
      </w:r>
    </w:p>
    <w:p w14:paraId="7AF57D01">
      <w:pPr>
        <w:pStyle w:val="16"/>
        <w:jc w:val="center"/>
        <w:rPr>
          <w:rFonts w:hint="eastAsia" w:ascii="仿宋" w:hAnsi="仿宋" w:eastAsia="仿宋" w:cs="仿宋"/>
          <w:b/>
          <w:bCs/>
          <w:color w:val="auto"/>
          <w:sz w:val="52"/>
          <w:szCs w:val="52"/>
          <w:lang w:eastAsia="zh-CN"/>
        </w:rPr>
      </w:pPr>
      <w:r>
        <w:rPr>
          <w:rFonts w:hint="eastAsia" w:ascii="仿宋" w:hAnsi="仿宋" w:eastAsia="仿宋" w:cs="仿宋"/>
          <w:b/>
          <w:bCs/>
          <w:color w:val="auto"/>
          <w:sz w:val="52"/>
          <w:szCs w:val="52"/>
        </w:rPr>
        <w:t>安村镇吨粮镇建设项目</w:t>
      </w:r>
    </w:p>
    <w:p w14:paraId="5BF1BB18">
      <w:pPr>
        <w:rPr>
          <w:rFonts w:hint="eastAsia" w:ascii="仿宋" w:hAnsi="仿宋" w:eastAsia="仿宋" w:cs="仿宋"/>
          <w:highlight w:val="none"/>
          <w:lang w:val="zh-CN"/>
        </w:rPr>
      </w:pPr>
    </w:p>
    <w:p w14:paraId="63BFA232">
      <w:pPr>
        <w:tabs>
          <w:tab w:val="left" w:pos="5670"/>
        </w:tabs>
        <w:autoSpaceDE w:val="0"/>
        <w:autoSpaceDN w:val="0"/>
        <w:adjustRightInd w:val="0"/>
        <w:spacing w:line="360" w:lineRule="auto"/>
        <w:jc w:val="center"/>
        <w:rPr>
          <w:rFonts w:hint="eastAsia" w:ascii="仿宋" w:hAnsi="仿宋" w:eastAsia="仿宋" w:cs="仿宋"/>
          <w:sz w:val="96"/>
          <w:szCs w:val="96"/>
          <w:highlight w:val="none"/>
        </w:rPr>
      </w:pPr>
      <w:r>
        <w:rPr>
          <w:rFonts w:hint="eastAsia" w:ascii="仿宋" w:hAnsi="仿宋" w:eastAsia="仿宋" w:cs="仿宋"/>
          <w:b/>
          <w:bCs/>
          <w:sz w:val="96"/>
          <w:szCs w:val="96"/>
          <w:highlight w:val="none"/>
        </w:rPr>
        <w:t xml:space="preserve">招 </w:t>
      </w:r>
      <w:r>
        <w:rPr>
          <w:rFonts w:hint="eastAsia" w:ascii="仿宋" w:hAnsi="仿宋" w:eastAsia="仿宋" w:cs="仿宋"/>
          <w:b/>
          <w:bCs/>
          <w:sz w:val="96"/>
          <w:szCs w:val="96"/>
          <w:highlight w:val="none"/>
          <w:lang w:val="zh-CN"/>
        </w:rPr>
        <w:t>标</w:t>
      </w:r>
      <w:r>
        <w:rPr>
          <w:rFonts w:hint="eastAsia" w:ascii="仿宋" w:hAnsi="仿宋" w:eastAsia="仿宋" w:cs="仿宋"/>
          <w:b/>
          <w:bCs/>
          <w:sz w:val="96"/>
          <w:szCs w:val="96"/>
          <w:highlight w:val="none"/>
        </w:rPr>
        <w:t xml:space="preserve"> </w:t>
      </w:r>
      <w:r>
        <w:rPr>
          <w:rFonts w:hint="eastAsia" w:ascii="仿宋" w:hAnsi="仿宋" w:eastAsia="仿宋" w:cs="仿宋"/>
          <w:b/>
          <w:bCs/>
          <w:sz w:val="96"/>
          <w:szCs w:val="96"/>
          <w:highlight w:val="none"/>
          <w:lang w:val="zh-CN"/>
        </w:rPr>
        <w:t>文</w:t>
      </w:r>
      <w:r>
        <w:rPr>
          <w:rFonts w:hint="eastAsia" w:ascii="仿宋" w:hAnsi="仿宋" w:eastAsia="仿宋" w:cs="仿宋"/>
          <w:b/>
          <w:bCs/>
          <w:sz w:val="96"/>
          <w:szCs w:val="96"/>
          <w:highlight w:val="none"/>
        </w:rPr>
        <w:t xml:space="preserve"> </w:t>
      </w:r>
      <w:r>
        <w:rPr>
          <w:rFonts w:hint="eastAsia" w:ascii="仿宋" w:hAnsi="仿宋" w:eastAsia="仿宋" w:cs="仿宋"/>
          <w:b/>
          <w:bCs/>
          <w:sz w:val="96"/>
          <w:szCs w:val="96"/>
          <w:highlight w:val="none"/>
          <w:lang w:val="zh-CN"/>
        </w:rPr>
        <w:t>件</w:t>
      </w:r>
    </w:p>
    <w:p w14:paraId="7E90B538">
      <w:pPr>
        <w:tabs>
          <w:tab w:val="left" w:pos="5670"/>
        </w:tabs>
        <w:autoSpaceDE w:val="0"/>
        <w:autoSpaceDN w:val="0"/>
        <w:adjustRightIn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0"/>
          <w:szCs w:val="30"/>
          <w:lang w:eastAsia="zh-CN"/>
        </w:rPr>
        <w:drawing>
          <wp:inline distT="0" distB="0" distL="114300" distR="114300">
            <wp:extent cx="2475865" cy="2475865"/>
            <wp:effectExtent l="0" t="0" r="0" b="0"/>
            <wp:docPr id="1" name="图片 1" descr="颈上胭脂红喽_画板 2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颈上胭脂红喽_画板 2透明"/>
                    <pic:cNvPicPr>
                      <a:picLocks noChangeAspect="1"/>
                    </pic:cNvPicPr>
                  </pic:nvPicPr>
                  <pic:blipFill>
                    <a:blip r:embed="rId15"/>
                    <a:stretch>
                      <a:fillRect/>
                    </a:stretch>
                  </pic:blipFill>
                  <pic:spPr>
                    <a:xfrm>
                      <a:off x="0" y="0"/>
                      <a:ext cx="2475865" cy="2475865"/>
                    </a:xfrm>
                    <a:prstGeom prst="rect">
                      <a:avLst/>
                    </a:prstGeom>
                  </pic:spPr>
                </pic:pic>
              </a:graphicData>
            </a:graphic>
          </wp:inline>
        </w:drawing>
      </w:r>
    </w:p>
    <w:p w14:paraId="24C7E1C1">
      <w:pPr>
        <w:autoSpaceDE w:val="0"/>
        <w:autoSpaceDN w:val="0"/>
        <w:adjustRightInd w:val="0"/>
        <w:snapToGrid w:val="0"/>
        <w:spacing w:line="360" w:lineRule="auto"/>
        <w:ind w:firstLine="1687" w:firstLineChars="525"/>
        <w:rPr>
          <w:rFonts w:hint="eastAsia" w:ascii="仿宋" w:hAnsi="仿宋" w:eastAsia="仿宋" w:cs="仿宋"/>
          <w:b/>
          <w:bCs/>
          <w:sz w:val="32"/>
          <w:szCs w:val="32"/>
          <w:highlight w:val="none"/>
          <w:lang w:val="zh-CN"/>
        </w:rPr>
      </w:pPr>
    </w:p>
    <w:p w14:paraId="09B4E156">
      <w:pPr>
        <w:autoSpaceDE w:val="0"/>
        <w:autoSpaceDN w:val="0"/>
        <w:adjustRightInd w:val="0"/>
        <w:snapToGrid w:val="0"/>
        <w:spacing w:line="360" w:lineRule="auto"/>
        <w:ind w:firstLine="1687" w:firstLineChars="525"/>
        <w:rPr>
          <w:rFonts w:hint="eastAsia" w:ascii="仿宋" w:hAnsi="仿宋" w:eastAsia="仿宋" w:cs="仿宋"/>
          <w:b/>
          <w:bCs/>
          <w:sz w:val="32"/>
          <w:szCs w:val="32"/>
          <w:highlight w:val="none"/>
          <w:lang w:val="zh-CN"/>
        </w:rPr>
      </w:pPr>
    </w:p>
    <w:p w14:paraId="484193A3">
      <w:pPr>
        <w:autoSpaceDE w:val="0"/>
        <w:autoSpaceDN w:val="0"/>
        <w:adjustRightInd w:val="0"/>
        <w:snapToGrid w:val="0"/>
        <w:spacing w:line="360" w:lineRule="auto"/>
        <w:ind w:left="960" w:leftChars="400" w:firstLine="0" w:firstLineChars="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购</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人：西安市蓝田县安村镇人民政府</w:t>
      </w:r>
    </w:p>
    <w:p w14:paraId="6EF15C4F">
      <w:pPr>
        <w:autoSpaceDE w:val="0"/>
        <w:autoSpaceDN w:val="0"/>
        <w:adjustRightInd w:val="0"/>
        <w:snapToGrid w:val="0"/>
        <w:spacing w:line="360" w:lineRule="auto"/>
        <w:ind w:left="960" w:leftChars="400" w:firstLine="0" w:firstLineChars="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采购代理机构：</w:t>
      </w:r>
      <w:r>
        <w:rPr>
          <w:rFonts w:hint="eastAsia" w:ascii="仿宋" w:hAnsi="仿宋" w:eastAsia="仿宋" w:cs="仿宋"/>
          <w:b/>
          <w:bCs/>
          <w:sz w:val="32"/>
          <w:szCs w:val="32"/>
          <w:highlight w:val="none"/>
          <w:lang w:val="zh-CN" w:eastAsia="zh-CN"/>
        </w:rPr>
        <w:t>陕西中扬德项目管理</w:t>
      </w:r>
      <w:r>
        <w:rPr>
          <w:rFonts w:hint="eastAsia" w:ascii="仿宋" w:hAnsi="仿宋" w:eastAsia="仿宋" w:cs="仿宋"/>
          <w:b/>
          <w:bCs/>
          <w:sz w:val="32"/>
          <w:szCs w:val="32"/>
          <w:highlight w:val="none"/>
          <w:lang w:val="en-US" w:eastAsia="zh-CN"/>
        </w:rPr>
        <w:t>有限</w:t>
      </w:r>
      <w:r>
        <w:rPr>
          <w:rFonts w:hint="eastAsia" w:ascii="仿宋" w:hAnsi="仿宋" w:eastAsia="仿宋" w:cs="仿宋"/>
          <w:b/>
          <w:bCs/>
          <w:sz w:val="32"/>
          <w:szCs w:val="32"/>
          <w:highlight w:val="none"/>
          <w:lang w:val="zh-CN" w:eastAsia="zh-CN"/>
        </w:rPr>
        <w:t>公司</w:t>
      </w:r>
    </w:p>
    <w:p w14:paraId="7ED24170">
      <w:pPr>
        <w:autoSpaceDE w:val="0"/>
        <w:autoSpaceDN w:val="0"/>
        <w:adjustRightInd w:val="0"/>
        <w:snapToGrid w:val="0"/>
        <w:spacing w:line="360" w:lineRule="auto"/>
        <w:ind w:left="960" w:leftChars="400" w:firstLine="0" w:firstLineChars="0"/>
        <w:rPr>
          <w:rFonts w:hint="eastAsia" w:ascii="仿宋" w:hAnsi="仿宋" w:eastAsia="仿宋" w:cs="仿宋"/>
          <w:b/>
          <w:bCs/>
          <w:sz w:val="32"/>
          <w:szCs w:val="32"/>
          <w:highlight w:val="none"/>
          <w:lang w:val="zh-CN"/>
        </w:rPr>
      </w:pPr>
    </w:p>
    <w:p w14:paraId="47E29F56">
      <w:pPr>
        <w:spacing w:line="560" w:lineRule="exact"/>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二零二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月</w:t>
      </w:r>
      <w:r>
        <w:rPr>
          <w:rFonts w:hint="eastAsia" w:ascii="仿宋" w:hAnsi="仿宋" w:eastAsia="仿宋" w:cs="仿宋"/>
          <w:sz w:val="32"/>
          <w:szCs w:val="32"/>
          <w:highlight w:val="none"/>
        </w:rPr>
        <w:br w:type="page"/>
      </w:r>
    </w:p>
    <w:p w14:paraId="046987F7">
      <w:pPr>
        <w:pStyle w:val="2"/>
        <w:rPr>
          <w:rFonts w:hint="eastAsia" w:ascii="仿宋" w:hAnsi="仿宋" w:eastAsia="仿宋" w:cs="仿宋"/>
          <w:highlight w:val="none"/>
        </w:rPr>
        <w:sectPr>
          <w:footerReference r:id="rId3" w:type="default"/>
          <w:pgSz w:w="11905" w:h="16838"/>
          <w:pgMar w:top="1417" w:right="1701" w:bottom="1417" w:left="1701" w:header="850" w:footer="992" w:gutter="0"/>
          <w:pgNumType w:fmt="decimal" w:start="1"/>
          <w:cols w:space="0" w:num="1"/>
          <w:rtlGutter w:val="0"/>
          <w:docGrid w:linePitch="312" w:charSpace="0"/>
        </w:sectPr>
      </w:pPr>
      <w:bookmarkStart w:id="2" w:name="_Toc100219612"/>
    </w:p>
    <w:p w14:paraId="67682785">
      <w:pPr>
        <w:bidi w:val="0"/>
        <w:jc w:val="center"/>
        <w:rPr>
          <w:rFonts w:hint="eastAsia" w:ascii="仿宋" w:hAnsi="仿宋" w:eastAsia="仿宋" w:cs="仿宋"/>
          <w:b/>
          <w:bCs/>
          <w:kern w:val="2"/>
          <w:sz w:val="28"/>
          <w:szCs w:val="36"/>
          <w:highlight w:val="none"/>
        </w:rPr>
      </w:pPr>
      <w:bookmarkStart w:id="3" w:name="_Toc1267"/>
      <w:bookmarkStart w:id="4" w:name="_Toc14831"/>
      <w:bookmarkStart w:id="5" w:name="_Toc12002"/>
      <w:bookmarkStart w:id="6" w:name="_Toc29992"/>
      <w:bookmarkStart w:id="7" w:name="_Toc4194"/>
      <w:bookmarkStart w:id="8" w:name="_Toc31669"/>
      <w:bookmarkStart w:id="9" w:name="_Toc9482"/>
      <w:bookmarkStart w:id="10" w:name="_Toc2899"/>
      <w:bookmarkStart w:id="11" w:name="_Toc24408"/>
      <w:bookmarkStart w:id="12" w:name="_Toc19086"/>
      <w:r>
        <w:rPr>
          <w:rFonts w:hint="eastAsia" w:ascii="仿宋" w:hAnsi="仿宋" w:eastAsia="仿宋" w:cs="仿宋"/>
          <w:b/>
          <w:bCs/>
          <w:sz w:val="28"/>
          <w:szCs w:val="28"/>
          <w:highlight w:val="none"/>
        </w:rPr>
        <w:t>目</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录</w:t>
      </w:r>
      <w:bookmarkEnd w:id="3"/>
      <w:bookmarkEnd w:id="4"/>
      <w:bookmarkEnd w:id="5"/>
      <w:bookmarkEnd w:id="6"/>
      <w:bookmarkEnd w:id="7"/>
      <w:bookmarkEnd w:id="8"/>
      <w:bookmarkEnd w:id="9"/>
      <w:bookmarkEnd w:id="10"/>
      <w:bookmarkEnd w:id="11"/>
      <w:bookmarkEnd w:id="12"/>
    </w:p>
    <w:p w14:paraId="441F336A">
      <w:pPr>
        <w:pStyle w:val="31"/>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_Toc11042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第一</w:t>
      </w:r>
      <w:r>
        <w:rPr>
          <w:rFonts w:hint="eastAsia" w:ascii="仿宋" w:hAnsi="仿宋" w:eastAsia="仿宋" w:cs="仿宋"/>
          <w:sz w:val="24"/>
          <w:szCs w:val="24"/>
          <w:highlight w:val="none"/>
        </w:rPr>
        <w:t>部分</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招标公告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_Toc11042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76D78FA">
      <w:pPr>
        <w:pStyle w:val="31"/>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_Toc32072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第二部分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_Toc32072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3F56729">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_Toc1879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投标人须知前附表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3456655">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_Toc8475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一、有关定义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_Toc8475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302D8CF">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_Toc16299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注意事项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_Toc16299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3AB3EE1">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_Toc9556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投标流程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_Toc9556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B0607E">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_Toc24954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（二）关于询问、质疑和投诉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_Toc24954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394231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_Toc4630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（三）关于保证金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_Toc4630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BD8B5E">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（四）关于政府采购政策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_Toc3013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6EB69E1">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（五）关于同一品牌产品的处理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2337109">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_Toc21262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（六）关于知识产权和保密事项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_Toc21262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ACC8D0">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（七）关于信用记录的查询和使用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_Toc13755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5CC70E">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_Toc30968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eastAsia="zh-CN"/>
        </w:rPr>
        <w:t>（</w:t>
      </w:r>
      <w:r>
        <w:rPr>
          <w:rFonts w:hint="eastAsia" w:ascii="仿宋" w:hAnsi="仿宋" w:eastAsia="仿宋" w:cs="仿宋"/>
          <w:bCs/>
          <w:sz w:val="24"/>
          <w:szCs w:val="24"/>
          <w:highlight w:val="none"/>
          <w:lang w:val="en-US" w:eastAsia="zh-CN"/>
        </w:rPr>
        <w:t>八</w:t>
      </w:r>
      <w:r>
        <w:rPr>
          <w:rFonts w:hint="eastAsia" w:ascii="仿宋" w:hAnsi="仿宋" w:eastAsia="仿宋" w:cs="仿宋"/>
          <w:bCs/>
          <w:sz w:val="24"/>
          <w:szCs w:val="24"/>
          <w:highlight w:val="none"/>
          <w:lang w:val="zh-CN" w:eastAsia="zh-CN"/>
        </w:rPr>
        <w:t>）</w:t>
      </w:r>
      <w:r>
        <w:rPr>
          <w:rFonts w:hint="eastAsia" w:ascii="仿宋" w:hAnsi="仿宋" w:eastAsia="仿宋" w:cs="仿宋"/>
          <w:bCs/>
          <w:sz w:val="24"/>
          <w:szCs w:val="24"/>
          <w:highlight w:val="none"/>
          <w:lang w:val="zh-CN"/>
        </w:rPr>
        <w:t>限制</w:t>
      </w:r>
      <w:r>
        <w:rPr>
          <w:rFonts w:hint="eastAsia" w:ascii="仿宋" w:hAnsi="仿宋" w:eastAsia="仿宋" w:cs="仿宋"/>
          <w:bCs/>
          <w:sz w:val="24"/>
          <w:szCs w:val="24"/>
          <w:highlight w:val="none"/>
          <w:lang w:val="en-US" w:eastAsia="zh-CN"/>
        </w:rPr>
        <w:t>投标</w:t>
      </w:r>
      <w:r>
        <w:rPr>
          <w:rFonts w:hint="eastAsia" w:ascii="仿宋" w:hAnsi="仿宋" w:eastAsia="仿宋" w:cs="仿宋"/>
          <w:bCs/>
          <w:sz w:val="24"/>
          <w:szCs w:val="24"/>
          <w:highlight w:val="none"/>
          <w:lang w:val="zh-CN"/>
        </w:rPr>
        <w:t>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_Toc30968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9F1ABFB">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_Toc30816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）其他重要事项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_Toc30816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6C60995">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_Toc15870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2CDA10">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（一）招标文件的解释权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B8CCF67">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_Toc1467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（二）招标文件主要内容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046D98">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_Toc31489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（三）招标文件的检查及阅读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_Toc31489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A2911A7">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（四）招标文件的修改、澄清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_Toc2713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3E6712">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_Toc13058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_Toc13058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7CEB2A3">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_Toc999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（一）投标文件的式样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_Toc999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02A58C">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（二）投标文件的有效期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41A853">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_Toc31137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_Toc31137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F23889">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_Toc4118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（四）投标文件的制作和签章</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_Toc4118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D044BB3">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_Toc7020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（五）投标文件的加密和提交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_Toc7020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F93B706">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_Toc10551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（六）投标文件的补充、修改和撤回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_Toc10551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6F24913">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_Toc23710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（七）关于投标文件的雷同性分析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_Toc23710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BC8895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_Toc10113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（八）投标文件被拒绝接收的情形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_Toc10113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85E20A">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_Toc25923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五、开标程序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_Toc25923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457E66">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_Toc10161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（一）“不见面开标”基本流程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_Toc10161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FD72DE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_Toc10360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（二）开标环节投标文件视为无效的情形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_Toc10360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F024FA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_Toc23647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（三）突发状况的应急处置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_Toc23647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1B584BF">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_Toc12964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0DE3C3B">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_Toc23518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七、评审方法和程序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_Toc23518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EFC6E3">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_Toc5701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_Toc5701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589A479">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_Toc22077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7B2DD80">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_Toc21624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（三）评标争议处理规则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_Toc21624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74F9480">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_Toc15440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（四）评审现场人员的保密责任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_Toc15440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B8ED3E7">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_Toc18016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（五）视同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串通投标的情形，其投标无效：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_Toc18016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BCC193">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_Toc26588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八、中标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_Toc26588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79C5243">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_Toc30481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九、合同签订、履行及验收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_Toc30481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0C88D17">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_Toc5734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（一）签订政府采购合同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_Toc5734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734DEB">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（二）合同公告及备案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_Toc6587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06B947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_Toc21298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（三）履行合同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_Toc21298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0BE916">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（四）验收或考核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_Toc26137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6B44F4A">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_Toc4720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十、成交服务费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_Toc4720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078BBF0">
      <w:pPr>
        <w:pStyle w:val="20"/>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、废标及重新招标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_Toc13686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5914721">
      <w:pPr>
        <w:pStyle w:val="20"/>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_Toc3762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第三</w:t>
      </w:r>
      <w:r>
        <w:rPr>
          <w:rFonts w:hint="eastAsia" w:ascii="仿宋" w:hAnsi="仿宋" w:eastAsia="仿宋" w:cs="仿宋"/>
          <w:sz w:val="24"/>
          <w:szCs w:val="24"/>
          <w:highlight w:val="none"/>
        </w:rPr>
        <w:t>部分</w:t>
      </w:r>
      <w:r>
        <w:rPr>
          <w:rFonts w:hint="eastAsia" w:ascii="仿宋" w:hAnsi="仿宋" w:eastAsia="仿宋" w:cs="仿宋"/>
          <w:sz w:val="24"/>
          <w:szCs w:val="24"/>
          <w:highlight w:val="none"/>
          <w:lang w:val="zh-CN"/>
        </w:rPr>
        <w:t xml:space="preserve">  招标内容及要求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_Toc3762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6E8EDC">
      <w:pPr>
        <w:pStyle w:val="20"/>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_Toc19656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附件1：</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F2B4F54">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_Toc17173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附件2：</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001439">
      <w:pPr>
        <w:pStyle w:val="31"/>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第四</w:t>
      </w:r>
      <w:r>
        <w:rPr>
          <w:rFonts w:hint="eastAsia" w:ascii="仿宋" w:hAnsi="仿宋" w:eastAsia="仿宋" w:cs="仿宋"/>
          <w:sz w:val="24"/>
          <w:szCs w:val="24"/>
          <w:highlight w:val="none"/>
        </w:rPr>
        <w:t>部分</w:t>
      </w:r>
      <w:r>
        <w:rPr>
          <w:rFonts w:hint="eastAsia" w:ascii="仿宋" w:hAnsi="仿宋" w:eastAsia="仿宋" w:cs="仿宋"/>
          <w:sz w:val="24"/>
          <w:szCs w:val="24"/>
          <w:highlight w:val="none"/>
          <w:lang w:val="zh-CN"/>
        </w:rPr>
        <w:t xml:space="preserve">  合同主要条款及格式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_Toc25776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B2C4868">
      <w:pPr>
        <w:pStyle w:val="31"/>
        <w:keepNext w:val="0"/>
        <w:keepLines w:val="0"/>
        <w:pageBreakBefore w:val="0"/>
        <w:tabs>
          <w:tab w:val="right" w:leader="dot" w:pos="8503"/>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_Toc28621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第五</w:t>
      </w:r>
      <w:r>
        <w:rPr>
          <w:rFonts w:hint="eastAsia" w:ascii="仿宋" w:hAnsi="仿宋" w:eastAsia="仿宋" w:cs="仿宋"/>
          <w:sz w:val="24"/>
          <w:szCs w:val="24"/>
          <w:highlight w:val="none"/>
        </w:rPr>
        <w:t>部分</w:t>
      </w:r>
      <w:r>
        <w:rPr>
          <w:rFonts w:hint="eastAsia" w:ascii="仿宋" w:hAnsi="仿宋" w:eastAsia="仿宋" w:cs="仿宋"/>
          <w:sz w:val="24"/>
          <w:szCs w:val="24"/>
          <w:highlight w:val="none"/>
          <w:lang w:val="zh-CN"/>
        </w:rPr>
        <w:t xml:space="preserve">  投标文件构成及格式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_Toc28621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123C7CC">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_Toc18010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一、投标函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_Toc18010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BBD0EE">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_Toc17394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二、开标一览表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_Toc17394 \h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9EB72">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_Toc19613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eastAsia="zh-CN" w:bidi="ar-SA"/>
        </w:rPr>
        <w:t>三、</w:t>
      </w:r>
      <w:r>
        <w:rPr>
          <w:rFonts w:hint="eastAsia" w:ascii="仿宋" w:hAnsi="仿宋" w:eastAsia="仿宋" w:cs="仿宋"/>
          <w:bCs/>
          <w:sz w:val="24"/>
          <w:szCs w:val="24"/>
          <w:highlight w:val="none"/>
          <w:lang w:val="zh-CN"/>
        </w:rPr>
        <w:t>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_Toc19613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874BAB6">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四、投标人资格证明文件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_Toc24249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308A6CB">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_Toc21185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rPr>
        <w:t>提供统一社会信用代码的营业执照或其他组织经营的合法凭证或自然人的提供身份证明文件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_Toc21185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F53F60E">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rPr>
        <w:t xml:space="preserve">（二） </w:t>
      </w:r>
      <w:r>
        <w:rPr>
          <w:rFonts w:hint="eastAsia" w:ascii="仿宋" w:hAnsi="仿宋" w:eastAsia="仿宋" w:cs="仿宋"/>
          <w:bCs/>
          <w:sz w:val="24"/>
          <w:szCs w:val="24"/>
          <w:highlight w:val="none"/>
        </w:rPr>
        <w:t>财务状况报告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_Toc11140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F9A2D6C">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_Toc9944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24"/>
          <w:highlight w:val="none"/>
        </w:rPr>
        <w:t>税收缴纳证明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_Toc9944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4E39A1">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社会保障资金缴纳证明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_Toc30577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CD3DF6">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五</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具备</w:t>
      </w:r>
      <w:r>
        <w:rPr>
          <w:rFonts w:hint="eastAsia" w:ascii="仿宋" w:hAnsi="仿宋" w:eastAsia="仿宋" w:cs="仿宋"/>
          <w:bCs/>
          <w:sz w:val="24"/>
          <w:szCs w:val="24"/>
          <w:highlight w:val="none"/>
          <w:lang w:eastAsia="zh-CN"/>
        </w:rPr>
        <w:t>履行合同所必需的设备和专业技术能力的书面</w:t>
      </w:r>
      <w:r>
        <w:rPr>
          <w:rFonts w:hint="eastAsia" w:ascii="仿宋" w:hAnsi="仿宋" w:eastAsia="仿宋" w:cs="仿宋"/>
          <w:bCs/>
          <w:sz w:val="24"/>
          <w:szCs w:val="24"/>
          <w:highlight w:val="none"/>
          <w:lang w:val="en-US" w:eastAsia="zh-CN"/>
        </w:rPr>
        <w:t>声</w:t>
      </w:r>
      <w:r>
        <w:rPr>
          <w:rFonts w:hint="eastAsia" w:ascii="仿宋" w:hAnsi="仿宋" w:eastAsia="仿宋" w:cs="仿宋"/>
          <w:bCs/>
          <w:sz w:val="24"/>
          <w:szCs w:val="24"/>
          <w:highlight w:val="none"/>
          <w:lang w:eastAsia="zh-CN"/>
        </w:rPr>
        <w:t>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_Toc919 \h </w:instrText>
      </w:r>
      <w:r>
        <w:rPr>
          <w:rFonts w:hint="eastAsia" w:ascii="仿宋" w:hAnsi="仿宋" w:eastAsia="仿宋" w:cs="仿宋"/>
          <w:sz w:val="24"/>
          <w:szCs w:val="24"/>
        </w:rPr>
        <w:fldChar w:fldCharType="separate"/>
      </w:r>
      <w:r>
        <w:rPr>
          <w:rFonts w:hint="eastAsia" w:ascii="仿宋" w:hAnsi="仿宋" w:eastAsia="仿宋" w:cs="仿宋"/>
          <w:sz w:val="24"/>
          <w:szCs w:val="24"/>
        </w:rPr>
        <w:t>70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E91B58">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_Toc21576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参加政府采购活动前3年内在经营活动中没有重大违纪的书面声明</w:t>
      </w:r>
      <w:r>
        <w:rPr>
          <w:rFonts w:hint="eastAsia" w:ascii="仿宋" w:hAnsi="仿宋" w:eastAsia="仿宋" w:cs="仿宋"/>
          <w:sz w:val="24"/>
          <w:szCs w:val="24"/>
          <w:highlight w:val="none"/>
        </w:rPr>
        <w:t>；</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_Toc21576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D444F44">
      <w:pPr>
        <w:pStyle w:val="20"/>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zh-CN"/>
        </w:rPr>
        <w:t>（七）特定资格要求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_Toc30203 \h </w:instrText>
      </w:r>
      <w:r>
        <w:rPr>
          <w:rFonts w:hint="eastAsia" w:ascii="仿宋" w:hAnsi="仿宋" w:eastAsia="仿宋" w:cs="仿宋"/>
          <w:sz w:val="24"/>
          <w:szCs w:val="24"/>
        </w:rPr>
        <w:fldChar w:fldCharType="separate"/>
      </w:r>
      <w:r>
        <w:rPr>
          <w:rFonts w:hint="eastAsia" w:ascii="仿宋" w:hAnsi="仿宋" w:eastAsia="仿宋" w:cs="仿宋"/>
          <w:sz w:val="24"/>
          <w:szCs w:val="24"/>
        </w:rPr>
        <w:t>72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5848A10">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_Toc15357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五、提供政府采购政策等证明材料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_Toc15357 \h </w:instrText>
      </w:r>
      <w:r>
        <w:rPr>
          <w:rFonts w:hint="eastAsia" w:ascii="仿宋" w:hAnsi="仿宋" w:eastAsia="仿宋" w:cs="仿宋"/>
          <w:sz w:val="24"/>
          <w:szCs w:val="24"/>
        </w:rPr>
        <w:fldChar w:fldCharType="separate"/>
      </w:r>
      <w:r>
        <w:rPr>
          <w:rFonts w:hint="eastAsia" w:ascii="仿宋" w:hAnsi="仿宋" w:eastAsia="仿宋" w:cs="仿宋"/>
          <w:sz w:val="24"/>
          <w:szCs w:val="24"/>
        </w:rPr>
        <w:t>74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ECC012F">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_Toc30038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六、</w:t>
      </w:r>
      <w:r>
        <w:rPr>
          <w:rFonts w:hint="eastAsia" w:ascii="仿宋" w:hAnsi="仿宋" w:eastAsia="仿宋" w:cs="仿宋"/>
          <w:bCs/>
          <w:sz w:val="24"/>
          <w:szCs w:val="24"/>
          <w:highlight w:val="none"/>
          <w:lang w:val="en-US" w:eastAsia="zh-CN"/>
        </w:rPr>
        <w:t>商务</w:t>
      </w:r>
      <w:r>
        <w:rPr>
          <w:rFonts w:hint="eastAsia" w:ascii="仿宋" w:hAnsi="仿宋" w:eastAsia="仿宋" w:cs="仿宋"/>
          <w:bCs/>
          <w:sz w:val="24"/>
          <w:szCs w:val="24"/>
          <w:highlight w:val="none"/>
          <w:lang w:val="zh-CN"/>
        </w:rPr>
        <w:t>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_Toc30038 \h </w:instrText>
      </w:r>
      <w:r>
        <w:rPr>
          <w:rFonts w:hint="eastAsia" w:ascii="仿宋" w:hAnsi="仿宋" w:eastAsia="仿宋" w:cs="仿宋"/>
          <w:sz w:val="24"/>
          <w:szCs w:val="24"/>
        </w:rPr>
        <w:fldChar w:fldCharType="separate"/>
      </w:r>
      <w:r>
        <w:rPr>
          <w:rFonts w:hint="eastAsia" w:ascii="仿宋" w:hAnsi="仿宋" w:eastAsia="仿宋" w:cs="仿宋"/>
          <w:sz w:val="24"/>
          <w:szCs w:val="24"/>
        </w:rPr>
        <w:t>78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1A02422">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_Toc16672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节能环保、环境标志产品明细表</w:t>
      </w:r>
      <w:r>
        <w:rPr>
          <w:rFonts w:hint="eastAsia" w:ascii="仿宋" w:hAnsi="仿宋" w:eastAsia="仿宋" w:cs="仿宋"/>
          <w:sz w:val="24"/>
          <w:szCs w:val="24"/>
          <w:highlight w:val="none"/>
          <w:lang w:eastAsia="zh-CN"/>
        </w:rPr>
        <w:t>（若有）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_Toc16672 \h </w:instrText>
      </w:r>
      <w:r>
        <w:rPr>
          <w:rFonts w:hint="eastAsia" w:ascii="仿宋" w:hAnsi="仿宋" w:eastAsia="仿宋" w:cs="仿宋"/>
          <w:sz w:val="24"/>
          <w:szCs w:val="24"/>
        </w:rPr>
        <w:fldChar w:fldCharType="separate"/>
      </w:r>
      <w:r>
        <w:rPr>
          <w:rFonts w:hint="eastAsia" w:ascii="仿宋" w:hAnsi="仿宋" w:eastAsia="仿宋" w:cs="仿宋"/>
          <w:sz w:val="24"/>
          <w:szCs w:val="24"/>
        </w:rPr>
        <w:t>79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013C786">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八、</w:t>
      </w:r>
      <w:r>
        <w:rPr>
          <w:rFonts w:hint="eastAsia" w:ascii="仿宋" w:hAnsi="仿宋" w:eastAsia="仿宋" w:cs="仿宋"/>
          <w:bCs/>
          <w:spacing w:val="0"/>
          <w:w w:val="100"/>
          <w:sz w:val="24"/>
          <w:szCs w:val="24"/>
          <w:highlight w:val="none"/>
          <w:lang w:val="zh-CN" w:eastAsia="zh-CN" w:bidi="ar-SA"/>
        </w:rPr>
        <w:t>技术规格偏离表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_Toc15347 \h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0183CF7">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_Toc26827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九、</w:t>
      </w:r>
      <w:r>
        <w:rPr>
          <w:rFonts w:hint="eastAsia" w:ascii="仿宋" w:hAnsi="仿宋" w:eastAsia="仿宋" w:cs="仿宋"/>
          <w:sz w:val="24"/>
          <w:szCs w:val="24"/>
          <w:highlight w:val="none"/>
          <w:lang w:val="en-US" w:eastAsia="zh-CN"/>
        </w:rPr>
        <w:t>项目方案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_Toc26827 \h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668A7">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_Toc8441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、近年业绩的有关证明材料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_Toc8441 \h </w:instrText>
      </w:r>
      <w:r>
        <w:rPr>
          <w:rFonts w:hint="eastAsia" w:ascii="仿宋" w:hAnsi="仿宋" w:eastAsia="仿宋" w:cs="仿宋"/>
          <w:sz w:val="24"/>
          <w:szCs w:val="24"/>
        </w:rPr>
        <w:fldChar w:fldCharType="separate"/>
      </w:r>
      <w:r>
        <w:rPr>
          <w:rFonts w:hint="eastAsia" w:ascii="仿宋" w:hAnsi="仿宋" w:eastAsia="仿宋" w:cs="仿宋"/>
          <w:sz w:val="24"/>
          <w:szCs w:val="24"/>
        </w:rPr>
        <w:t>84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E4A0E5">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_Toc23932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十</w:t>
      </w:r>
      <w:r>
        <w:rPr>
          <w:rFonts w:hint="eastAsia" w:ascii="仿宋" w:hAnsi="仿宋" w:eastAsia="仿宋" w:cs="仿宋"/>
          <w:bCs/>
          <w:sz w:val="24"/>
          <w:szCs w:val="24"/>
          <w:highlight w:val="none"/>
          <w:lang w:val="en-US" w:eastAsia="zh-CN"/>
        </w:rPr>
        <w:t>一</w:t>
      </w:r>
      <w:r>
        <w:rPr>
          <w:rFonts w:hint="eastAsia" w:ascii="仿宋" w:hAnsi="仿宋" w:eastAsia="仿宋" w:cs="仿宋"/>
          <w:bCs/>
          <w:sz w:val="24"/>
          <w:szCs w:val="24"/>
          <w:highlight w:val="none"/>
          <w:lang w:val="zh-CN"/>
        </w:rPr>
        <w:t>、投标人企业关系关联承诺书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_Toc23932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E1E396">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_Toc21822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十</w:t>
      </w:r>
      <w:r>
        <w:rPr>
          <w:rFonts w:hint="eastAsia" w:ascii="仿宋" w:hAnsi="仿宋" w:eastAsia="仿宋" w:cs="仿宋"/>
          <w:bCs/>
          <w:sz w:val="24"/>
          <w:szCs w:val="24"/>
          <w:highlight w:val="none"/>
          <w:lang w:val="en-US" w:eastAsia="zh-CN"/>
        </w:rPr>
        <w:t>二</w:t>
      </w:r>
      <w:r>
        <w:rPr>
          <w:rFonts w:hint="eastAsia" w:ascii="仿宋" w:hAnsi="仿宋" w:eastAsia="仿宋" w:cs="仿宋"/>
          <w:bCs/>
          <w:sz w:val="24"/>
          <w:szCs w:val="24"/>
          <w:highlight w:val="none"/>
          <w:lang w:val="zh-CN"/>
        </w:rPr>
        <w:t>、</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lang w:val="zh-CN"/>
        </w:rPr>
        <w:t>廉洁自律承诺书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_Toc21822 \h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CA1A990">
      <w:pPr>
        <w:pStyle w:val="31"/>
        <w:keepNext w:val="0"/>
        <w:keepLines w:val="0"/>
        <w:pageBreakBefore w:val="0"/>
        <w:tabs>
          <w:tab w:val="right" w:leader="dot" w:pos="8503"/>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_Toc4296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zh-CN"/>
        </w:rPr>
        <w:t>十</w:t>
      </w:r>
      <w:r>
        <w:rPr>
          <w:rFonts w:hint="eastAsia" w:ascii="仿宋" w:hAnsi="仿宋" w:eastAsia="仿宋" w:cs="仿宋"/>
          <w:bCs/>
          <w:sz w:val="24"/>
          <w:szCs w:val="24"/>
          <w:highlight w:val="none"/>
          <w:lang w:val="en-US" w:eastAsia="zh-CN"/>
        </w:rPr>
        <w:t>三</w:t>
      </w:r>
      <w:r>
        <w:rPr>
          <w:rFonts w:hint="eastAsia" w:ascii="仿宋" w:hAnsi="仿宋" w:eastAsia="仿宋" w:cs="仿宋"/>
          <w:bCs/>
          <w:sz w:val="24"/>
          <w:szCs w:val="24"/>
          <w:highlight w:val="none"/>
          <w:lang w:val="zh-CN"/>
        </w:rPr>
        <w:t>、投标人认为有必要补充说明的事项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_Toc4296 \h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8D13D38">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480" w:firstLine="240" w:firstLineChars="100"/>
        <w:textAlignment w:val="auto"/>
        <w:rPr>
          <w:rFonts w:hint="eastAsia" w:ascii="仿宋" w:hAnsi="仿宋" w:eastAsia="仿宋" w:cs="仿宋"/>
          <w:sz w:val="21"/>
          <w:szCs w:val="21"/>
          <w:highlight w:val="none"/>
        </w:rPr>
        <w:sectPr>
          <w:footerReference r:id="rId4" w:type="default"/>
          <w:pgSz w:w="11905" w:h="16838"/>
          <w:pgMar w:top="1417" w:right="1701" w:bottom="1417" w:left="1701" w:header="850" w:footer="992" w:gutter="0"/>
          <w:pgNumType w:fmt="decimal" w:start="1"/>
          <w:cols w:space="0" w:num="1"/>
          <w:rtlGutter w:val="0"/>
          <w:docGrid w:linePitch="312" w:charSpace="0"/>
        </w:sectPr>
      </w:pPr>
      <w:r>
        <w:rPr>
          <w:rFonts w:hint="eastAsia" w:ascii="仿宋" w:hAnsi="仿宋" w:eastAsia="仿宋" w:cs="仿宋"/>
          <w:sz w:val="24"/>
          <w:szCs w:val="24"/>
          <w:highlight w:val="none"/>
        </w:rPr>
        <w:fldChar w:fldCharType="end"/>
      </w:r>
    </w:p>
    <w:p w14:paraId="48F0F4B2">
      <w:pPr>
        <w:pStyle w:val="2"/>
        <w:rPr>
          <w:rFonts w:ascii="仿宋" w:eastAsia="仿宋" w:cs="仿宋"/>
          <w:b/>
          <w:kern w:val="2"/>
          <w:sz w:val="32"/>
          <w:szCs w:val="32"/>
          <w:highlight w:val="none"/>
        </w:rPr>
      </w:pPr>
      <w:bookmarkStart w:id="13" w:name="_Toc17930"/>
      <w:bookmarkStart w:id="14" w:name="_Toc11042"/>
      <w:r>
        <w:rPr>
          <w:rFonts w:hint="eastAsia" w:ascii="仿宋" w:eastAsia="仿宋" w:cs="仿宋"/>
          <w:b/>
          <w:kern w:val="2"/>
          <w:sz w:val="32"/>
          <w:szCs w:val="32"/>
          <w:highlight w:val="none"/>
          <w:lang w:val="zh-CN"/>
        </w:rPr>
        <w:t>第一</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w:t>
      </w:r>
      <w:bookmarkEnd w:id="2"/>
      <w:r>
        <w:rPr>
          <w:rFonts w:hint="eastAsia" w:ascii="仿宋" w:eastAsia="仿宋" w:cs="仿宋"/>
          <w:b/>
          <w:kern w:val="2"/>
          <w:sz w:val="32"/>
          <w:szCs w:val="32"/>
          <w:highlight w:val="none"/>
        </w:rPr>
        <w:t>招标公告</w:t>
      </w:r>
      <w:bookmarkEnd w:id="13"/>
      <w:bookmarkEnd w:id="14"/>
    </w:p>
    <w:p w14:paraId="41AD259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项目概况</w:t>
      </w:r>
    </w:p>
    <w:p w14:paraId="220CA5AE">
      <w:pPr>
        <w:spacing w:line="360" w:lineRule="auto"/>
        <w:ind w:firstLine="480" w:firstLineChars="200"/>
        <w:rPr>
          <w:rFonts w:ascii="仿宋" w:hAnsi="仿宋" w:eastAsia="仿宋" w:cs="仿宋"/>
          <w:color w:val="auto"/>
          <w:highlight w:val="none"/>
        </w:rPr>
      </w:pPr>
      <w:r>
        <w:rPr>
          <w:rFonts w:hint="eastAsia" w:ascii="仿宋" w:hAnsi="仿宋" w:eastAsia="仿宋" w:cs="仿宋"/>
          <w:sz w:val="24"/>
          <w:szCs w:val="24"/>
        </w:rPr>
        <w:t>西安市蓝田县安村镇人民政府安村镇吨粮镇建设项目</w:t>
      </w:r>
      <w:r>
        <w:rPr>
          <w:rFonts w:hint="eastAsia" w:ascii="仿宋" w:hAnsi="仿宋" w:eastAsia="仿宋" w:cs="仿宋"/>
          <w:highlight w:val="none"/>
        </w:rPr>
        <w:t>潜在的投标人应在全国公共资源交易平台（陕西省·西安市）网站〖首页〉电子交易平台〉陕西</w:t>
      </w:r>
      <w:r>
        <w:rPr>
          <w:rFonts w:hint="eastAsia" w:ascii="仿宋" w:hAnsi="仿宋" w:eastAsia="仿宋" w:cs="仿宋"/>
          <w:highlight w:val="none"/>
          <w:lang w:val="en-US" w:eastAsia="zh-CN"/>
        </w:rPr>
        <w:t>省</w:t>
      </w:r>
      <w:r>
        <w:rPr>
          <w:rFonts w:hint="eastAsia" w:ascii="仿宋" w:hAnsi="仿宋" w:eastAsia="仿宋" w:cs="仿宋"/>
          <w:highlight w:val="none"/>
        </w:rPr>
        <w:t>政府采购交易系统〉企业端〗获取招标文件，</w:t>
      </w:r>
      <w:r>
        <w:rPr>
          <w:rFonts w:hint="eastAsia" w:ascii="仿宋" w:hAnsi="仿宋" w:eastAsia="仿宋" w:cs="仿宋"/>
          <w:color w:val="auto"/>
          <w:highlight w:val="none"/>
        </w:rPr>
        <w:t>并于</w:t>
      </w:r>
      <w:r>
        <w:rPr>
          <w:rFonts w:hint="eastAsia" w:ascii="仿宋" w:hAnsi="仿宋" w:eastAsia="仿宋" w:cs="仿宋"/>
          <w:color w:val="auto"/>
          <w:highlight w:val="none"/>
          <w:lang w:val="en-US" w:eastAsia="zh-CN"/>
        </w:rPr>
        <w:t>2025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04</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：00（北京时间）前递交投标文件。</w:t>
      </w:r>
    </w:p>
    <w:p w14:paraId="296B37FA">
      <w:pPr>
        <w:spacing w:line="360" w:lineRule="auto"/>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一、项目基本情况</w:t>
      </w:r>
    </w:p>
    <w:p w14:paraId="34E35484">
      <w:pPr>
        <w:widowControl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zh-CN"/>
        </w:rPr>
        <w:t>2025-ZYD-ZB-005-1</w:t>
      </w:r>
    </w:p>
    <w:p w14:paraId="6D40935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sz w:val="24"/>
          <w:szCs w:val="24"/>
        </w:rPr>
        <w:t>西安市蓝田县安村镇人民政府安村镇吨粮镇建设项目</w:t>
      </w:r>
    </w:p>
    <w:p w14:paraId="23C7F23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采购方式：公开招标</w:t>
      </w:r>
    </w:p>
    <w:p w14:paraId="4E3C7AB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预算金额：</w:t>
      </w:r>
      <w:r>
        <w:rPr>
          <w:rFonts w:hint="eastAsia" w:ascii="仿宋" w:hAnsi="仿宋" w:eastAsia="仿宋" w:cs="仿宋"/>
          <w:color w:val="auto"/>
          <w:highlight w:val="none"/>
          <w:shd w:val="clear" w:color="auto" w:fill="FFFFFF"/>
          <w:lang w:val="en-US" w:eastAsia="zh-CN"/>
        </w:rPr>
        <w:t>2461510.48</w:t>
      </w:r>
      <w:r>
        <w:rPr>
          <w:rFonts w:hint="eastAsia" w:ascii="仿宋" w:hAnsi="仿宋" w:eastAsia="仿宋" w:cs="仿宋"/>
          <w:color w:val="auto"/>
          <w:highlight w:val="none"/>
        </w:rPr>
        <w:t>元</w:t>
      </w:r>
    </w:p>
    <w:p w14:paraId="5BE69B81">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B913129">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合同包1(</w:t>
      </w:r>
      <w:r>
        <w:rPr>
          <w:rFonts w:hint="eastAsia" w:ascii="仿宋" w:hAnsi="仿宋" w:eastAsia="仿宋" w:cs="仿宋"/>
          <w:color w:val="auto"/>
          <w:highlight w:val="none"/>
          <w:shd w:val="clear" w:color="auto" w:fill="FFFFFF"/>
          <w:lang w:val="en-US" w:eastAsia="zh-CN"/>
        </w:rPr>
        <w:t>西安市蓝田县安村镇人民政府安村镇吨粮镇建设项目</w:t>
      </w:r>
      <w:r>
        <w:rPr>
          <w:rFonts w:hint="eastAsia" w:ascii="仿宋" w:hAnsi="仿宋" w:eastAsia="仿宋" w:cs="仿宋"/>
          <w:color w:val="auto"/>
          <w:highlight w:val="none"/>
          <w:shd w:val="clear" w:color="auto" w:fill="FFFFFF"/>
        </w:rPr>
        <w:t>):</w:t>
      </w:r>
    </w:p>
    <w:p w14:paraId="484D7E1B">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合同包预算金额：</w:t>
      </w:r>
      <w:r>
        <w:rPr>
          <w:rFonts w:hint="eastAsia" w:ascii="仿宋" w:hAnsi="仿宋" w:eastAsia="仿宋" w:cs="仿宋"/>
          <w:color w:val="auto"/>
          <w:highlight w:val="none"/>
          <w:shd w:val="clear" w:color="auto" w:fill="FFFFFF"/>
          <w:lang w:val="en-US" w:eastAsia="zh-CN"/>
        </w:rPr>
        <w:t>2461510.48</w:t>
      </w:r>
      <w:r>
        <w:rPr>
          <w:rFonts w:hint="eastAsia" w:ascii="仿宋" w:hAnsi="仿宋" w:eastAsia="仿宋" w:cs="仿宋"/>
          <w:color w:val="auto"/>
          <w:highlight w:val="none"/>
          <w:shd w:val="clear" w:color="auto" w:fill="FFFFFF"/>
        </w:rPr>
        <w:t>元</w:t>
      </w:r>
    </w:p>
    <w:p w14:paraId="7668487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合同包最高限价：</w:t>
      </w:r>
      <w:r>
        <w:rPr>
          <w:rFonts w:hint="eastAsia" w:ascii="仿宋" w:hAnsi="仿宋" w:eastAsia="仿宋" w:cs="仿宋"/>
          <w:color w:val="auto"/>
          <w:highlight w:val="none"/>
          <w:shd w:val="clear" w:color="auto" w:fill="FFFFFF"/>
          <w:lang w:val="en-US" w:eastAsia="zh-CN"/>
        </w:rPr>
        <w:t>2461510.48</w:t>
      </w:r>
      <w:r>
        <w:rPr>
          <w:rFonts w:hint="eastAsia" w:ascii="仿宋" w:hAnsi="仿宋" w:eastAsia="仿宋" w:cs="仿宋"/>
          <w:color w:val="auto"/>
          <w:highlight w:val="none"/>
          <w:shd w:val="clear" w:color="auto" w:fill="FFFFFF"/>
        </w:rPr>
        <w:t>元</w:t>
      </w:r>
    </w:p>
    <w:tbl>
      <w:tblPr>
        <w:tblStyle w:val="38"/>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69"/>
        <w:gridCol w:w="1454"/>
        <w:gridCol w:w="1192"/>
        <w:gridCol w:w="1220"/>
        <w:gridCol w:w="1530"/>
        <w:gridCol w:w="1582"/>
        <w:gridCol w:w="642"/>
      </w:tblGrid>
      <w:tr w14:paraId="097B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19" w:type="pct"/>
            <w:noWrap w:val="0"/>
            <w:vAlign w:val="center"/>
          </w:tcPr>
          <w:p w14:paraId="3E0506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品目号</w:t>
            </w:r>
          </w:p>
        </w:tc>
        <w:tc>
          <w:tcPr>
            <w:tcW w:w="653" w:type="pct"/>
            <w:noWrap w:val="0"/>
            <w:vAlign w:val="center"/>
          </w:tcPr>
          <w:p w14:paraId="3EA419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color w:val="auto"/>
                <w:sz w:val="24"/>
                <w:szCs w:val="24"/>
                <w:highlight w:val="none"/>
                <w:vertAlign w:val="baseline"/>
                <w:lang w:val="en-US" w:eastAsia="zh-CN"/>
              </w:rPr>
              <w:t>品目</w:t>
            </w:r>
            <w:r>
              <w:rPr>
                <w:rFonts w:hint="eastAsia" w:ascii="仿宋" w:hAnsi="仿宋" w:eastAsia="仿宋" w:cs="仿宋"/>
                <w:b/>
                <w:bCs/>
                <w:i w:val="0"/>
                <w:iCs w:val="0"/>
                <w:caps w:val="0"/>
                <w:color w:val="auto"/>
                <w:spacing w:val="0"/>
                <w:kern w:val="0"/>
                <w:sz w:val="24"/>
                <w:szCs w:val="24"/>
                <w:highlight w:val="none"/>
                <w:lang w:val="en-US" w:eastAsia="zh-CN" w:bidi="ar"/>
              </w:rPr>
              <w:t>名称</w:t>
            </w:r>
          </w:p>
        </w:tc>
        <w:tc>
          <w:tcPr>
            <w:tcW w:w="749" w:type="pct"/>
            <w:noWrap w:val="0"/>
            <w:vAlign w:val="center"/>
          </w:tcPr>
          <w:p w14:paraId="56589F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b/>
                <w:bCs/>
                <w:i w:val="0"/>
                <w:iCs w:val="0"/>
                <w:caps w:val="0"/>
                <w:color w:val="auto"/>
                <w:spacing w:val="0"/>
                <w:kern w:val="0"/>
                <w:sz w:val="24"/>
                <w:szCs w:val="24"/>
                <w:highlight w:val="none"/>
                <w:lang w:val="en-US" w:eastAsia="zh-CN" w:bidi="ar"/>
              </w:rPr>
              <w:t>采购标的</w:t>
            </w:r>
          </w:p>
        </w:tc>
        <w:tc>
          <w:tcPr>
            <w:tcW w:w="613" w:type="pct"/>
            <w:noWrap w:val="0"/>
            <w:vAlign w:val="center"/>
          </w:tcPr>
          <w:p w14:paraId="6B8B64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数量</w:t>
            </w:r>
          </w:p>
          <w:p w14:paraId="6A5631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（单位）</w:t>
            </w:r>
          </w:p>
        </w:tc>
        <w:tc>
          <w:tcPr>
            <w:tcW w:w="628" w:type="pct"/>
            <w:noWrap w:val="0"/>
            <w:vAlign w:val="center"/>
          </w:tcPr>
          <w:p w14:paraId="09865C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技术规格、参数及要求</w:t>
            </w:r>
          </w:p>
        </w:tc>
        <w:tc>
          <w:tcPr>
            <w:tcW w:w="788" w:type="pct"/>
            <w:noWrap w:val="0"/>
            <w:vAlign w:val="center"/>
          </w:tcPr>
          <w:p w14:paraId="6785DB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品目</w:t>
            </w:r>
            <w:r>
              <w:rPr>
                <w:rFonts w:hint="eastAsia" w:ascii="仿宋" w:hAnsi="仿宋" w:eastAsia="仿宋" w:cs="仿宋"/>
                <w:b/>
                <w:bCs/>
                <w:i w:val="0"/>
                <w:iCs w:val="0"/>
                <w:caps w:val="0"/>
                <w:color w:val="auto"/>
                <w:spacing w:val="0"/>
                <w:kern w:val="0"/>
                <w:sz w:val="24"/>
                <w:szCs w:val="24"/>
                <w:highlight w:val="none"/>
                <w:lang w:val="en-US" w:eastAsia="zh-CN" w:bidi="ar"/>
              </w:rPr>
              <w:t>预算（元）</w:t>
            </w:r>
          </w:p>
        </w:tc>
        <w:tc>
          <w:tcPr>
            <w:tcW w:w="815" w:type="pct"/>
            <w:noWrap w:val="0"/>
            <w:vAlign w:val="center"/>
          </w:tcPr>
          <w:p w14:paraId="08C7BE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最高限价（元）</w:t>
            </w:r>
          </w:p>
        </w:tc>
        <w:tc>
          <w:tcPr>
            <w:tcW w:w="331" w:type="pct"/>
            <w:noWrap w:val="0"/>
            <w:vAlign w:val="center"/>
          </w:tcPr>
          <w:p w14:paraId="33E3C3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color w:val="auto"/>
                <w:kern w:val="0"/>
                <w:szCs w:val="21"/>
                <w:highlight w:val="none"/>
                <w:lang w:bidi="ar"/>
              </w:rPr>
              <w:t>备注</w:t>
            </w:r>
          </w:p>
        </w:tc>
      </w:tr>
      <w:tr w14:paraId="2145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19" w:type="pct"/>
            <w:noWrap w:val="0"/>
            <w:vAlign w:val="center"/>
          </w:tcPr>
          <w:p w14:paraId="31581F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1-1</w:t>
            </w:r>
          </w:p>
        </w:tc>
        <w:tc>
          <w:tcPr>
            <w:tcW w:w="653" w:type="pct"/>
            <w:noWrap w:val="0"/>
            <w:vAlign w:val="center"/>
          </w:tcPr>
          <w:p w14:paraId="03838C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color w:val="auto"/>
                <w:sz w:val="24"/>
                <w:szCs w:val="24"/>
                <w:highlight w:val="none"/>
                <w:shd w:val="clear" w:color="auto" w:fill="FFFFFF"/>
                <w:lang w:val="en-US" w:eastAsia="zh-CN" w:bidi="ar-SA"/>
              </w:rPr>
            </w:pPr>
            <w:r>
              <w:rPr>
                <w:rFonts w:hint="default" w:ascii="仿宋" w:hAnsi="仿宋" w:eastAsia="仿宋" w:cs="仿宋"/>
                <w:color w:val="auto"/>
                <w:sz w:val="24"/>
                <w:szCs w:val="24"/>
                <w:highlight w:val="none"/>
                <w:shd w:val="clear" w:color="auto" w:fill="FFFFFF"/>
                <w:lang w:val="en-US" w:eastAsia="zh-CN" w:bidi="ar-SA"/>
              </w:rPr>
              <w:t>设施农业设备</w:t>
            </w:r>
          </w:p>
        </w:tc>
        <w:tc>
          <w:tcPr>
            <w:tcW w:w="749" w:type="pct"/>
            <w:noWrap w:val="0"/>
            <w:vAlign w:val="center"/>
          </w:tcPr>
          <w:p w14:paraId="79F90A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color w:val="auto"/>
                <w:sz w:val="24"/>
                <w:szCs w:val="24"/>
                <w:highlight w:val="none"/>
                <w:shd w:val="clear" w:color="auto" w:fill="FFFFFF"/>
                <w:lang w:val="en-US" w:eastAsia="zh-CN" w:bidi="ar-SA"/>
              </w:rPr>
            </w:pPr>
            <w:r>
              <w:rPr>
                <w:rFonts w:hint="eastAsia" w:ascii="仿宋" w:hAnsi="仿宋" w:eastAsia="仿宋" w:cs="仿宋"/>
                <w:color w:val="auto"/>
                <w:highlight w:val="none"/>
                <w:shd w:val="clear" w:color="auto" w:fill="FFFFFF"/>
                <w:lang w:val="en-US" w:eastAsia="zh-CN"/>
              </w:rPr>
              <w:t>农业机械购置</w:t>
            </w:r>
          </w:p>
        </w:tc>
        <w:tc>
          <w:tcPr>
            <w:tcW w:w="613" w:type="pct"/>
            <w:noWrap w:val="0"/>
            <w:vAlign w:val="center"/>
          </w:tcPr>
          <w:p w14:paraId="59B20A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1（项）</w:t>
            </w:r>
          </w:p>
        </w:tc>
        <w:tc>
          <w:tcPr>
            <w:tcW w:w="628" w:type="pct"/>
            <w:noWrap w:val="0"/>
            <w:vAlign w:val="center"/>
          </w:tcPr>
          <w:p w14:paraId="070765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788" w:type="pct"/>
            <w:shd w:val="clear" w:color="auto" w:fill="auto"/>
            <w:noWrap w:val="0"/>
            <w:vAlign w:val="center"/>
          </w:tcPr>
          <w:p w14:paraId="3EB288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color w:val="auto"/>
                <w:highlight w:val="none"/>
                <w:shd w:val="clear" w:color="auto" w:fill="FFFFFF"/>
                <w:lang w:val="en-US" w:eastAsia="zh-CN"/>
              </w:rPr>
              <w:t>2461510.48</w:t>
            </w:r>
          </w:p>
        </w:tc>
        <w:tc>
          <w:tcPr>
            <w:tcW w:w="815" w:type="pct"/>
            <w:shd w:val="clear" w:color="auto" w:fill="auto"/>
            <w:noWrap w:val="0"/>
            <w:vAlign w:val="center"/>
          </w:tcPr>
          <w:p w14:paraId="697D43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color w:val="auto"/>
                <w:highlight w:val="none"/>
                <w:shd w:val="clear" w:color="auto" w:fill="FFFFFF"/>
                <w:lang w:val="en-US" w:eastAsia="zh-CN"/>
              </w:rPr>
              <w:t>2461510.48</w:t>
            </w:r>
          </w:p>
        </w:tc>
        <w:tc>
          <w:tcPr>
            <w:tcW w:w="331" w:type="pct"/>
            <w:noWrap w:val="0"/>
            <w:vAlign w:val="center"/>
          </w:tcPr>
          <w:p w14:paraId="3F3289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w:t>
            </w:r>
          </w:p>
        </w:tc>
      </w:tr>
    </w:tbl>
    <w:p w14:paraId="3ECFDE49">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本合同包不接受联合体投标</w:t>
      </w:r>
    </w:p>
    <w:p w14:paraId="7F591D6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合同履行期限：30日历天</w:t>
      </w:r>
    </w:p>
    <w:p w14:paraId="0BF44F74">
      <w:pPr>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二、申请人的资格要求：</w:t>
      </w:r>
    </w:p>
    <w:p w14:paraId="2B6266CE">
      <w:pPr>
        <w:spacing w:line="360" w:lineRule="auto"/>
        <w:ind w:firstLine="480" w:firstLineChars="200"/>
        <w:rPr>
          <w:rFonts w:ascii="仿宋" w:hAnsi="仿宋" w:eastAsia="仿宋" w:cs="仿宋"/>
          <w:b w:val="0"/>
          <w:bCs w:val="0"/>
          <w:highlight w:val="none"/>
        </w:rPr>
      </w:pPr>
      <w:r>
        <w:rPr>
          <w:rFonts w:hint="eastAsia" w:ascii="仿宋" w:hAnsi="仿宋" w:eastAsia="仿宋" w:cs="仿宋"/>
          <w:color w:val="auto"/>
          <w:highlight w:val="none"/>
        </w:rPr>
        <w:t>1.</w:t>
      </w:r>
      <w:r>
        <w:rPr>
          <w:rFonts w:hint="eastAsia" w:ascii="仿宋" w:hAnsi="仿宋" w:eastAsia="仿宋" w:cs="仿宋"/>
          <w:b w:val="0"/>
          <w:bCs w:val="0"/>
          <w:highlight w:val="none"/>
        </w:rPr>
        <w:t>满足《中华人民共和国政府采购法》第二十二条规定;</w:t>
      </w:r>
    </w:p>
    <w:p w14:paraId="77D75E2A">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2.落实政府采购政策需满足的资格要求：</w:t>
      </w:r>
    </w:p>
    <w:p w14:paraId="406577FB">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shd w:val="clear" w:color="auto" w:fill="FFFFFF"/>
          <w:lang w:val="en-US" w:eastAsia="zh-CN"/>
        </w:rPr>
        <w:t>西安市蓝田县安村镇人民政府安村镇吨粮镇建设项目</w:t>
      </w:r>
      <w:r>
        <w:rPr>
          <w:rFonts w:hint="eastAsia" w:ascii="仿宋" w:hAnsi="仿宋" w:eastAsia="仿宋" w:cs="仿宋"/>
          <w:color w:val="auto"/>
          <w:highlight w:val="none"/>
        </w:rPr>
        <w:t>)落实政府采购政策需满足的资格要求如下：</w:t>
      </w:r>
    </w:p>
    <w:p w14:paraId="123C790A">
      <w:pPr>
        <w:spacing w:line="360" w:lineRule="auto"/>
        <w:ind w:firstLine="482"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本项目</w:t>
      </w:r>
      <w:r>
        <w:rPr>
          <w:rFonts w:hint="eastAsia" w:ascii="仿宋" w:hAnsi="仿宋" w:eastAsia="仿宋" w:cs="仿宋"/>
          <w:b/>
          <w:bCs/>
          <w:color w:val="auto"/>
          <w:highlight w:val="none"/>
          <w:lang w:val="en-US" w:eastAsia="zh-CN"/>
        </w:rPr>
        <w:t>非</w:t>
      </w:r>
      <w:r>
        <w:rPr>
          <w:rFonts w:hint="eastAsia" w:ascii="仿宋" w:hAnsi="仿宋" w:eastAsia="仿宋" w:cs="仿宋"/>
          <w:b/>
          <w:bCs/>
          <w:color w:val="auto"/>
          <w:highlight w:val="none"/>
          <w:lang w:eastAsia="zh-CN"/>
        </w:rPr>
        <w:t>专门面向中小企业采购。</w:t>
      </w:r>
    </w:p>
    <w:p w14:paraId="35443140">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3.本项目的特定资格要求：</w:t>
      </w:r>
    </w:p>
    <w:p w14:paraId="445FAA24">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shd w:val="clear" w:color="auto" w:fill="FFFFFF"/>
          <w:lang w:val="en-US" w:eastAsia="zh-CN"/>
        </w:rPr>
        <w:t>西安市蓝田县安村镇人民政府安村镇吨粮镇建设项目</w:t>
      </w:r>
      <w:r>
        <w:rPr>
          <w:rFonts w:hint="eastAsia" w:ascii="仿宋" w:hAnsi="仿宋" w:eastAsia="仿宋" w:cs="仿宋"/>
          <w:color w:val="auto"/>
          <w:highlight w:val="none"/>
        </w:rPr>
        <w:t>)特定资格要求如下：</w:t>
      </w:r>
    </w:p>
    <w:p w14:paraId="3B34CBEA">
      <w:pPr>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1、法定代表人授权书及被授权人身份证，并且提供有效的劳动合同或开标截止前六个月内任意一个月养老保险缴纳证明（法人参加只需提供法定代表人身份证明）；</w:t>
      </w:r>
    </w:p>
    <w:p w14:paraId="5EC7E6EE">
      <w:pPr>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2、符合《财政部关于在政府采购活动中查询及使用信用记录有关问题的通知》（财库【2016】125号）文件中信用查询的要求；（此项由采购人与采购代理单位在开标时查询，以现场查询为准）。</w:t>
      </w:r>
    </w:p>
    <w:p w14:paraId="7D25959D">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三、获取招标文件</w:t>
      </w:r>
    </w:p>
    <w:p w14:paraId="0B9F4A82">
      <w:pPr>
        <w:pStyle w:val="32"/>
        <w:spacing w:before="0" w:beforeAutospacing="0" w:after="0" w:afterAutospacing="0" w:line="360" w:lineRule="auto"/>
        <w:ind w:firstLine="480" w:firstLineChars="200"/>
        <w:jc w:val="both"/>
        <w:textAlignment w:val="baseline"/>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14</w:t>
      </w:r>
      <w:r>
        <w:rPr>
          <w:rFonts w:hint="eastAsia" w:ascii="仿宋" w:hAnsi="仿宋" w:eastAsia="仿宋" w:cs="仿宋"/>
          <w:color w:val="auto"/>
          <w:highlight w:val="none"/>
          <w:shd w:val="clear" w:color="auto" w:fill="FFFFFF"/>
        </w:rPr>
        <w:t>日至202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20</w:t>
      </w:r>
      <w:r>
        <w:rPr>
          <w:rFonts w:hint="eastAsia" w:ascii="仿宋" w:hAnsi="仿宋" w:eastAsia="仿宋" w:cs="仿宋"/>
          <w:color w:val="auto"/>
          <w:highlight w:val="none"/>
          <w:shd w:val="clear" w:color="auto" w:fill="FFFFFF"/>
        </w:rPr>
        <w:t>日，每天上午00：00：00至12：00：00，下午12：00：00至23：59：59（北京时间）</w:t>
      </w:r>
    </w:p>
    <w:p w14:paraId="242E8A7A">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地点：</w:t>
      </w:r>
      <w:r>
        <w:rPr>
          <w:rFonts w:hint="eastAsia" w:ascii="仿宋" w:hAnsi="仿宋" w:eastAsia="仿宋" w:cs="仿宋"/>
          <w:highlight w:val="none"/>
          <w:shd w:val="clear" w:color="auto" w:fill="FFFFFF"/>
        </w:rPr>
        <w:t>全国公共资源交易平台（陕西省·西安市）网站【首页〉电子交易平台〉陕西</w:t>
      </w:r>
      <w:r>
        <w:rPr>
          <w:rFonts w:hint="eastAsia" w:ascii="仿宋" w:hAnsi="仿宋" w:eastAsia="仿宋" w:cs="仿宋"/>
          <w:highlight w:val="none"/>
          <w:lang w:val="en-US" w:eastAsia="zh-CN"/>
        </w:rPr>
        <w:t>省</w:t>
      </w:r>
      <w:r>
        <w:rPr>
          <w:rFonts w:hint="eastAsia" w:ascii="仿宋" w:hAnsi="仿宋" w:eastAsia="仿宋" w:cs="仿宋"/>
          <w:highlight w:val="none"/>
          <w:shd w:val="clear" w:color="auto" w:fill="FFFFFF"/>
        </w:rPr>
        <w:t>政府采购交易系统〉企业端】</w:t>
      </w:r>
    </w:p>
    <w:p w14:paraId="6191B65B">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方式：在线获取</w:t>
      </w:r>
    </w:p>
    <w:p w14:paraId="52B323E7">
      <w:pPr>
        <w:widowControl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售价：</w:t>
      </w:r>
      <w:r>
        <w:rPr>
          <w:rFonts w:hint="eastAsia" w:ascii="仿宋" w:hAnsi="仿宋" w:eastAsia="仿宋" w:cs="仿宋"/>
          <w:highlight w:val="none"/>
          <w:lang w:val="en-US" w:eastAsia="zh-CN"/>
        </w:rPr>
        <w:t>0元</w:t>
      </w:r>
    </w:p>
    <w:p w14:paraId="3D2C21E5">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四、提交投标文件截止时间、开标时间和地点</w:t>
      </w:r>
    </w:p>
    <w:p w14:paraId="6B69B264">
      <w:pPr>
        <w:widowControl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04</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分00秒（北京时间）</w:t>
      </w:r>
    </w:p>
    <w:p w14:paraId="40E8EF42">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提交投标文件地点：</w:t>
      </w:r>
      <w:r>
        <w:rPr>
          <w:rFonts w:hint="eastAsia" w:ascii="仿宋" w:hAnsi="仿宋" w:eastAsia="仿宋" w:cs="仿宋"/>
          <w:highlight w:val="none"/>
          <w:shd w:val="clear" w:color="auto" w:fill="FFFFFF"/>
        </w:rPr>
        <w:t>全国公共资源交易平台（陕西省·西安市）网站〖首页〉电子交易平台〉陕西</w:t>
      </w:r>
      <w:r>
        <w:rPr>
          <w:rFonts w:hint="eastAsia" w:ascii="仿宋" w:hAnsi="仿宋" w:eastAsia="仿宋" w:cs="仿宋"/>
          <w:highlight w:val="none"/>
          <w:lang w:val="en-US" w:eastAsia="zh-CN"/>
        </w:rPr>
        <w:t>省</w:t>
      </w:r>
      <w:r>
        <w:rPr>
          <w:rFonts w:hint="eastAsia" w:ascii="仿宋" w:hAnsi="仿宋" w:eastAsia="仿宋" w:cs="仿宋"/>
          <w:highlight w:val="none"/>
          <w:shd w:val="clear" w:color="auto" w:fill="FFFFFF"/>
        </w:rPr>
        <w:t>政府采购交易系统〉企业端〗</w:t>
      </w:r>
      <w:r>
        <w:rPr>
          <w:rFonts w:hint="eastAsia" w:ascii="仿宋" w:hAnsi="仿宋" w:eastAsia="仿宋" w:cs="仿宋"/>
          <w:highlight w:val="none"/>
        </w:rPr>
        <w:t>电子文件上传</w:t>
      </w:r>
      <w:r>
        <w:rPr>
          <w:rFonts w:hint="eastAsia" w:ascii="仿宋" w:hAnsi="仿宋" w:eastAsia="仿宋" w:cs="仿宋"/>
          <w:highlight w:val="none"/>
          <w:shd w:val="clear" w:color="auto" w:fill="FFFFFF"/>
        </w:rPr>
        <w:t>提交</w:t>
      </w:r>
      <w:r>
        <w:rPr>
          <w:rFonts w:hint="eastAsia" w:ascii="仿宋" w:hAnsi="仿宋" w:eastAsia="仿宋" w:cs="仿宋"/>
          <w:highlight w:val="none"/>
        </w:rPr>
        <w:t>；</w:t>
      </w:r>
    </w:p>
    <w:p w14:paraId="2F6BE654">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开标地点：全国公共资源交易平台（陕西省·西安市）西安市公共资源交易中心网-不见面开标系统。</w:t>
      </w:r>
    </w:p>
    <w:p w14:paraId="0668E0F1">
      <w:pPr>
        <w:widowControl w:val="0"/>
        <w:spacing w:line="360" w:lineRule="auto"/>
        <w:ind w:firstLine="482" w:firstLineChars="200"/>
        <w:rPr>
          <w:rFonts w:ascii="仿宋" w:hAnsi="仿宋" w:eastAsia="仿宋" w:cs="仿宋"/>
          <w:highlight w:val="none"/>
        </w:rPr>
      </w:pPr>
      <w:r>
        <w:rPr>
          <w:rFonts w:hint="eastAsia" w:ascii="仿宋" w:hAnsi="仿宋" w:eastAsia="仿宋" w:cs="仿宋"/>
          <w:b/>
          <w:bCs/>
          <w:highlight w:val="none"/>
        </w:rPr>
        <w:t>五、公告期限</w:t>
      </w:r>
    </w:p>
    <w:p w14:paraId="71D448CF">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自本公告发布之日起5个工作日。</w:t>
      </w:r>
    </w:p>
    <w:p w14:paraId="675BD99B">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六、其他补充事宜：</w:t>
      </w:r>
    </w:p>
    <w:p w14:paraId="49EC7F6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20525A5A">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2.办理CA认证：电子交易平台现已接入陕西CA、深圳CA、西部CA、北京CA四家数字证书公司，各</w:t>
      </w:r>
      <w:r>
        <w:rPr>
          <w:rFonts w:hint="eastAsia" w:ascii="仿宋" w:hAnsi="仿宋" w:eastAsia="仿宋" w:cs="仿宋"/>
          <w:highlight w:val="none"/>
          <w:lang w:eastAsia="zh-CN"/>
        </w:rPr>
        <w:t>投标人</w:t>
      </w:r>
      <w:r>
        <w:rPr>
          <w:rFonts w:hint="eastAsia" w:ascii="仿宋" w:hAnsi="仿宋" w:eastAsia="仿宋" w:cs="仿宋"/>
          <w:highlight w:val="none"/>
        </w:rPr>
        <w:t>在交易过程中登录系统、加密/解密投标文件、文件签章等均可使用上述四家CA公司签发的数字证书。办理须知及所需资料详见：http://www.sxggzyjy.cn/fwzn/004003/20220701/6972fe02-f996-4928-951e-545dab02e53c.html</w:t>
      </w:r>
      <w:r>
        <w:rPr>
          <w:rFonts w:hint="eastAsia" w:ascii="仿宋" w:hAnsi="仿宋" w:eastAsia="仿宋" w:cs="仿宋"/>
          <w:highlight w:val="none"/>
          <w:lang w:eastAsia="zh-CN"/>
        </w:rPr>
        <w:t>。</w:t>
      </w:r>
    </w:p>
    <w:p w14:paraId="20ED0C54">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3.请</w:t>
      </w:r>
      <w:r>
        <w:rPr>
          <w:rFonts w:hint="eastAsia" w:ascii="仿宋" w:hAnsi="仿宋" w:eastAsia="仿宋" w:cs="仿宋"/>
          <w:highlight w:val="none"/>
          <w:lang w:eastAsia="zh-CN"/>
        </w:rPr>
        <w:t>投标人</w:t>
      </w:r>
      <w:r>
        <w:rPr>
          <w:rFonts w:hint="eastAsia" w:ascii="仿宋" w:hAnsi="仿宋" w:eastAsia="仿宋" w:cs="仿宋"/>
          <w:highlight w:val="none"/>
        </w:rPr>
        <w:t>务必及时下载招标文件并做好备份，否则会影响投标文件编制及后续投标活动。</w:t>
      </w:r>
    </w:p>
    <w:p w14:paraId="483EEAF7">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4.本项目采用“不见面开标”形式，</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可登录全国公共资源交易平台（陕西省·西安市）网站〖首页〉不见面开标〗系统，在线参加开标过程。操作手册详见〖首页〉服务指南〉下载专区〗中的《西安公共资源交易不见面开标大厅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p w14:paraId="635E1DFF">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5.按照陕西省财政厅《关于政府采购</w:t>
      </w:r>
      <w:r>
        <w:rPr>
          <w:rFonts w:hint="eastAsia" w:ascii="仿宋" w:hAnsi="仿宋" w:eastAsia="仿宋" w:cs="仿宋"/>
          <w:highlight w:val="none"/>
          <w:lang w:eastAsia="zh-CN"/>
        </w:rPr>
        <w:t>投标人</w:t>
      </w:r>
      <w:r>
        <w:rPr>
          <w:rFonts w:hint="eastAsia" w:ascii="仿宋" w:hAnsi="仿宋" w:eastAsia="仿宋" w:cs="仿宋"/>
          <w:highlight w:val="none"/>
        </w:rPr>
        <w:t>注册登记有关事项的通知》中的要求，</w:t>
      </w:r>
      <w:r>
        <w:rPr>
          <w:rFonts w:hint="eastAsia" w:ascii="仿宋" w:hAnsi="仿宋" w:eastAsia="仿宋" w:cs="仿宋"/>
          <w:highlight w:val="none"/>
          <w:lang w:eastAsia="zh-CN"/>
        </w:rPr>
        <w:t>投标人</w:t>
      </w:r>
      <w:r>
        <w:rPr>
          <w:rFonts w:hint="eastAsia" w:ascii="仿宋" w:hAnsi="仿宋" w:eastAsia="仿宋" w:cs="仿宋"/>
          <w:highlight w:val="none"/>
        </w:rPr>
        <w:t>应通过陕西省政府采购网（http://www.ccgp-shaanxi.gov.cn/）注册登记，加入陕西省政府采购</w:t>
      </w:r>
      <w:r>
        <w:rPr>
          <w:rFonts w:hint="eastAsia" w:ascii="仿宋" w:hAnsi="仿宋" w:eastAsia="仿宋" w:cs="仿宋"/>
          <w:highlight w:val="none"/>
          <w:lang w:eastAsia="zh-CN"/>
        </w:rPr>
        <w:t>投标人</w:t>
      </w:r>
      <w:r>
        <w:rPr>
          <w:rFonts w:hint="eastAsia" w:ascii="仿宋" w:hAnsi="仿宋" w:eastAsia="仿宋" w:cs="仿宋"/>
          <w:highlight w:val="none"/>
        </w:rPr>
        <w:t>库。</w:t>
      </w:r>
    </w:p>
    <w:p w14:paraId="4CF4B024">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6.因投标人自身设施故障或自身原因导致无法完成签到、解密或投标的，由投标人自行承担后果。</w:t>
      </w:r>
    </w:p>
    <w:p w14:paraId="2676F3A6">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7.执行的其他政府采购政策：</w:t>
      </w:r>
    </w:p>
    <w:p w14:paraId="072ADA7A">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（1）《政府采购促进中小企业发展管理办法》财库〔2020〕46号</w:t>
      </w:r>
      <w:r>
        <w:rPr>
          <w:rFonts w:hint="eastAsia" w:ascii="仿宋" w:hAnsi="仿宋" w:eastAsia="仿宋" w:cs="仿宋"/>
          <w:highlight w:val="none"/>
          <w:lang w:eastAsia="zh-CN"/>
        </w:rPr>
        <w:t>、</w:t>
      </w:r>
    </w:p>
    <w:p w14:paraId="53687935">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（2）《关于进一步加大政府采购支持中小企业力度的通知》（财库〔2022〕19号）</w:t>
      </w:r>
    </w:p>
    <w:p w14:paraId="040AFF36">
      <w:pPr>
        <w:spacing w:line="360" w:lineRule="auto"/>
        <w:ind w:firstLine="480" w:firstLineChars="200"/>
        <w:rPr>
          <w:rFonts w:hint="eastAsia" w:ascii="仿宋" w:hAnsi="仿宋" w:eastAsia="仿宋" w:cs="仿宋"/>
          <w:lang w:eastAsia="zh-CN"/>
        </w:rPr>
      </w:pPr>
      <w:r>
        <w:rPr>
          <w:rFonts w:hint="eastAsia" w:ascii="仿宋" w:hAnsi="仿宋" w:eastAsia="仿宋" w:cs="仿宋"/>
        </w:rPr>
        <w:t>（3）《财政部 司法部关于政府采购支持监狱企业发展有关问题的通知》财库[2014]68号</w:t>
      </w:r>
      <w:r>
        <w:rPr>
          <w:rFonts w:hint="eastAsia" w:ascii="仿宋" w:hAnsi="仿宋" w:eastAsia="仿宋" w:cs="仿宋"/>
          <w:lang w:eastAsia="zh-CN"/>
        </w:rPr>
        <w:t>；</w:t>
      </w:r>
    </w:p>
    <w:p w14:paraId="426E415C">
      <w:pPr>
        <w:spacing w:line="360" w:lineRule="auto"/>
        <w:ind w:firstLine="480"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）《三部门联合发布关于促进残疾人就业政府采购政策的通知》（财库[2017]141号）</w:t>
      </w:r>
      <w:r>
        <w:rPr>
          <w:rFonts w:hint="eastAsia" w:ascii="仿宋" w:hAnsi="仿宋" w:eastAsia="仿宋" w:cs="仿宋"/>
          <w:lang w:eastAsia="zh-CN"/>
        </w:rPr>
        <w:t>；</w:t>
      </w:r>
    </w:p>
    <w:p w14:paraId="433CB253">
      <w:pPr>
        <w:spacing w:line="360" w:lineRule="auto"/>
        <w:ind w:firstLine="480"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）《财政部 发展改革委 生态环境部 市场监管总局关于调整优化节能产品、环境标志产品政府采购执行机制的通知》（财库〔2019〕9号）</w:t>
      </w:r>
      <w:r>
        <w:rPr>
          <w:rFonts w:hint="eastAsia" w:ascii="仿宋" w:hAnsi="仿宋" w:eastAsia="仿宋" w:cs="仿宋"/>
          <w:lang w:eastAsia="zh-CN"/>
        </w:rPr>
        <w:t>；</w:t>
      </w:r>
    </w:p>
    <w:p w14:paraId="2CDC030A">
      <w:pPr>
        <w:spacing w:line="360" w:lineRule="auto"/>
        <w:ind w:firstLine="480"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）《财政部国家发展改革委关于印发〈节能产品政府采购实施意见〉的通知》（财库[2004]185号）</w:t>
      </w:r>
      <w:r>
        <w:rPr>
          <w:rFonts w:hint="eastAsia" w:ascii="仿宋" w:hAnsi="仿宋" w:eastAsia="仿宋" w:cs="仿宋"/>
          <w:lang w:eastAsia="zh-CN"/>
        </w:rPr>
        <w:t>；</w:t>
      </w:r>
    </w:p>
    <w:p w14:paraId="13889740">
      <w:pPr>
        <w:spacing w:line="360" w:lineRule="auto"/>
        <w:ind w:firstLine="480"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）《财政部环保总局关于环境标志产品政府采购实施的意见》财库[2006]90号</w:t>
      </w:r>
      <w:r>
        <w:rPr>
          <w:rFonts w:hint="eastAsia" w:ascii="仿宋" w:hAnsi="仿宋" w:eastAsia="仿宋" w:cs="仿宋"/>
          <w:lang w:eastAsia="zh-CN"/>
        </w:rPr>
        <w:t>；</w:t>
      </w:r>
    </w:p>
    <w:p w14:paraId="7AF7AF8A">
      <w:pPr>
        <w:spacing w:line="360" w:lineRule="auto"/>
        <w:ind w:firstLine="480" w:firstLineChars="200"/>
        <w:rPr>
          <w:rFonts w:hint="eastAsia" w:ascii="仿宋" w:hAnsi="仿宋" w:eastAsia="仿宋" w:cs="仿宋"/>
          <w:lang w:eastAsia="zh-CN"/>
        </w:rPr>
      </w:pPr>
      <w:r>
        <w:rPr>
          <w:rFonts w:hint="eastAsia" w:ascii="仿宋" w:hAnsi="仿宋" w:eastAsia="仿宋" w:cs="仿宋"/>
        </w:rPr>
        <w:t>（8）《陕西省中小企业政府采购信用融资办法》（陕财办采〔2018〕23号）</w:t>
      </w:r>
      <w:r>
        <w:rPr>
          <w:rFonts w:hint="eastAsia" w:ascii="仿宋" w:hAnsi="仿宋" w:eastAsia="仿宋" w:cs="仿宋"/>
          <w:lang w:eastAsia="zh-CN"/>
        </w:rPr>
        <w:t>；</w:t>
      </w:r>
    </w:p>
    <w:p w14:paraId="410F9C9F">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（9）《国务院办公厅关于建立政府强制采购节能产品制度的通知》（国办发〔2007〕51号）</w:t>
      </w:r>
      <w:r>
        <w:rPr>
          <w:rFonts w:hint="eastAsia" w:ascii="仿宋" w:hAnsi="仿宋" w:eastAsia="仿宋" w:cs="仿宋"/>
          <w:highlight w:val="none"/>
          <w:lang w:eastAsia="zh-CN"/>
        </w:rPr>
        <w:t>；</w:t>
      </w:r>
    </w:p>
    <w:p w14:paraId="6A3B0D3B">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（10）《财政部农业农村部 国家乡村振兴局关于运用政府采购政策支持乡村产业振兴的通知》（财库〔2021〕19 号）</w:t>
      </w:r>
    </w:p>
    <w:p w14:paraId="050159A9">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）《财政部住房城乡建设部工业和信息化部关于扩大政府采购绿色建材促进建筑品质提升政策实施范围的通知》（财库〔2022〕35号）</w:t>
      </w:r>
      <w:r>
        <w:rPr>
          <w:rFonts w:hint="eastAsia" w:ascii="仿宋" w:hAnsi="仿宋" w:eastAsia="仿宋" w:cs="仿宋"/>
          <w:highlight w:val="none"/>
          <w:lang w:eastAsia="zh-CN"/>
        </w:rPr>
        <w:t>；</w:t>
      </w:r>
    </w:p>
    <w:p w14:paraId="4BECBC7C">
      <w:pPr>
        <w:widowControl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12</w:t>
      </w:r>
      <w:r>
        <w:rPr>
          <w:rFonts w:hint="eastAsia" w:ascii="仿宋" w:hAnsi="仿宋" w:eastAsia="仿宋" w:cs="仿宋"/>
          <w:highlight w:val="none"/>
          <w:lang w:eastAsia="zh-CN"/>
        </w:rPr>
        <w:t>）</w:t>
      </w:r>
      <w:r>
        <w:rPr>
          <w:rFonts w:hint="eastAsia" w:ascii="仿宋" w:hAnsi="仿宋" w:eastAsia="仿宋" w:cs="仿宋"/>
          <w:highlight w:val="none"/>
        </w:rPr>
        <w:t>其他需要落实的政府采购政策。</w:t>
      </w:r>
    </w:p>
    <w:p w14:paraId="108ADA83">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8、投标文件中凡是需要法定代表人盖章之处，非法人单位的负责人均参照执行。</w:t>
      </w:r>
    </w:p>
    <w:p w14:paraId="7EE930B9">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9、分支机构参与投标时，投标文件中应附法人出具的授权书。法人只能授权一家分支机构参与投标，且不能与分支机构同时参与投标。分支机构须提供自己的资格要求证明文件。</w:t>
      </w:r>
    </w:p>
    <w:p w14:paraId="6B717D5E">
      <w:pPr>
        <w:widowControl w:val="0"/>
        <w:spacing w:line="360" w:lineRule="auto"/>
        <w:ind w:firstLine="241" w:firstLineChars="100"/>
        <w:rPr>
          <w:rFonts w:ascii="仿宋" w:hAnsi="仿宋" w:eastAsia="仿宋" w:cs="仿宋"/>
          <w:highlight w:val="none"/>
        </w:rPr>
      </w:pPr>
      <w:r>
        <w:rPr>
          <w:rFonts w:hint="eastAsia" w:ascii="仿宋" w:hAnsi="仿宋" w:eastAsia="仿宋" w:cs="仿宋"/>
          <w:b/>
          <w:bCs/>
          <w:highlight w:val="none"/>
        </w:rPr>
        <w:t>七、对本次采购提出询问，请按以下方式联系</w:t>
      </w:r>
      <w:r>
        <w:rPr>
          <w:rFonts w:hint="eastAsia" w:ascii="仿宋" w:hAnsi="仿宋" w:eastAsia="仿宋" w:cs="仿宋"/>
          <w:highlight w:val="none"/>
        </w:rPr>
        <w:t>。</w:t>
      </w:r>
    </w:p>
    <w:p w14:paraId="3FD3378E">
      <w:pPr>
        <w:pStyle w:val="32"/>
        <w:spacing w:before="0" w:beforeAutospacing="0" w:after="0" w:afterAutospacing="0" w:line="360" w:lineRule="auto"/>
        <w:ind w:firstLine="420" w:firstLineChars="175"/>
        <w:textAlignment w:val="baseline"/>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1.采购人信息</w:t>
      </w:r>
    </w:p>
    <w:p w14:paraId="035A493F">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名称：</w:t>
      </w:r>
      <w:r>
        <w:rPr>
          <w:rFonts w:hint="eastAsia" w:ascii="仿宋" w:hAnsi="仿宋" w:eastAsia="仿宋" w:cs="仿宋"/>
          <w:color w:val="auto"/>
          <w:sz w:val="24"/>
          <w:szCs w:val="24"/>
        </w:rPr>
        <w:t>西安市蓝田县安村镇人民政府</w:t>
      </w:r>
    </w:p>
    <w:p w14:paraId="52B321C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地址：陕西省西安市蓝田县安村镇巨东街道</w:t>
      </w:r>
    </w:p>
    <w:p w14:paraId="0D3FE5B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eastAsia="zh-CN"/>
        </w:rPr>
        <w:t>联系方式：</w:t>
      </w:r>
      <w:r>
        <w:rPr>
          <w:rFonts w:hint="eastAsia" w:ascii="仿宋" w:hAnsi="仿宋" w:eastAsia="仿宋" w:cs="仿宋"/>
          <w:color w:val="auto"/>
          <w:highlight w:val="none"/>
          <w:shd w:val="clear" w:color="auto" w:fill="FFFFFF"/>
          <w:lang w:val="en-US" w:eastAsia="zh-CN"/>
        </w:rPr>
        <w:t>18792803963</w:t>
      </w:r>
    </w:p>
    <w:p w14:paraId="4D17CF99">
      <w:pPr>
        <w:pStyle w:val="32"/>
        <w:spacing w:before="0" w:beforeAutospacing="0" w:after="0" w:afterAutospacing="0" w:line="360" w:lineRule="auto"/>
        <w:ind w:firstLine="420" w:firstLineChars="175"/>
        <w:textAlignment w:val="baseline"/>
        <w:rPr>
          <w:rFonts w:hint="eastAsia" w:ascii="仿宋" w:hAnsi="仿宋" w:eastAsia="仿宋" w:cs="仿宋"/>
          <w:highlight w:val="none"/>
          <w:shd w:val="clear" w:color="auto" w:fill="FFFFFF"/>
        </w:rPr>
      </w:pPr>
    </w:p>
    <w:p w14:paraId="5366C7AC">
      <w:pPr>
        <w:pStyle w:val="32"/>
        <w:spacing w:before="0" w:beforeAutospacing="0" w:after="0" w:afterAutospacing="0" w:line="360" w:lineRule="auto"/>
        <w:ind w:firstLine="420" w:firstLineChars="175"/>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2.采购代理机构信息</w:t>
      </w:r>
    </w:p>
    <w:p w14:paraId="4FB05D1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名称：</w:t>
      </w:r>
      <w:r>
        <w:rPr>
          <w:rFonts w:hint="eastAsia" w:ascii="仿宋" w:hAnsi="仿宋" w:eastAsia="仿宋" w:cs="仿宋"/>
          <w:highlight w:val="none"/>
          <w:shd w:val="clear" w:color="auto" w:fill="FFFFFF"/>
          <w:lang w:val="zh-CN" w:eastAsia="zh-CN"/>
        </w:rPr>
        <w:t>陕西中扬德项目管理</w:t>
      </w:r>
      <w:r>
        <w:rPr>
          <w:rFonts w:hint="eastAsia" w:ascii="仿宋" w:hAnsi="仿宋" w:eastAsia="仿宋" w:cs="仿宋"/>
          <w:highlight w:val="none"/>
          <w:shd w:val="clear" w:color="auto" w:fill="FFFFFF"/>
          <w:lang w:val="en-US" w:eastAsia="zh-CN"/>
        </w:rPr>
        <w:t>有限</w:t>
      </w:r>
      <w:r>
        <w:rPr>
          <w:rFonts w:hint="eastAsia" w:ascii="仿宋" w:hAnsi="仿宋" w:eastAsia="仿宋" w:cs="仿宋"/>
          <w:highlight w:val="none"/>
          <w:shd w:val="clear" w:color="auto" w:fill="FFFFFF"/>
          <w:lang w:val="zh-CN" w:eastAsia="zh-CN"/>
        </w:rPr>
        <w:t>公司</w:t>
      </w:r>
    </w:p>
    <w:p w14:paraId="24132B4D">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w:t>
      </w:r>
      <w:r>
        <w:rPr>
          <w:rFonts w:hint="eastAsia" w:ascii="仿宋" w:hAnsi="仿宋" w:eastAsia="仿宋" w:cs="仿宋"/>
          <w:i w:val="0"/>
          <w:caps w:val="0"/>
          <w:color w:val="333333"/>
          <w:spacing w:val="0"/>
          <w:sz w:val="24"/>
          <w:szCs w:val="24"/>
          <w:shd w:val="clear" w:color="auto" w:fill="FFFFFF"/>
        </w:rPr>
        <w:t>西安市新城区石家街东元西路东岸国际2711室</w:t>
      </w:r>
    </w:p>
    <w:p w14:paraId="4B2F089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联系方式：</w:t>
      </w:r>
      <w:r>
        <w:rPr>
          <w:rFonts w:hint="eastAsia" w:ascii="仿宋" w:hAnsi="仿宋" w:eastAsia="仿宋" w:cs="仿宋"/>
          <w:highlight w:val="none"/>
          <w:shd w:val="clear" w:color="auto" w:fill="FFFFFF"/>
          <w:lang w:val="en-US" w:eastAsia="zh-CN"/>
        </w:rPr>
        <w:t>029-82523355</w:t>
      </w:r>
    </w:p>
    <w:p w14:paraId="4BE3D266">
      <w:pPr>
        <w:pStyle w:val="32"/>
        <w:spacing w:before="0" w:beforeAutospacing="0" w:after="0" w:afterAutospacing="0" w:line="360" w:lineRule="auto"/>
        <w:ind w:firstLine="420" w:firstLineChars="175"/>
        <w:textAlignment w:val="baseline"/>
        <w:rPr>
          <w:rFonts w:hint="eastAsia" w:ascii="仿宋" w:hAnsi="仿宋" w:eastAsia="仿宋" w:cs="仿宋"/>
          <w:highlight w:val="none"/>
          <w:shd w:val="clear" w:color="auto" w:fill="FFFFFF"/>
        </w:rPr>
      </w:pPr>
    </w:p>
    <w:p w14:paraId="76084A92">
      <w:pPr>
        <w:pStyle w:val="32"/>
        <w:spacing w:before="0" w:beforeAutospacing="0" w:after="0" w:afterAutospacing="0" w:line="360" w:lineRule="auto"/>
        <w:ind w:firstLine="420" w:firstLineChars="175"/>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3.项目联系方式</w:t>
      </w:r>
    </w:p>
    <w:p w14:paraId="28CC3A9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项目联系人：</w:t>
      </w:r>
      <w:r>
        <w:rPr>
          <w:rFonts w:hint="eastAsia" w:ascii="仿宋" w:hAnsi="仿宋" w:eastAsia="仿宋" w:cs="仿宋"/>
          <w:highlight w:val="none"/>
          <w:shd w:val="clear" w:color="auto" w:fill="FFFFFF"/>
          <w:lang w:val="en-US" w:eastAsia="zh-CN"/>
        </w:rPr>
        <w:t>李浩</w:t>
      </w:r>
    </w:p>
    <w:p w14:paraId="281993E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电话：</w:t>
      </w:r>
      <w:r>
        <w:rPr>
          <w:rFonts w:hint="eastAsia" w:ascii="仿宋" w:hAnsi="仿宋" w:eastAsia="仿宋" w:cs="仿宋"/>
          <w:highlight w:val="none"/>
          <w:shd w:val="clear" w:color="auto" w:fill="FFFFFF"/>
          <w:lang w:val="en-US" w:eastAsia="zh-CN"/>
        </w:rPr>
        <w:t>029-82523355</w:t>
      </w:r>
    </w:p>
    <w:p w14:paraId="293C2848">
      <w:pPr>
        <w:rPr>
          <w:rFonts w:hint="eastAsia" w:ascii="仿宋" w:eastAsia="仿宋" w:cs="仿宋"/>
          <w:b/>
          <w:kern w:val="2"/>
          <w:sz w:val="32"/>
          <w:szCs w:val="32"/>
          <w:highlight w:val="none"/>
          <w:lang w:val="zh-CN"/>
        </w:rPr>
      </w:pPr>
      <w:bookmarkStart w:id="15" w:name="_Toc32226"/>
      <w:r>
        <w:rPr>
          <w:rFonts w:hint="eastAsia" w:ascii="仿宋" w:eastAsia="仿宋" w:cs="仿宋"/>
          <w:b/>
          <w:kern w:val="2"/>
          <w:sz w:val="32"/>
          <w:szCs w:val="32"/>
          <w:highlight w:val="none"/>
          <w:lang w:val="zh-CN"/>
        </w:rPr>
        <w:br w:type="page"/>
      </w:r>
    </w:p>
    <w:p w14:paraId="6AF69FAC">
      <w:pPr>
        <w:pStyle w:val="2"/>
        <w:rPr>
          <w:rFonts w:ascii="仿宋" w:eastAsia="仿宋" w:cs="仿宋"/>
          <w:b/>
          <w:kern w:val="2"/>
          <w:sz w:val="32"/>
          <w:szCs w:val="32"/>
          <w:highlight w:val="none"/>
          <w:lang w:val="zh-CN"/>
        </w:rPr>
      </w:pPr>
      <w:bookmarkStart w:id="16" w:name="_Toc3228"/>
      <w:bookmarkStart w:id="17" w:name="_Toc32072"/>
      <w:r>
        <w:rPr>
          <w:rFonts w:hint="eastAsia" w:ascii="仿宋" w:eastAsia="仿宋" w:cs="仿宋"/>
          <w:b/>
          <w:kern w:val="2"/>
          <w:sz w:val="32"/>
          <w:szCs w:val="32"/>
          <w:highlight w:val="none"/>
          <w:lang w:val="zh-CN"/>
        </w:rPr>
        <w:t>第二部分  投标人须知</w:t>
      </w:r>
      <w:bookmarkEnd w:id="15"/>
      <w:bookmarkEnd w:id="16"/>
      <w:bookmarkEnd w:id="17"/>
    </w:p>
    <w:p w14:paraId="3B78C995">
      <w:pPr>
        <w:jc w:val="center"/>
        <w:outlineLvl w:val="1"/>
        <w:rPr>
          <w:rFonts w:ascii="仿宋" w:hAnsi="仿宋" w:eastAsia="仿宋" w:cs="仿宋"/>
          <w:b/>
          <w:bCs/>
          <w:sz w:val="36"/>
          <w:szCs w:val="36"/>
          <w:highlight w:val="none"/>
          <w:lang w:val="zh-CN"/>
        </w:rPr>
      </w:pPr>
      <w:bookmarkStart w:id="18" w:name="_Toc4673"/>
      <w:bookmarkStart w:id="19" w:name="_Toc23465"/>
      <w:bookmarkStart w:id="20" w:name="_Toc13571"/>
      <w:bookmarkStart w:id="21" w:name="_Toc11232"/>
      <w:bookmarkStart w:id="22" w:name="_Toc6011"/>
      <w:bookmarkStart w:id="23" w:name="_Toc1879"/>
      <w:r>
        <w:rPr>
          <w:rFonts w:hint="eastAsia" w:ascii="仿宋" w:hAnsi="仿宋" w:eastAsia="仿宋" w:cs="仿宋"/>
          <w:b/>
          <w:bCs/>
          <w:sz w:val="32"/>
          <w:szCs w:val="32"/>
          <w:highlight w:val="none"/>
          <w:lang w:val="zh-CN"/>
        </w:rPr>
        <w:t>投标人须知前附表</w:t>
      </w:r>
      <w:bookmarkEnd w:id="18"/>
      <w:bookmarkEnd w:id="19"/>
      <w:bookmarkEnd w:id="20"/>
      <w:bookmarkEnd w:id="21"/>
      <w:bookmarkEnd w:id="22"/>
      <w:bookmarkEnd w:id="23"/>
    </w:p>
    <w:tbl>
      <w:tblPr>
        <w:tblStyle w:val="3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63"/>
        <w:gridCol w:w="6476"/>
      </w:tblGrid>
      <w:tr w14:paraId="46A0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3EF14543">
            <w:pPr>
              <w:spacing w:line="360" w:lineRule="auto"/>
              <w:jc w:val="center"/>
              <w:rPr>
                <w:rFonts w:ascii="仿宋" w:hAnsi="仿宋" w:eastAsia="仿宋" w:cs="仿宋"/>
                <w:highlight w:val="none"/>
              </w:rPr>
            </w:pPr>
            <w:r>
              <w:rPr>
                <w:rFonts w:hint="eastAsia" w:ascii="仿宋" w:hAnsi="仿宋" w:eastAsia="仿宋" w:cs="仿宋"/>
                <w:highlight w:val="none"/>
              </w:rPr>
              <w:t>条款</w:t>
            </w:r>
          </w:p>
        </w:tc>
        <w:tc>
          <w:tcPr>
            <w:tcW w:w="2163" w:type="dxa"/>
            <w:vAlign w:val="center"/>
          </w:tcPr>
          <w:p w14:paraId="6C85F3F0">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476" w:type="dxa"/>
            <w:vAlign w:val="center"/>
          </w:tcPr>
          <w:p w14:paraId="65499748">
            <w:pPr>
              <w:spacing w:line="360" w:lineRule="auto"/>
              <w:jc w:val="center"/>
              <w:rPr>
                <w:rFonts w:ascii="仿宋" w:hAnsi="仿宋" w:eastAsia="仿宋" w:cs="仿宋"/>
                <w:highlight w:val="none"/>
              </w:rPr>
            </w:pPr>
            <w:r>
              <w:rPr>
                <w:rFonts w:hint="eastAsia" w:ascii="仿宋" w:hAnsi="仿宋" w:eastAsia="仿宋" w:cs="仿宋"/>
                <w:highlight w:val="none"/>
              </w:rPr>
              <w:t>编 列 内 容</w:t>
            </w:r>
          </w:p>
        </w:tc>
      </w:tr>
      <w:tr w14:paraId="3812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57" w:type="dxa"/>
            <w:vAlign w:val="center"/>
          </w:tcPr>
          <w:p w14:paraId="26B87D75">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163" w:type="dxa"/>
            <w:vAlign w:val="center"/>
          </w:tcPr>
          <w:p w14:paraId="2C99A848">
            <w:pPr>
              <w:spacing w:line="360" w:lineRule="auto"/>
              <w:jc w:val="center"/>
              <w:rPr>
                <w:rFonts w:ascii="仿宋" w:hAnsi="仿宋" w:eastAsia="仿宋" w:cs="仿宋"/>
                <w:highlight w:val="none"/>
              </w:rPr>
            </w:pPr>
            <w:r>
              <w:rPr>
                <w:rFonts w:hint="eastAsia" w:ascii="仿宋" w:hAnsi="仿宋" w:eastAsia="仿宋" w:cs="仿宋"/>
                <w:highlight w:val="none"/>
              </w:rPr>
              <w:t>采购人</w:t>
            </w:r>
          </w:p>
        </w:tc>
        <w:tc>
          <w:tcPr>
            <w:tcW w:w="6476" w:type="dxa"/>
            <w:vAlign w:val="center"/>
          </w:tcPr>
          <w:p w14:paraId="6FBFA5BF">
            <w:pPr>
              <w:spacing w:line="360" w:lineRule="auto"/>
              <w:rPr>
                <w:rFonts w:hint="eastAsia" w:ascii="仿宋" w:hAnsi="仿宋" w:eastAsia="仿宋" w:cs="仿宋"/>
                <w:color w:val="auto"/>
                <w:highlight w:val="none"/>
                <w:lang w:eastAsia="zh-CN"/>
              </w:rPr>
            </w:pPr>
            <w:r>
              <w:rPr>
                <w:rFonts w:hint="eastAsia" w:ascii="仿宋" w:hAnsi="仿宋" w:eastAsia="仿宋" w:cs="仿宋"/>
                <w:highlight w:val="none"/>
                <w:lang w:eastAsia="zh-CN"/>
              </w:rPr>
              <w:t>采购人名称：</w:t>
            </w:r>
            <w:r>
              <w:rPr>
                <w:rFonts w:hint="eastAsia" w:ascii="仿宋" w:hAnsi="仿宋" w:eastAsia="仿宋" w:cs="仿宋"/>
                <w:color w:val="auto"/>
                <w:sz w:val="24"/>
                <w:szCs w:val="24"/>
              </w:rPr>
              <w:t>西安市蓝田县安村镇人民政府</w:t>
            </w:r>
          </w:p>
          <w:p w14:paraId="471E5462">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地址：陕西省西安市蓝田县安村镇巨东街道</w:t>
            </w:r>
          </w:p>
          <w:p w14:paraId="0F3BA15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default" w:ascii="仿宋" w:hAnsi="仿宋" w:eastAsia="仿宋" w:cs="仿宋"/>
                <w:highlight w:val="none"/>
                <w:lang w:val="en-US" w:eastAsia="zh-CN"/>
              </w:rPr>
            </w:pPr>
            <w:r>
              <w:rPr>
                <w:rFonts w:hint="eastAsia" w:ascii="仿宋" w:hAnsi="仿宋" w:eastAsia="仿宋" w:cs="仿宋"/>
                <w:color w:val="auto"/>
                <w:highlight w:val="none"/>
                <w:shd w:val="clear" w:color="auto" w:fill="FFFFFF"/>
                <w:lang w:eastAsia="zh-CN"/>
              </w:rPr>
              <w:t>联系方式：</w:t>
            </w:r>
            <w:r>
              <w:rPr>
                <w:rFonts w:hint="eastAsia" w:ascii="仿宋" w:hAnsi="仿宋" w:eastAsia="仿宋" w:cs="仿宋"/>
                <w:color w:val="auto"/>
                <w:highlight w:val="none"/>
                <w:shd w:val="clear" w:color="auto" w:fill="FFFFFF"/>
                <w:lang w:val="en-US" w:eastAsia="zh-CN"/>
              </w:rPr>
              <w:t>18792803963</w:t>
            </w:r>
          </w:p>
        </w:tc>
      </w:tr>
      <w:tr w14:paraId="2E9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3B431571">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163" w:type="dxa"/>
            <w:vAlign w:val="center"/>
          </w:tcPr>
          <w:p w14:paraId="1941883A">
            <w:pPr>
              <w:spacing w:line="360" w:lineRule="auto"/>
              <w:jc w:val="center"/>
              <w:rPr>
                <w:rFonts w:ascii="仿宋" w:hAnsi="仿宋" w:eastAsia="仿宋" w:cs="仿宋"/>
                <w:highlight w:val="none"/>
              </w:rPr>
            </w:pPr>
            <w:r>
              <w:rPr>
                <w:rFonts w:hint="eastAsia" w:ascii="仿宋" w:hAnsi="仿宋" w:eastAsia="仿宋" w:cs="仿宋"/>
                <w:highlight w:val="none"/>
              </w:rPr>
              <w:t>采购代理机构</w:t>
            </w:r>
          </w:p>
        </w:tc>
        <w:tc>
          <w:tcPr>
            <w:tcW w:w="6476" w:type="dxa"/>
            <w:vAlign w:val="center"/>
          </w:tcPr>
          <w:p w14:paraId="13EB46A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ascii="仿宋" w:hAnsi="仿宋" w:eastAsia="仿宋" w:cs="仿宋"/>
                <w:highlight w:val="none"/>
                <w:shd w:val="clear" w:color="auto" w:fill="FFFFFF"/>
              </w:rPr>
            </w:pPr>
            <w:r>
              <w:rPr>
                <w:rFonts w:hint="eastAsia" w:ascii="仿宋" w:hAnsi="仿宋" w:eastAsia="仿宋" w:cs="仿宋"/>
                <w:highlight w:val="none"/>
              </w:rPr>
              <w:t>名称：</w:t>
            </w:r>
            <w:r>
              <w:rPr>
                <w:rFonts w:hint="eastAsia" w:ascii="仿宋" w:hAnsi="仿宋" w:eastAsia="仿宋" w:cs="仿宋"/>
                <w:highlight w:val="none"/>
                <w:shd w:val="clear" w:color="auto" w:fill="FFFFFF"/>
                <w:lang w:val="zh-CN" w:eastAsia="zh-CN"/>
              </w:rPr>
              <w:t>陕西中扬德项目管理</w:t>
            </w:r>
            <w:r>
              <w:rPr>
                <w:rFonts w:hint="eastAsia" w:ascii="仿宋" w:hAnsi="仿宋" w:eastAsia="仿宋" w:cs="仿宋"/>
                <w:highlight w:val="none"/>
                <w:shd w:val="clear" w:color="auto" w:fill="FFFFFF"/>
                <w:lang w:val="en-US" w:eastAsia="zh-CN"/>
              </w:rPr>
              <w:t>有限</w:t>
            </w:r>
            <w:r>
              <w:rPr>
                <w:rFonts w:hint="eastAsia" w:ascii="仿宋" w:hAnsi="仿宋" w:eastAsia="仿宋" w:cs="仿宋"/>
                <w:highlight w:val="none"/>
                <w:shd w:val="clear" w:color="auto" w:fill="FFFFFF"/>
                <w:lang w:val="zh-CN" w:eastAsia="zh-CN"/>
              </w:rPr>
              <w:t>公司</w:t>
            </w:r>
          </w:p>
          <w:p w14:paraId="613EE73D">
            <w:pPr>
              <w:spacing w:line="360" w:lineRule="auto"/>
              <w:rPr>
                <w:rFonts w:ascii="仿宋" w:hAnsi="仿宋" w:eastAsia="仿宋" w:cs="仿宋"/>
                <w:highlight w:val="none"/>
              </w:rPr>
            </w:pPr>
            <w:r>
              <w:rPr>
                <w:rFonts w:hint="eastAsia" w:ascii="仿宋" w:hAnsi="仿宋" w:eastAsia="仿宋" w:cs="仿宋"/>
                <w:highlight w:val="none"/>
              </w:rPr>
              <w:t>地址：</w:t>
            </w:r>
            <w:r>
              <w:rPr>
                <w:rFonts w:hint="eastAsia" w:ascii="仿宋" w:hAnsi="仿宋" w:eastAsia="仿宋" w:cs="仿宋"/>
                <w:i w:val="0"/>
                <w:caps w:val="0"/>
                <w:color w:val="333333"/>
                <w:spacing w:val="0"/>
                <w:sz w:val="24"/>
                <w:szCs w:val="24"/>
                <w:shd w:val="clear" w:color="auto" w:fill="FFFFFF"/>
              </w:rPr>
              <w:t>西安市新城区石家街东元西路东岸国际2711室</w:t>
            </w:r>
          </w:p>
          <w:p w14:paraId="7FE0479D">
            <w:pPr>
              <w:spacing w:line="360" w:lineRule="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shd w:val="clear" w:color="auto" w:fill="FFFFFF"/>
                <w:lang w:val="en-US" w:eastAsia="zh-CN"/>
              </w:rPr>
              <w:t>李浩</w:t>
            </w:r>
          </w:p>
          <w:p w14:paraId="1D65C208">
            <w:pPr>
              <w:spacing w:line="360" w:lineRule="auto"/>
              <w:rPr>
                <w:rFonts w:hint="default" w:ascii="仿宋" w:hAnsi="仿宋" w:eastAsia="仿宋" w:cs="仿宋"/>
                <w:highlight w:val="none"/>
                <w:lang w:val="en-US" w:eastAsia="zh-CN"/>
              </w:rPr>
            </w:pPr>
            <w:r>
              <w:rPr>
                <w:rFonts w:hint="eastAsia" w:ascii="仿宋" w:hAnsi="仿宋" w:eastAsia="仿宋" w:cs="仿宋"/>
                <w:highlight w:val="none"/>
              </w:rPr>
              <w:t>联系电话：</w:t>
            </w:r>
            <w:r>
              <w:rPr>
                <w:rFonts w:hint="eastAsia" w:ascii="仿宋" w:hAnsi="仿宋" w:eastAsia="仿宋" w:cs="仿宋"/>
                <w:highlight w:val="none"/>
                <w:shd w:val="clear" w:color="auto" w:fill="FFFFFF"/>
                <w:lang w:val="en-US" w:eastAsia="zh-CN"/>
              </w:rPr>
              <w:t>029-82523355</w:t>
            </w:r>
          </w:p>
        </w:tc>
      </w:tr>
      <w:tr w14:paraId="50EF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vAlign w:val="center"/>
          </w:tcPr>
          <w:p w14:paraId="2C741984">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163" w:type="dxa"/>
            <w:vAlign w:val="center"/>
          </w:tcPr>
          <w:p w14:paraId="16E7BA5C">
            <w:pPr>
              <w:spacing w:line="360" w:lineRule="auto"/>
              <w:jc w:val="center"/>
              <w:rPr>
                <w:rFonts w:ascii="仿宋" w:hAnsi="仿宋" w:eastAsia="仿宋" w:cs="仿宋"/>
                <w:highlight w:val="none"/>
              </w:rPr>
            </w:pPr>
            <w:r>
              <w:rPr>
                <w:rFonts w:hint="eastAsia" w:ascii="仿宋" w:hAnsi="仿宋" w:eastAsia="仿宋" w:cs="仿宋"/>
                <w:highlight w:val="none"/>
              </w:rPr>
              <w:t>项目名称</w:t>
            </w:r>
          </w:p>
        </w:tc>
        <w:tc>
          <w:tcPr>
            <w:tcW w:w="6476" w:type="dxa"/>
            <w:vAlign w:val="center"/>
          </w:tcPr>
          <w:p w14:paraId="50C25F7B">
            <w:pPr>
              <w:spacing w:line="360" w:lineRule="auto"/>
              <w:rPr>
                <w:rFonts w:hint="eastAsia" w:ascii="仿宋" w:hAnsi="仿宋" w:eastAsia="仿宋" w:cs="仿宋"/>
                <w:highlight w:val="none"/>
                <w:lang w:eastAsia="zh-CN"/>
              </w:rPr>
            </w:pPr>
            <w:r>
              <w:rPr>
                <w:rFonts w:hint="eastAsia" w:ascii="仿宋" w:hAnsi="仿宋" w:eastAsia="仿宋" w:cs="仿宋"/>
                <w:sz w:val="24"/>
                <w:szCs w:val="24"/>
              </w:rPr>
              <w:t>西安市蓝田县安村镇人民政府安村镇吨粮镇建设项目</w:t>
            </w:r>
          </w:p>
        </w:tc>
      </w:tr>
      <w:tr w14:paraId="51B9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11B7E77A">
            <w:pPr>
              <w:spacing w:line="360" w:lineRule="auto"/>
              <w:jc w:val="center"/>
              <w:rPr>
                <w:rFonts w:hint="eastAsia" w:ascii="仿宋" w:hAnsi="仿宋" w:eastAsia="仿宋" w:cs="仿宋"/>
                <w:highlight w:val="none"/>
              </w:rPr>
            </w:pPr>
            <w:r>
              <w:rPr>
                <w:rFonts w:hint="eastAsia" w:ascii="仿宋" w:hAnsi="仿宋" w:eastAsia="仿宋" w:cs="仿宋"/>
                <w:highlight w:val="none"/>
              </w:rPr>
              <w:t>4</w:t>
            </w:r>
          </w:p>
        </w:tc>
        <w:tc>
          <w:tcPr>
            <w:tcW w:w="2163" w:type="dxa"/>
            <w:vAlign w:val="center"/>
          </w:tcPr>
          <w:p w14:paraId="59C1AED1">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项目编号</w:t>
            </w:r>
          </w:p>
        </w:tc>
        <w:tc>
          <w:tcPr>
            <w:tcW w:w="6476" w:type="dxa"/>
            <w:vAlign w:val="center"/>
          </w:tcPr>
          <w:p w14:paraId="232038A7">
            <w:pPr>
              <w:spacing w:line="360" w:lineRule="auto"/>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2025-ZYD-ZB-005-1</w:t>
            </w:r>
          </w:p>
        </w:tc>
      </w:tr>
      <w:tr w14:paraId="5413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1E143F0F">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163" w:type="dxa"/>
            <w:vAlign w:val="center"/>
          </w:tcPr>
          <w:p w14:paraId="6CC86B7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招标文件</w:t>
            </w:r>
          </w:p>
          <w:p w14:paraId="5FBF7508">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获取时间</w:t>
            </w:r>
          </w:p>
        </w:tc>
        <w:tc>
          <w:tcPr>
            <w:tcW w:w="6476" w:type="dxa"/>
            <w:vAlign w:val="center"/>
          </w:tcPr>
          <w:p w14:paraId="7845492F">
            <w:pPr>
              <w:spacing w:line="360" w:lineRule="auto"/>
              <w:rPr>
                <w:rFonts w:ascii="仿宋" w:hAnsi="仿宋" w:eastAsia="仿宋" w:cs="仿宋"/>
                <w:color w:val="0000FF"/>
                <w:highlight w:val="none"/>
              </w:rPr>
            </w:pPr>
            <w:r>
              <w:rPr>
                <w:rFonts w:hint="eastAsia" w:ascii="仿宋" w:hAnsi="仿宋" w:eastAsia="仿宋" w:cs="仿宋"/>
                <w:color w:val="auto"/>
                <w:highlight w:val="none"/>
                <w:shd w:val="clear" w:color="auto" w:fill="FFFFFF"/>
              </w:rPr>
              <w:t>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14</w:t>
            </w:r>
            <w:r>
              <w:rPr>
                <w:rFonts w:hint="eastAsia" w:ascii="仿宋" w:hAnsi="仿宋" w:eastAsia="仿宋" w:cs="仿宋"/>
                <w:color w:val="auto"/>
                <w:highlight w:val="none"/>
                <w:shd w:val="clear" w:color="auto" w:fill="FFFFFF"/>
              </w:rPr>
              <w:t>日至202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05</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20</w:t>
            </w:r>
            <w:r>
              <w:rPr>
                <w:rFonts w:hint="eastAsia" w:ascii="仿宋" w:hAnsi="仿宋" w:eastAsia="仿宋" w:cs="仿宋"/>
                <w:color w:val="auto"/>
                <w:highlight w:val="none"/>
                <w:shd w:val="clear" w:color="auto" w:fill="FFFFFF"/>
              </w:rPr>
              <w:t>日，每天上午00：00：00至12：00：00，下午12：00：00至23：59：59（北京时间）</w:t>
            </w:r>
          </w:p>
        </w:tc>
      </w:tr>
      <w:tr w14:paraId="77CD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7" w:type="dxa"/>
            <w:vAlign w:val="center"/>
          </w:tcPr>
          <w:p w14:paraId="3DB1B5C1">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2163" w:type="dxa"/>
            <w:vAlign w:val="center"/>
          </w:tcPr>
          <w:p w14:paraId="25897C2D">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资金来源</w:t>
            </w:r>
          </w:p>
        </w:tc>
        <w:tc>
          <w:tcPr>
            <w:tcW w:w="6476" w:type="dxa"/>
            <w:vAlign w:val="center"/>
          </w:tcPr>
          <w:p w14:paraId="1FC9B80D">
            <w:pPr>
              <w:spacing w:line="360" w:lineRule="auto"/>
              <w:rPr>
                <w:rFonts w:ascii="仿宋" w:hAnsi="仿宋" w:eastAsia="仿宋" w:cs="仿宋"/>
                <w:color w:val="auto"/>
                <w:highlight w:val="none"/>
              </w:rPr>
            </w:pPr>
            <w:r>
              <w:rPr>
                <w:rFonts w:hint="eastAsia" w:ascii="仿宋" w:hAnsi="仿宋" w:eastAsia="仿宋" w:cs="仿宋"/>
                <w:color w:val="auto"/>
                <w:highlight w:val="none"/>
              </w:rPr>
              <w:t>财政资金</w:t>
            </w:r>
          </w:p>
        </w:tc>
      </w:tr>
      <w:tr w14:paraId="2D3F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57" w:type="dxa"/>
            <w:vAlign w:val="center"/>
          </w:tcPr>
          <w:p w14:paraId="3F2C3859">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2163" w:type="dxa"/>
            <w:vAlign w:val="center"/>
          </w:tcPr>
          <w:p w14:paraId="7F2EC47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最高限价</w:t>
            </w:r>
          </w:p>
        </w:tc>
        <w:tc>
          <w:tcPr>
            <w:tcW w:w="6476" w:type="dxa"/>
            <w:vAlign w:val="center"/>
          </w:tcPr>
          <w:p w14:paraId="0A318B21">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包1：</w:t>
            </w:r>
            <w:r>
              <w:rPr>
                <w:rFonts w:hint="eastAsia" w:ascii="仿宋" w:hAnsi="仿宋" w:eastAsia="仿宋" w:cs="仿宋"/>
                <w:color w:val="auto"/>
                <w:highlight w:val="none"/>
                <w:shd w:val="clear" w:color="auto" w:fill="FFFFFF"/>
                <w:lang w:val="en-US" w:eastAsia="zh-CN"/>
              </w:rPr>
              <w:t>2461510.48元</w:t>
            </w:r>
          </w:p>
          <w:p w14:paraId="4CE9A3A5">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投标人</w:t>
            </w:r>
            <w:r>
              <w:rPr>
                <w:rFonts w:hint="eastAsia" w:ascii="仿宋" w:hAnsi="仿宋" w:eastAsia="仿宋" w:cs="仿宋"/>
                <w:color w:val="auto"/>
                <w:highlight w:val="none"/>
                <w:lang w:val="en-US" w:eastAsia="zh-CN"/>
              </w:rPr>
              <w:t>投标报价</w:t>
            </w:r>
            <w:r>
              <w:rPr>
                <w:rFonts w:hint="default" w:ascii="仿宋" w:hAnsi="仿宋" w:eastAsia="仿宋" w:cs="仿宋"/>
                <w:color w:val="auto"/>
                <w:highlight w:val="none"/>
                <w:lang w:val="en-US" w:eastAsia="zh-CN"/>
              </w:rPr>
              <w:t>不得超过最高限价，否则视为无效投标</w:t>
            </w:r>
            <w:r>
              <w:rPr>
                <w:rFonts w:hint="eastAsia" w:ascii="仿宋" w:hAnsi="仿宋" w:eastAsia="仿宋" w:cs="仿宋"/>
                <w:color w:val="auto"/>
                <w:highlight w:val="none"/>
                <w:lang w:val="en-US" w:eastAsia="zh-CN"/>
              </w:rPr>
              <w:t>。</w:t>
            </w:r>
          </w:p>
        </w:tc>
      </w:tr>
      <w:tr w14:paraId="6CAA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shd w:val="clear" w:color="auto" w:fill="auto"/>
            <w:vAlign w:val="center"/>
          </w:tcPr>
          <w:p w14:paraId="04E9B6A8">
            <w:pPr>
              <w:spacing w:line="360" w:lineRule="auto"/>
              <w:jc w:val="center"/>
              <w:rPr>
                <w:rFonts w:ascii="仿宋" w:hAnsi="仿宋" w:eastAsia="仿宋" w:cs="仿宋"/>
                <w:highlight w:val="none"/>
              </w:rPr>
            </w:pPr>
            <w:r>
              <w:rPr>
                <w:rFonts w:hint="eastAsia" w:ascii="仿宋" w:hAnsi="仿宋" w:eastAsia="仿宋" w:cs="仿宋"/>
                <w:highlight w:val="none"/>
                <w:lang w:val="en-US" w:eastAsia="zh-CN"/>
              </w:rPr>
              <w:t>8</w:t>
            </w:r>
          </w:p>
        </w:tc>
        <w:tc>
          <w:tcPr>
            <w:tcW w:w="2163" w:type="dxa"/>
            <w:shd w:val="clear" w:color="auto" w:fill="auto"/>
            <w:vAlign w:val="center"/>
          </w:tcPr>
          <w:p w14:paraId="6FE77321">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合同履行期限</w:t>
            </w:r>
          </w:p>
        </w:tc>
        <w:tc>
          <w:tcPr>
            <w:tcW w:w="6476" w:type="dxa"/>
            <w:shd w:val="clear" w:color="auto" w:fill="auto"/>
            <w:vAlign w:val="center"/>
          </w:tcPr>
          <w:p w14:paraId="07B6C8C2">
            <w:pPr>
              <w:spacing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30日历天</w:t>
            </w:r>
          </w:p>
        </w:tc>
      </w:tr>
      <w:tr w14:paraId="027A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5D8ACCE0">
            <w:pPr>
              <w:spacing w:line="360" w:lineRule="auto"/>
              <w:jc w:val="center"/>
              <w:rPr>
                <w:rFonts w:ascii="仿宋" w:hAnsi="仿宋" w:eastAsia="仿宋" w:cs="仿宋"/>
                <w:highlight w:val="none"/>
              </w:rPr>
            </w:pPr>
            <w:r>
              <w:rPr>
                <w:rFonts w:hint="eastAsia" w:ascii="仿宋" w:hAnsi="仿宋" w:eastAsia="仿宋" w:cs="仿宋"/>
                <w:highlight w:val="none"/>
              </w:rPr>
              <w:t>9</w:t>
            </w:r>
          </w:p>
        </w:tc>
        <w:tc>
          <w:tcPr>
            <w:tcW w:w="2163" w:type="dxa"/>
            <w:vAlign w:val="center"/>
          </w:tcPr>
          <w:p w14:paraId="5C01A738">
            <w:pPr>
              <w:spacing w:line="360" w:lineRule="auto"/>
              <w:jc w:val="center"/>
              <w:rPr>
                <w:rFonts w:ascii="仿宋" w:hAnsi="仿宋" w:eastAsia="仿宋" w:cs="仿宋"/>
                <w:highlight w:val="none"/>
              </w:rPr>
            </w:pPr>
            <w:r>
              <w:rPr>
                <w:rFonts w:hint="eastAsia" w:ascii="仿宋" w:hAnsi="仿宋" w:eastAsia="仿宋" w:cs="仿宋"/>
                <w:highlight w:val="none"/>
              </w:rPr>
              <w:t>项目实施地点</w:t>
            </w:r>
          </w:p>
        </w:tc>
        <w:tc>
          <w:tcPr>
            <w:tcW w:w="6476" w:type="dxa"/>
            <w:vAlign w:val="center"/>
          </w:tcPr>
          <w:p w14:paraId="4FC093D6">
            <w:pPr>
              <w:spacing w:line="360" w:lineRule="auto"/>
              <w:rPr>
                <w:rFonts w:ascii="仿宋" w:hAnsi="仿宋" w:eastAsia="仿宋" w:cs="仿宋"/>
                <w:highlight w:val="none"/>
              </w:rPr>
            </w:pPr>
            <w:r>
              <w:rPr>
                <w:rFonts w:hint="eastAsia" w:ascii="仿宋" w:hAnsi="仿宋" w:eastAsia="仿宋" w:cs="仿宋"/>
                <w:color w:val="auto"/>
                <w:sz w:val="24"/>
                <w:szCs w:val="24"/>
                <w:lang w:val="en-US" w:eastAsia="zh-CN"/>
              </w:rPr>
              <w:t>采购人指定地点</w:t>
            </w:r>
          </w:p>
        </w:tc>
      </w:tr>
      <w:tr w14:paraId="033D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0FE64FF9">
            <w:pPr>
              <w:spacing w:line="360" w:lineRule="auto"/>
              <w:jc w:val="center"/>
              <w:rPr>
                <w:rFonts w:ascii="仿宋" w:hAnsi="仿宋" w:eastAsia="仿宋" w:cs="仿宋"/>
                <w:highlight w:val="none"/>
              </w:rPr>
            </w:pPr>
            <w:r>
              <w:rPr>
                <w:rFonts w:hint="eastAsia" w:ascii="仿宋" w:hAnsi="仿宋" w:eastAsia="仿宋" w:cs="仿宋"/>
                <w:highlight w:val="none"/>
              </w:rPr>
              <w:t>10</w:t>
            </w:r>
          </w:p>
        </w:tc>
        <w:tc>
          <w:tcPr>
            <w:tcW w:w="2163" w:type="dxa"/>
            <w:vAlign w:val="center"/>
          </w:tcPr>
          <w:p w14:paraId="1FEFA704">
            <w:pPr>
              <w:spacing w:line="360" w:lineRule="auto"/>
              <w:jc w:val="center"/>
              <w:rPr>
                <w:rFonts w:ascii="仿宋" w:hAnsi="仿宋" w:eastAsia="仿宋" w:cs="仿宋"/>
                <w:highlight w:val="none"/>
              </w:rPr>
            </w:pPr>
            <w:r>
              <w:rPr>
                <w:rFonts w:hint="eastAsia" w:ascii="仿宋" w:hAnsi="仿宋" w:eastAsia="仿宋" w:cs="仿宋"/>
                <w:highlight w:val="none"/>
              </w:rPr>
              <w:t>提交投标文件方式、截止时间及开标时间、形式</w:t>
            </w:r>
          </w:p>
        </w:tc>
        <w:tc>
          <w:tcPr>
            <w:tcW w:w="6476" w:type="dxa"/>
            <w:vAlign w:val="center"/>
          </w:tcPr>
          <w:p w14:paraId="34763606">
            <w:pPr>
              <w:spacing w:line="360" w:lineRule="auto"/>
              <w:rPr>
                <w:rFonts w:ascii="仿宋" w:hAnsi="仿宋" w:eastAsia="仿宋" w:cs="仿宋"/>
                <w:bCs/>
                <w:highlight w:val="none"/>
              </w:rPr>
            </w:pPr>
            <w:r>
              <w:rPr>
                <w:rFonts w:hint="eastAsia" w:ascii="仿宋" w:hAnsi="仿宋" w:eastAsia="仿宋" w:cs="仿宋"/>
                <w:bCs/>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0DDB65F0">
            <w:pPr>
              <w:spacing w:line="360" w:lineRule="auto"/>
              <w:rPr>
                <w:rFonts w:ascii="仿宋" w:hAnsi="仿宋" w:eastAsia="仿宋" w:cs="仿宋"/>
                <w:bCs/>
                <w:highlight w:val="none"/>
              </w:rPr>
            </w:pPr>
            <w:r>
              <w:rPr>
                <w:rFonts w:hint="eastAsia" w:ascii="仿宋" w:hAnsi="仿宋" w:eastAsia="仿宋" w:cs="仿宋"/>
                <w:bCs/>
                <w:highlight w:val="none"/>
              </w:rPr>
              <w:t>（2）逾期提交投标文件的，系统将拒绝接收。</w:t>
            </w:r>
          </w:p>
          <w:p w14:paraId="6A596504">
            <w:pPr>
              <w:spacing w:line="360" w:lineRule="auto"/>
              <w:rPr>
                <w:rFonts w:ascii="仿宋" w:hAnsi="仿宋" w:eastAsia="仿宋" w:cs="仿宋"/>
                <w:highlight w:val="none"/>
              </w:rPr>
            </w:pPr>
            <w:r>
              <w:rPr>
                <w:rFonts w:hint="eastAsia" w:ascii="仿宋" w:hAnsi="仿宋" w:eastAsia="仿宋" w:cs="仿宋"/>
                <w:bCs/>
                <w:highlight w:val="none"/>
              </w:rPr>
              <w:t>（3）开标形式：本项目将</w:t>
            </w:r>
            <w:r>
              <w:rPr>
                <w:rFonts w:hint="eastAsia" w:ascii="仿宋" w:hAnsi="仿宋" w:eastAsia="仿宋" w:cs="仿宋"/>
                <w:highlight w:val="none"/>
              </w:rPr>
              <w:t>采用“不见面开标”形式。操作说明详见平台〖首页·〉服务指南·〉下载专区〗中的《西安公共资源交易不见面开标大厅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tc>
      </w:tr>
      <w:tr w14:paraId="13EC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2715C5D5">
            <w:pPr>
              <w:spacing w:line="360" w:lineRule="auto"/>
              <w:jc w:val="center"/>
              <w:rPr>
                <w:rFonts w:ascii="仿宋" w:hAnsi="仿宋" w:eastAsia="仿宋" w:cs="仿宋"/>
                <w:highlight w:val="none"/>
              </w:rPr>
            </w:pPr>
            <w:r>
              <w:rPr>
                <w:rFonts w:hint="eastAsia" w:ascii="仿宋" w:hAnsi="仿宋" w:eastAsia="仿宋" w:cs="仿宋"/>
                <w:highlight w:val="none"/>
              </w:rPr>
              <w:t>11</w:t>
            </w:r>
          </w:p>
        </w:tc>
        <w:tc>
          <w:tcPr>
            <w:tcW w:w="2163" w:type="dxa"/>
            <w:vAlign w:val="center"/>
          </w:tcPr>
          <w:p w14:paraId="6D73158E">
            <w:pPr>
              <w:spacing w:line="360" w:lineRule="auto"/>
              <w:jc w:val="center"/>
              <w:rPr>
                <w:rFonts w:ascii="仿宋" w:hAnsi="仿宋" w:eastAsia="仿宋" w:cs="仿宋"/>
                <w:highlight w:val="none"/>
              </w:rPr>
            </w:pPr>
            <w:r>
              <w:rPr>
                <w:rFonts w:hint="eastAsia" w:ascii="仿宋" w:hAnsi="仿宋" w:eastAsia="仿宋" w:cs="仿宋"/>
                <w:highlight w:val="none"/>
              </w:rPr>
              <w:t>递交投标文件地点</w:t>
            </w:r>
          </w:p>
        </w:tc>
        <w:tc>
          <w:tcPr>
            <w:tcW w:w="6476" w:type="dxa"/>
            <w:vAlign w:val="center"/>
          </w:tcPr>
          <w:p w14:paraId="570A8A76">
            <w:pPr>
              <w:spacing w:line="360" w:lineRule="auto"/>
              <w:rPr>
                <w:rFonts w:ascii="仿宋" w:hAnsi="仿宋" w:eastAsia="仿宋" w:cs="仿宋"/>
                <w:highlight w:val="none"/>
              </w:rPr>
            </w:pPr>
            <w:r>
              <w:rPr>
                <w:rFonts w:hint="eastAsia" w:ascii="仿宋" w:hAnsi="仿宋" w:eastAsia="仿宋" w:cs="仿宋"/>
                <w:highlight w:val="none"/>
              </w:rPr>
              <w:t>全国公共资源交易平台（陕西省·西安市（http://sxggzyjy.xa.gov.cn/）电子文件上传递交</w:t>
            </w:r>
          </w:p>
        </w:tc>
      </w:tr>
      <w:tr w14:paraId="4C7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57" w:type="dxa"/>
            <w:vAlign w:val="center"/>
          </w:tcPr>
          <w:p w14:paraId="7DCE9E8F">
            <w:pPr>
              <w:spacing w:line="360" w:lineRule="auto"/>
              <w:jc w:val="center"/>
              <w:rPr>
                <w:rFonts w:ascii="仿宋" w:hAnsi="仿宋" w:eastAsia="仿宋" w:cs="仿宋"/>
                <w:highlight w:val="none"/>
              </w:rPr>
            </w:pPr>
            <w:r>
              <w:rPr>
                <w:rFonts w:hint="eastAsia" w:ascii="仿宋" w:hAnsi="仿宋" w:eastAsia="仿宋" w:cs="仿宋"/>
                <w:highlight w:val="none"/>
              </w:rPr>
              <w:t>12</w:t>
            </w:r>
          </w:p>
        </w:tc>
        <w:tc>
          <w:tcPr>
            <w:tcW w:w="2163" w:type="dxa"/>
            <w:vAlign w:val="center"/>
          </w:tcPr>
          <w:p w14:paraId="4B1E5575">
            <w:pPr>
              <w:spacing w:line="360" w:lineRule="auto"/>
              <w:jc w:val="center"/>
              <w:rPr>
                <w:rFonts w:ascii="仿宋" w:hAnsi="仿宋" w:eastAsia="仿宋" w:cs="仿宋"/>
                <w:highlight w:val="none"/>
              </w:rPr>
            </w:pPr>
            <w:r>
              <w:rPr>
                <w:rFonts w:hint="eastAsia" w:ascii="仿宋" w:hAnsi="仿宋" w:eastAsia="仿宋" w:cs="仿宋"/>
                <w:highlight w:val="none"/>
              </w:rPr>
              <w:t>投标人资格要求</w:t>
            </w:r>
          </w:p>
        </w:tc>
        <w:tc>
          <w:tcPr>
            <w:tcW w:w="6476" w:type="dxa"/>
            <w:vAlign w:val="center"/>
          </w:tcPr>
          <w:p w14:paraId="5121CFA0">
            <w:pPr>
              <w:spacing w:line="360" w:lineRule="auto"/>
              <w:rPr>
                <w:rFonts w:ascii="仿宋" w:hAnsi="仿宋" w:eastAsia="仿宋" w:cs="仿宋"/>
                <w:b/>
                <w:bCs/>
                <w:highlight w:val="none"/>
              </w:rPr>
            </w:pPr>
            <w:r>
              <w:rPr>
                <w:rFonts w:hint="eastAsia" w:ascii="仿宋" w:hAnsi="仿宋" w:eastAsia="仿宋" w:cs="仿宋"/>
                <w:b/>
                <w:bCs/>
                <w:highlight w:val="none"/>
              </w:rPr>
              <w:t>资质要求同招标公告。</w:t>
            </w:r>
          </w:p>
          <w:p w14:paraId="30E6D535">
            <w:pPr>
              <w:spacing w:line="360" w:lineRule="auto"/>
              <w:rPr>
                <w:rFonts w:ascii="仿宋" w:hAnsi="仿宋" w:eastAsia="仿宋" w:cs="仿宋"/>
                <w:highlight w:val="none"/>
              </w:rPr>
            </w:pPr>
            <w:r>
              <w:rPr>
                <w:rFonts w:hint="eastAsia" w:ascii="仿宋" w:hAnsi="仿宋" w:eastAsia="仿宋" w:cs="仿宋"/>
                <w:highlight w:val="none"/>
                <w:lang w:val="zh-CN"/>
              </w:rPr>
              <w:t>以上资质均为必备资质，</w:t>
            </w:r>
            <w:r>
              <w:rPr>
                <w:rFonts w:hint="eastAsia" w:ascii="仿宋" w:hAnsi="仿宋" w:eastAsia="仿宋" w:cs="仿宋"/>
                <w:highlight w:val="none"/>
              </w:rPr>
              <w:t>必备资质中</w:t>
            </w:r>
            <w:r>
              <w:rPr>
                <w:rFonts w:hint="eastAsia" w:ascii="仿宋" w:hAnsi="仿宋" w:eastAsia="仿宋" w:cs="仿宋"/>
                <w:highlight w:val="none"/>
                <w:lang w:val="zh-CN"/>
              </w:rPr>
              <w:t>缺一项或某项达不到要求，按无效文件处理。</w:t>
            </w:r>
          </w:p>
        </w:tc>
      </w:tr>
      <w:tr w14:paraId="218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7" w:type="dxa"/>
            <w:vAlign w:val="center"/>
          </w:tcPr>
          <w:p w14:paraId="0868205F">
            <w:pPr>
              <w:spacing w:line="360" w:lineRule="auto"/>
              <w:jc w:val="center"/>
              <w:rPr>
                <w:rFonts w:ascii="仿宋" w:hAnsi="仿宋" w:eastAsia="仿宋" w:cs="仿宋"/>
                <w:highlight w:val="none"/>
              </w:rPr>
            </w:pPr>
            <w:r>
              <w:rPr>
                <w:rFonts w:hint="eastAsia" w:ascii="仿宋" w:hAnsi="仿宋" w:eastAsia="仿宋" w:cs="仿宋"/>
                <w:highlight w:val="none"/>
              </w:rPr>
              <w:t>13</w:t>
            </w:r>
          </w:p>
        </w:tc>
        <w:tc>
          <w:tcPr>
            <w:tcW w:w="2163" w:type="dxa"/>
            <w:vAlign w:val="center"/>
          </w:tcPr>
          <w:p w14:paraId="0A954881">
            <w:pPr>
              <w:spacing w:line="360" w:lineRule="auto"/>
              <w:jc w:val="center"/>
              <w:rPr>
                <w:rFonts w:ascii="仿宋" w:hAnsi="仿宋" w:eastAsia="仿宋" w:cs="仿宋"/>
                <w:highlight w:val="none"/>
              </w:rPr>
            </w:pPr>
            <w:r>
              <w:rPr>
                <w:rFonts w:hint="eastAsia" w:ascii="仿宋" w:hAnsi="仿宋" w:eastAsia="仿宋" w:cs="仿宋"/>
                <w:highlight w:val="none"/>
              </w:rPr>
              <w:t>投标文件份数</w:t>
            </w:r>
          </w:p>
        </w:tc>
        <w:tc>
          <w:tcPr>
            <w:tcW w:w="6476" w:type="dxa"/>
            <w:vAlign w:val="center"/>
          </w:tcPr>
          <w:p w14:paraId="00448721">
            <w:pPr>
              <w:spacing w:line="360" w:lineRule="auto"/>
              <w:rPr>
                <w:rFonts w:ascii="仿宋" w:hAnsi="仿宋" w:eastAsia="仿宋" w:cs="仿宋"/>
                <w:bCs/>
                <w:highlight w:val="none"/>
              </w:rPr>
            </w:pPr>
            <w:r>
              <w:rPr>
                <w:rFonts w:hint="eastAsia" w:ascii="仿宋" w:hAnsi="仿宋" w:eastAsia="仿宋" w:cs="仿宋"/>
                <w:bCs/>
                <w:highlight w:val="none"/>
                <w:lang w:eastAsia="zh-CN"/>
              </w:rPr>
              <w:t>投标人</w:t>
            </w:r>
            <w:r>
              <w:rPr>
                <w:rFonts w:hint="eastAsia" w:ascii="仿宋" w:hAnsi="仿宋" w:eastAsia="仿宋" w:cs="仿宋"/>
                <w:bCs/>
                <w:highlight w:val="none"/>
              </w:rPr>
              <w:t>无需提供；</w:t>
            </w:r>
          </w:p>
          <w:p w14:paraId="1270394D">
            <w:pPr>
              <w:spacing w:line="360" w:lineRule="auto"/>
              <w:rPr>
                <w:rFonts w:ascii="仿宋" w:hAnsi="仿宋" w:eastAsia="仿宋" w:cs="仿宋"/>
                <w:bCs/>
                <w:highlight w:val="none"/>
              </w:rPr>
            </w:pPr>
            <w:r>
              <w:rPr>
                <w:rFonts w:hint="eastAsia" w:ascii="仿宋" w:hAnsi="仿宋" w:eastAsia="仿宋" w:cs="仿宋"/>
                <w:bCs/>
                <w:highlight w:val="none"/>
              </w:rPr>
              <w:t>中标</w:t>
            </w:r>
            <w:r>
              <w:rPr>
                <w:rFonts w:hint="eastAsia" w:ascii="仿宋" w:hAnsi="仿宋" w:eastAsia="仿宋" w:cs="仿宋"/>
                <w:bCs/>
                <w:highlight w:val="none"/>
                <w:lang w:eastAsia="zh-CN"/>
              </w:rPr>
              <w:t>人</w:t>
            </w:r>
            <w:r>
              <w:rPr>
                <w:rFonts w:hint="eastAsia" w:ascii="仿宋" w:hAnsi="仿宋" w:eastAsia="仿宋" w:cs="仿宋"/>
                <w:bCs/>
                <w:highlight w:val="none"/>
              </w:rPr>
              <w:t>下载中标（成交）通知书后，向采购代理机构提供一正两副纸质投标文件用于备案及档案保存。</w:t>
            </w:r>
          </w:p>
        </w:tc>
      </w:tr>
      <w:tr w14:paraId="4FC0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689C6DBD">
            <w:pPr>
              <w:spacing w:line="360" w:lineRule="auto"/>
              <w:jc w:val="center"/>
              <w:rPr>
                <w:rFonts w:ascii="仿宋" w:hAnsi="仿宋" w:eastAsia="仿宋" w:cs="仿宋"/>
                <w:highlight w:val="none"/>
              </w:rPr>
            </w:pPr>
            <w:r>
              <w:rPr>
                <w:rFonts w:hint="eastAsia" w:ascii="仿宋" w:hAnsi="仿宋" w:eastAsia="仿宋" w:cs="仿宋"/>
                <w:highlight w:val="none"/>
              </w:rPr>
              <w:t>14</w:t>
            </w:r>
          </w:p>
        </w:tc>
        <w:tc>
          <w:tcPr>
            <w:tcW w:w="2163" w:type="dxa"/>
            <w:vAlign w:val="center"/>
          </w:tcPr>
          <w:p w14:paraId="12F5D553">
            <w:pPr>
              <w:spacing w:line="360" w:lineRule="auto"/>
              <w:jc w:val="center"/>
              <w:rPr>
                <w:rFonts w:ascii="仿宋" w:hAnsi="仿宋" w:eastAsia="仿宋" w:cs="仿宋"/>
                <w:highlight w:val="none"/>
              </w:rPr>
            </w:pPr>
            <w:r>
              <w:rPr>
                <w:rFonts w:hint="eastAsia" w:ascii="仿宋" w:hAnsi="仿宋" w:eastAsia="仿宋" w:cs="仿宋"/>
                <w:highlight w:val="none"/>
              </w:rPr>
              <w:t>投标人确认收到澄清或者修改的时间</w:t>
            </w:r>
          </w:p>
        </w:tc>
        <w:tc>
          <w:tcPr>
            <w:tcW w:w="6476" w:type="dxa"/>
            <w:vAlign w:val="center"/>
          </w:tcPr>
          <w:p w14:paraId="7768689B">
            <w:pPr>
              <w:spacing w:line="360" w:lineRule="auto"/>
              <w:rPr>
                <w:rFonts w:ascii="仿宋" w:hAnsi="仿宋" w:eastAsia="仿宋" w:cs="仿宋"/>
                <w:highlight w:val="none"/>
              </w:rPr>
            </w:pPr>
            <w:r>
              <w:rPr>
                <w:rFonts w:hint="eastAsia" w:ascii="仿宋" w:hAnsi="仿宋" w:eastAsia="仿宋" w:cs="仿宋"/>
                <w:highlight w:val="none"/>
              </w:rPr>
              <w:t>在收到相应澄清或答疑文件后24小时内。</w:t>
            </w:r>
          </w:p>
        </w:tc>
      </w:tr>
      <w:tr w14:paraId="4D52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57" w:type="dxa"/>
            <w:vAlign w:val="center"/>
          </w:tcPr>
          <w:p w14:paraId="08D809B8">
            <w:pPr>
              <w:spacing w:line="360" w:lineRule="auto"/>
              <w:jc w:val="center"/>
              <w:rPr>
                <w:rFonts w:ascii="仿宋" w:hAnsi="仿宋" w:eastAsia="仿宋" w:cs="仿宋"/>
                <w:highlight w:val="none"/>
              </w:rPr>
            </w:pPr>
            <w:r>
              <w:rPr>
                <w:rFonts w:hint="eastAsia" w:ascii="仿宋" w:hAnsi="仿宋" w:eastAsia="仿宋" w:cs="仿宋"/>
                <w:highlight w:val="none"/>
              </w:rPr>
              <w:t>15</w:t>
            </w:r>
          </w:p>
        </w:tc>
        <w:tc>
          <w:tcPr>
            <w:tcW w:w="2163" w:type="dxa"/>
            <w:vAlign w:val="center"/>
          </w:tcPr>
          <w:p w14:paraId="489A1C59">
            <w:pPr>
              <w:spacing w:line="360" w:lineRule="auto"/>
              <w:jc w:val="center"/>
              <w:rPr>
                <w:rFonts w:ascii="仿宋" w:hAnsi="仿宋" w:eastAsia="仿宋" w:cs="仿宋"/>
                <w:highlight w:val="none"/>
              </w:rPr>
            </w:pPr>
            <w:r>
              <w:rPr>
                <w:rFonts w:hint="eastAsia" w:ascii="仿宋" w:hAnsi="仿宋" w:eastAsia="仿宋" w:cs="仿宋"/>
                <w:highlight w:val="none"/>
              </w:rPr>
              <w:t>投标有效期</w:t>
            </w:r>
          </w:p>
        </w:tc>
        <w:tc>
          <w:tcPr>
            <w:tcW w:w="6476" w:type="dxa"/>
            <w:vAlign w:val="center"/>
          </w:tcPr>
          <w:p w14:paraId="455DCB9F">
            <w:pPr>
              <w:spacing w:line="360" w:lineRule="auto"/>
              <w:rPr>
                <w:rFonts w:ascii="仿宋" w:hAnsi="仿宋" w:eastAsia="仿宋" w:cs="仿宋"/>
                <w:highlight w:val="none"/>
              </w:rPr>
            </w:pPr>
            <w:r>
              <w:rPr>
                <w:rFonts w:hint="eastAsia" w:ascii="仿宋" w:hAnsi="仿宋" w:eastAsia="仿宋" w:cs="仿宋"/>
                <w:highlight w:val="none"/>
              </w:rPr>
              <w:t>不少于90日历天（自开标之日起）。</w:t>
            </w:r>
          </w:p>
        </w:tc>
      </w:tr>
      <w:tr w14:paraId="19EC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57" w:type="dxa"/>
            <w:vAlign w:val="center"/>
          </w:tcPr>
          <w:p w14:paraId="5E642B63">
            <w:pPr>
              <w:spacing w:line="360" w:lineRule="auto"/>
              <w:jc w:val="center"/>
              <w:rPr>
                <w:rFonts w:ascii="仿宋" w:hAnsi="仿宋" w:eastAsia="仿宋" w:cs="仿宋"/>
                <w:highlight w:val="none"/>
              </w:rPr>
            </w:pPr>
            <w:r>
              <w:rPr>
                <w:rFonts w:hint="eastAsia" w:ascii="仿宋" w:hAnsi="仿宋" w:eastAsia="仿宋" w:cs="仿宋"/>
                <w:highlight w:val="none"/>
              </w:rPr>
              <w:t>16</w:t>
            </w:r>
          </w:p>
        </w:tc>
        <w:tc>
          <w:tcPr>
            <w:tcW w:w="2163" w:type="dxa"/>
            <w:vAlign w:val="center"/>
          </w:tcPr>
          <w:p w14:paraId="2868A343">
            <w:pPr>
              <w:spacing w:line="360" w:lineRule="auto"/>
              <w:jc w:val="center"/>
              <w:rPr>
                <w:rFonts w:ascii="仿宋" w:hAnsi="仿宋" w:eastAsia="仿宋" w:cs="仿宋"/>
                <w:highlight w:val="none"/>
              </w:rPr>
            </w:pPr>
            <w:r>
              <w:rPr>
                <w:rFonts w:hint="eastAsia" w:ascii="仿宋" w:hAnsi="仿宋" w:eastAsia="仿宋" w:cs="仿宋"/>
                <w:highlight w:val="none"/>
              </w:rPr>
              <w:t>是否接受</w:t>
            </w:r>
          </w:p>
          <w:p w14:paraId="22C79337">
            <w:pPr>
              <w:spacing w:line="360" w:lineRule="auto"/>
              <w:jc w:val="center"/>
              <w:rPr>
                <w:rFonts w:ascii="仿宋" w:hAnsi="仿宋" w:eastAsia="仿宋" w:cs="仿宋"/>
                <w:highlight w:val="none"/>
              </w:rPr>
            </w:pPr>
            <w:r>
              <w:rPr>
                <w:rFonts w:hint="eastAsia" w:ascii="仿宋" w:hAnsi="仿宋" w:eastAsia="仿宋" w:cs="仿宋"/>
                <w:highlight w:val="none"/>
              </w:rPr>
              <w:t>联合体投标</w:t>
            </w:r>
          </w:p>
        </w:tc>
        <w:tc>
          <w:tcPr>
            <w:tcW w:w="6476" w:type="dxa"/>
            <w:vAlign w:val="center"/>
          </w:tcPr>
          <w:p w14:paraId="1B4AAAA2">
            <w:pPr>
              <w:spacing w:line="360" w:lineRule="auto"/>
              <w:rPr>
                <w:rFonts w:ascii="仿宋" w:hAnsi="仿宋" w:eastAsia="仿宋" w:cs="仿宋"/>
                <w:highlight w:val="none"/>
              </w:rPr>
            </w:pPr>
            <w:r>
              <w:rPr>
                <w:rFonts w:hint="eastAsia" w:ascii="仿宋" w:hAnsi="仿宋" w:eastAsia="仿宋" w:cs="仿宋"/>
                <w:highlight w:val="none"/>
              </w:rPr>
              <w:t>不接受。</w:t>
            </w:r>
          </w:p>
        </w:tc>
      </w:tr>
      <w:tr w14:paraId="631C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6C57D42D">
            <w:pPr>
              <w:spacing w:line="360" w:lineRule="auto"/>
              <w:jc w:val="center"/>
              <w:rPr>
                <w:rFonts w:ascii="仿宋" w:hAnsi="仿宋" w:eastAsia="仿宋" w:cs="仿宋"/>
                <w:highlight w:val="none"/>
              </w:rPr>
            </w:pPr>
            <w:r>
              <w:rPr>
                <w:rFonts w:hint="eastAsia" w:ascii="仿宋" w:hAnsi="仿宋" w:eastAsia="仿宋" w:cs="仿宋"/>
                <w:highlight w:val="none"/>
              </w:rPr>
              <w:t>17</w:t>
            </w:r>
          </w:p>
        </w:tc>
        <w:tc>
          <w:tcPr>
            <w:tcW w:w="2163" w:type="dxa"/>
            <w:vAlign w:val="center"/>
          </w:tcPr>
          <w:p w14:paraId="3A8A1313">
            <w:pPr>
              <w:spacing w:line="360" w:lineRule="auto"/>
              <w:jc w:val="center"/>
              <w:rPr>
                <w:rFonts w:ascii="仿宋" w:hAnsi="仿宋" w:eastAsia="仿宋" w:cs="仿宋"/>
                <w:highlight w:val="none"/>
              </w:rPr>
            </w:pPr>
            <w:r>
              <w:rPr>
                <w:rFonts w:hint="eastAsia" w:ascii="仿宋" w:hAnsi="仿宋" w:eastAsia="仿宋" w:cs="仿宋"/>
                <w:highlight w:val="none"/>
              </w:rPr>
              <w:t>答疑会</w:t>
            </w:r>
          </w:p>
        </w:tc>
        <w:tc>
          <w:tcPr>
            <w:tcW w:w="6476" w:type="dxa"/>
            <w:vAlign w:val="center"/>
          </w:tcPr>
          <w:p w14:paraId="76A1A318">
            <w:pPr>
              <w:spacing w:line="360" w:lineRule="auto"/>
              <w:rPr>
                <w:rFonts w:ascii="仿宋" w:hAnsi="仿宋" w:eastAsia="仿宋" w:cs="仿宋"/>
                <w:highlight w:val="none"/>
              </w:rPr>
            </w:pPr>
            <w:r>
              <w:rPr>
                <w:rFonts w:hint="eastAsia" w:ascii="仿宋" w:hAnsi="仿宋" w:eastAsia="仿宋" w:cs="仿宋"/>
                <w:highlight w:val="none"/>
              </w:rPr>
              <w:t>不召开。</w:t>
            </w:r>
          </w:p>
        </w:tc>
      </w:tr>
      <w:tr w14:paraId="1696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5E32ED35">
            <w:pPr>
              <w:spacing w:line="360" w:lineRule="auto"/>
              <w:jc w:val="center"/>
              <w:rPr>
                <w:rFonts w:ascii="仿宋" w:hAnsi="仿宋" w:eastAsia="仿宋" w:cs="仿宋"/>
                <w:highlight w:val="none"/>
              </w:rPr>
            </w:pPr>
            <w:r>
              <w:rPr>
                <w:rFonts w:hint="eastAsia" w:ascii="仿宋" w:hAnsi="仿宋" w:eastAsia="仿宋" w:cs="仿宋"/>
                <w:highlight w:val="none"/>
              </w:rPr>
              <w:t>18</w:t>
            </w:r>
          </w:p>
        </w:tc>
        <w:tc>
          <w:tcPr>
            <w:tcW w:w="2163" w:type="dxa"/>
            <w:vAlign w:val="center"/>
          </w:tcPr>
          <w:p w14:paraId="5271A8C8">
            <w:pPr>
              <w:spacing w:line="360" w:lineRule="auto"/>
              <w:jc w:val="center"/>
              <w:rPr>
                <w:rFonts w:ascii="仿宋" w:hAnsi="仿宋" w:eastAsia="仿宋" w:cs="仿宋"/>
                <w:kern w:val="2"/>
                <w:highlight w:val="none"/>
              </w:rPr>
            </w:pPr>
            <w:r>
              <w:rPr>
                <w:rFonts w:hint="eastAsia" w:ascii="仿宋" w:hAnsi="仿宋" w:eastAsia="仿宋" w:cs="仿宋"/>
                <w:highlight w:val="none"/>
              </w:rPr>
              <w:t>投标文件的签署要求</w:t>
            </w:r>
          </w:p>
        </w:tc>
        <w:tc>
          <w:tcPr>
            <w:tcW w:w="6476" w:type="dxa"/>
            <w:vAlign w:val="center"/>
          </w:tcPr>
          <w:p w14:paraId="615E06BE">
            <w:pPr>
              <w:spacing w:line="360" w:lineRule="auto"/>
              <w:rPr>
                <w:rFonts w:ascii="仿宋" w:hAnsi="仿宋" w:eastAsia="仿宋" w:cs="仿宋"/>
                <w:kern w:val="2"/>
                <w:highlight w:val="none"/>
              </w:rPr>
            </w:pPr>
            <w:r>
              <w:rPr>
                <w:rFonts w:hint="eastAsia" w:ascii="仿宋" w:hAnsi="仿宋" w:eastAsia="仿宋" w:cs="仿宋"/>
                <w:highlight w:val="none"/>
                <w:lang w:val="zh-CN"/>
              </w:rPr>
              <w:t>投标文件应加盖投标人公章</w:t>
            </w:r>
            <w:r>
              <w:rPr>
                <w:rFonts w:hint="eastAsia" w:ascii="仿宋" w:hAnsi="仿宋" w:eastAsia="仿宋" w:cs="仿宋"/>
                <w:bCs/>
                <w:highlight w:val="none"/>
              </w:rPr>
              <w:t>并按照招标文件要求由法定代表人（或授权代表人）签字。</w:t>
            </w:r>
          </w:p>
        </w:tc>
      </w:tr>
      <w:tr w14:paraId="7CC1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429A7ACD">
            <w:pPr>
              <w:spacing w:line="360" w:lineRule="auto"/>
              <w:jc w:val="center"/>
              <w:rPr>
                <w:rFonts w:ascii="仿宋" w:hAnsi="仿宋" w:eastAsia="仿宋" w:cs="仿宋"/>
                <w:highlight w:val="none"/>
              </w:rPr>
            </w:pPr>
            <w:r>
              <w:rPr>
                <w:rFonts w:hint="eastAsia" w:ascii="仿宋" w:hAnsi="仿宋" w:eastAsia="仿宋" w:cs="仿宋"/>
                <w:highlight w:val="none"/>
              </w:rPr>
              <w:t>19</w:t>
            </w:r>
          </w:p>
        </w:tc>
        <w:tc>
          <w:tcPr>
            <w:tcW w:w="2163" w:type="dxa"/>
            <w:vAlign w:val="center"/>
          </w:tcPr>
          <w:p w14:paraId="09928AE4">
            <w:pPr>
              <w:spacing w:line="360" w:lineRule="auto"/>
              <w:jc w:val="center"/>
              <w:rPr>
                <w:rFonts w:ascii="仿宋" w:hAnsi="仿宋" w:eastAsia="仿宋" w:cs="仿宋"/>
                <w:kern w:val="2"/>
                <w:highlight w:val="none"/>
              </w:rPr>
            </w:pPr>
            <w:r>
              <w:rPr>
                <w:rFonts w:hint="eastAsia" w:ascii="仿宋" w:hAnsi="仿宋" w:eastAsia="仿宋" w:cs="仿宋"/>
                <w:highlight w:val="none"/>
              </w:rPr>
              <w:t>中标公告公示媒体</w:t>
            </w:r>
          </w:p>
        </w:tc>
        <w:tc>
          <w:tcPr>
            <w:tcW w:w="6476" w:type="dxa"/>
            <w:vAlign w:val="center"/>
          </w:tcPr>
          <w:p w14:paraId="5BB2D82F">
            <w:pPr>
              <w:spacing w:line="360" w:lineRule="auto"/>
              <w:rPr>
                <w:rFonts w:ascii="仿宋" w:hAnsi="仿宋" w:eastAsia="仿宋" w:cs="仿宋"/>
                <w:kern w:val="2"/>
                <w:highlight w:val="none"/>
              </w:rPr>
            </w:pPr>
            <w:r>
              <w:rPr>
                <w:rFonts w:hint="eastAsia" w:ascii="仿宋" w:hAnsi="仿宋" w:eastAsia="仿宋" w:cs="仿宋"/>
                <w:kern w:val="2"/>
                <w:highlight w:val="none"/>
              </w:rPr>
              <w:t>1．陕西省政府采购网：仅提供项目公告，官网地址：http://ccgp-shaanxi.gov.cn/。</w:t>
            </w:r>
          </w:p>
          <w:p w14:paraId="091E6F87">
            <w:pPr>
              <w:spacing w:line="360" w:lineRule="auto"/>
              <w:rPr>
                <w:rFonts w:ascii="仿宋" w:hAnsi="仿宋" w:eastAsia="仿宋" w:cs="仿宋"/>
                <w:kern w:val="2"/>
                <w:highlight w:val="none"/>
              </w:rPr>
            </w:pPr>
            <w:r>
              <w:rPr>
                <w:rFonts w:hint="eastAsia" w:ascii="仿宋" w:hAnsi="仿宋" w:eastAsia="仿宋" w:cs="仿宋"/>
                <w:kern w:val="2"/>
                <w:highlight w:val="none"/>
              </w:rPr>
              <w:t>2．全国公共资源交易平台（陕西省·西安市）：即西安市公共资源交易平台，提供项目公告和采购文件下载。官网地址：http://sxggzyjy.xa.gov.cn/</w:t>
            </w:r>
          </w:p>
        </w:tc>
      </w:tr>
      <w:tr w14:paraId="09CE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5B681435">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rPr>
              <w:t>2</w:t>
            </w:r>
            <w:r>
              <w:rPr>
                <w:rFonts w:hint="eastAsia" w:ascii="仿宋" w:hAnsi="仿宋" w:eastAsia="仿宋" w:cs="仿宋"/>
                <w:highlight w:val="none"/>
                <w:lang w:val="en-US" w:eastAsia="zh-CN"/>
              </w:rPr>
              <w:t>0</w:t>
            </w:r>
          </w:p>
        </w:tc>
        <w:tc>
          <w:tcPr>
            <w:tcW w:w="2163" w:type="dxa"/>
            <w:vAlign w:val="center"/>
          </w:tcPr>
          <w:p w14:paraId="44EE2BBF">
            <w:pPr>
              <w:spacing w:line="360" w:lineRule="auto"/>
              <w:jc w:val="center"/>
              <w:rPr>
                <w:rFonts w:ascii="仿宋" w:hAnsi="仿宋" w:eastAsia="仿宋" w:cs="仿宋"/>
                <w:kern w:val="2"/>
                <w:highlight w:val="none"/>
              </w:rPr>
            </w:pPr>
            <w:r>
              <w:rPr>
                <w:rFonts w:hint="eastAsia" w:ascii="仿宋" w:hAnsi="仿宋" w:eastAsia="仿宋" w:cs="仿宋"/>
                <w:highlight w:val="none"/>
              </w:rPr>
              <w:t>中标服务费</w:t>
            </w:r>
          </w:p>
        </w:tc>
        <w:tc>
          <w:tcPr>
            <w:tcW w:w="6476" w:type="dxa"/>
            <w:vAlign w:val="center"/>
          </w:tcPr>
          <w:p w14:paraId="63BD2745">
            <w:pPr>
              <w:spacing w:line="360" w:lineRule="auto"/>
              <w:rPr>
                <w:rFonts w:ascii="仿宋" w:hAnsi="仿宋" w:eastAsia="仿宋" w:cs="仿宋"/>
                <w:kern w:val="2"/>
                <w:highlight w:val="none"/>
              </w:rPr>
            </w:pPr>
            <w:r>
              <w:rPr>
                <w:rFonts w:hint="eastAsia" w:ascii="仿宋" w:hAnsi="仿宋" w:eastAsia="仿宋" w:cs="仿宋"/>
                <w:highlight w:val="none"/>
              </w:rPr>
              <w:t>本项目招标代理服务费由中标人</w:t>
            </w:r>
            <w:r>
              <w:rPr>
                <w:rFonts w:hint="eastAsia" w:ascii="仿宋" w:hAnsi="仿宋" w:eastAsia="仿宋" w:cs="仿宋"/>
                <w:highlight w:val="none"/>
                <w:lang w:val="en-US" w:eastAsia="zh-CN"/>
              </w:rPr>
              <w:t>支付，代理服务费参照国家相关规定收取费用</w:t>
            </w:r>
            <w:r>
              <w:rPr>
                <w:rFonts w:hint="eastAsia" w:ascii="仿宋" w:hAnsi="仿宋" w:eastAsia="仿宋" w:cs="仿宋"/>
                <w:highlight w:val="none"/>
              </w:rPr>
              <w:t>。（代理报酬的币种：人民币，汇率：无）</w:t>
            </w:r>
          </w:p>
        </w:tc>
      </w:tr>
      <w:tr w14:paraId="7379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7" w:type="dxa"/>
            <w:vAlign w:val="center"/>
          </w:tcPr>
          <w:p w14:paraId="2113F150">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rPr>
              <w:t>2</w:t>
            </w:r>
            <w:r>
              <w:rPr>
                <w:rFonts w:hint="eastAsia" w:ascii="仿宋" w:hAnsi="仿宋" w:eastAsia="仿宋" w:cs="仿宋"/>
                <w:highlight w:val="none"/>
                <w:lang w:val="en-US" w:eastAsia="zh-CN"/>
              </w:rPr>
              <w:t>1</w:t>
            </w:r>
          </w:p>
        </w:tc>
        <w:tc>
          <w:tcPr>
            <w:tcW w:w="2163" w:type="dxa"/>
            <w:vAlign w:val="center"/>
          </w:tcPr>
          <w:p w14:paraId="26E18924">
            <w:pPr>
              <w:spacing w:line="360" w:lineRule="auto"/>
              <w:jc w:val="center"/>
              <w:rPr>
                <w:rFonts w:ascii="仿宋" w:hAnsi="仿宋" w:eastAsia="仿宋" w:cs="仿宋"/>
                <w:highlight w:val="none"/>
              </w:rPr>
            </w:pPr>
            <w:r>
              <w:rPr>
                <w:rFonts w:hint="eastAsia" w:ascii="仿宋" w:hAnsi="仿宋" w:eastAsia="仿宋" w:cs="仿宋"/>
                <w:highlight w:val="none"/>
              </w:rPr>
              <w:t>西安市公共资源交易中心电子化政府采购系统技术支持（软件开发商）</w:t>
            </w:r>
          </w:p>
        </w:tc>
        <w:tc>
          <w:tcPr>
            <w:tcW w:w="6476" w:type="dxa"/>
            <w:vAlign w:val="center"/>
          </w:tcPr>
          <w:p w14:paraId="7DEE60EF">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国泰新点软件股份有限公司</w:t>
            </w:r>
          </w:p>
          <w:p w14:paraId="420E1F11">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1．技术支持热线：400-998-0000/400-928-0095</w:t>
            </w:r>
          </w:p>
          <w:p w14:paraId="1495FA1E">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2．驻场技术人员：029-86510166/86510167转80310</w:t>
            </w:r>
          </w:p>
        </w:tc>
      </w:tr>
      <w:tr w14:paraId="6FF0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044FCC07">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rPr>
              <w:t>2</w:t>
            </w:r>
            <w:r>
              <w:rPr>
                <w:rFonts w:hint="eastAsia" w:ascii="仿宋" w:hAnsi="仿宋" w:eastAsia="仿宋" w:cs="仿宋"/>
                <w:highlight w:val="none"/>
                <w:lang w:val="en-US" w:eastAsia="zh-CN"/>
              </w:rPr>
              <w:t>2</w:t>
            </w:r>
          </w:p>
        </w:tc>
        <w:tc>
          <w:tcPr>
            <w:tcW w:w="2163" w:type="dxa"/>
            <w:vAlign w:val="center"/>
          </w:tcPr>
          <w:p w14:paraId="1B7D7281">
            <w:pPr>
              <w:spacing w:line="360" w:lineRule="auto"/>
              <w:jc w:val="center"/>
              <w:rPr>
                <w:rFonts w:ascii="仿宋" w:hAnsi="仿宋" w:eastAsia="仿宋" w:cs="仿宋"/>
                <w:highlight w:val="none"/>
              </w:rPr>
            </w:pPr>
            <w:r>
              <w:rPr>
                <w:rFonts w:hint="eastAsia" w:ascii="仿宋" w:hAnsi="仿宋" w:eastAsia="仿宋" w:cs="仿宋"/>
                <w:highlight w:val="none"/>
              </w:rPr>
              <w:t>CA业务网点</w:t>
            </w:r>
          </w:p>
        </w:tc>
        <w:tc>
          <w:tcPr>
            <w:tcW w:w="6476" w:type="dxa"/>
            <w:vAlign w:val="center"/>
          </w:tcPr>
          <w:p w14:paraId="4F0A57FF">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陕西省数字证书认证中心股份有限公司</w:t>
            </w:r>
          </w:p>
          <w:p w14:paraId="254E37E3">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网点1：西安市高新三路信息港大厦1楼客服中心</w:t>
            </w:r>
          </w:p>
          <w:p w14:paraId="17F1B4E6">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客服电话：4006-369-888</w:t>
            </w:r>
          </w:p>
          <w:p w14:paraId="60D5DC13">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网点2：西安市长安北路14号省体育公寓B座一楼</w:t>
            </w:r>
          </w:p>
          <w:p w14:paraId="0FA6EB08">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咨询电话：029-88661241</w:t>
            </w:r>
          </w:p>
          <w:p w14:paraId="6471B8A0">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网点3：西安市文景北路16号白桦林国际B座2楼11#窗口</w:t>
            </w:r>
          </w:p>
          <w:p w14:paraId="32CE8DF1">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咨询电话：029-86510073转80211</w:t>
            </w:r>
          </w:p>
        </w:tc>
      </w:tr>
      <w:tr w14:paraId="2ACA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57" w:type="dxa"/>
            <w:vAlign w:val="center"/>
          </w:tcPr>
          <w:p w14:paraId="1BB22EB7">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rPr>
              <w:t>2</w:t>
            </w:r>
            <w:r>
              <w:rPr>
                <w:rFonts w:hint="eastAsia" w:ascii="仿宋" w:hAnsi="仿宋" w:eastAsia="仿宋" w:cs="仿宋"/>
                <w:highlight w:val="none"/>
                <w:lang w:val="en-US" w:eastAsia="zh-CN"/>
              </w:rPr>
              <w:t>3</w:t>
            </w:r>
          </w:p>
        </w:tc>
        <w:tc>
          <w:tcPr>
            <w:tcW w:w="2163" w:type="dxa"/>
            <w:vAlign w:val="center"/>
          </w:tcPr>
          <w:p w14:paraId="2ABBDDB9">
            <w:pPr>
              <w:spacing w:line="360" w:lineRule="auto"/>
              <w:jc w:val="center"/>
              <w:rPr>
                <w:rFonts w:ascii="仿宋" w:hAnsi="仿宋" w:eastAsia="仿宋" w:cs="仿宋"/>
                <w:highlight w:val="none"/>
              </w:rPr>
            </w:pPr>
            <w:r>
              <w:rPr>
                <w:rFonts w:hint="eastAsia" w:ascii="仿宋" w:hAnsi="仿宋" w:eastAsia="仿宋" w:cs="仿宋"/>
                <w:highlight w:val="none"/>
              </w:rPr>
              <w:t>特别说明</w:t>
            </w:r>
          </w:p>
        </w:tc>
        <w:tc>
          <w:tcPr>
            <w:tcW w:w="6476" w:type="dxa"/>
            <w:vAlign w:val="center"/>
          </w:tcPr>
          <w:p w14:paraId="7FFA366A">
            <w:pPr>
              <w:widowControl w:val="0"/>
              <w:spacing w:line="360" w:lineRule="auto"/>
              <w:rPr>
                <w:rFonts w:ascii="仿宋" w:hAnsi="仿宋" w:eastAsia="仿宋" w:cs="仿宋"/>
                <w:highlight w:val="none"/>
              </w:rPr>
            </w:pPr>
            <w:r>
              <w:rPr>
                <w:rFonts w:hint="eastAsia" w:ascii="仿宋" w:hAnsi="仿宋" w:eastAsia="仿宋" w:cs="仿宋"/>
                <w:highlight w:val="none"/>
              </w:rPr>
              <w:t>（1）本项目为电子化政府采购项目，</w:t>
            </w:r>
            <w:r>
              <w:rPr>
                <w:rFonts w:hint="eastAsia" w:ascii="仿宋" w:hAnsi="仿宋" w:eastAsia="仿宋" w:cs="仿宋"/>
                <w:highlight w:val="none"/>
                <w:lang w:eastAsia="zh-CN"/>
              </w:rPr>
              <w:t>投标人</w:t>
            </w:r>
            <w:r>
              <w:rPr>
                <w:rFonts w:hint="eastAsia" w:ascii="仿宋" w:hAnsi="仿宋" w:eastAsia="仿宋" w:cs="仿宋"/>
                <w:highlight w:val="none"/>
              </w:rPr>
              <w:t>初次登录西安市公共资源交易平台前应先完成诚信入库登记、CA认证和企业信息绑定。详见西安市公共资源交易平台〖首页·〉服务指南·〉下载专区〗中的《西安市市级单位电子化政府采购项目投标指南》。</w:t>
            </w:r>
          </w:p>
          <w:p w14:paraId="01084A43">
            <w:pPr>
              <w:widowControl w:val="0"/>
              <w:spacing w:line="360" w:lineRule="auto"/>
              <w:rPr>
                <w:rFonts w:ascii="仿宋" w:hAnsi="仿宋" w:eastAsia="仿宋" w:cs="仿宋"/>
                <w:highlight w:val="none"/>
              </w:rPr>
            </w:pPr>
            <w:r>
              <w:rPr>
                <w:rFonts w:hint="eastAsia" w:ascii="仿宋" w:hAnsi="仿宋" w:eastAsia="仿宋" w:cs="仿宋"/>
                <w:highlight w:val="none"/>
              </w:rPr>
              <w:t>（2）制作电子投标文件（*.SXSTF）需要使用专用制作工具。软件下载及操作说明详见西安市公共资源交易平台〖首页·〉服务指南·〉下载专区〗中的《政府采购项目投标文件制作软件及操作手册》。</w:t>
            </w:r>
          </w:p>
          <w:p w14:paraId="6C9E0B1B">
            <w:pPr>
              <w:widowControl w:val="0"/>
              <w:spacing w:line="360" w:lineRule="auto"/>
              <w:rPr>
                <w:rFonts w:ascii="仿宋" w:hAnsi="仿宋" w:eastAsia="仿宋" w:cs="仿宋"/>
                <w:bCs/>
                <w:highlight w:val="none"/>
              </w:rPr>
            </w:pPr>
            <w:r>
              <w:rPr>
                <w:rFonts w:hint="eastAsia" w:ascii="仿宋" w:hAnsi="仿宋" w:eastAsia="仿宋" w:cs="仿宋"/>
                <w:highlight w:val="none"/>
              </w:rPr>
              <w:t>（3）提交投标文件截止时间前，</w:t>
            </w:r>
            <w:r>
              <w:rPr>
                <w:rFonts w:hint="eastAsia" w:ascii="仿宋" w:hAnsi="仿宋" w:eastAsia="仿宋" w:cs="仿宋"/>
                <w:highlight w:val="none"/>
                <w:lang w:eastAsia="zh-CN"/>
              </w:rPr>
              <w:t>投标人</w:t>
            </w:r>
            <w:r>
              <w:rPr>
                <w:rFonts w:hint="eastAsia" w:ascii="仿宋" w:hAnsi="仿宋" w:eastAsia="仿宋" w:cs="仿宋"/>
                <w:highlight w:val="none"/>
              </w:rPr>
              <w:t>应随时留意【陕西省政府采购网】、【全国公共资源交易平台（陕西省·西安市）】上可能发布的变更公告。若变更公告中明确注明本项目提供有变更文件的，</w:t>
            </w:r>
            <w:r>
              <w:rPr>
                <w:rFonts w:hint="eastAsia" w:ascii="仿宋" w:hAnsi="仿宋" w:eastAsia="仿宋" w:cs="仿宋"/>
                <w:highlight w:val="none"/>
                <w:lang w:eastAsia="zh-CN"/>
              </w:rPr>
              <w:t>投标人</w:t>
            </w:r>
            <w:r>
              <w:rPr>
                <w:rFonts w:hint="eastAsia" w:ascii="仿宋" w:hAnsi="仿宋" w:eastAsia="仿宋" w:cs="仿宋"/>
                <w:highlight w:val="none"/>
              </w:rPr>
              <w:t>应登录企业端后，从〖项目流程·〉项目管理·〉答疑文件下载〗获取更新后的电子招标文件（*.SXSCF），使用旧版电子招标文件制作的电子投标文件（*.SXSTF），系统将拒绝接收。</w:t>
            </w:r>
          </w:p>
        </w:tc>
      </w:tr>
    </w:tbl>
    <w:p w14:paraId="5D69B8C9">
      <w:pPr>
        <w:rPr>
          <w:rFonts w:ascii="仿宋" w:hAnsi="仿宋" w:eastAsia="仿宋" w:cs="仿宋"/>
          <w:highlight w:val="none"/>
        </w:rPr>
      </w:pPr>
    </w:p>
    <w:p w14:paraId="1E952186">
      <w:pPr>
        <w:spacing w:line="56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45A6668C">
      <w:pPr>
        <w:pStyle w:val="4"/>
        <w:spacing w:line="360" w:lineRule="auto"/>
        <w:ind w:firstLine="482"/>
        <w:rPr>
          <w:rFonts w:ascii="仿宋" w:hAnsi="仿宋" w:eastAsia="仿宋" w:cs="仿宋"/>
          <w:b/>
          <w:bCs/>
          <w:sz w:val="24"/>
          <w:szCs w:val="24"/>
          <w:highlight w:val="none"/>
        </w:rPr>
      </w:pPr>
      <w:bookmarkStart w:id="24" w:name="_Toc8475"/>
      <w:bookmarkStart w:id="25" w:name="_Toc18446"/>
      <w:bookmarkStart w:id="26" w:name="_Toc20904"/>
      <w:r>
        <w:rPr>
          <w:rFonts w:hint="eastAsia" w:ascii="仿宋" w:hAnsi="仿宋" w:eastAsia="仿宋" w:cs="仿宋"/>
          <w:b/>
          <w:bCs/>
          <w:sz w:val="24"/>
          <w:szCs w:val="24"/>
          <w:highlight w:val="none"/>
        </w:rPr>
        <w:t>一、有关定义</w:t>
      </w:r>
      <w:bookmarkEnd w:id="24"/>
      <w:bookmarkEnd w:id="25"/>
      <w:bookmarkEnd w:id="26"/>
    </w:p>
    <w:p w14:paraId="32AE2E0E">
      <w:pPr>
        <w:spacing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1．采购人：西安市蓝田县安村镇人民政府</w:t>
      </w:r>
    </w:p>
    <w:p w14:paraId="468ED7A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：指向采购人提供货物的法人、其他组织或者自然人。</w:t>
      </w:r>
    </w:p>
    <w:p w14:paraId="6AA850F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3．同级政府采购监管部门：</w:t>
      </w:r>
      <w:r>
        <w:rPr>
          <w:rFonts w:hint="eastAsia" w:ascii="仿宋" w:hAnsi="仿宋" w:eastAsia="仿宋" w:cs="仿宋"/>
          <w:highlight w:val="none"/>
          <w:lang w:val="en-US" w:eastAsia="zh-CN"/>
        </w:rPr>
        <w:t>蓝田县</w:t>
      </w:r>
      <w:r>
        <w:rPr>
          <w:rFonts w:hint="eastAsia" w:ascii="仿宋" w:hAnsi="仿宋" w:eastAsia="仿宋" w:cs="仿宋"/>
          <w:highlight w:val="none"/>
        </w:rPr>
        <w:t>财政局。</w:t>
      </w:r>
    </w:p>
    <w:p w14:paraId="26A6C84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4．西安市公共资源交易平台：【全国公共资源交易平台（陕西省·西安市）】。</w:t>
      </w:r>
    </w:p>
    <w:p w14:paraId="16DA912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5．企业端：指西安市公共资源交易平台〖首页·〉电子交易平台·〉陕西政府采购交易系统·〉企业端〗。</w:t>
      </w:r>
    </w:p>
    <w:p w14:paraId="1D88CBF9">
      <w:pPr>
        <w:pStyle w:val="4"/>
        <w:spacing w:line="360" w:lineRule="auto"/>
        <w:ind w:firstLine="482"/>
        <w:rPr>
          <w:rFonts w:ascii="仿宋" w:hAnsi="仿宋" w:eastAsia="仿宋" w:cs="仿宋"/>
          <w:b/>
          <w:bCs/>
          <w:sz w:val="24"/>
          <w:szCs w:val="24"/>
          <w:highlight w:val="none"/>
        </w:rPr>
      </w:pPr>
      <w:bookmarkStart w:id="27" w:name="_Toc16299"/>
      <w:bookmarkStart w:id="28" w:name="_Toc17989"/>
      <w:bookmarkStart w:id="29" w:name="_Toc23454"/>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注意事项</w:t>
      </w:r>
      <w:bookmarkEnd w:id="27"/>
      <w:bookmarkEnd w:id="28"/>
      <w:bookmarkEnd w:id="29"/>
    </w:p>
    <w:p w14:paraId="5B23D0BC">
      <w:pPr>
        <w:pStyle w:val="106"/>
        <w:spacing w:before="0" w:beforeLines="0" w:after="0" w:afterLines="0" w:line="360" w:lineRule="auto"/>
        <w:ind w:firstLine="482"/>
        <w:outlineLvl w:val="2"/>
        <w:rPr>
          <w:rFonts w:ascii="仿宋" w:eastAsia="仿宋" w:cs="仿宋"/>
          <w:sz w:val="24"/>
          <w:szCs w:val="24"/>
          <w:highlight w:val="none"/>
        </w:rPr>
      </w:pPr>
      <w:bookmarkStart w:id="30" w:name="_Toc9556"/>
      <w:bookmarkStart w:id="31" w:name="_Toc19111"/>
      <w:bookmarkStart w:id="32" w:name="_Toc31170"/>
      <w:r>
        <w:rPr>
          <w:rFonts w:hint="eastAsia" w:ascii="仿宋" w:eastAsia="仿宋" w:cs="仿宋"/>
          <w:sz w:val="24"/>
          <w:szCs w:val="24"/>
          <w:highlight w:val="none"/>
        </w:rPr>
        <w:t>（一）</w:t>
      </w:r>
      <w:r>
        <w:rPr>
          <w:rFonts w:hint="eastAsia" w:ascii="仿宋" w:eastAsia="仿宋" w:cs="仿宋"/>
          <w:sz w:val="24"/>
          <w:szCs w:val="24"/>
          <w:highlight w:val="none"/>
          <w:lang w:eastAsia="zh-CN"/>
        </w:rPr>
        <w:t>投标人</w:t>
      </w:r>
      <w:r>
        <w:rPr>
          <w:rFonts w:hint="eastAsia" w:ascii="仿宋" w:eastAsia="仿宋" w:cs="仿宋"/>
          <w:sz w:val="24"/>
          <w:szCs w:val="24"/>
          <w:highlight w:val="none"/>
        </w:rPr>
        <w:t>投标流程</w:t>
      </w:r>
      <w:bookmarkEnd w:id="30"/>
      <w:bookmarkEnd w:id="31"/>
      <w:bookmarkEnd w:id="32"/>
    </w:p>
    <w:p w14:paraId="13FB2AF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使用电子交易系统的采购项目，将同时提供WORD\PDF格式（仅用于预览）和SXSZF格式（用于制作电子投标文件）两个版本，文件内容一致。</w:t>
      </w:r>
    </w:p>
    <w:p w14:paraId="5DB8486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1．预览采购文件：打开西安市公共资源交易平台〖首页·〉交易大厅·〉政府采购〗栏目，下载和阅读本项目采购文件的预览版本（WORD\PDF格式）。</w:t>
      </w:r>
    </w:p>
    <w:p w14:paraId="5D584B0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2．办理注册登记（针对初次使用电子交易系统的用户）：</w:t>
      </w:r>
    </w:p>
    <w:p w14:paraId="5CDD1CE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（1）办理诚信入库注册：在决定参加本项目采购活动后，</w:t>
      </w:r>
      <w:r>
        <w:rPr>
          <w:rFonts w:hint="eastAsia" w:ascii="仿宋" w:hAnsi="仿宋" w:eastAsia="仿宋" w:cs="仿宋"/>
          <w:highlight w:val="none"/>
          <w:lang w:eastAsia="zh-CN"/>
        </w:rPr>
        <w:t>投标人</w:t>
      </w:r>
      <w:r>
        <w:rPr>
          <w:rFonts w:hint="eastAsia" w:ascii="仿宋" w:hAnsi="仿宋" w:eastAsia="仿宋" w:cs="仿宋"/>
          <w:highlight w:val="none"/>
        </w:rPr>
        <w:t>应先在西安市公共资源交易平台上完成“诚信入库登记”；</w:t>
      </w:r>
    </w:p>
    <w:p w14:paraId="1C8E19C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6586109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（3）绑定和激活CA：将数字证书与诚信库中的</w:t>
      </w:r>
      <w:r>
        <w:rPr>
          <w:rFonts w:hint="eastAsia" w:ascii="仿宋" w:hAnsi="仿宋" w:eastAsia="仿宋" w:cs="仿宋"/>
          <w:highlight w:val="none"/>
          <w:lang w:eastAsia="zh-CN"/>
        </w:rPr>
        <w:t>投标人</w:t>
      </w:r>
      <w:r>
        <w:rPr>
          <w:rFonts w:hint="eastAsia" w:ascii="仿宋" w:hAnsi="仿宋" w:eastAsia="仿宋" w:cs="仿宋"/>
          <w:highlight w:val="none"/>
        </w:rPr>
        <w:t>账户进行绑定。</w:t>
      </w:r>
    </w:p>
    <w:p w14:paraId="3BAD24E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3．下载电子招标文件：</w:t>
      </w:r>
      <w:r>
        <w:rPr>
          <w:rFonts w:hint="eastAsia" w:ascii="仿宋" w:hAnsi="仿宋" w:eastAsia="仿宋" w:cs="仿宋"/>
          <w:highlight w:val="none"/>
          <w:lang w:eastAsia="zh-CN"/>
        </w:rPr>
        <w:t>投标人</w:t>
      </w:r>
      <w:r>
        <w:rPr>
          <w:rFonts w:hint="eastAsia" w:ascii="仿宋" w:hAnsi="仿宋" w:eastAsia="仿宋" w:cs="仿宋"/>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5D64783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4．制作电子投标文件：需要使用专用制作软件“新点投标文件制作软件（陕西公共资源）”进行编制，编制完成后使用CA锁对电子投标文件进行签章、加密。详见本章中的“投标文件”相关内容。</w:t>
      </w:r>
    </w:p>
    <w:p w14:paraId="6B20307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5．提交电子投标文件：在提交投标文件截止时间前及时提交加密后电子投标文件，逾期提交的，系统将会拒收。</w:t>
      </w:r>
    </w:p>
    <w:p w14:paraId="4DF4755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6．在线参加开标大会：开标当日，</w:t>
      </w:r>
      <w:r>
        <w:rPr>
          <w:rFonts w:hint="eastAsia" w:ascii="仿宋" w:hAnsi="仿宋" w:eastAsia="仿宋" w:cs="仿宋"/>
          <w:highlight w:val="none"/>
          <w:lang w:eastAsia="zh-CN"/>
        </w:rPr>
        <w:t>投标人</w:t>
      </w:r>
      <w:r>
        <w:rPr>
          <w:rFonts w:hint="eastAsia" w:ascii="仿宋" w:hAnsi="仿宋" w:eastAsia="仿宋" w:cs="仿宋"/>
          <w:highlight w:val="none"/>
        </w:rPr>
        <w:t>法定代表人或其授权代表需提前登录“不见面开标”系统，收到主持人“开始解密”指令后，使用CA锁（必须与加密文件时的CA锁为同一把锁）在线对电子投标文件进行解密。采用“不见面开标”系统后，</w:t>
      </w:r>
      <w:r>
        <w:rPr>
          <w:rFonts w:hint="eastAsia" w:ascii="仿宋" w:hAnsi="仿宋" w:eastAsia="仿宋" w:cs="仿宋"/>
          <w:highlight w:val="none"/>
          <w:lang w:eastAsia="zh-CN"/>
        </w:rPr>
        <w:t>投标人</w:t>
      </w:r>
      <w:r>
        <w:rPr>
          <w:rFonts w:hint="eastAsia" w:ascii="仿宋" w:hAnsi="仿宋" w:eastAsia="仿宋" w:cs="仿宋"/>
          <w:highlight w:val="none"/>
        </w:rPr>
        <w:t>无需到达开标现场，即可在线参与整个开标过程。相关技术问题，请咨询软件开发商。</w:t>
      </w:r>
    </w:p>
    <w:p w14:paraId="789AD09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7．等待专家评审：评审期间，可能需要对评审专家提出的问题进行澄清或答复。在主持人宣布评审结束前，</w:t>
      </w:r>
      <w:r>
        <w:rPr>
          <w:rFonts w:hint="eastAsia" w:ascii="仿宋" w:hAnsi="仿宋" w:eastAsia="仿宋" w:cs="仿宋"/>
          <w:highlight w:val="none"/>
          <w:lang w:eastAsia="zh-CN"/>
        </w:rPr>
        <w:t>投标人</w:t>
      </w:r>
      <w:r>
        <w:rPr>
          <w:rFonts w:hint="eastAsia" w:ascii="仿宋" w:hAnsi="仿宋" w:eastAsia="仿宋" w:cs="仿宋"/>
          <w:highlight w:val="none"/>
        </w:rPr>
        <w:t>请勿擅自离席，否则由此造成的不利后果，由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625453C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8．中标</w:t>
      </w:r>
      <w:r>
        <w:rPr>
          <w:rFonts w:hint="eastAsia" w:ascii="仿宋" w:hAnsi="仿宋" w:eastAsia="仿宋" w:cs="仿宋"/>
          <w:highlight w:val="none"/>
          <w:lang w:eastAsia="zh-CN"/>
        </w:rPr>
        <w:t>投标人</w:t>
      </w:r>
      <w:r>
        <w:rPr>
          <w:rFonts w:hint="eastAsia" w:ascii="仿宋" w:hAnsi="仿宋" w:eastAsia="仿宋" w:cs="仿宋"/>
          <w:highlight w:val="none"/>
        </w:rPr>
        <w:t>注册：按照陕西省政府采购监管部门的要求，采购代理机构在发布中标公告前，应由中标</w:t>
      </w:r>
      <w:r>
        <w:rPr>
          <w:rFonts w:hint="eastAsia" w:ascii="仿宋" w:hAnsi="仿宋" w:eastAsia="仿宋" w:cs="仿宋"/>
          <w:highlight w:val="none"/>
          <w:lang w:eastAsia="zh-CN"/>
        </w:rPr>
        <w:t>投标人</w:t>
      </w:r>
      <w:r>
        <w:rPr>
          <w:rFonts w:hint="eastAsia" w:ascii="仿宋" w:hAnsi="仿宋" w:eastAsia="仿宋" w:cs="仿宋"/>
          <w:highlight w:val="none"/>
        </w:rPr>
        <w:t>在陕西省政府采购网上完成注册。</w:t>
      </w:r>
    </w:p>
    <w:p w14:paraId="672AA4B8">
      <w:pPr>
        <w:pStyle w:val="106"/>
        <w:spacing w:before="0" w:beforeLines="0" w:after="0" w:afterLines="0" w:line="360" w:lineRule="auto"/>
        <w:ind w:firstLine="482"/>
        <w:outlineLvl w:val="2"/>
        <w:rPr>
          <w:rFonts w:ascii="仿宋" w:eastAsia="仿宋" w:cs="仿宋"/>
          <w:sz w:val="24"/>
          <w:szCs w:val="24"/>
          <w:highlight w:val="none"/>
        </w:rPr>
      </w:pPr>
      <w:bookmarkStart w:id="33" w:name="_Toc6193"/>
      <w:bookmarkStart w:id="34" w:name="_Toc24954"/>
      <w:bookmarkStart w:id="35" w:name="_Toc17309"/>
      <w:r>
        <w:rPr>
          <w:rFonts w:hint="eastAsia" w:ascii="仿宋" w:eastAsia="仿宋" w:cs="仿宋"/>
          <w:sz w:val="24"/>
          <w:szCs w:val="24"/>
          <w:highlight w:val="none"/>
        </w:rPr>
        <w:t>（二）关于询问、质疑和投诉</w:t>
      </w:r>
      <w:bookmarkEnd w:id="33"/>
      <w:bookmarkEnd w:id="34"/>
      <w:bookmarkEnd w:id="35"/>
    </w:p>
    <w:p w14:paraId="7C8748D6">
      <w:pPr>
        <w:pStyle w:val="105"/>
        <w:spacing w:line="360" w:lineRule="auto"/>
        <w:ind w:firstLine="482" w:firstLineChars="200"/>
        <w:jc w:val="both"/>
        <w:outlineLvl w:val="3"/>
        <w:rPr>
          <w:rFonts w:ascii="仿宋" w:eastAsia="仿宋" w:cs="仿宋"/>
          <w:b/>
          <w:bCs/>
          <w:sz w:val="24"/>
          <w:szCs w:val="24"/>
          <w:highlight w:val="none"/>
        </w:rPr>
      </w:pPr>
      <w:bookmarkStart w:id="36" w:name="_Toc4266"/>
      <w:bookmarkStart w:id="37" w:name="_Toc2943"/>
      <w:bookmarkStart w:id="38" w:name="_Toc31963"/>
      <w:bookmarkStart w:id="39" w:name="_Toc22932"/>
      <w:bookmarkStart w:id="40" w:name="_Toc8176"/>
      <w:bookmarkStart w:id="41" w:name="_Toc16420"/>
      <w:bookmarkStart w:id="42" w:name="_Toc30046"/>
      <w:bookmarkStart w:id="43" w:name="_Toc23653"/>
      <w:bookmarkStart w:id="44" w:name="_Toc31671"/>
      <w:bookmarkStart w:id="45" w:name="_Toc12184"/>
      <w:bookmarkStart w:id="46" w:name="_Toc336"/>
      <w:bookmarkStart w:id="47" w:name="_Toc15287"/>
      <w:r>
        <w:rPr>
          <w:rFonts w:hint="eastAsia" w:ascii="仿宋" w:eastAsia="仿宋" w:cs="仿宋"/>
          <w:b/>
          <w:bCs/>
          <w:sz w:val="24"/>
          <w:szCs w:val="24"/>
          <w:highlight w:val="none"/>
        </w:rPr>
        <w:t>1．询问</w:t>
      </w:r>
      <w:bookmarkEnd w:id="36"/>
      <w:bookmarkEnd w:id="37"/>
      <w:bookmarkEnd w:id="38"/>
      <w:bookmarkEnd w:id="39"/>
      <w:bookmarkEnd w:id="40"/>
      <w:bookmarkEnd w:id="41"/>
      <w:bookmarkEnd w:id="42"/>
      <w:bookmarkEnd w:id="43"/>
      <w:bookmarkEnd w:id="44"/>
      <w:bookmarkEnd w:id="45"/>
      <w:bookmarkEnd w:id="46"/>
      <w:bookmarkEnd w:id="47"/>
    </w:p>
    <w:p w14:paraId="46B1BA3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对政府采购活动事项有疑问的，可以向采购人或采购代理机构提出询问。采购人或采购代理机构将在3个工作日内对</w:t>
      </w:r>
      <w:r>
        <w:rPr>
          <w:rFonts w:hint="eastAsia" w:ascii="仿宋" w:hAnsi="仿宋" w:eastAsia="仿宋" w:cs="仿宋"/>
          <w:highlight w:val="none"/>
          <w:lang w:eastAsia="zh-CN"/>
        </w:rPr>
        <w:t>投标人</w:t>
      </w:r>
      <w:r>
        <w:rPr>
          <w:rFonts w:hint="eastAsia" w:ascii="仿宋" w:hAnsi="仿宋" w:eastAsia="仿宋" w:cs="仿宋"/>
          <w:highlight w:val="none"/>
        </w:rPr>
        <w:t>依法提出的询问作出答复。</w:t>
      </w:r>
    </w:p>
    <w:p w14:paraId="59A4321B">
      <w:pPr>
        <w:pStyle w:val="105"/>
        <w:spacing w:line="360" w:lineRule="auto"/>
        <w:ind w:firstLine="482" w:firstLineChars="200"/>
        <w:jc w:val="both"/>
        <w:outlineLvl w:val="3"/>
        <w:rPr>
          <w:rFonts w:ascii="仿宋" w:eastAsia="仿宋" w:cs="仿宋"/>
          <w:b/>
          <w:bCs/>
          <w:sz w:val="24"/>
          <w:szCs w:val="24"/>
          <w:highlight w:val="none"/>
        </w:rPr>
      </w:pPr>
      <w:bookmarkStart w:id="48" w:name="_Toc4806"/>
      <w:bookmarkStart w:id="49" w:name="_Toc25507"/>
      <w:bookmarkStart w:id="50" w:name="_Toc23094"/>
      <w:bookmarkStart w:id="51" w:name="_Toc13436"/>
      <w:bookmarkStart w:id="52" w:name="_Toc16482"/>
      <w:bookmarkStart w:id="53" w:name="_Toc15950"/>
      <w:bookmarkStart w:id="54" w:name="_Toc17978"/>
      <w:bookmarkStart w:id="55" w:name="_Toc32258"/>
      <w:bookmarkStart w:id="56" w:name="_Toc2959"/>
      <w:bookmarkStart w:id="57" w:name="_Toc3534"/>
      <w:bookmarkStart w:id="58" w:name="_Toc19623"/>
      <w:bookmarkStart w:id="59" w:name="_Toc1524"/>
      <w:r>
        <w:rPr>
          <w:rFonts w:hint="eastAsia" w:ascii="仿宋" w:eastAsia="仿宋" w:cs="仿宋"/>
          <w:b/>
          <w:bCs/>
          <w:sz w:val="24"/>
          <w:szCs w:val="24"/>
          <w:highlight w:val="none"/>
        </w:rPr>
        <w:t>2．质疑</w:t>
      </w:r>
      <w:bookmarkEnd w:id="48"/>
      <w:bookmarkEnd w:id="49"/>
      <w:bookmarkEnd w:id="50"/>
      <w:bookmarkEnd w:id="51"/>
      <w:bookmarkEnd w:id="52"/>
      <w:bookmarkEnd w:id="53"/>
      <w:bookmarkEnd w:id="54"/>
      <w:bookmarkEnd w:id="55"/>
      <w:bookmarkEnd w:id="56"/>
      <w:bookmarkEnd w:id="57"/>
      <w:bookmarkEnd w:id="58"/>
      <w:bookmarkEnd w:id="59"/>
    </w:p>
    <w:p w14:paraId="3D935DD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认为采购文件、采购过程、成交结果使自己的权益受到损害的，可以在知道或应知其权益受到损害之日起7个工作日内以书面形式向采购人、采购代理机构提出。</w:t>
      </w:r>
    </w:p>
    <w:p w14:paraId="080B550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（2）质疑方式：</w:t>
      </w:r>
    </w:p>
    <w:p w14:paraId="7D0F538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①在线质疑：</w:t>
      </w:r>
    </w:p>
    <w:p w14:paraId="6122334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登录西安市公共资源交易平台〖首页·〉电子交易平台·〉企业端〗，在〖我的项目〗中点击“项目流程·〉提出质疑”，填写表单并提交质疑。</w:t>
      </w:r>
    </w:p>
    <w:p w14:paraId="4575198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②书面质疑：</w:t>
      </w:r>
    </w:p>
    <w:p w14:paraId="0D928BD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书面质疑函应按照财政部国库司制定的《政府采购</w:t>
      </w:r>
      <w:r>
        <w:rPr>
          <w:rFonts w:hint="eastAsia" w:ascii="仿宋" w:hAnsi="仿宋" w:eastAsia="仿宋" w:cs="仿宋"/>
          <w:highlight w:val="none"/>
          <w:lang w:eastAsia="zh-CN"/>
        </w:rPr>
        <w:t>投标人</w:t>
      </w:r>
      <w:r>
        <w:rPr>
          <w:rFonts w:hint="eastAsia" w:ascii="仿宋" w:hAnsi="仿宋" w:eastAsia="仿宋" w:cs="仿宋"/>
          <w:highlight w:val="none"/>
        </w:rPr>
        <w:t>质疑函范本》（见下方链接）进行填写，签字、盖章后提交至采购人、采购代理机构。</w:t>
      </w:r>
    </w:p>
    <w:p w14:paraId="35E7924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质疑函范本地址：</w:t>
      </w:r>
      <w:r>
        <w:rPr>
          <w:highlight w:val="none"/>
        </w:rPr>
        <w:fldChar w:fldCharType="begin"/>
      </w:r>
      <w:r>
        <w:rPr>
          <w:highlight w:val="none"/>
        </w:rPr>
        <w:instrText xml:space="preserve"> HYPERLINK "http://download.ccgp.gov.cn/2018/zhiyihanfanben.zip" </w:instrText>
      </w:r>
      <w:r>
        <w:rPr>
          <w:highlight w:val="none"/>
        </w:rPr>
        <w:fldChar w:fldCharType="separate"/>
      </w:r>
      <w:r>
        <w:rPr>
          <w:rStyle w:val="44"/>
          <w:rFonts w:hint="eastAsia" w:ascii="仿宋" w:hAnsi="仿宋" w:eastAsia="仿宋" w:cs="仿宋"/>
          <w:color w:val="auto"/>
          <w:highlight w:val="none"/>
          <w:u w:val="none"/>
        </w:rPr>
        <w:t>http://download.ccgp.gov.cn/2018/zhiyihanfanben.zip</w:t>
      </w:r>
      <w:r>
        <w:rPr>
          <w:rStyle w:val="44"/>
          <w:rFonts w:hint="eastAsia" w:ascii="仿宋" w:hAnsi="仿宋" w:eastAsia="仿宋" w:cs="仿宋"/>
          <w:color w:val="auto"/>
          <w:highlight w:val="none"/>
          <w:u w:val="none"/>
        </w:rPr>
        <w:fldChar w:fldCharType="end"/>
      </w:r>
    </w:p>
    <w:p w14:paraId="6DE039D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投标人</w:t>
      </w:r>
      <w:r>
        <w:rPr>
          <w:rFonts w:hint="eastAsia" w:ascii="仿宋" w:hAnsi="仿宋" w:eastAsia="仿宋" w:cs="仿宋"/>
          <w:highlight w:val="none"/>
        </w:rPr>
        <w:t>为自然人的，应当由本人签字；</w:t>
      </w:r>
      <w:r>
        <w:rPr>
          <w:rFonts w:hint="eastAsia" w:ascii="仿宋" w:hAnsi="仿宋" w:eastAsia="仿宋" w:cs="仿宋"/>
          <w:highlight w:val="none"/>
          <w:lang w:eastAsia="zh-CN"/>
        </w:rPr>
        <w:t>投标人</w:t>
      </w:r>
      <w:r>
        <w:rPr>
          <w:rFonts w:hint="eastAsia" w:ascii="仿宋" w:hAnsi="仿宋" w:eastAsia="仿宋" w:cs="仿宋"/>
          <w:highlight w:val="none"/>
        </w:rPr>
        <w:t>为法人或者其他组织的，应当由法定代表人、主要负责人，或者其授权代表签字或者盖章，并加盖单位公章，公章不得以合同章或其他印章代替。</w:t>
      </w:r>
      <w:r>
        <w:rPr>
          <w:rFonts w:hint="eastAsia" w:ascii="仿宋" w:hAnsi="仿宋" w:eastAsia="仿宋" w:cs="仿宋"/>
          <w:highlight w:val="none"/>
          <w:lang w:eastAsia="zh-CN"/>
        </w:rPr>
        <w:t>投标人</w:t>
      </w:r>
      <w:r>
        <w:rPr>
          <w:rFonts w:hint="eastAsia" w:ascii="仿宋" w:hAnsi="仿宋" w:eastAsia="仿宋" w:cs="仿宋"/>
          <w:highlight w:val="none"/>
        </w:rPr>
        <w:t>委托代理人提出质疑的，应当同时提交</w:t>
      </w:r>
      <w:r>
        <w:rPr>
          <w:rFonts w:hint="eastAsia" w:ascii="仿宋" w:hAnsi="仿宋" w:eastAsia="仿宋" w:cs="仿宋"/>
          <w:highlight w:val="none"/>
          <w:lang w:eastAsia="zh-CN"/>
        </w:rPr>
        <w:t>投标人</w:t>
      </w:r>
      <w:r>
        <w:rPr>
          <w:rFonts w:hint="eastAsia" w:ascii="仿宋" w:hAnsi="仿宋" w:eastAsia="仿宋" w:cs="仿宋"/>
          <w:highlight w:val="none"/>
        </w:rPr>
        <w:t>签署的授权委托书。</w:t>
      </w:r>
    </w:p>
    <w:p w14:paraId="6F41BB9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3A46270A">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）符合要求的质疑，采购代理机构将予以受理并答复，具体联系方式如下：</w:t>
      </w:r>
    </w:p>
    <w:p w14:paraId="2FD06B4B">
      <w:pPr>
        <w:autoSpaceDE w:val="0"/>
        <w:autoSpaceDN w:val="0"/>
        <w:adjustRightInd w:val="0"/>
        <w:snapToGrid w:val="0"/>
        <w:spacing w:line="360" w:lineRule="auto"/>
        <w:ind w:firstLine="480" w:firstLineChars="200"/>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联系人：</w:t>
      </w:r>
      <w:r>
        <w:rPr>
          <w:rFonts w:hint="eastAsia" w:ascii="仿宋" w:hAnsi="仿宋" w:eastAsia="仿宋" w:cs="仿宋"/>
          <w:bCs/>
          <w:color w:val="auto"/>
          <w:sz w:val="24"/>
          <w:szCs w:val="24"/>
          <w:highlight w:val="none"/>
          <w:lang w:val="en-US" w:eastAsia="zh-CN"/>
        </w:rPr>
        <w:t>李浩</w:t>
      </w:r>
    </w:p>
    <w:p w14:paraId="2F385EFF">
      <w:pPr>
        <w:autoSpaceDE w:val="0"/>
        <w:autoSpaceDN w:val="0"/>
        <w:adjustRightInd w:val="0"/>
        <w:snapToGrid w:val="0"/>
        <w:spacing w:line="360" w:lineRule="auto"/>
        <w:ind w:firstLine="480" w:firstLineChars="200"/>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联系电话：</w:t>
      </w:r>
      <w:r>
        <w:rPr>
          <w:rFonts w:hint="eastAsia" w:ascii="仿宋" w:hAnsi="仿宋" w:eastAsia="仿宋" w:cs="仿宋"/>
          <w:bCs/>
          <w:color w:val="auto"/>
          <w:sz w:val="24"/>
          <w:szCs w:val="24"/>
          <w:highlight w:val="none"/>
          <w:lang w:val="en-US" w:eastAsia="zh-CN"/>
        </w:rPr>
        <w:t>029-82523355</w:t>
      </w:r>
    </w:p>
    <w:p w14:paraId="1FA7BEA6">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地址：</w:t>
      </w:r>
      <w:r>
        <w:rPr>
          <w:rFonts w:hint="eastAsia" w:ascii="仿宋" w:hAnsi="仿宋" w:eastAsia="仿宋" w:cs="仿宋"/>
          <w:i w:val="0"/>
          <w:caps w:val="0"/>
          <w:color w:val="auto"/>
          <w:spacing w:val="0"/>
          <w:sz w:val="24"/>
          <w:szCs w:val="24"/>
          <w:shd w:val="clear" w:color="auto" w:fill="FFFFFF"/>
        </w:rPr>
        <w:t>西安市新城区石家街东元西路东岸国际2711室</w:t>
      </w:r>
    </w:p>
    <w:p w14:paraId="72C1090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）有下列情形之一的，属于无效质疑：</w:t>
      </w:r>
    </w:p>
    <w:p w14:paraId="6AC4284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①对采购文件提出质疑的质疑人不是依法获取采购文件的潜在</w:t>
      </w:r>
      <w:r>
        <w:rPr>
          <w:rFonts w:hint="eastAsia" w:ascii="仿宋" w:hAnsi="仿宋" w:eastAsia="仿宋" w:cs="仿宋"/>
          <w:highlight w:val="none"/>
          <w:lang w:eastAsia="zh-CN"/>
        </w:rPr>
        <w:t>投标人</w:t>
      </w:r>
      <w:r>
        <w:rPr>
          <w:rFonts w:hint="eastAsia" w:ascii="仿宋" w:hAnsi="仿宋" w:eastAsia="仿宋" w:cs="仿宋"/>
          <w:highlight w:val="none"/>
        </w:rPr>
        <w:t>；对采购过程、中标结果提出质疑的质疑人不是参与本次政府采购项目的</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02366B0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②超过法定期限或未以书面形式提出的；</w:t>
      </w:r>
    </w:p>
    <w:p w14:paraId="7622220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③缺乏必要的证明材料，或捏造事实、提供虚假材料，或以非法手段取得证明材料的；</w:t>
      </w:r>
    </w:p>
    <w:p w14:paraId="309BA6D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④质疑函没有合法有效的签字、盖章或委托授权书的（代理人提出质疑和投诉，应当提交</w:t>
      </w:r>
      <w:r>
        <w:rPr>
          <w:rFonts w:hint="eastAsia" w:ascii="仿宋" w:hAnsi="仿宋" w:eastAsia="仿宋" w:cs="仿宋"/>
          <w:highlight w:val="none"/>
          <w:lang w:eastAsia="zh-CN"/>
        </w:rPr>
        <w:t>投标人</w:t>
      </w:r>
      <w:r>
        <w:rPr>
          <w:rFonts w:hint="eastAsia" w:ascii="仿宋" w:hAnsi="仿宋" w:eastAsia="仿宋" w:cs="仿宋"/>
          <w:highlight w:val="none"/>
        </w:rPr>
        <w:t>签署的授权委托书）；</w:t>
      </w:r>
    </w:p>
    <w:p w14:paraId="59B05B8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⑤针对同一采购程序环节又提出其他质疑事项的，或质疑答复后就同一事项再次提出质疑的；</w:t>
      </w:r>
    </w:p>
    <w:p w14:paraId="1A99367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⑥不符合法律、法规、规章和政府采购监管机构规定的其他条件的。</w:t>
      </w:r>
    </w:p>
    <w:p w14:paraId="7E013DA6">
      <w:pPr>
        <w:pStyle w:val="105"/>
        <w:spacing w:line="360" w:lineRule="auto"/>
        <w:ind w:firstLine="482" w:firstLineChars="200"/>
        <w:jc w:val="both"/>
        <w:outlineLvl w:val="3"/>
        <w:rPr>
          <w:rFonts w:ascii="仿宋" w:eastAsia="仿宋" w:cs="仿宋"/>
          <w:b/>
          <w:bCs/>
          <w:sz w:val="24"/>
          <w:szCs w:val="24"/>
          <w:highlight w:val="none"/>
        </w:rPr>
      </w:pPr>
      <w:bookmarkStart w:id="60" w:name="_Toc30430"/>
      <w:bookmarkStart w:id="61" w:name="_Toc10919"/>
      <w:bookmarkStart w:id="62" w:name="_Toc32391"/>
      <w:bookmarkStart w:id="63" w:name="_Toc1554"/>
      <w:bookmarkStart w:id="64" w:name="_Toc25162"/>
      <w:bookmarkStart w:id="65" w:name="_Toc7861"/>
      <w:bookmarkStart w:id="66" w:name="_Toc26229"/>
      <w:bookmarkStart w:id="67" w:name="_Toc17088"/>
      <w:bookmarkStart w:id="68" w:name="_Toc3727"/>
      <w:bookmarkStart w:id="69" w:name="_Toc1034"/>
      <w:bookmarkStart w:id="70" w:name="_Toc27092"/>
      <w:bookmarkStart w:id="71" w:name="_Toc23255"/>
      <w:r>
        <w:rPr>
          <w:rFonts w:hint="eastAsia" w:ascii="仿宋" w:eastAsia="仿宋" w:cs="仿宋"/>
          <w:b/>
          <w:bCs/>
          <w:sz w:val="24"/>
          <w:szCs w:val="24"/>
          <w:highlight w:val="none"/>
        </w:rPr>
        <w:t>3．投诉</w:t>
      </w:r>
      <w:bookmarkEnd w:id="60"/>
      <w:bookmarkEnd w:id="61"/>
      <w:bookmarkEnd w:id="62"/>
      <w:bookmarkEnd w:id="63"/>
      <w:bookmarkEnd w:id="64"/>
      <w:bookmarkEnd w:id="65"/>
      <w:bookmarkEnd w:id="66"/>
      <w:bookmarkEnd w:id="67"/>
      <w:bookmarkEnd w:id="68"/>
      <w:bookmarkEnd w:id="69"/>
      <w:bookmarkEnd w:id="70"/>
      <w:bookmarkEnd w:id="71"/>
    </w:p>
    <w:p w14:paraId="3666715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（1）质疑</w:t>
      </w:r>
      <w:r>
        <w:rPr>
          <w:rFonts w:hint="eastAsia" w:ascii="仿宋" w:hAnsi="仿宋" w:eastAsia="仿宋" w:cs="仿宋"/>
          <w:highlight w:val="none"/>
          <w:lang w:eastAsia="zh-CN"/>
        </w:rPr>
        <w:t>投标人</w:t>
      </w:r>
      <w:r>
        <w:rPr>
          <w:rFonts w:hint="eastAsia" w:ascii="仿宋" w:hAnsi="仿宋" w:eastAsia="仿宋" w:cs="仿宋"/>
          <w:highlight w:val="none"/>
        </w:rPr>
        <w:t>对采购人、采购代理机构的答复不满意，或者采购人、采购代理机构未在规定的时间内做出答复的，可以在答复期满后15个工作日内按照《政府采购质疑和投诉办法》（财政部94号令）相关规定向</w:t>
      </w:r>
      <w:r>
        <w:rPr>
          <w:rFonts w:hint="eastAsia" w:ascii="仿宋" w:hAnsi="仿宋" w:eastAsia="仿宋" w:cs="仿宋"/>
          <w:highlight w:val="none"/>
          <w:lang w:val="en-US" w:eastAsia="zh-CN"/>
        </w:rPr>
        <w:t>蓝田县</w:t>
      </w:r>
      <w:r>
        <w:rPr>
          <w:rFonts w:hint="eastAsia" w:ascii="仿宋" w:hAnsi="仿宋" w:eastAsia="仿宋" w:cs="仿宋"/>
          <w:highlight w:val="none"/>
        </w:rPr>
        <w:t>财政局政府采购管理处提出投诉。</w:t>
      </w:r>
    </w:p>
    <w:p w14:paraId="52388A5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投诉的事项不得超出已质疑事项的范围。</w:t>
      </w:r>
      <w:r>
        <w:rPr>
          <w:rFonts w:hint="eastAsia" w:ascii="仿宋" w:hAnsi="仿宋" w:eastAsia="仿宋" w:cs="仿宋"/>
          <w:highlight w:val="none"/>
          <w:lang w:eastAsia="zh-CN"/>
        </w:rPr>
        <w:t>投标人</w:t>
      </w:r>
      <w:r>
        <w:rPr>
          <w:rFonts w:hint="eastAsia" w:ascii="仿宋" w:hAnsi="仿宋" w:eastAsia="仿宋" w:cs="仿宋"/>
          <w:highlight w:val="none"/>
        </w:rPr>
        <w:t>提出投诉时，应当提交投诉书和必要的证明材料，并按财政部《投诉书范本》给定的格式进行填写。</w:t>
      </w:r>
    </w:p>
    <w:p w14:paraId="016D484B">
      <w:pPr>
        <w:pStyle w:val="105"/>
        <w:spacing w:line="360" w:lineRule="auto"/>
        <w:ind w:firstLine="482" w:firstLineChars="200"/>
        <w:jc w:val="both"/>
        <w:outlineLvl w:val="3"/>
        <w:rPr>
          <w:rFonts w:ascii="仿宋" w:eastAsia="仿宋" w:cs="仿宋"/>
          <w:sz w:val="24"/>
          <w:szCs w:val="24"/>
          <w:highlight w:val="none"/>
        </w:rPr>
      </w:pPr>
      <w:bookmarkStart w:id="72" w:name="_Toc24135"/>
      <w:bookmarkStart w:id="73" w:name="_Toc21266"/>
      <w:bookmarkStart w:id="74" w:name="_Toc29970"/>
      <w:bookmarkStart w:id="75" w:name="_Toc27015"/>
      <w:bookmarkStart w:id="76" w:name="_Toc24710"/>
      <w:bookmarkStart w:id="77" w:name="_Toc15982"/>
      <w:bookmarkStart w:id="78" w:name="_Toc1146"/>
      <w:bookmarkStart w:id="79" w:name="_Toc13217"/>
      <w:bookmarkStart w:id="80" w:name="_Toc15085"/>
      <w:bookmarkStart w:id="81" w:name="_Toc24295"/>
      <w:bookmarkStart w:id="82" w:name="_Toc7415"/>
      <w:bookmarkStart w:id="83" w:name="_Toc14601"/>
      <w:r>
        <w:rPr>
          <w:rFonts w:hint="eastAsia" w:ascii="仿宋" w:eastAsia="仿宋" w:cs="仿宋"/>
          <w:b/>
          <w:bCs/>
          <w:sz w:val="24"/>
          <w:szCs w:val="24"/>
          <w:highlight w:val="none"/>
        </w:rPr>
        <w:t>4．恶意质疑、投诉的法律后果</w:t>
      </w:r>
      <w:bookmarkEnd w:id="72"/>
      <w:bookmarkEnd w:id="73"/>
      <w:bookmarkEnd w:id="74"/>
      <w:bookmarkEnd w:id="75"/>
      <w:bookmarkEnd w:id="76"/>
      <w:bookmarkEnd w:id="77"/>
      <w:bookmarkEnd w:id="78"/>
      <w:bookmarkEnd w:id="79"/>
      <w:bookmarkEnd w:id="80"/>
      <w:bookmarkEnd w:id="81"/>
      <w:bookmarkEnd w:id="82"/>
      <w:bookmarkEnd w:id="83"/>
    </w:p>
    <w:p w14:paraId="76E1B83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（1）对捏造事实、提供虚假材料进行质疑、投诉的行为予以严肃处理：</w:t>
      </w:r>
    </w:p>
    <w:p w14:paraId="5C62271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283554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（2）对捏造事实诬告陷害他人、诽谤他人的法律适用：</w:t>
      </w:r>
    </w:p>
    <w:p w14:paraId="76F737C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2E58CD2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《中华人民共和国刑法》第246条【侮辱罪、诽谤罪】以暴力或者其他方法公然侮辱他人或者捏造事实诽谤他人，情节严重的，处三年以下有期徒刑、拘役、管制或者剥夺政治权利。</w:t>
      </w:r>
    </w:p>
    <w:p w14:paraId="49605CF4">
      <w:pPr>
        <w:pStyle w:val="106"/>
        <w:spacing w:before="0" w:beforeLines="0" w:after="0" w:afterLines="0" w:line="360" w:lineRule="auto"/>
        <w:ind w:firstLine="482"/>
        <w:outlineLvl w:val="2"/>
        <w:rPr>
          <w:rFonts w:ascii="仿宋" w:eastAsia="仿宋" w:cs="仿宋"/>
          <w:sz w:val="24"/>
          <w:szCs w:val="24"/>
          <w:highlight w:val="none"/>
        </w:rPr>
      </w:pPr>
      <w:bookmarkStart w:id="84" w:name="_Toc10070"/>
      <w:bookmarkStart w:id="85" w:name="_Toc21846"/>
      <w:bookmarkStart w:id="86" w:name="_Toc4630"/>
      <w:r>
        <w:rPr>
          <w:rFonts w:hint="eastAsia" w:ascii="仿宋" w:eastAsia="仿宋" w:cs="仿宋"/>
          <w:sz w:val="24"/>
          <w:szCs w:val="24"/>
          <w:highlight w:val="none"/>
        </w:rPr>
        <w:t>（三）关于保证金</w:t>
      </w:r>
      <w:bookmarkEnd w:id="84"/>
      <w:bookmarkEnd w:id="85"/>
      <w:bookmarkEnd w:id="86"/>
    </w:p>
    <w:p w14:paraId="28F817E7">
      <w:pPr>
        <w:pStyle w:val="105"/>
        <w:spacing w:line="360" w:lineRule="auto"/>
        <w:ind w:firstLine="482" w:firstLineChars="200"/>
        <w:jc w:val="both"/>
        <w:outlineLvl w:val="3"/>
        <w:rPr>
          <w:rFonts w:ascii="仿宋" w:eastAsia="仿宋" w:cs="仿宋"/>
          <w:b/>
          <w:bCs/>
          <w:sz w:val="24"/>
          <w:szCs w:val="24"/>
          <w:highlight w:val="none"/>
        </w:rPr>
      </w:pPr>
      <w:bookmarkStart w:id="87" w:name="_Toc6598"/>
      <w:bookmarkStart w:id="88" w:name="_Toc21429"/>
      <w:bookmarkStart w:id="89" w:name="_Toc9542"/>
      <w:bookmarkStart w:id="90" w:name="_Toc15225"/>
      <w:bookmarkStart w:id="91" w:name="_Toc15336"/>
      <w:bookmarkStart w:id="92" w:name="_Toc11381"/>
      <w:bookmarkStart w:id="93" w:name="_Toc28580"/>
      <w:bookmarkStart w:id="94" w:name="_Toc1957"/>
      <w:bookmarkStart w:id="95" w:name="_Toc907"/>
      <w:bookmarkStart w:id="96" w:name="_Toc31261"/>
      <w:bookmarkStart w:id="97" w:name="_Toc26952"/>
      <w:bookmarkStart w:id="98" w:name="_Toc8190"/>
      <w:r>
        <w:rPr>
          <w:rFonts w:hint="eastAsia" w:ascii="仿宋" w:eastAsia="仿宋" w:cs="仿宋"/>
          <w:b/>
          <w:bCs/>
          <w:sz w:val="24"/>
          <w:szCs w:val="24"/>
          <w:highlight w:val="none"/>
        </w:rPr>
        <w:t>1．西安市政府采购信用担保及信用融资政策</w:t>
      </w:r>
      <w:bookmarkEnd w:id="87"/>
      <w:bookmarkEnd w:id="88"/>
      <w:bookmarkEnd w:id="89"/>
      <w:bookmarkEnd w:id="90"/>
      <w:bookmarkEnd w:id="91"/>
      <w:bookmarkEnd w:id="92"/>
      <w:bookmarkEnd w:id="93"/>
      <w:bookmarkEnd w:id="94"/>
      <w:bookmarkEnd w:id="95"/>
      <w:bookmarkEnd w:id="96"/>
      <w:bookmarkEnd w:id="97"/>
      <w:bookmarkEnd w:id="98"/>
    </w:p>
    <w:p w14:paraId="4B31C91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仿宋" w:hAnsi="仿宋" w:eastAsia="仿宋" w:cs="仿宋"/>
          <w:highlight w:val="none"/>
          <w:lang w:eastAsia="zh-CN"/>
        </w:rPr>
        <w:t>投标人</w:t>
      </w:r>
      <w:r>
        <w:rPr>
          <w:rFonts w:hint="eastAsia" w:ascii="仿宋" w:hAnsi="仿宋" w:eastAsia="仿宋" w:cs="仿宋"/>
          <w:highlight w:val="none"/>
        </w:rPr>
        <w:t>提供政府采购信用担保和融资服务。</w:t>
      </w:r>
      <w:r>
        <w:rPr>
          <w:rFonts w:hint="eastAsia" w:ascii="仿宋" w:hAnsi="仿宋" w:eastAsia="仿宋" w:cs="仿宋"/>
          <w:highlight w:val="none"/>
          <w:lang w:eastAsia="zh-CN"/>
        </w:rPr>
        <w:t>投标人</w:t>
      </w:r>
      <w:r>
        <w:rPr>
          <w:rFonts w:hint="eastAsia" w:ascii="仿宋" w:hAnsi="仿宋" w:eastAsia="仿宋" w:cs="仿宋"/>
          <w:highlight w:val="none"/>
        </w:rPr>
        <w:t>在交纳投标保证金、履约保证金时可自愿选择通过担保函的形式交纳，</w:t>
      </w:r>
      <w:r>
        <w:rPr>
          <w:rFonts w:hint="eastAsia" w:ascii="仿宋" w:hAnsi="仿宋" w:eastAsia="仿宋" w:cs="仿宋"/>
          <w:highlight w:val="none"/>
          <w:lang w:eastAsia="zh-CN"/>
        </w:rPr>
        <w:t>投标人</w:t>
      </w:r>
      <w:r>
        <w:rPr>
          <w:rFonts w:hint="eastAsia" w:ascii="仿宋" w:hAnsi="仿宋" w:eastAsia="仿宋" w:cs="仿宋"/>
          <w:highlight w:val="none"/>
        </w:rPr>
        <w:t>违约，开具担保函单位承担连带责任。</w:t>
      </w:r>
    </w:p>
    <w:p w14:paraId="7E158AB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3987E220">
      <w:pPr>
        <w:pStyle w:val="105"/>
        <w:spacing w:line="360" w:lineRule="auto"/>
        <w:ind w:firstLine="482" w:firstLineChars="200"/>
        <w:jc w:val="both"/>
        <w:outlineLvl w:val="3"/>
        <w:rPr>
          <w:rFonts w:ascii="仿宋" w:eastAsia="仿宋" w:cs="仿宋"/>
          <w:b/>
          <w:bCs/>
          <w:sz w:val="24"/>
          <w:szCs w:val="24"/>
          <w:highlight w:val="none"/>
        </w:rPr>
      </w:pPr>
      <w:bookmarkStart w:id="99" w:name="_Toc14390"/>
      <w:bookmarkStart w:id="100" w:name="_Toc10574"/>
      <w:bookmarkStart w:id="101" w:name="_Toc23335"/>
      <w:bookmarkStart w:id="102" w:name="_Toc8345"/>
      <w:bookmarkStart w:id="103" w:name="_Toc18896"/>
      <w:bookmarkStart w:id="104" w:name="_Toc10160"/>
      <w:bookmarkStart w:id="105" w:name="_Toc28245"/>
      <w:bookmarkStart w:id="106" w:name="_Toc18269"/>
      <w:bookmarkStart w:id="107" w:name="_Toc27651"/>
      <w:bookmarkStart w:id="108" w:name="_Toc7484"/>
      <w:bookmarkStart w:id="109" w:name="_Toc29146"/>
      <w:bookmarkStart w:id="110" w:name="_Toc1002"/>
      <w:r>
        <w:rPr>
          <w:rFonts w:hint="eastAsia" w:ascii="仿宋" w:eastAsia="仿宋" w:cs="仿宋"/>
          <w:b/>
          <w:bCs/>
          <w:sz w:val="24"/>
          <w:szCs w:val="24"/>
          <w:highlight w:val="none"/>
        </w:rPr>
        <w:t>2．投标保证金</w:t>
      </w:r>
      <w:bookmarkEnd w:id="99"/>
      <w:bookmarkEnd w:id="100"/>
      <w:bookmarkEnd w:id="101"/>
      <w:bookmarkEnd w:id="102"/>
      <w:bookmarkEnd w:id="103"/>
      <w:bookmarkEnd w:id="104"/>
      <w:bookmarkEnd w:id="105"/>
      <w:bookmarkEnd w:id="106"/>
      <w:bookmarkEnd w:id="107"/>
      <w:bookmarkEnd w:id="108"/>
      <w:bookmarkEnd w:id="109"/>
      <w:bookmarkEnd w:id="110"/>
    </w:p>
    <w:p w14:paraId="1D130E3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按照西安市财政局《关于促进政府采购公平竞争优化营商环境的通知》第三条规定，</w:t>
      </w:r>
      <w:r>
        <w:rPr>
          <w:rFonts w:hint="eastAsia" w:ascii="仿宋" w:hAnsi="仿宋" w:eastAsia="仿宋" w:cs="仿宋"/>
          <w:b/>
          <w:bCs/>
          <w:highlight w:val="none"/>
        </w:rPr>
        <w:t>本项目免交投标保证金</w:t>
      </w:r>
      <w:r>
        <w:rPr>
          <w:rFonts w:hint="eastAsia" w:ascii="仿宋" w:hAnsi="仿宋" w:eastAsia="仿宋" w:cs="仿宋"/>
          <w:highlight w:val="none"/>
        </w:rPr>
        <w:t>。</w:t>
      </w:r>
    </w:p>
    <w:p w14:paraId="3FAF54B3">
      <w:pPr>
        <w:pStyle w:val="105"/>
        <w:spacing w:line="360" w:lineRule="auto"/>
        <w:ind w:firstLine="482" w:firstLineChars="200"/>
        <w:jc w:val="both"/>
        <w:outlineLvl w:val="3"/>
        <w:rPr>
          <w:rFonts w:ascii="仿宋" w:eastAsia="仿宋" w:cs="仿宋"/>
          <w:b/>
          <w:bCs/>
          <w:sz w:val="24"/>
          <w:szCs w:val="24"/>
          <w:highlight w:val="none"/>
        </w:rPr>
      </w:pPr>
      <w:bookmarkStart w:id="111" w:name="_Toc14985"/>
      <w:bookmarkStart w:id="112" w:name="_Toc12225"/>
      <w:bookmarkStart w:id="113" w:name="_Toc13951"/>
      <w:bookmarkStart w:id="114" w:name="_Toc10821"/>
      <w:bookmarkStart w:id="115" w:name="_Toc9029"/>
      <w:bookmarkStart w:id="116" w:name="_Toc29314"/>
      <w:bookmarkStart w:id="117" w:name="_Toc7054"/>
      <w:bookmarkStart w:id="118" w:name="_Toc15963"/>
      <w:bookmarkStart w:id="119" w:name="_Toc23909"/>
      <w:bookmarkStart w:id="120" w:name="_Toc18758"/>
      <w:bookmarkStart w:id="121" w:name="_Toc32527"/>
      <w:bookmarkStart w:id="122" w:name="_Toc30141"/>
      <w:r>
        <w:rPr>
          <w:rFonts w:hint="eastAsia" w:ascii="仿宋" w:eastAsia="仿宋" w:cs="仿宋"/>
          <w:b/>
          <w:bCs/>
          <w:sz w:val="24"/>
          <w:szCs w:val="24"/>
          <w:highlight w:val="none"/>
        </w:rPr>
        <w:t>3．履约保证金</w:t>
      </w:r>
      <w:bookmarkEnd w:id="111"/>
      <w:bookmarkEnd w:id="112"/>
      <w:bookmarkEnd w:id="113"/>
      <w:bookmarkEnd w:id="114"/>
      <w:bookmarkEnd w:id="115"/>
      <w:bookmarkEnd w:id="116"/>
      <w:bookmarkEnd w:id="117"/>
      <w:bookmarkEnd w:id="118"/>
      <w:bookmarkEnd w:id="119"/>
      <w:bookmarkEnd w:id="120"/>
      <w:bookmarkEnd w:id="121"/>
      <w:bookmarkEnd w:id="122"/>
    </w:p>
    <w:p w14:paraId="096DACE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（1）交纳履约保证金</w:t>
      </w:r>
    </w:p>
    <w:p w14:paraId="1BD3C39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招标文件要求</w:t>
      </w:r>
      <w:r>
        <w:rPr>
          <w:rFonts w:hint="eastAsia" w:ascii="仿宋" w:hAnsi="仿宋" w:eastAsia="仿宋" w:cs="仿宋"/>
          <w:highlight w:val="none"/>
          <w:lang w:eastAsia="zh-CN"/>
        </w:rPr>
        <w:t>投标人</w:t>
      </w:r>
      <w:r>
        <w:rPr>
          <w:rFonts w:hint="eastAsia" w:ascii="仿宋" w:hAnsi="仿宋" w:eastAsia="仿宋" w:cs="仿宋"/>
          <w:highlight w:val="none"/>
        </w:rPr>
        <w:t>提交履约保证金的，</w:t>
      </w:r>
      <w:r>
        <w:rPr>
          <w:rFonts w:hint="eastAsia" w:ascii="仿宋" w:hAnsi="仿宋" w:eastAsia="仿宋" w:cs="仿宋"/>
          <w:highlight w:val="none"/>
          <w:lang w:eastAsia="zh-CN"/>
        </w:rPr>
        <w:t>投标人</w:t>
      </w:r>
      <w:r>
        <w:rPr>
          <w:rFonts w:hint="eastAsia" w:ascii="仿宋" w:hAnsi="仿宋" w:eastAsia="仿宋" w:cs="仿宋"/>
          <w:highlight w:val="none"/>
        </w:rPr>
        <w:t>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r>
        <w:rPr>
          <w:rFonts w:hint="eastAsia" w:ascii="仿宋" w:hAnsi="仿宋" w:eastAsia="仿宋" w:cs="仿宋"/>
          <w:b/>
          <w:bCs/>
          <w:highlight w:val="none"/>
        </w:rPr>
        <w:t>本项目免交履约保证金。</w:t>
      </w:r>
    </w:p>
    <w:p w14:paraId="29FEA24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（2）采用履约保函形式时应注意以下事项：</w:t>
      </w:r>
    </w:p>
    <w:p w14:paraId="22D10DA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①履约保函的受益人为采购人，</w:t>
      </w:r>
      <w:r>
        <w:rPr>
          <w:rFonts w:hint="eastAsia" w:ascii="仿宋" w:hAnsi="仿宋" w:eastAsia="仿宋" w:cs="仿宋"/>
          <w:highlight w:val="none"/>
          <w:lang w:eastAsia="zh-CN"/>
        </w:rPr>
        <w:t>投标人</w:t>
      </w:r>
      <w:r>
        <w:rPr>
          <w:rFonts w:hint="eastAsia" w:ascii="仿宋" w:hAnsi="仿宋" w:eastAsia="仿宋" w:cs="仿宋"/>
          <w:highlight w:val="none"/>
        </w:rPr>
        <w:t>未能按合同规定履行其义务时，采购人有权从履约保证金中取得补偿。</w:t>
      </w:r>
    </w:p>
    <w:p w14:paraId="5629B6E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②履约保函的内容包括但不限于保函申请人、项目名称（如分标段，还应写明所投标段）、担保金额、保函有效期（履约保函的有效期至少应覆盖至合同验收之日，履约保函有效期不足的，</w:t>
      </w:r>
      <w:r>
        <w:rPr>
          <w:rFonts w:hint="eastAsia" w:ascii="仿宋" w:hAnsi="仿宋" w:eastAsia="仿宋" w:cs="仿宋"/>
          <w:highlight w:val="none"/>
          <w:lang w:eastAsia="zh-CN"/>
        </w:rPr>
        <w:t>投标人</w:t>
      </w:r>
      <w:r>
        <w:rPr>
          <w:rFonts w:hint="eastAsia" w:ascii="仿宋" w:hAnsi="仿宋" w:eastAsia="仿宋" w:cs="仿宋"/>
          <w:highlight w:val="none"/>
        </w:rPr>
        <w:t>应向履约保函签发机构办理担保续期手续）；</w:t>
      </w:r>
    </w:p>
    <w:p w14:paraId="28262A9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③担保金额不少于《投标邀请函》中规定的履约保证金交纳金额；</w:t>
      </w:r>
    </w:p>
    <w:p w14:paraId="42F802A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④保函申请人须与</w:t>
      </w:r>
      <w:r>
        <w:rPr>
          <w:rFonts w:hint="eastAsia" w:ascii="仿宋" w:hAnsi="仿宋" w:eastAsia="仿宋" w:cs="仿宋"/>
          <w:highlight w:val="none"/>
          <w:lang w:eastAsia="zh-CN"/>
        </w:rPr>
        <w:t>投标人</w:t>
      </w:r>
      <w:r>
        <w:rPr>
          <w:rFonts w:hint="eastAsia" w:ascii="仿宋" w:hAnsi="仿宋" w:eastAsia="仿宋" w:cs="仿宋"/>
          <w:highlight w:val="none"/>
        </w:rPr>
        <w:t>名称一致。若</w:t>
      </w:r>
      <w:r>
        <w:rPr>
          <w:rFonts w:hint="eastAsia" w:ascii="仿宋" w:hAnsi="仿宋" w:eastAsia="仿宋" w:cs="仿宋"/>
          <w:highlight w:val="none"/>
          <w:lang w:eastAsia="zh-CN"/>
        </w:rPr>
        <w:t>投标人</w:t>
      </w:r>
      <w:r>
        <w:rPr>
          <w:rFonts w:hint="eastAsia" w:ascii="仿宋" w:hAnsi="仿宋" w:eastAsia="仿宋" w:cs="仿宋"/>
          <w:highlight w:val="none"/>
        </w:rPr>
        <w:t>为联合体形式，原则上可由联合体任意一方或多方作为保函申请人，然而对于电子保函，目前只能由下载电子招标文件的一方作为保函申请人。</w:t>
      </w:r>
    </w:p>
    <w:p w14:paraId="2A57E73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（3）退还履约保证金</w:t>
      </w:r>
    </w:p>
    <w:p w14:paraId="07B547B8">
      <w:pPr>
        <w:spacing w:line="360" w:lineRule="auto"/>
        <w:ind w:firstLine="480" w:firstLineChars="200"/>
        <w:jc w:val="both"/>
        <w:rPr>
          <w:rFonts w:hint="eastAsia" w:ascii="仿宋" w:hAnsi="仿宋" w:eastAsia="仿宋" w:cs="仿宋"/>
          <w:kern w:val="0"/>
          <w:sz w:val="24"/>
          <w:szCs w:val="24"/>
          <w:highlight w:val="none"/>
          <w:lang w:eastAsia="zh-CN"/>
        </w:rPr>
      </w:pPr>
      <w:bookmarkStart w:id="123" w:name="_Toc8446"/>
      <w:r>
        <w:rPr>
          <w:rFonts w:hint="eastAsia" w:ascii="仿宋" w:hAnsi="仿宋" w:eastAsia="仿宋" w:cs="仿宋"/>
          <w:highlight w:val="none"/>
        </w:rPr>
        <w:t>①</w:t>
      </w:r>
      <w:r>
        <w:rPr>
          <w:rFonts w:hint="eastAsia" w:ascii="仿宋" w:hAnsi="仿宋" w:eastAsia="仿宋" w:cs="仿宋"/>
          <w:kern w:val="0"/>
          <w:sz w:val="24"/>
          <w:szCs w:val="24"/>
          <w:highlight w:val="none"/>
        </w:rPr>
        <w:t>保证期为中标（成交）通知书到达中标投标人之日起至项目质保期结束日</w:t>
      </w:r>
      <w:r>
        <w:rPr>
          <w:rFonts w:hint="eastAsia" w:ascii="仿宋" w:hAnsi="仿宋" w:eastAsia="仿宋" w:cs="仿宋"/>
          <w:kern w:val="0"/>
          <w:sz w:val="24"/>
          <w:szCs w:val="24"/>
          <w:highlight w:val="none"/>
          <w:lang w:eastAsia="zh-CN"/>
        </w:rPr>
        <w:t>。</w:t>
      </w:r>
    </w:p>
    <w:p w14:paraId="00658CF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w:t>
      </w:r>
      <w:r>
        <w:rPr>
          <w:rFonts w:hint="eastAsia" w:ascii="仿宋" w:hAnsi="仿宋" w:eastAsia="仿宋" w:cs="仿宋"/>
          <w:kern w:val="0"/>
          <w:sz w:val="24"/>
          <w:szCs w:val="24"/>
          <w:highlight w:val="none"/>
        </w:rPr>
        <w:t>保证期满投标人如约履行合同的，采购人在合同服务期结束之日起30日内退还履约保证金（无息）</w:t>
      </w:r>
      <w:r>
        <w:rPr>
          <w:rFonts w:hint="eastAsia" w:ascii="仿宋" w:hAnsi="仿宋" w:eastAsia="仿宋" w:cs="仿宋"/>
          <w:highlight w:val="none"/>
        </w:rPr>
        <w:t>。</w:t>
      </w:r>
    </w:p>
    <w:p w14:paraId="6FF1B85E">
      <w:pPr>
        <w:pStyle w:val="106"/>
        <w:spacing w:before="0" w:beforeLines="0" w:after="0" w:afterLines="0" w:line="360" w:lineRule="auto"/>
        <w:ind w:firstLine="482"/>
        <w:outlineLvl w:val="2"/>
        <w:rPr>
          <w:rFonts w:ascii="仿宋" w:eastAsia="仿宋" w:cs="仿宋"/>
          <w:sz w:val="24"/>
          <w:szCs w:val="24"/>
          <w:highlight w:val="none"/>
        </w:rPr>
      </w:pPr>
      <w:bookmarkStart w:id="124" w:name="_Toc3013"/>
      <w:bookmarkStart w:id="125" w:name="_Toc4666"/>
      <w:r>
        <w:rPr>
          <w:rFonts w:hint="eastAsia" w:ascii="仿宋" w:eastAsia="仿宋" w:cs="仿宋"/>
          <w:sz w:val="24"/>
          <w:szCs w:val="24"/>
          <w:highlight w:val="none"/>
        </w:rPr>
        <w:t>（四）关于政府采购政策</w:t>
      </w:r>
      <w:bookmarkEnd w:id="123"/>
      <w:bookmarkEnd w:id="124"/>
      <w:bookmarkEnd w:id="125"/>
    </w:p>
    <w:p w14:paraId="2BC346A0">
      <w:pPr>
        <w:pStyle w:val="105"/>
        <w:spacing w:line="360" w:lineRule="auto"/>
        <w:ind w:firstLine="482" w:firstLineChars="200"/>
        <w:jc w:val="both"/>
        <w:outlineLvl w:val="3"/>
        <w:rPr>
          <w:rFonts w:ascii="仿宋" w:eastAsia="仿宋" w:cs="仿宋"/>
          <w:b/>
          <w:bCs/>
          <w:color w:val="auto"/>
          <w:sz w:val="24"/>
          <w:szCs w:val="24"/>
          <w:highlight w:val="none"/>
        </w:rPr>
      </w:pPr>
      <w:bookmarkStart w:id="126" w:name="_Toc3688"/>
      <w:bookmarkStart w:id="127" w:name="_Toc14"/>
      <w:bookmarkStart w:id="128" w:name="_Toc31703"/>
      <w:bookmarkStart w:id="129" w:name="_Toc898"/>
      <w:bookmarkStart w:id="130" w:name="_Toc9498"/>
      <w:bookmarkStart w:id="131" w:name="_Toc24773"/>
      <w:bookmarkStart w:id="132" w:name="_Toc26829"/>
      <w:bookmarkStart w:id="133" w:name="_Toc8853"/>
      <w:bookmarkStart w:id="134" w:name="_Toc13574"/>
      <w:bookmarkStart w:id="135" w:name="_Toc11519"/>
      <w:bookmarkStart w:id="136" w:name="_Toc21243"/>
      <w:bookmarkStart w:id="137" w:name="_Toc2941"/>
      <w:r>
        <w:rPr>
          <w:rFonts w:hint="eastAsia" w:ascii="仿宋" w:eastAsia="仿宋" w:cs="仿宋"/>
          <w:b/>
          <w:bCs/>
          <w:color w:val="auto"/>
          <w:sz w:val="24"/>
          <w:szCs w:val="24"/>
          <w:highlight w:val="none"/>
        </w:rPr>
        <w:t>1．对中小企业、监狱企业、残疾人福利性单位的优惠政策</w:t>
      </w:r>
      <w:bookmarkEnd w:id="126"/>
      <w:bookmarkEnd w:id="127"/>
      <w:bookmarkEnd w:id="128"/>
      <w:bookmarkEnd w:id="129"/>
      <w:bookmarkEnd w:id="130"/>
      <w:bookmarkEnd w:id="131"/>
      <w:bookmarkEnd w:id="132"/>
      <w:bookmarkEnd w:id="133"/>
      <w:bookmarkEnd w:id="134"/>
      <w:bookmarkEnd w:id="135"/>
      <w:bookmarkEnd w:id="136"/>
      <w:bookmarkEnd w:id="137"/>
    </w:p>
    <w:p w14:paraId="3A56AC5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（1）根据《政府采购促进中小企业发展管理办法》（财库〔2020〕46号）的有关规定，提供小微企业制造的货物、承建的工程或者承接的服务</w:t>
      </w:r>
      <w:r>
        <w:rPr>
          <w:rFonts w:hint="eastAsia" w:ascii="仿宋" w:hAnsi="仿宋" w:eastAsia="仿宋" w:cs="仿宋"/>
          <w:highlight w:val="none"/>
          <w:lang w:eastAsia="zh-CN"/>
        </w:rPr>
        <w:t>，</w:t>
      </w:r>
      <w:r>
        <w:rPr>
          <w:rFonts w:hint="eastAsia" w:ascii="仿宋" w:hAnsi="仿宋" w:eastAsia="仿宋" w:cs="仿宋"/>
          <w:highlight w:val="none"/>
        </w:rPr>
        <w:t>参与政府采购活动时对小型和微型企业产品的报价给予10-20%的扣除（实际价格扣除比例以本章《评审要素及分值一览表》中的具体规定为准），用扣除后的价格参加评审。同时，依据该办法第四条第二款规定在货物采购项目中，</w:t>
      </w:r>
      <w:r>
        <w:rPr>
          <w:rFonts w:hint="eastAsia" w:ascii="仿宋" w:hAnsi="仿宋" w:eastAsia="仿宋" w:cs="仿宋"/>
          <w:highlight w:val="none"/>
          <w:lang w:eastAsia="zh-CN"/>
        </w:rPr>
        <w:t>投标人</w:t>
      </w:r>
      <w:r>
        <w:rPr>
          <w:rFonts w:hint="eastAsia" w:ascii="仿宋" w:hAnsi="仿宋" w:eastAsia="仿宋" w:cs="仿宋"/>
          <w:highlight w:val="none"/>
        </w:rPr>
        <w:t>提供的货物既有中小企业制造货物，也有大型企业制造货物的，不享受中小企业扶持政策。</w:t>
      </w:r>
    </w:p>
    <w:p w14:paraId="5E25B53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（2）根据财政部、司法部联合下发的《关于政府采购支持监狱企业发展有关问题的通知》（财库〔2014〕68号）的规定，监狱企业视同小型、微型企业。</w:t>
      </w:r>
    </w:p>
    <w:p w14:paraId="5BA0315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FDD377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0DD25B67">
      <w:pPr>
        <w:pStyle w:val="105"/>
        <w:spacing w:line="360" w:lineRule="auto"/>
        <w:ind w:firstLine="482" w:firstLineChars="200"/>
        <w:jc w:val="both"/>
        <w:outlineLvl w:val="3"/>
        <w:rPr>
          <w:rFonts w:ascii="仿宋" w:eastAsia="仿宋" w:cs="仿宋"/>
          <w:b/>
          <w:bCs/>
          <w:sz w:val="24"/>
          <w:szCs w:val="24"/>
          <w:highlight w:val="none"/>
        </w:rPr>
      </w:pPr>
      <w:bookmarkStart w:id="138" w:name="_Toc8940"/>
      <w:bookmarkStart w:id="139" w:name="_Toc132"/>
      <w:bookmarkStart w:id="140" w:name="_Toc14625"/>
      <w:bookmarkStart w:id="141" w:name="_Toc1819"/>
      <w:bookmarkStart w:id="142" w:name="_Toc22573"/>
      <w:bookmarkStart w:id="143" w:name="_Toc29773"/>
      <w:bookmarkStart w:id="144" w:name="_Toc13412"/>
      <w:bookmarkStart w:id="145" w:name="_Toc28510"/>
      <w:bookmarkStart w:id="146" w:name="_Toc6544"/>
      <w:bookmarkStart w:id="147" w:name="_Toc11005"/>
      <w:bookmarkStart w:id="148" w:name="_Toc14898"/>
      <w:bookmarkStart w:id="149" w:name="_Toc8450"/>
      <w:r>
        <w:rPr>
          <w:rFonts w:hint="eastAsia" w:ascii="仿宋" w:eastAsia="仿宋" w:cs="仿宋"/>
          <w:b/>
          <w:bCs/>
          <w:sz w:val="24"/>
          <w:szCs w:val="24"/>
          <w:highlight w:val="none"/>
        </w:rPr>
        <w:t>2．节能、环保产品采购政策</w:t>
      </w:r>
      <w:bookmarkEnd w:id="138"/>
      <w:bookmarkEnd w:id="139"/>
      <w:bookmarkEnd w:id="140"/>
      <w:bookmarkEnd w:id="141"/>
      <w:bookmarkEnd w:id="142"/>
      <w:bookmarkEnd w:id="143"/>
      <w:bookmarkEnd w:id="144"/>
      <w:bookmarkEnd w:id="145"/>
      <w:bookmarkEnd w:id="146"/>
      <w:bookmarkEnd w:id="147"/>
      <w:bookmarkEnd w:id="148"/>
      <w:bookmarkEnd w:id="149"/>
    </w:p>
    <w:p w14:paraId="2E51325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D81070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7D10CA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（3）《节能产品政府采购品目清单》见财政部、发展改革委《关于印发节能产品政府采购品目清单的通知》（财库〔2019〕19号）附件。</w:t>
      </w:r>
    </w:p>
    <w:p w14:paraId="0ECF3AF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（4）《环境标志产品政府采购品目清单》见财政部、生态环境部《关于印发环境标志产品政府采购品目清单的通知》（财库〔2019〕18号）附件。</w:t>
      </w:r>
    </w:p>
    <w:p w14:paraId="26BA3CD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（5）“国家确定的认证机构”名单见市场监管总局《关于发布参与实施政府采购节能产品、环境标志产品认证机构名录的公告》（2019年第16号）。</w:t>
      </w:r>
    </w:p>
    <w:p w14:paraId="4B2DF589">
      <w:pPr>
        <w:pStyle w:val="105"/>
        <w:spacing w:line="360" w:lineRule="auto"/>
        <w:ind w:firstLine="482" w:firstLineChars="200"/>
        <w:jc w:val="both"/>
        <w:outlineLvl w:val="3"/>
        <w:rPr>
          <w:rFonts w:ascii="仿宋" w:eastAsia="仿宋" w:cs="仿宋"/>
          <w:sz w:val="24"/>
          <w:szCs w:val="24"/>
          <w:highlight w:val="none"/>
        </w:rPr>
      </w:pPr>
      <w:bookmarkStart w:id="150" w:name="_Toc474"/>
      <w:bookmarkStart w:id="151" w:name="_Toc8596"/>
      <w:bookmarkStart w:id="152" w:name="_Toc3189"/>
      <w:bookmarkStart w:id="153" w:name="_Toc23853"/>
      <w:bookmarkStart w:id="154" w:name="_Toc3799"/>
      <w:bookmarkStart w:id="155" w:name="_Toc31297"/>
      <w:bookmarkStart w:id="156" w:name="_Toc18793"/>
      <w:bookmarkStart w:id="157" w:name="_Toc13027"/>
      <w:bookmarkStart w:id="158" w:name="_Toc21407"/>
      <w:bookmarkStart w:id="159" w:name="_Toc3796"/>
      <w:bookmarkStart w:id="160" w:name="_Toc182"/>
      <w:bookmarkStart w:id="161" w:name="_Toc19650"/>
      <w:r>
        <w:rPr>
          <w:rFonts w:hint="eastAsia" w:ascii="仿宋" w:eastAsia="仿宋" w:cs="仿宋"/>
          <w:b/>
          <w:bCs/>
          <w:sz w:val="24"/>
          <w:szCs w:val="24"/>
          <w:highlight w:val="none"/>
        </w:rPr>
        <w:t>3．陕西省中小企业政府采购信用融资办法</w:t>
      </w:r>
      <w:bookmarkEnd w:id="150"/>
      <w:bookmarkEnd w:id="151"/>
      <w:bookmarkEnd w:id="152"/>
      <w:bookmarkEnd w:id="153"/>
      <w:bookmarkEnd w:id="154"/>
      <w:bookmarkEnd w:id="155"/>
      <w:bookmarkEnd w:id="156"/>
      <w:bookmarkEnd w:id="157"/>
      <w:bookmarkEnd w:id="158"/>
      <w:bookmarkEnd w:id="159"/>
      <w:bookmarkEnd w:id="160"/>
      <w:bookmarkEnd w:id="161"/>
    </w:p>
    <w:p w14:paraId="72A4F1B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0CA3C7EF">
      <w:pPr>
        <w:pStyle w:val="106"/>
        <w:spacing w:before="0" w:beforeLines="0" w:after="0" w:afterLines="0" w:line="360" w:lineRule="auto"/>
        <w:ind w:firstLine="482"/>
        <w:outlineLvl w:val="2"/>
        <w:rPr>
          <w:rFonts w:ascii="仿宋" w:eastAsia="仿宋" w:cs="仿宋"/>
          <w:sz w:val="24"/>
          <w:szCs w:val="24"/>
          <w:highlight w:val="none"/>
        </w:rPr>
      </w:pPr>
      <w:bookmarkStart w:id="162" w:name="_Toc6388"/>
      <w:bookmarkStart w:id="163" w:name="_Toc7731"/>
      <w:bookmarkStart w:id="164" w:name="_Toc3103"/>
      <w:r>
        <w:rPr>
          <w:rFonts w:hint="eastAsia" w:ascii="仿宋" w:eastAsia="仿宋" w:cs="仿宋"/>
          <w:sz w:val="24"/>
          <w:szCs w:val="24"/>
          <w:highlight w:val="none"/>
        </w:rPr>
        <w:t>（五）关于同一品牌产品的处理</w:t>
      </w:r>
      <w:bookmarkEnd w:id="162"/>
      <w:bookmarkEnd w:id="163"/>
      <w:bookmarkEnd w:id="164"/>
    </w:p>
    <w:p w14:paraId="68757FF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1．采用最低评标价法的采购项目，提供相同品牌产品的不同</w:t>
      </w:r>
      <w:r>
        <w:rPr>
          <w:rFonts w:hint="eastAsia" w:ascii="仿宋" w:hAnsi="仿宋" w:eastAsia="仿宋" w:cs="仿宋"/>
          <w:highlight w:val="none"/>
          <w:lang w:eastAsia="zh-CN"/>
        </w:rPr>
        <w:t>投标人</w:t>
      </w:r>
      <w:r>
        <w:rPr>
          <w:rFonts w:hint="eastAsia" w:ascii="仿宋" w:hAnsi="仿宋" w:eastAsia="仿宋" w:cs="仿宋"/>
          <w:highlight w:val="none"/>
        </w:rPr>
        <w:t>参加同一合同项下投标的，以其中通过资格审查、符合性审查且报价最低的参加评标；报价相同的，由采购人或者采购人委托评审委员会按照采购文件规定的方式确定一个参加评标的</w:t>
      </w:r>
      <w:r>
        <w:rPr>
          <w:rFonts w:hint="eastAsia" w:ascii="仿宋" w:hAnsi="仿宋" w:eastAsia="仿宋" w:cs="仿宋"/>
          <w:highlight w:val="none"/>
          <w:lang w:eastAsia="zh-CN"/>
        </w:rPr>
        <w:t>投标人</w:t>
      </w:r>
      <w:r>
        <w:rPr>
          <w:rFonts w:hint="eastAsia" w:ascii="仿宋" w:hAnsi="仿宋" w:eastAsia="仿宋" w:cs="仿宋"/>
          <w:highlight w:val="none"/>
        </w:rPr>
        <w:t>，采购文件未规定的采取随机抽取方式确定，其他投标无效。</w:t>
      </w:r>
    </w:p>
    <w:p w14:paraId="002967A0">
      <w:pPr>
        <w:spacing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2．使用综合评分法的采购项目，提供相同品牌产品且通过资格审查、符合性审查的不同</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参加同一合同项下投标的，按一家</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计算，评审后得分最高的同品牌</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获得中标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推荐资格；评审得分相同的，由采购人或者采购人委托评审委员会按照采购文件规定的方式确定一个</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获得中标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推荐资格，采购文件未规定的采取随机抽取方式确定，其他同品牌</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不作为中标候选人。</w:t>
      </w:r>
    </w:p>
    <w:p w14:paraId="67F1024D">
      <w:pPr>
        <w:spacing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3．非单一产品采购项目，采购人将根据采购项目技术构成、产品价格比重等因素确定核心产品（可能不止一种），并在采购文件中载明。多家</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提供的核心产品有部分采用或全部采用相同品牌的，按一家</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计算。</w:t>
      </w:r>
    </w:p>
    <w:p w14:paraId="6A71D7AC">
      <w:pPr>
        <w:pStyle w:val="106"/>
        <w:spacing w:before="0" w:beforeLines="0" w:after="0" w:afterLines="0" w:line="360" w:lineRule="auto"/>
        <w:ind w:firstLine="482"/>
        <w:outlineLvl w:val="2"/>
        <w:rPr>
          <w:rFonts w:ascii="仿宋" w:eastAsia="仿宋" w:cs="仿宋"/>
          <w:sz w:val="24"/>
          <w:szCs w:val="24"/>
          <w:highlight w:val="none"/>
        </w:rPr>
      </w:pPr>
      <w:bookmarkStart w:id="165" w:name="_Toc21262"/>
      <w:bookmarkStart w:id="166" w:name="_Toc30207"/>
      <w:bookmarkStart w:id="167" w:name="_Toc3400"/>
      <w:r>
        <w:rPr>
          <w:rFonts w:hint="eastAsia" w:ascii="仿宋" w:eastAsia="仿宋" w:cs="仿宋"/>
          <w:sz w:val="24"/>
          <w:szCs w:val="24"/>
          <w:highlight w:val="none"/>
        </w:rPr>
        <w:t>（六）关于知识产权和保密事项</w:t>
      </w:r>
      <w:bookmarkEnd w:id="165"/>
      <w:bookmarkEnd w:id="166"/>
      <w:bookmarkEnd w:id="167"/>
    </w:p>
    <w:p w14:paraId="50DBDA7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1．所有涉及知识产权的产品及设计，</w:t>
      </w:r>
      <w:r>
        <w:rPr>
          <w:rFonts w:hint="eastAsia" w:ascii="仿宋" w:hAnsi="仿宋" w:eastAsia="仿宋" w:cs="仿宋"/>
          <w:highlight w:val="none"/>
          <w:lang w:eastAsia="zh-CN"/>
        </w:rPr>
        <w:t>投标人</w:t>
      </w:r>
      <w:r>
        <w:rPr>
          <w:rFonts w:hint="eastAsia" w:ascii="仿宋" w:hAnsi="仿宋" w:eastAsia="仿宋" w:cs="仿宋"/>
          <w:highlight w:val="none"/>
        </w:rPr>
        <w:t>必须确保委托人、采购人拥有其合法的、不受限制的无偿使用权，并免受任何侵权诉讼或索偿；否则，由此产生的一切经济损失和法律责任由</w:t>
      </w:r>
      <w:r>
        <w:rPr>
          <w:rFonts w:hint="eastAsia" w:ascii="仿宋" w:hAnsi="仿宋" w:eastAsia="仿宋" w:cs="仿宋"/>
          <w:highlight w:val="none"/>
          <w:lang w:eastAsia="zh-CN"/>
        </w:rPr>
        <w:t>投标人</w:t>
      </w:r>
      <w:r>
        <w:rPr>
          <w:rFonts w:hint="eastAsia" w:ascii="仿宋" w:hAnsi="仿宋" w:eastAsia="仿宋" w:cs="仿宋"/>
          <w:highlight w:val="none"/>
        </w:rPr>
        <w:t>承担。</w:t>
      </w:r>
    </w:p>
    <w:p w14:paraId="52080C1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2．由采购人向</w:t>
      </w:r>
      <w:r>
        <w:rPr>
          <w:rFonts w:hint="eastAsia" w:ascii="仿宋" w:hAnsi="仿宋" w:eastAsia="仿宋" w:cs="仿宋"/>
          <w:highlight w:val="none"/>
          <w:lang w:eastAsia="zh-CN"/>
        </w:rPr>
        <w:t>投标人</w:t>
      </w:r>
      <w:r>
        <w:rPr>
          <w:rFonts w:hint="eastAsia" w:ascii="仿宋" w:hAnsi="仿宋" w:eastAsia="仿宋" w:cs="仿宋"/>
          <w:highlight w:val="none"/>
        </w:rPr>
        <w:t>提供的用户需求书、图纸、样品、模型、模件和所有资料，</w:t>
      </w:r>
      <w:r>
        <w:rPr>
          <w:rFonts w:hint="eastAsia" w:ascii="仿宋" w:hAnsi="仿宋" w:eastAsia="仿宋" w:cs="仿宋"/>
          <w:highlight w:val="none"/>
          <w:lang w:eastAsia="zh-CN"/>
        </w:rPr>
        <w:t>投标人</w:t>
      </w:r>
      <w:r>
        <w:rPr>
          <w:rFonts w:hint="eastAsia" w:ascii="仿宋" w:hAnsi="仿宋" w:eastAsia="仿宋" w:cs="仿宋"/>
          <w:highlight w:val="none"/>
        </w:rPr>
        <w:t>获得后，应对其保密。除非采购人同意，</w:t>
      </w:r>
      <w:r>
        <w:rPr>
          <w:rFonts w:hint="eastAsia" w:ascii="仿宋" w:hAnsi="仿宋" w:eastAsia="仿宋" w:cs="仿宋"/>
          <w:highlight w:val="none"/>
          <w:lang w:eastAsia="zh-CN"/>
        </w:rPr>
        <w:t>投标人</w:t>
      </w:r>
      <w:r>
        <w:rPr>
          <w:rFonts w:hint="eastAsia" w:ascii="仿宋" w:hAnsi="仿宋" w:eastAsia="仿宋" w:cs="仿宋"/>
          <w:highlight w:val="none"/>
        </w:rPr>
        <w:t>不得向第三方透露或将其用于本次投标以外的任何用途。开标后，若采购人有要求，</w:t>
      </w:r>
      <w:r>
        <w:rPr>
          <w:rFonts w:hint="eastAsia" w:ascii="仿宋" w:hAnsi="仿宋" w:eastAsia="仿宋" w:cs="仿宋"/>
          <w:highlight w:val="none"/>
          <w:lang w:eastAsia="zh-CN"/>
        </w:rPr>
        <w:t>投标人</w:t>
      </w:r>
      <w:r>
        <w:rPr>
          <w:rFonts w:hint="eastAsia" w:ascii="仿宋" w:hAnsi="仿宋" w:eastAsia="仿宋" w:cs="仿宋"/>
          <w:highlight w:val="none"/>
        </w:rPr>
        <w:t>人须归还采购人认为需保密的文件和资料，并销毁所有相应的备份文件及资料。</w:t>
      </w:r>
    </w:p>
    <w:p w14:paraId="2A401D18">
      <w:pPr>
        <w:pStyle w:val="106"/>
        <w:spacing w:before="0" w:beforeLines="0" w:after="0" w:afterLines="0" w:line="360" w:lineRule="auto"/>
        <w:ind w:firstLine="482"/>
        <w:outlineLvl w:val="2"/>
        <w:rPr>
          <w:rFonts w:ascii="仿宋" w:eastAsia="仿宋" w:cs="仿宋"/>
          <w:sz w:val="24"/>
          <w:szCs w:val="24"/>
          <w:highlight w:val="none"/>
        </w:rPr>
      </w:pPr>
      <w:bookmarkStart w:id="168" w:name="_Toc15666"/>
      <w:bookmarkStart w:id="169" w:name="_Toc13755"/>
      <w:bookmarkStart w:id="170" w:name="_Toc6932"/>
      <w:r>
        <w:rPr>
          <w:rFonts w:hint="eastAsia" w:ascii="仿宋" w:eastAsia="仿宋" w:cs="仿宋"/>
          <w:sz w:val="24"/>
          <w:szCs w:val="24"/>
          <w:highlight w:val="none"/>
        </w:rPr>
        <w:t>（七）关于信用记录的查询和使用</w:t>
      </w:r>
      <w:bookmarkEnd w:id="168"/>
      <w:bookmarkEnd w:id="169"/>
      <w:bookmarkEnd w:id="170"/>
    </w:p>
    <w:p w14:paraId="391EAE1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1．根据财政部《关于在政府采购活动中查询及使用信用记录有关问题的通知》（财库〔2016〕125号）第二条有关要求，采购人和采购代理机构将在资格审查阶段通过【信用中国】（</w:t>
      </w:r>
      <w:r>
        <w:rPr>
          <w:highlight w:val="none"/>
        </w:rPr>
        <w:fldChar w:fldCharType="begin"/>
      </w:r>
      <w:r>
        <w:rPr>
          <w:highlight w:val="none"/>
        </w:rPr>
        <w:instrText xml:space="preserve"> HYPERLINK "https://www.creditchina.gov.cn" </w:instrText>
      </w:r>
      <w:r>
        <w:rPr>
          <w:highlight w:val="none"/>
        </w:rPr>
        <w:fldChar w:fldCharType="separate"/>
      </w:r>
      <w:r>
        <w:rPr>
          <w:rStyle w:val="44"/>
          <w:rFonts w:hint="eastAsia" w:ascii="仿宋" w:hAnsi="仿宋" w:eastAsia="仿宋" w:cs="仿宋"/>
          <w:color w:val="auto"/>
          <w:highlight w:val="none"/>
          <w:u w:val="none"/>
        </w:rPr>
        <w:t>https://www.creditchina.gov.cn</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/）和【中国政府采购网】（</w:t>
      </w:r>
      <w:r>
        <w:rPr>
          <w:highlight w:val="none"/>
        </w:rPr>
        <w:fldChar w:fldCharType="begin"/>
      </w:r>
      <w:r>
        <w:rPr>
          <w:highlight w:val="none"/>
        </w:rPr>
        <w:instrText xml:space="preserve"> HYPERLINK "http://www.ccgp.gov.cn/" </w:instrText>
      </w:r>
      <w:r>
        <w:rPr>
          <w:highlight w:val="none"/>
        </w:rPr>
        <w:fldChar w:fldCharType="separate"/>
      </w:r>
      <w:r>
        <w:rPr>
          <w:rStyle w:val="44"/>
          <w:rFonts w:hint="eastAsia" w:ascii="仿宋" w:hAnsi="仿宋" w:eastAsia="仿宋" w:cs="仿宋"/>
          <w:color w:val="auto"/>
          <w:highlight w:val="none"/>
          <w:u w:val="none"/>
        </w:rPr>
        <w:t>http://www.ccgp.gov.cn/）</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对</w:t>
      </w:r>
      <w:r>
        <w:rPr>
          <w:rFonts w:hint="eastAsia" w:ascii="仿宋" w:hAnsi="仿宋" w:eastAsia="仿宋" w:cs="仿宋"/>
          <w:highlight w:val="none"/>
          <w:lang w:eastAsia="zh-CN"/>
        </w:rPr>
        <w:t>投标人</w:t>
      </w:r>
      <w:r>
        <w:rPr>
          <w:rFonts w:hint="eastAsia" w:ascii="仿宋" w:hAnsi="仿宋" w:eastAsia="仿宋" w:cs="仿宋"/>
          <w:highlight w:val="none"/>
        </w:rPr>
        <w:t>的信用情况进行甄别。</w:t>
      </w:r>
    </w:p>
    <w:p w14:paraId="3276350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highlight w:val="none"/>
          <w:lang w:eastAsia="zh-CN"/>
        </w:rPr>
        <w:t>投标人</w:t>
      </w:r>
      <w:r>
        <w:rPr>
          <w:rFonts w:hint="eastAsia" w:ascii="仿宋" w:hAnsi="仿宋" w:eastAsia="仿宋" w:cs="仿宋"/>
          <w:highlight w:val="none"/>
        </w:rPr>
        <w:t>，将拒绝其参与政府采购活动。</w:t>
      </w:r>
    </w:p>
    <w:p w14:paraId="3BC1DBB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投标人</w:t>
      </w:r>
      <w:r>
        <w:rPr>
          <w:rFonts w:hint="eastAsia" w:ascii="仿宋" w:hAnsi="仿宋" w:eastAsia="仿宋" w:cs="仿宋"/>
          <w:highlight w:val="none"/>
        </w:rPr>
        <w:t>在参加政府采购活动前3年内因违法经营被禁止在一定期限内参加政府采购活动，期限届满的，可以参加政府采购活动的，但</w:t>
      </w:r>
      <w:r>
        <w:rPr>
          <w:rFonts w:hint="eastAsia" w:ascii="仿宋" w:hAnsi="仿宋" w:eastAsia="仿宋" w:cs="仿宋"/>
          <w:highlight w:val="none"/>
          <w:lang w:eastAsia="zh-CN"/>
        </w:rPr>
        <w:t>投标人</w:t>
      </w:r>
      <w:r>
        <w:rPr>
          <w:rFonts w:hint="eastAsia" w:ascii="仿宋" w:hAnsi="仿宋" w:eastAsia="仿宋" w:cs="仿宋"/>
          <w:highlight w:val="none"/>
        </w:rPr>
        <w:t>应提供相关证明材料。</w:t>
      </w:r>
    </w:p>
    <w:p w14:paraId="6D0581D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4．信用记录查询结果打印后，将与其他采购文件一并保存。</w:t>
      </w:r>
    </w:p>
    <w:p w14:paraId="57C9B54F">
      <w:pPr>
        <w:tabs>
          <w:tab w:val="left" w:pos="9030"/>
        </w:tabs>
        <w:snapToGrid w:val="0"/>
        <w:spacing w:line="360" w:lineRule="auto"/>
        <w:ind w:right="-65" w:firstLine="482" w:firstLineChars="200"/>
        <w:outlineLvl w:val="2"/>
        <w:rPr>
          <w:rFonts w:ascii="仿宋" w:hAnsi="仿宋" w:eastAsia="仿宋" w:cs="仿宋"/>
          <w:b/>
          <w:bCs/>
          <w:color w:val="auto"/>
          <w:sz w:val="24"/>
          <w:szCs w:val="24"/>
          <w:highlight w:val="none"/>
          <w:lang w:val="zh-CN"/>
        </w:rPr>
      </w:pPr>
      <w:bookmarkStart w:id="171" w:name="_Toc30968"/>
      <w:bookmarkStart w:id="172" w:name="_Toc10822"/>
      <w:bookmarkStart w:id="173" w:name="_Toc18403"/>
      <w:bookmarkStart w:id="174" w:name="_Toc12205"/>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zh-CN" w:eastAsia="zh-CN"/>
        </w:rPr>
        <w:t>）</w:t>
      </w:r>
      <w:bookmarkStart w:id="175" w:name="_Toc31560"/>
      <w:r>
        <w:rPr>
          <w:rFonts w:hint="eastAsia" w:ascii="仿宋" w:hAnsi="仿宋" w:eastAsia="仿宋" w:cs="仿宋"/>
          <w:b/>
          <w:bCs/>
          <w:color w:val="auto"/>
          <w:sz w:val="24"/>
          <w:szCs w:val="24"/>
          <w:highlight w:val="none"/>
          <w:lang w:val="zh-CN"/>
        </w:rPr>
        <w:t>限制</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val="zh-CN"/>
        </w:rPr>
        <w:t>要求</w:t>
      </w:r>
      <w:bookmarkEnd w:id="171"/>
      <w:bookmarkEnd w:id="172"/>
      <w:bookmarkEnd w:id="173"/>
      <w:bookmarkEnd w:id="175"/>
    </w:p>
    <w:p w14:paraId="05F0D9BD">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供应商单位负责人为同一人或者存在直接控股、管理关系的不同供应商，不得参加同一项目或同一包的政府采购活动。</w:t>
      </w:r>
    </w:p>
    <w:p w14:paraId="499737AA">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除</w:t>
      </w:r>
      <w:r>
        <w:rPr>
          <w:rFonts w:hint="eastAsia" w:ascii="仿宋" w:hAnsi="仿宋" w:eastAsia="仿宋" w:cs="仿宋"/>
          <w:color w:val="auto"/>
          <w:sz w:val="24"/>
          <w:szCs w:val="24"/>
          <w:highlight w:val="none"/>
          <w:lang w:val="en-US" w:eastAsia="zh-CN"/>
        </w:rPr>
        <w:t>单一来源项</w:t>
      </w:r>
      <w:r>
        <w:rPr>
          <w:rFonts w:hint="eastAsia" w:ascii="仿宋" w:hAnsi="仿宋" w:eastAsia="仿宋" w:cs="仿宋"/>
          <w:color w:val="auto"/>
          <w:sz w:val="24"/>
          <w:szCs w:val="24"/>
          <w:highlight w:val="none"/>
          <w:lang w:val="zh-CN"/>
        </w:rPr>
        <w:t>目外，为采购项目提供过整体设计、规范编制或者项目管理、监理、检测等服务的供应商，不得再参加同一项目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其他采购活动。</w:t>
      </w:r>
    </w:p>
    <w:p w14:paraId="47A2A1B8">
      <w:pPr>
        <w:pStyle w:val="106"/>
        <w:spacing w:before="0" w:beforeLines="0" w:after="0" w:afterLines="0" w:line="360" w:lineRule="auto"/>
        <w:ind w:firstLine="482"/>
        <w:outlineLvl w:val="2"/>
        <w:rPr>
          <w:rFonts w:ascii="仿宋" w:eastAsia="仿宋" w:cs="仿宋"/>
          <w:sz w:val="24"/>
          <w:szCs w:val="24"/>
          <w:highlight w:val="none"/>
        </w:rPr>
      </w:pPr>
      <w:bookmarkStart w:id="176" w:name="_Toc10276"/>
      <w:bookmarkStart w:id="177" w:name="_Toc30816"/>
      <w:r>
        <w:rPr>
          <w:rFonts w:hint="eastAsia" w:ascii="仿宋" w:eastAsia="仿宋" w:cs="仿宋"/>
          <w:sz w:val="24"/>
          <w:szCs w:val="24"/>
          <w:highlight w:val="none"/>
        </w:rPr>
        <w:t>（</w:t>
      </w:r>
      <w:r>
        <w:rPr>
          <w:rFonts w:hint="eastAsia" w:ascii="仿宋" w:eastAsia="仿宋" w:cs="仿宋"/>
          <w:sz w:val="24"/>
          <w:szCs w:val="24"/>
          <w:highlight w:val="none"/>
          <w:lang w:eastAsia="zh-CN"/>
        </w:rPr>
        <w:t>九</w:t>
      </w:r>
      <w:r>
        <w:rPr>
          <w:rFonts w:hint="eastAsia" w:ascii="仿宋" w:eastAsia="仿宋" w:cs="仿宋"/>
          <w:sz w:val="24"/>
          <w:szCs w:val="24"/>
          <w:highlight w:val="none"/>
        </w:rPr>
        <w:t>）其他重要事项</w:t>
      </w:r>
      <w:bookmarkEnd w:id="174"/>
      <w:bookmarkEnd w:id="176"/>
      <w:bookmarkEnd w:id="177"/>
    </w:p>
    <w:p w14:paraId="5839B54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1．招标文件内所附网络链接仅供参考，不保证其长期有效性。</w:t>
      </w:r>
    </w:p>
    <w:p w14:paraId="004187C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的投标费用自理。</w:t>
      </w:r>
    </w:p>
    <w:p w14:paraId="55D283A7">
      <w:pPr>
        <w:pStyle w:val="4"/>
        <w:spacing w:line="360" w:lineRule="auto"/>
        <w:ind w:firstLine="482"/>
        <w:rPr>
          <w:rFonts w:ascii="仿宋" w:hAnsi="仿宋" w:eastAsia="仿宋" w:cs="仿宋"/>
          <w:b/>
          <w:bCs/>
          <w:sz w:val="24"/>
          <w:szCs w:val="24"/>
          <w:highlight w:val="none"/>
        </w:rPr>
      </w:pPr>
      <w:bookmarkStart w:id="178" w:name="_Toc4990"/>
      <w:bookmarkStart w:id="179" w:name="_Toc15870"/>
      <w:bookmarkStart w:id="180" w:name="_Toc27801"/>
      <w:r>
        <w:rPr>
          <w:rFonts w:hint="eastAsia" w:ascii="仿宋" w:hAnsi="仿宋" w:eastAsia="仿宋" w:cs="仿宋"/>
          <w:b/>
          <w:bCs/>
          <w:sz w:val="24"/>
          <w:szCs w:val="24"/>
          <w:highlight w:val="none"/>
        </w:rPr>
        <w:t>三、招标文件</w:t>
      </w:r>
      <w:bookmarkEnd w:id="178"/>
      <w:bookmarkEnd w:id="179"/>
      <w:bookmarkEnd w:id="180"/>
    </w:p>
    <w:p w14:paraId="113A37CA">
      <w:pPr>
        <w:pStyle w:val="106"/>
        <w:spacing w:before="0" w:beforeLines="0" w:after="0" w:afterLines="0" w:line="360" w:lineRule="auto"/>
        <w:ind w:firstLine="482"/>
        <w:outlineLvl w:val="2"/>
        <w:rPr>
          <w:rFonts w:ascii="仿宋" w:eastAsia="仿宋" w:cs="仿宋"/>
          <w:sz w:val="24"/>
          <w:szCs w:val="24"/>
          <w:highlight w:val="none"/>
        </w:rPr>
      </w:pPr>
      <w:bookmarkStart w:id="181" w:name="_Toc1042"/>
      <w:bookmarkStart w:id="182" w:name="_Toc15925"/>
      <w:bookmarkStart w:id="183" w:name="_Toc25532"/>
      <w:r>
        <w:rPr>
          <w:rFonts w:hint="eastAsia" w:ascii="仿宋" w:eastAsia="仿宋" w:cs="仿宋"/>
          <w:sz w:val="24"/>
          <w:szCs w:val="24"/>
          <w:highlight w:val="none"/>
        </w:rPr>
        <w:t>（一）招标文件的解释权</w:t>
      </w:r>
      <w:bookmarkEnd w:id="181"/>
      <w:bookmarkEnd w:id="182"/>
      <w:bookmarkEnd w:id="183"/>
    </w:p>
    <w:p w14:paraId="2B4F7D5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本项目招标文件的解释权归采购代理机构，评标委员会成员应根据政府采购法律法规和招标文件所载明的评审方法、标准进行评审。</w:t>
      </w:r>
    </w:p>
    <w:p w14:paraId="48B85E83">
      <w:pPr>
        <w:pStyle w:val="106"/>
        <w:spacing w:before="0" w:beforeLines="0" w:after="0" w:afterLines="0" w:line="360" w:lineRule="auto"/>
        <w:ind w:firstLine="482"/>
        <w:outlineLvl w:val="2"/>
        <w:rPr>
          <w:rFonts w:ascii="仿宋" w:eastAsia="仿宋" w:cs="仿宋"/>
          <w:sz w:val="24"/>
          <w:szCs w:val="24"/>
          <w:highlight w:val="none"/>
        </w:rPr>
      </w:pPr>
      <w:bookmarkStart w:id="184" w:name="_Toc24830"/>
      <w:bookmarkStart w:id="185" w:name="_Toc29889"/>
      <w:bookmarkStart w:id="186" w:name="_Toc1467"/>
      <w:r>
        <w:rPr>
          <w:rFonts w:hint="eastAsia" w:ascii="仿宋" w:eastAsia="仿宋" w:cs="仿宋"/>
          <w:sz w:val="24"/>
          <w:szCs w:val="24"/>
          <w:highlight w:val="none"/>
        </w:rPr>
        <w:t>（二）招标文件主要内容</w:t>
      </w:r>
      <w:bookmarkEnd w:id="184"/>
      <w:bookmarkEnd w:id="185"/>
      <w:bookmarkEnd w:id="186"/>
    </w:p>
    <w:p w14:paraId="7E212FA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第1章  招标公告</w:t>
      </w:r>
    </w:p>
    <w:p w14:paraId="1635967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第2章  投标人须知</w:t>
      </w:r>
    </w:p>
    <w:p w14:paraId="4367BCA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第3章  招标内容及要求</w:t>
      </w:r>
    </w:p>
    <w:p w14:paraId="6CE2CC2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第4章  合同</w:t>
      </w:r>
      <w:r>
        <w:rPr>
          <w:rFonts w:hint="eastAsia" w:ascii="仿宋" w:hAnsi="仿宋" w:eastAsia="仿宋" w:cs="仿宋"/>
          <w:highlight w:val="none"/>
          <w:lang w:val="en-US" w:eastAsia="zh-CN"/>
        </w:rPr>
        <w:t>主要条款及格式</w:t>
      </w:r>
    </w:p>
    <w:p w14:paraId="2738CD3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第5章  投标文件构成及格式</w:t>
      </w:r>
    </w:p>
    <w:p w14:paraId="434275D0">
      <w:pPr>
        <w:pStyle w:val="106"/>
        <w:spacing w:before="0" w:beforeLines="0" w:after="0" w:afterLines="0" w:line="360" w:lineRule="auto"/>
        <w:ind w:firstLine="482"/>
        <w:outlineLvl w:val="2"/>
        <w:rPr>
          <w:rFonts w:ascii="仿宋" w:eastAsia="仿宋" w:cs="仿宋"/>
          <w:sz w:val="24"/>
          <w:szCs w:val="24"/>
          <w:highlight w:val="none"/>
        </w:rPr>
      </w:pPr>
      <w:bookmarkStart w:id="187" w:name="_Toc21140"/>
      <w:bookmarkStart w:id="188" w:name="_Toc31489"/>
      <w:bookmarkStart w:id="189" w:name="_Toc24451"/>
      <w:r>
        <w:rPr>
          <w:rFonts w:hint="eastAsia" w:ascii="仿宋" w:eastAsia="仿宋" w:cs="仿宋"/>
          <w:sz w:val="24"/>
          <w:szCs w:val="24"/>
          <w:highlight w:val="none"/>
        </w:rPr>
        <w:t>（三）招标文件的检查及阅读</w:t>
      </w:r>
      <w:bookmarkEnd w:id="187"/>
      <w:bookmarkEnd w:id="188"/>
      <w:bookmarkEnd w:id="189"/>
    </w:p>
    <w:p w14:paraId="1F1D00A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应认真阅读和充分理解招标文件中所有的事项、格式条款和规范要求，在投标文件中对招标文件做出全面响应，并按招标文件的要求提交全部资料。</w:t>
      </w:r>
    </w:p>
    <w:p w14:paraId="7B59CC7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项目废标后重新组织招标的，采购代理机构将重新编制、发布新版招标文件，</w:t>
      </w:r>
      <w:r>
        <w:rPr>
          <w:rFonts w:hint="eastAsia" w:ascii="仿宋" w:hAnsi="仿宋" w:eastAsia="仿宋" w:cs="仿宋"/>
          <w:highlight w:val="none"/>
          <w:lang w:eastAsia="zh-CN"/>
        </w:rPr>
        <w:t>投标人</w:t>
      </w:r>
      <w:r>
        <w:rPr>
          <w:rFonts w:hint="eastAsia" w:ascii="仿宋" w:hAnsi="仿宋" w:eastAsia="仿宋" w:cs="仿宋"/>
          <w:highlight w:val="none"/>
        </w:rPr>
        <w:t>应按新版招标文件重新编制投标文件。原招标文件及投标文件失效。</w:t>
      </w:r>
    </w:p>
    <w:p w14:paraId="082044B3">
      <w:pPr>
        <w:pStyle w:val="106"/>
        <w:spacing w:before="0" w:beforeLines="0" w:after="0" w:afterLines="0" w:line="360" w:lineRule="auto"/>
        <w:ind w:firstLine="482"/>
        <w:outlineLvl w:val="2"/>
        <w:rPr>
          <w:rFonts w:ascii="仿宋" w:eastAsia="仿宋" w:cs="仿宋"/>
          <w:sz w:val="24"/>
          <w:szCs w:val="24"/>
          <w:highlight w:val="none"/>
        </w:rPr>
      </w:pPr>
      <w:bookmarkStart w:id="190" w:name="_Toc2713"/>
      <w:bookmarkStart w:id="191" w:name="_Toc27110"/>
      <w:bookmarkStart w:id="192" w:name="_Toc70"/>
      <w:r>
        <w:rPr>
          <w:rFonts w:hint="eastAsia" w:ascii="仿宋" w:eastAsia="仿宋" w:cs="仿宋"/>
          <w:sz w:val="24"/>
          <w:szCs w:val="24"/>
          <w:highlight w:val="none"/>
        </w:rPr>
        <w:t>（四）招标文件的修改、澄清</w:t>
      </w:r>
      <w:bookmarkEnd w:id="190"/>
      <w:bookmarkEnd w:id="191"/>
      <w:bookmarkEnd w:id="192"/>
    </w:p>
    <w:p w14:paraId="6F1C316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1．提交投标文件截止之日前，采购人或采购代理机构可能对已发出的招标文件进行澄清或者修改，澄清或者修改的内容为招标文件的组成部分。</w:t>
      </w:r>
    </w:p>
    <w:p w14:paraId="61D936E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2．当需要澄清或修改时，采购代理机构将在提交投标文件截止之日15日前，在财政部门指定的“政府采购信息发布媒体”上发布变更公告；不足15日的，将顺延提交投标文件截止时间。</w:t>
      </w:r>
    </w:p>
    <w:p w14:paraId="604E081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3．澄清或修改的内容可能影响投标文件编制时，采购代理机构将在发布变更公告的同时，提醒</w:t>
      </w:r>
      <w:r>
        <w:rPr>
          <w:rFonts w:hint="eastAsia" w:ascii="仿宋" w:hAnsi="仿宋" w:eastAsia="仿宋" w:cs="仿宋"/>
          <w:highlight w:val="none"/>
          <w:lang w:eastAsia="zh-CN"/>
        </w:rPr>
        <w:t>投标人</w:t>
      </w:r>
      <w:r>
        <w:rPr>
          <w:rFonts w:hint="eastAsia" w:ascii="仿宋" w:hAnsi="仿宋" w:eastAsia="仿宋" w:cs="仿宋"/>
          <w:highlight w:val="none"/>
        </w:rPr>
        <w:t>下载答疑文件（*.SXSCF，即更新后的电子招标文件）。</w:t>
      </w:r>
      <w:r>
        <w:rPr>
          <w:rFonts w:hint="eastAsia" w:ascii="仿宋" w:hAnsi="仿宋" w:eastAsia="仿宋" w:cs="仿宋"/>
          <w:highlight w:val="none"/>
          <w:lang w:eastAsia="zh-CN"/>
        </w:rPr>
        <w:t>投标人</w:t>
      </w:r>
      <w:r>
        <w:rPr>
          <w:rFonts w:hint="eastAsia" w:ascii="仿宋" w:hAnsi="仿宋" w:eastAsia="仿宋" w:cs="仿宋"/>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7FFB7DA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4．请各</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在提交投标文件截止时间之前，务必随时关注“政府采购信息发布媒体”上发布的变更公告，采购代理机构不再另行通知，因</w:t>
      </w:r>
      <w:r>
        <w:rPr>
          <w:rFonts w:hint="eastAsia" w:ascii="仿宋" w:hAnsi="仿宋" w:eastAsia="仿宋" w:cs="仿宋"/>
          <w:highlight w:val="none"/>
          <w:lang w:eastAsia="zh-CN"/>
        </w:rPr>
        <w:t>投标人</w:t>
      </w:r>
      <w:r>
        <w:rPr>
          <w:rFonts w:hint="eastAsia" w:ascii="仿宋" w:hAnsi="仿宋" w:eastAsia="仿宋" w:cs="仿宋"/>
          <w:highlight w:val="none"/>
        </w:rPr>
        <w:t>未及时关注所造成的一切后果由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388C531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highlight w:val="none"/>
        </w:rPr>
        <w:fldChar w:fldCharType="begin"/>
      </w:r>
      <w:r>
        <w:rPr>
          <w:highlight w:val="none"/>
        </w:rPr>
        <w:instrText xml:space="preserve"> HYPERLINK "http://www.ccgp-shaanxi.gov.cn" </w:instrText>
      </w:r>
      <w:r>
        <w:rPr>
          <w:highlight w:val="none"/>
        </w:rPr>
        <w:fldChar w:fldCharType="separate"/>
      </w:r>
      <w:r>
        <w:rPr>
          <w:rStyle w:val="44"/>
          <w:rFonts w:hint="eastAsia" w:ascii="仿宋" w:hAnsi="仿宋" w:eastAsia="仿宋" w:cs="仿宋"/>
          <w:color w:val="auto"/>
          <w:highlight w:val="none"/>
          <w:u w:val="none"/>
        </w:rPr>
        <w:t>陕西省政府采购网</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44"/>
          <w:rFonts w:hint="eastAsia" w:ascii="仿宋" w:hAnsi="仿宋" w:eastAsia="仿宋" w:cs="仿宋"/>
          <w:color w:val="auto"/>
          <w:highlight w:val="none"/>
          <w:u w:val="none"/>
        </w:rPr>
        <w:t>http://www.ccgp-shaanxi.gov.cn/</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）中的〖首页·〉信息公告·〉市级·〉西安市〗；</w:t>
      </w:r>
    </w:p>
    <w:p w14:paraId="6C7B0EC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highlight w:val="none"/>
        </w:rPr>
        <w:fldChar w:fldCharType="begin"/>
      </w:r>
      <w:r>
        <w:rPr>
          <w:highlight w:val="none"/>
        </w:rPr>
        <w:instrText xml:space="preserve"> HYPERLINK "http://xa.sxggzyjy.cn/" </w:instrText>
      </w:r>
      <w:r>
        <w:rPr>
          <w:highlight w:val="none"/>
        </w:rPr>
        <w:fldChar w:fldCharType="separate"/>
      </w:r>
      <w:r>
        <w:rPr>
          <w:rStyle w:val="44"/>
          <w:rFonts w:hint="eastAsia" w:ascii="仿宋" w:hAnsi="仿宋" w:eastAsia="仿宋" w:cs="仿宋"/>
          <w:color w:val="auto"/>
          <w:highlight w:val="none"/>
          <w:u w:val="none"/>
        </w:rPr>
        <w:t>全国公共资源交易网（陕西省·西安市）</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"http://sxggzyjy.xa.gov.cn/" </w:instrText>
      </w:r>
      <w:r>
        <w:rPr>
          <w:highlight w:val="none"/>
        </w:rPr>
        <w:fldChar w:fldCharType="separate"/>
      </w:r>
      <w:r>
        <w:rPr>
          <w:rStyle w:val="44"/>
          <w:rFonts w:hint="eastAsia" w:ascii="仿宋" w:hAnsi="仿宋" w:eastAsia="仿宋" w:cs="仿宋"/>
          <w:color w:val="auto"/>
          <w:highlight w:val="none"/>
          <w:u w:val="none"/>
        </w:rPr>
        <w:t>http://sxggzyjy.xa.gov.cn/</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）中的〖首页·〉交易大厅·〉政府采购〗。</w:t>
      </w:r>
    </w:p>
    <w:p w14:paraId="1CACF6E3">
      <w:pPr>
        <w:pStyle w:val="4"/>
        <w:spacing w:line="360" w:lineRule="auto"/>
        <w:ind w:firstLine="482"/>
        <w:rPr>
          <w:rFonts w:ascii="仿宋" w:hAnsi="仿宋" w:eastAsia="仿宋" w:cs="仿宋"/>
          <w:b/>
          <w:bCs/>
          <w:sz w:val="24"/>
          <w:szCs w:val="24"/>
          <w:highlight w:val="none"/>
        </w:rPr>
      </w:pPr>
      <w:bookmarkStart w:id="193" w:name="_Toc13058"/>
      <w:bookmarkStart w:id="194" w:name="_Toc10050"/>
      <w:bookmarkStart w:id="195" w:name="_Toc5689"/>
      <w:r>
        <w:rPr>
          <w:rFonts w:hint="eastAsia" w:ascii="仿宋" w:hAnsi="仿宋" w:eastAsia="仿宋" w:cs="仿宋"/>
          <w:b/>
          <w:bCs/>
          <w:sz w:val="24"/>
          <w:szCs w:val="24"/>
          <w:highlight w:val="none"/>
        </w:rPr>
        <w:t>四、投标文件</w:t>
      </w:r>
      <w:bookmarkEnd w:id="193"/>
      <w:bookmarkEnd w:id="194"/>
      <w:bookmarkEnd w:id="195"/>
    </w:p>
    <w:p w14:paraId="1B5D7723">
      <w:pPr>
        <w:pStyle w:val="106"/>
        <w:spacing w:before="0" w:beforeLines="0" w:after="0" w:afterLines="0" w:line="360" w:lineRule="auto"/>
        <w:ind w:firstLine="482"/>
        <w:outlineLvl w:val="2"/>
        <w:rPr>
          <w:rFonts w:ascii="仿宋" w:eastAsia="仿宋" w:cs="仿宋"/>
          <w:sz w:val="24"/>
          <w:szCs w:val="24"/>
          <w:highlight w:val="none"/>
        </w:rPr>
      </w:pPr>
      <w:bookmarkStart w:id="196" w:name="_Toc17437"/>
      <w:bookmarkStart w:id="197" w:name="_Toc999"/>
      <w:bookmarkStart w:id="198" w:name="_Toc25637"/>
      <w:r>
        <w:rPr>
          <w:rFonts w:hint="eastAsia" w:ascii="仿宋" w:eastAsia="仿宋" w:cs="仿宋"/>
          <w:sz w:val="24"/>
          <w:szCs w:val="24"/>
          <w:highlight w:val="none"/>
        </w:rPr>
        <w:t>（一）投标文件的式样</w:t>
      </w:r>
      <w:bookmarkEnd w:id="196"/>
      <w:bookmarkEnd w:id="197"/>
      <w:bookmarkEnd w:id="198"/>
    </w:p>
    <w:p w14:paraId="6C067711">
      <w:pPr>
        <w:pStyle w:val="105"/>
        <w:spacing w:line="360" w:lineRule="auto"/>
        <w:ind w:firstLine="482" w:firstLineChars="200"/>
        <w:jc w:val="both"/>
        <w:outlineLvl w:val="3"/>
        <w:rPr>
          <w:rFonts w:ascii="仿宋" w:eastAsia="仿宋" w:cs="仿宋"/>
          <w:b/>
          <w:bCs/>
          <w:sz w:val="24"/>
          <w:szCs w:val="24"/>
          <w:highlight w:val="none"/>
        </w:rPr>
      </w:pPr>
      <w:bookmarkStart w:id="199" w:name="_Toc11528"/>
      <w:bookmarkStart w:id="200" w:name="_Toc23397"/>
      <w:bookmarkStart w:id="201" w:name="_Toc4550"/>
      <w:bookmarkStart w:id="202" w:name="_Toc15008"/>
      <w:bookmarkStart w:id="203" w:name="_Toc27080"/>
      <w:bookmarkStart w:id="204" w:name="_Toc30470"/>
      <w:bookmarkStart w:id="205" w:name="_Toc8678"/>
      <w:bookmarkStart w:id="206" w:name="_Toc17948"/>
      <w:bookmarkStart w:id="207" w:name="_Toc4076"/>
      <w:bookmarkStart w:id="208" w:name="_Toc29947"/>
      <w:bookmarkStart w:id="209" w:name="_Toc32318"/>
      <w:bookmarkStart w:id="210" w:name="_Toc5505"/>
      <w:bookmarkStart w:id="211" w:name="_Toc27743"/>
      <w:r>
        <w:rPr>
          <w:rFonts w:hint="eastAsia" w:ascii="仿宋" w:eastAsia="仿宋" w:cs="仿宋"/>
          <w:b/>
          <w:bCs/>
          <w:sz w:val="24"/>
          <w:szCs w:val="24"/>
          <w:highlight w:val="none"/>
        </w:rPr>
        <w:t>1．组成及格式</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5779A30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依照招标文件第五章《投标文件构成及格式》给定形式进行编制投标文件。项目分标段的，应按所投标段分别准备投标文件。</w:t>
      </w:r>
    </w:p>
    <w:p w14:paraId="6358CA3B">
      <w:pPr>
        <w:pStyle w:val="105"/>
        <w:spacing w:line="360" w:lineRule="auto"/>
        <w:ind w:firstLine="482" w:firstLineChars="200"/>
        <w:jc w:val="both"/>
        <w:outlineLvl w:val="3"/>
        <w:rPr>
          <w:rFonts w:ascii="仿宋" w:eastAsia="仿宋" w:cs="仿宋"/>
          <w:sz w:val="24"/>
          <w:szCs w:val="24"/>
          <w:highlight w:val="none"/>
        </w:rPr>
      </w:pPr>
      <w:bookmarkStart w:id="212" w:name="_Toc7221"/>
      <w:bookmarkStart w:id="213" w:name="_Toc12431"/>
      <w:bookmarkStart w:id="214" w:name="_Toc21108"/>
      <w:bookmarkStart w:id="215" w:name="_Toc19980"/>
      <w:bookmarkStart w:id="216" w:name="_Toc27450"/>
      <w:bookmarkStart w:id="217" w:name="_Toc5804"/>
      <w:bookmarkStart w:id="218" w:name="_Toc25123"/>
      <w:bookmarkStart w:id="219" w:name="_Toc13674"/>
      <w:bookmarkStart w:id="220" w:name="_Toc10244"/>
      <w:bookmarkStart w:id="221" w:name="_Toc28186"/>
      <w:bookmarkStart w:id="222" w:name="_Toc1363"/>
      <w:bookmarkStart w:id="223" w:name="_Toc18630"/>
      <w:r>
        <w:rPr>
          <w:rFonts w:hint="eastAsia" w:ascii="仿宋" w:eastAsia="仿宋" w:cs="仿宋"/>
          <w:b/>
          <w:bCs/>
          <w:sz w:val="24"/>
          <w:szCs w:val="24"/>
          <w:highlight w:val="none"/>
        </w:rPr>
        <w:t>2．语言</w:t>
      </w:r>
      <w:bookmarkEnd w:id="212"/>
      <w:bookmarkEnd w:id="213"/>
      <w:bookmarkEnd w:id="214"/>
      <w:bookmarkEnd w:id="215"/>
      <w:bookmarkEnd w:id="216"/>
      <w:bookmarkEnd w:id="217"/>
      <w:bookmarkEnd w:id="218"/>
      <w:bookmarkEnd w:id="219"/>
      <w:bookmarkEnd w:id="220"/>
      <w:bookmarkEnd w:id="221"/>
      <w:bookmarkEnd w:id="222"/>
      <w:bookmarkEnd w:id="223"/>
    </w:p>
    <w:p w14:paraId="48CD95B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招标活动的所有文件、资料、函电文字均使用简体中文，确需提交用其他语言形成的资料，必须翻译成简体中文，如有差异，以简体中文为准。</w:t>
      </w:r>
    </w:p>
    <w:p w14:paraId="1DD1BAF6">
      <w:pPr>
        <w:pStyle w:val="105"/>
        <w:spacing w:line="360" w:lineRule="auto"/>
        <w:ind w:firstLine="482" w:firstLineChars="200"/>
        <w:jc w:val="both"/>
        <w:outlineLvl w:val="3"/>
        <w:rPr>
          <w:rFonts w:ascii="仿宋" w:eastAsia="仿宋" w:cs="仿宋"/>
          <w:b/>
          <w:bCs/>
          <w:sz w:val="24"/>
          <w:szCs w:val="24"/>
          <w:highlight w:val="none"/>
        </w:rPr>
      </w:pPr>
      <w:bookmarkStart w:id="224" w:name="_Toc29446"/>
      <w:bookmarkStart w:id="225" w:name="_Toc27099"/>
      <w:bookmarkStart w:id="226" w:name="_Toc32489"/>
      <w:bookmarkStart w:id="227" w:name="_Toc19044"/>
      <w:bookmarkStart w:id="228" w:name="_Toc3501"/>
      <w:bookmarkStart w:id="229" w:name="_Toc22186"/>
      <w:bookmarkStart w:id="230" w:name="_Toc10000"/>
      <w:bookmarkStart w:id="231" w:name="_Toc5232"/>
      <w:bookmarkStart w:id="232" w:name="_Toc4203"/>
      <w:bookmarkStart w:id="233" w:name="_Toc27340"/>
      <w:bookmarkStart w:id="234" w:name="_Toc27447"/>
      <w:bookmarkStart w:id="235" w:name="_Toc17671"/>
      <w:bookmarkStart w:id="236" w:name="_Toc31310"/>
      <w:r>
        <w:rPr>
          <w:rFonts w:hint="eastAsia" w:ascii="仿宋" w:eastAsia="仿宋" w:cs="仿宋"/>
          <w:b/>
          <w:bCs/>
          <w:sz w:val="24"/>
          <w:szCs w:val="24"/>
          <w:highlight w:val="none"/>
        </w:rPr>
        <w:t>3．计量单位</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493A4EE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投标文件的计量单位应使用中华人民共和国法定计量单位，但招标文件另有规定的除外。</w:t>
      </w:r>
    </w:p>
    <w:p w14:paraId="082CF746">
      <w:pPr>
        <w:pStyle w:val="106"/>
        <w:spacing w:before="0" w:beforeLines="0" w:after="0" w:afterLines="0" w:line="360" w:lineRule="auto"/>
        <w:ind w:firstLine="482"/>
        <w:outlineLvl w:val="2"/>
        <w:rPr>
          <w:rFonts w:ascii="仿宋" w:eastAsia="仿宋" w:cs="仿宋"/>
          <w:sz w:val="24"/>
          <w:szCs w:val="24"/>
          <w:highlight w:val="none"/>
        </w:rPr>
      </w:pPr>
      <w:bookmarkStart w:id="237" w:name="_Toc113"/>
      <w:bookmarkStart w:id="238" w:name="_Toc2327"/>
      <w:bookmarkStart w:id="239" w:name="_Toc969"/>
      <w:r>
        <w:rPr>
          <w:rFonts w:hint="eastAsia" w:ascii="仿宋" w:eastAsia="仿宋" w:cs="仿宋"/>
          <w:sz w:val="24"/>
          <w:szCs w:val="24"/>
          <w:highlight w:val="none"/>
        </w:rPr>
        <w:t>（二）投标文件的有效期</w:t>
      </w:r>
      <w:bookmarkEnd w:id="237"/>
      <w:bookmarkEnd w:id="238"/>
      <w:bookmarkEnd w:id="239"/>
    </w:p>
    <w:p w14:paraId="6A88983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投标文件有效期为自开标之日起不少于90个日历日。如中标，延长至合同执行完毕时止。</w:t>
      </w:r>
    </w:p>
    <w:p w14:paraId="1A78F9DF">
      <w:pPr>
        <w:pStyle w:val="106"/>
        <w:spacing w:before="0" w:beforeLines="0" w:after="0" w:afterLines="0" w:line="360" w:lineRule="auto"/>
        <w:ind w:firstLine="482"/>
        <w:outlineLvl w:val="2"/>
        <w:rPr>
          <w:rFonts w:ascii="仿宋" w:eastAsia="仿宋" w:cs="仿宋"/>
          <w:sz w:val="24"/>
          <w:szCs w:val="24"/>
          <w:highlight w:val="none"/>
        </w:rPr>
      </w:pPr>
      <w:bookmarkStart w:id="240" w:name="_Toc29903"/>
      <w:bookmarkStart w:id="241" w:name="_Toc31137"/>
      <w:bookmarkStart w:id="242" w:name="_Toc12303"/>
      <w:r>
        <w:rPr>
          <w:rFonts w:hint="eastAsia" w:ascii="仿宋" w:eastAsia="仿宋" w:cs="仿宋"/>
          <w:sz w:val="24"/>
          <w:szCs w:val="24"/>
          <w:highlight w:val="none"/>
        </w:rPr>
        <w:t>（三）投标报价</w:t>
      </w:r>
      <w:bookmarkEnd w:id="240"/>
      <w:bookmarkEnd w:id="241"/>
      <w:bookmarkEnd w:id="242"/>
    </w:p>
    <w:p w14:paraId="7ED6494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投标报价是</w:t>
      </w:r>
      <w:r>
        <w:rPr>
          <w:rFonts w:hint="eastAsia" w:ascii="仿宋" w:hAnsi="仿宋" w:eastAsia="仿宋" w:cs="仿宋"/>
          <w:highlight w:val="none"/>
          <w:lang w:eastAsia="zh-CN"/>
        </w:rPr>
        <w:t>投标人</w:t>
      </w:r>
      <w:r>
        <w:rPr>
          <w:rFonts w:hint="eastAsia" w:ascii="仿宋" w:hAnsi="仿宋" w:eastAsia="仿宋" w:cs="仿宋"/>
          <w:highlight w:val="none"/>
        </w:rPr>
        <w:t>响应采购项目要求的全部工作内容的价格体现，包括完成采购内容所需的直接费、间接费、利润、税金及其它相关的一切费用。</w:t>
      </w:r>
    </w:p>
    <w:p w14:paraId="715BA90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在报价时应充分考虑所有可能发生的费用，招标文件未列明，而</w:t>
      </w:r>
      <w:r>
        <w:rPr>
          <w:rFonts w:hint="eastAsia" w:ascii="仿宋" w:hAnsi="仿宋" w:eastAsia="仿宋" w:cs="仿宋"/>
          <w:highlight w:val="none"/>
          <w:lang w:eastAsia="zh-CN"/>
        </w:rPr>
        <w:t>投标人</w:t>
      </w:r>
      <w:r>
        <w:rPr>
          <w:rFonts w:hint="eastAsia" w:ascii="仿宋" w:hAnsi="仿宋" w:eastAsia="仿宋" w:cs="仿宋"/>
          <w:highlight w:val="none"/>
        </w:rPr>
        <w:t>认为应当计取的费用均应列入报价中。报价时不论是否计取，采购人均按已计取对待。</w:t>
      </w:r>
    </w:p>
    <w:p w14:paraId="75FA2C8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应严格按照招标文件相关要求填写开标一览表及其他需要响应的内容。投标报价只能提交唯一报价，任何有选择的报价将不予接受，按无效投标处理。</w:t>
      </w:r>
    </w:p>
    <w:p w14:paraId="7D6DE34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3．投标报价货币：人民币；单位：元。</w:t>
      </w:r>
    </w:p>
    <w:p w14:paraId="0000D08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4．投标文件报价出现前后不一致的，除招标文件另有规定外，按照下列规则修正：</w:t>
      </w:r>
    </w:p>
    <w:p w14:paraId="708AE0F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（1）投标文件中开标一览表内容与投标文件中其他位置相应内容表述不一致的，以开标一览表为准；</w:t>
      </w:r>
    </w:p>
    <w:p w14:paraId="5579439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（2）大写金额和小写金额不一致的，以大写金额为准；</w:t>
      </w:r>
    </w:p>
    <w:p w14:paraId="6E3519D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（3）单价金额小数点或者百分比有明显错位的，以开标一览表的总价为准，并修改单价；</w:t>
      </w:r>
    </w:p>
    <w:p w14:paraId="3EF6E55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（4）总价金额与按单价汇总金额不一致的，以单价金额计算结果为准。</w:t>
      </w:r>
    </w:p>
    <w:p w14:paraId="77B0D0D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同时出现两种以上不一致的，按照前款规定的顺序修正。修正后的报价经</w:t>
      </w:r>
      <w:r>
        <w:rPr>
          <w:rFonts w:hint="eastAsia" w:ascii="仿宋" w:hAnsi="仿宋" w:eastAsia="仿宋" w:cs="仿宋"/>
          <w:highlight w:val="none"/>
          <w:lang w:eastAsia="zh-CN"/>
        </w:rPr>
        <w:t>投标人</w:t>
      </w:r>
      <w:r>
        <w:rPr>
          <w:rFonts w:hint="eastAsia" w:ascii="仿宋" w:hAnsi="仿宋" w:eastAsia="仿宋" w:cs="仿宋"/>
          <w:highlight w:val="none"/>
        </w:rPr>
        <w:t>确认后产生约束力，</w:t>
      </w:r>
      <w:r>
        <w:rPr>
          <w:rFonts w:hint="eastAsia" w:ascii="仿宋" w:hAnsi="仿宋" w:eastAsia="仿宋" w:cs="仿宋"/>
          <w:highlight w:val="none"/>
          <w:lang w:eastAsia="zh-CN"/>
        </w:rPr>
        <w:t>投标人</w:t>
      </w:r>
      <w:r>
        <w:rPr>
          <w:rFonts w:hint="eastAsia" w:ascii="仿宋" w:hAnsi="仿宋" w:eastAsia="仿宋" w:cs="仿宋"/>
          <w:highlight w:val="none"/>
        </w:rPr>
        <w:t>不确认的，其投标无效。</w:t>
      </w:r>
    </w:p>
    <w:p w14:paraId="67B60B1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5．因</w:t>
      </w:r>
      <w:r>
        <w:rPr>
          <w:rFonts w:hint="eastAsia" w:ascii="仿宋" w:hAnsi="仿宋" w:eastAsia="仿宋" w:cs="仿宋"/>
          <w:highlight w:val="none"/>
          <w:lang w:eastAsia="zh-CN"/>
        </w:rPr>
        <w:t>投标人</w:t>
      </w:r>
      <w:r>
        <w:rPr>
          <w:rFonts w:hint="eastAsia" w:ascii="仿宋" w:hAnsi="仿宋" w:eastAsia="仿宋" w:cs="仿宋"/>
          <w:highlight w:val="none"/>
        </w:rPr>
        <w:t>对招标文件理解不透、误解、疏漏或对市场行情了解不清造成的后果和风险，均由</w:t>
      </w:r>
      <w:r>
        <w:rPr>
          <w:rFonts w:hint="eastAsia" w:ascii="仿宋" w:hAnsi="仿宋" w:eastAsia="仿宋" w:cs="仿宋"/>
          <w:highlight w:val="none"/>
          <w:lang w:eastAsia="zh-CN"/>
        </w:rPr>
        <w:t>投标人</w:t>
      </w:r>
      <w:r>
        <w:rPr>
          <w:rFonts w:hint="eastAsia" w:ascii="仿宋" w:hAnsi="仿宋" w:eastAsia="仿宋" w:cs="仿宋"/>
          <w:highlight w:val="none"/>
        </w:rPr>
        <w:t>自己负责。</w:t>
      </w:r>
    </w:p>
    <w:p w14:paraId="112796AC">
      <w:pPr>
        <w:pStyle w:val="106"/>
        <w:spacing w:before="0" w:beforeLines="0" w:after="0" w:afterLines="0" w:line="360" w:lineRule="auto"/>
        <w:ind w:firstLine="482"/>
        <w:outlineLvl w:val="2"/>
        <w:rPr>
          <w:rFonts w:ascii="仿宋" w:eastAsia="仿宋" w:cs="仿宋"/>
          <w:sz w:val="24"/>
          <w:szCs w:val="24"/>
          <w:highlight w:val="none"/>
        </w:rPr>
      </w:pPr>
      <w:bookmarkStart w:id="243" w:name="_Toc17365"/>
      <w:bookmarkStart w:id="244" w:name="_Toc14492"/>
      <w:bookmarkStart w:id="245" w:name="_Toc4118"/>
      <w:r>
        <w:rPr>
          <w:rFonts w:hint="eastAsia" w:ascii="仿宋" w:eastAsia="仿宋" w:cs="仿宋"/>
          <w:sz w:val="24"/>
          <w:szCs w:val="24"/>
          <w:highlight w:val="none"/>
        </w:rPr>
        <w:t>（四）投标文件的制作和签章</w:t>
      </w:r>
      <w:bookmarkEnd w:id="243"/>
      <w:bookmarkEnd w:id="244"/>
      <w:bookmarkEnd w:id="245"/>
    </w:p>
    <w:p w14:paraId="5F0D344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44A4791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5427897C">
      <w:pPr>
        <w:spacing w:line="360" w:lineRule="auto"/>
        <w:ind w:firstLine="482" w:firstLineChars="200"/>
        <w:jc w:val="both"/>
        <w:rPr>
          <w:rFonts w:ascii="仿宋" w:hAnsi="仿宋" w:eastAsia="仿宋" w:cs="仿宋"/>
          <w:b/>
          <w:bCs/>
          <w:highlight w:val="none"/>
        </w:rPr>
      </w:pPr>
      <w:r>
        <w:rPr>
          <w:rFonts w:hint="eastAsia" w:ascii="仿宋" w:hAnsi="仿宋" w:eastAsia="仿宋" w:cs="仿宋"/>
          <w:b/>
          <w:bCs/>
          <w:highlight w:val="none"/>
        </w:rPr>
        <w:t>再次提醒：提交投标文件截止时间前，</w:t>
      </w:r>
      <w:r>
        <w:rPr>
          <w:rFonts w:hint="eastAsia" w:ascii="仿宋" w:hAnsi="仿宋" w:eastAsia="仿宋" w:cs="仿宋"/>
          <w:b/>
          <w:bCs/>
          <w:highlight w:val="none"/>
          <w:lang w:eastAsia="zh-CN"/>
        </w:rPr>
        <w:t>投标人</w:t>
      </w:r>
      <w:r>
        <w:rPr>
          <w:rFonts w:hint="eastAsia" w:ascii="仿宋" w:hAnsi="仿宋" w:eastAsia="仿宋" w:cs="仿宋"/>
          <w:b/>
          <w:bCs/>
          <w:highlight w:val="none"/>
        </w:rPr>
        <w:t>应随时留意“政府采购信息发布媒体”上可能发布的变更公告。若变更公告中明确注明本项目伴有变更文件的，</w:t>
      </w:r>
      <w:r>
        <w:rPr>
          <w:rFonts w:hint="eastAsia" w:ascii="仿宋" w:hAnsi="仿宋" w:eastAsia="仿宋" w:cs="仿宋"/>
          <w:b/>
          <w:bCs/>
          <w:highlight w:val="none"/>
          <w:lang w:eastAsia="zh-CN"/>
        </w:rPr>
        <w:t>投标人</w:t>
      </w:r>
      <w:r>
        <w:rPr>
          <w:rFonts w:hint="eastAsia" w:ascii="仿宋" w:hAnsi="仿宋" w:eastAsia="仿宋" w:cs="仿宋"/>
          <w:b/>
          <w:bCs/>
          <w:highlight w:val="none"/>
        </w:rPr>
        <w:t>应登录企业端后，从〖项目流程·〉项目管理·〉答疑文件下载〗获取更新后的电子招标文件（*.SXSCF），使用旧版电子招标文件制作的电子投标文件（*.SXSTF），系统将拒绝接收。</w:t>
      </w:r>
    </w:p>
    <w:p w14:paraId="0D72A5C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3．电子投标文件制作过程中，需要法定代表人签字或盖章的地方，请使用“法人CA锁”进行签章；需要加盖</w:t>
      </w:r>
      <w:r>
        <w:rPr>
          <w:rFonts w:hint="eastAsia" w:ascii="仿宋" w:hAnsi="仿宋" w:eastAsia="仿宋" w:cs="仿宋"/>
          <w:highlight w:val="none"/>
          <w:lang w:eastAsia="zh-CN"/>
        </w:rPr>
        <w:t>投标人</w:t>
      </w:r>
      <w:r>
        <w:rPr>
          <w:rFonts w:hint="eastAsia" w:ascii="仿宋" w:hAnsi="仿宋" w:eastAsia="仿宋" w:cs="仿宋"/>
          <w:highlight w:val="none"/>
        </w:rPr>
        <w:t>公章的地方，请使用“企业CA锁”进行签章。</w:t>
      </w:r>
    </w:p>
    <w:p w14:paraId="7759D39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6A59B048">
      <w:pPr>
        <w:pStyle w:val="106"/>
        <w:spacing w:before="0" w:beforeLines="0" w:after="0" w:afterLines="0" w:line="360" w:lineRule="auto"/>
        <w:ind w:firstLine="482"/>
        <w:outlineLvl w:val="2"/>
        <w:rPr>
          <w:rFonts w:ascii="仿宋" w:eastAsia="仿宋" w:cs="仿宋"/>
          <w:sz w:val="24"/>
          <w:szCs w:val="24"/>
          <w:highlight w:val="none"/>
        </w:rPr>
      </w:pPr>
      <w:bookmarkStart w:id="246" w:name="_Toc7020"/>
      <w:bookmarkStart w:id="247" w:name="_Toc25029"/>
      <w:bookmarkStart w:id="248" w:name="_Toc9744"/>
      <w:r>
        <w:rPr>
          <w:rFonts w:hint="eastAsia" w:ascii="仿宋" w:eastAsia="仿宋" w:cs="仿宋"/>
          <w:sz w:val="24"/>
          <w:szCs w:val="24"/>
          <w:highlight w:val="none"/>
        </w:rPr>
        <w:t>（五）投标文件的加密和提交</w:t>
      </w:r>
      <w:bookmarkEnd w:id="246"/>
      <w:bookmarkEnd w:id="247"/>
      <w:bookmarkEnd w:id="248"/>
    </w:p>
    <w:p w14:paraId="50144BE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1．在生成电子投标文件时，需要使用CA锁对投标文件进行加密。</w:t>
      </w:r>
    </w:p>
    <w:p w14:paraId="7ABC99E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注意：加密投标文件和开标时解密投标文件应当使用同一CA，否则将会导致解密失败。</w:t>
      </w:r>
    </w:p>
    <w:p w14:paraId="53F2CF8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1755781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3．上传文件有误或需要重新提交的，可先撤销已经上传的文件，然后重新上传新文件。</w:t>
      </w:r>
    </w:p>
    <w:p w14:paraId="1FD4332C">
      <w:pPr>
        <w:pStyle w:val="106"/>
        <w:spacing w:before="0" w:beforeLines="0" w:after="0" w:afterLines="0" w:line="360" w:lineRule="auto"/>
        <w:ind w:firstLine="482"/>
        <w:outlineLvl w:val="2"/>
        <w:rPr>
          <w:rFonts w:ascii="仿宋" w:eastAsia="仿宋" w:cs="仿宋"/>
          <w:sz w:val="24"/>
          <w:szCs w:val="24"/>
          <w:highlight w:val="none"/>
        </w:rPr>
      </w:pPr>
      <w:bookmarkStart w:id="249" w:name="_Toc10551"/>
      <w:bookmarkStart w:id="250" w:name="_Toc11337"/>
      <w:bookmarkStart w:id="251" w:name="_Toc22123"/>
      <w:r>
        <w:rPr>
          <w:rFonts w:hint="eastAsia" w:ascii="仿宋" w:eastAsia="仿宋" w:cs="仿宋"/>
          <w:sz w:val="24"/>
          <w:szCs w:val="24"/>
          <w:highlight w:val="none"/>
        </w:rPr>
        <w:t>（六）投标文件的补充、修改和撤回</w:t>
      </w:r>
      <w:bookmarkEnd w:id="249"/>
      <w:bookmarkEnd w:id="250"/>
      <w:bookmarkEnd w:id="251"/>
    </w:p>
    <w:p w14:paraId="559BEC3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F12951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在提交投标文件截止时间后，撤回投标文件的，投标保证金不予退还。</w:t>
      </w:r>
    </w:p>
    <w:p w14:paraId="005F5CE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6B7E9E1">
      <w:pPr>
        <w:pStyle w:val="106"/>
        <w:spacing w:before="0" w:beforeLines="0" w:after="0" w:afterLines="0" w:line="360" w:lineRule="auto"/>
        <w:ind w:firstLine="482"/>
        <w:outlineLvl w:val="2"/>
        <w:rPr>
          <w:rFonts w:ascii="仿宋" w:eastAsia="仿宋" w:cs="仿宋"/>
          <w:sz w:val="24"/>
          <w:szCs w:val="24"/>
          <w:highlight w:val="none"/>
        </w:rPr>
      </w:pPr>
      <w:bookmarkStart w:id="252" w:name="_Toc3958"/>
      <w:bookmarkStart w:id="253" w:name="_Toc12648"/>
      <w:bookmarkStart w:id="254" w:name="_Toc23710"/>
      <w:r>
        <w:rPr>
          <w:rFonts w:hint="eastAsia" w:ascii="仿宋" w:eastAsia="仿宋" w:cs="仿宋"/>
          <w:sz w:val="24"/>
          <w:szCs w:val="24"/>
          <w:highlight w:val="none"/>
        </w:rPr>
        <w:t>（七）关于投标文件的雷同性分析</w:t>
      </w:r>
      <w:bookmarkEnd w:id="252"/>
      <w:bookmarkEnd w:id="253"/>
      <w:bookmarkEnd w:id="254"/>
    </w:p>
    <w:p w14:paraId="07B700F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根据陕西省公共资源交易中心印发的《关于在政府采购交易系统中开通标书雷同性分析功能的通知》，在符合性审查环节，将由评标委员会在评标系统中对</w:t>
      </w:r>
      <w:r>
        <w:rPr>
          <w:rFonts w:hint="eastAsia" w:ascii="仿宋" w:hAnsi="仿宋" w:eastAsia="仿宋" w:cs="仿宋"/>
          <w:highlight w:val="none"/>
          <w:lang w:eastAsia="zh-CN"/>
        </w:rPr>
        <w:t>投标人</w:t>
      </w:r>
      <w:r>
        <w:rPr>
          <w:rFonts w:hint="eastAsia" w:ascii="仿宋" w:hAnsi="仿宋" w:eastAsia="仿宋" w:cs="仿宋"/>
          <w:highlight w:val="none"/>
        </w:rPr>
        <w:t>的电子投标文件进行雷同性分析。</w:t>
      </w:r>
    </w:p>
    <w:p w14:paraId="5153D2B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FEB70A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若“文件制作机器码”一致，则表明不同投标</w:t>
      </w:r>
      <w:r>
        <w:rPr>
          <w:rFonts w:hint="eastAsia" w:ascii="仿宋" w:hAnsi="仿宋" w:eastAsia="仿宋" w:cs="仿宋"/>
          <w:highlight w:val="none"/>
          <w:lang w:eastAsia="zh-CN"/>
        </w:rPr>
        <w:t>投标人</w:t>
      </w:r>
      <w:r>
        <w:rPr>
          <w:rFonts w:hint="eastAsia" w:ascii="仿宋" w:hAnsi="仿宋" w:eastAsia="仿宋" w:cs="仿宋"/>
          <w:highlight w:val="none"/>
        </w:rPr>
        <w:t>的电子投标文件出自同一台制作设备，根据《陕西省财政厅关于政府采购有关政策的复函》（陕财办采函〔2019〕18号），该情形可以视为投标</w:t>
      </w:r>
      <w:r>
        <w:rPr>
          <w:rFonts w:hint="eastAsia" w:ascii="仿宋" w:hAnsi="仿宋" w:eastAsia="仿宋" w:cs="仿宋"/>
          <w:highlight w:val="none"/>
          <w:lang w:eastAsia="zh-CN"/>
        </w:rPr>
        <w:t>投标人</w:t>
      </w:r>
      <w:r>
        <w:rPr>
          <w:rFonts w:hint="eastAsia" w:ascii="仿宋" w:hAnsi="仿宋" w:eastAsia="仿宋" w:cs="仿宋"/>
          <w:highlight w:val="none"/>
        </w:rPr>
        <w:t>串通投标，其投标无效。</w:t>
      </w:r>
    </w:p>
    <w:p w14:paraId="428CF9E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若“文件创建标识码”一致，则表示不同投标</w:t>
      </w:r>
      <w:r>
        <w:rPr>
          <w:rFonts w:hint="eastAsia" w:ascii="仿宋" w:hAnsi="仿宋" w:eastAsia="仿宋" w:cs="仿宋"/>
          <w:highlight w:val="none"/>
          <w:lang w:eastAsia="zh-CN"/>
        </w:rPr>
        <w:t>投标人</w:t>
      </w:r>
      <w:r>
        <w:rPr>
          <w:rFonts w:hint="eastAsia" w:ascii="仿宋" w:hAnsi="仿宋" w:eastAsia="仿宋" w:cs="仿宋"/>
          <w:highlight w:val="none"/>
        </w:rPr>
        <w:t>使用投标文件制作软件时，使用同一源工程文件，该情形建议由评标委员会结合项目情况综合判定。</w:t>
      </w:r>
    </w:p>
    <w:p w14:paraId="478BA7AA">
      <w:pPr>
        <w:pStyle w:val="106"/>
        <w:spacing w:before="0" w:beforeLines="0" w:after="0" w:afterLines="0" w:line="360" w:lineRule="auto"/>
        <w:ind w:firstLine="482"/>
        <w:outlineLvl w:val="2"/>
        <w:rPr>
          <w:rFonts w:ascii="仿宋" w:eastAsia="仿宋" w:cs="仿宋"/>
          <w:sz w:val="24"/>
          <w:szCs w:val="24"/>
          <w:highlight w:val="none"/>
        </w:rPr>
      </w:pPr>
      <w:bookmarkStart w:id="255" w:name="_Toc10113"/>
      <w:bookmarkStart w:id="256" w:name="_Toc18608"/>
      <w:bookmarkStart w:id="257" w:name="_Toc8119"/>
      <w:r>
        <w:rPr>
          <w:rFonts w:hint="eastAsia" w:ascii="仿宋" w:eastAsia="仿宋" w:cs="仿宋"/>
          <w:sz w:val="24"/>
          <w:szCs w:val="24"/>
          <w:highlight w:val="none"/>
        </w:rPr>
        <w:t>（八）投标文件被拒绝接收的情形</w:t>
      </w:r>
      <w:bookmarkEnd w:id="255"/>
      <w:bookmarkEnd w:id="256"/>
      <w:bookmarkEnd w:id="257"/>
    </w:p>
    <w:p w14:paraId="195F4FB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1．误投的或采用旧版电子招标文件制作的；</w:t>
      </w:r>
    </w:p>
    <w:p w14:paraId="6A6FC48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2．逾期提交电子投标文件的。</w:t>
      </w:r>
    </w:p>
    <w:p w14:paraId="3040DD83">
      <w:pPr>
        <w:spacing w:line="360" w:lineRule="auto"/>
        <w:ind w:firstLine="482" w:firstLineChars="200"/>
        <w:jc w:val="both"/>
        <w:outlineLvl w:val="1"/>
        <w:rPr>
          <w:rFonts w:ascii="仿宋" w:hAnsi="仿宋" w:eastAsia="仿宋" w:cs="仿宋"/>
          <w:b/>
          <w:bCs/>
          <w:highlight w:val="none"/>
        </w:rPr>
      </w:pPr>
      <w:bookmarkStart w:id="258" w:name="_Toc25923"/>
      <w:bookmarkStart w:id="259" w:name="_Toc1230"/>
      <w:bookmarkStart w:id="260" w:name="_Toc31690"/>
      <w:r>
        <w:rPr>
          <w:rFonts w:hint="eastAsia" w:ascii="仿宋" w:hAnsi="仿宋" w:eastAsia="仿宋" w:cs="仿宋"/>
          <w:b/>
          <w:bCs/>
          <w:highlight w:val="none"/>
        </w:rPr>
        <w:t>五、开标程序</w:t>
      </w:r>
      <w:bookmarkEnd w:id="258"/>
      <w:bookmarkEnd w:id="259"/>
      <w:bookmarkEnd w:id="260"/>
    </w:p>
    <w:p w14:paraId="6812811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开标工作由采购代理机构组织实施，整个过程受同级政府采购监管机构的监督、管理。</w:t>
      </w:r>
    </w:p>
    <w:p w14:paraId="232F1B6F">
      <w:pPr>
        <w:pStyle w:val="106"/>
        <w:spacing w:before="0" w:beforeLines="0" w:after="0" w:afterLines="0" w:line="360" w:lineRule="auto"/>
        <w:ind w:firstLine="482"/>
        <w:outlineLvl w:val="2"/>
        <w:rPr>
          <w:rFonts w:ascii="仿宋" w:eastAsia="仿宋" w:cs="仿宋"/>
          <w:sz w:val="24"/>
          <w:szCs w:val="24"/>
          <w:highlight w:val="none"/>
        </w:rPr>
      </w:pPr>
      <w:bookmarkStart w:id="261" w:name="_Toc6794"/>
      <w:bookmarkStart w:id="262" w:name="_Toc10161"/>
      <w:bookmarkStart w:id="263" w:name="_Toc21118"/>
      <w:r>
        <w:rPr>
          <w:rFonts w:hint="eastAsia" w:ascii="仿宋" w:eastAsia="仿宋" w:cs="仿宋"/>
          <w:sz w:val="24"/>
          <w:szCs w:val="24"/>
          <w:highlight w:val="none"/>
        </w:rPr>
        <w:t>（一）“不见面开标”基本流程</w:t>
      </w:r>
      <w:bookmarkEnd w:id="261"/>
      <w:bookmarkEnd w:id="262"/>
      <w:bookmarkEnd w:id="263"/>
    </w:p>
    <w:p w14:paraId="1ECD095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“不见面开标”是依托政府采购云平台实现的</w:t>
      </w:r>
      <w:r>
        <w:rPr>
          <w:rFonts w:hint="eastAsia" w:ascii="仿宋" w:hAnsi="仿宋" w:eastAsia="仿宋" w:cs="仿宋"/>
          <w:highlight w:val="none"/>
          <w:lang w:eastAsia="zh-CN"/>
        </w:rPr>
        <w:t>投标人</w:t>
      </w:r>
      <w:r>
        <w:rPr>
          <w:rFonts w:hint="eastAsia" w:ascii="仿宋" w:hAnsi="仿宋" w:eastAsia="仿宋" w:cs="仿宋"/>
          <w:highlight w:val="none"/>
        </w:rPr>
        <w:t>在线参与开标的一种组织形式。</w:t>
      </w:r>
      <w:r>
        <w:rPr>
          <w:rFonts w:hint="eastAsia" w:ascii="仿宋" w:hAnsi="仿宋" w:eastAsia="仿宋" w:cs="仿宋"/>
          <w:highlight w:val="none"/>
          <w:lang w:eastAsia="zh-CN"/>
        </w:rPr>
        <w:t>投标人</w:t>
      </w:r>
      <w:r>
        <w:rPr>
          <w:rFonts w:hint="eastAsia" w:ascii="仿宋" w:hAnsi="仿宋" w:eastAsia="仿宋" w:cs="仿宋"/>
          <w:highlight w:val="none"/>
        </w:rPr>
        <w:t>无需抵达开标现场，即可在线实现开标、解密、澄清等操作。</w:t>
      </w:r>
    </w:p>
    <w:p w14:paraId="2A87D19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登录：开标前，请各</w:t>
      </w:r>
      <w:r>
        <w:rPr>
          <w:rFonts w:hint="eastAsia" w:ascii="仿宋" w:hAnsi="仿宋" w:eastAsia="仿宋" w:cs="仿宋"/>
          <w:highlight w:val="none"/>
          <w:lang w:eastAsia="zh-CN"/>
        </w:rPr>
        <w:t>投标人</w:t>
      </w:r>
      <w:r>
        <w:rPr>
          <w:rFonts w:hint="eastAsia" w:ascii="仿宋" w:hAnsi="仿宋" w:eastAsia="仿宋" w:cs="仿宋"/>
          <w:highlight w:val="none"/>
        </w:rPr>
        <w:t>至少提前半小时登录西安市公共资源交易平台〖首页·〉不见面开标〗系统。</w:t>
      </w:r>
    </w:p>
    <w:p w14:paraId="4DB58BD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2．主持人宣布开标：提交投标文件截止时间过后，系统将不再接收任何投标文件。</w:t>
      </w:r>
    </w:p>
    <w:p w14:paraId="1D50907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3．解密投标文件：</w:t>
      </w:r>
      <w:r>
        <w:rPr>
          <w:rFonts w:hint="eastAsia" w:ascii="仿宋" w:hAnsi="仿宋" w:eastAsia="仿宋" w:cs="仿宋"/>
          <w:highlight w:val="none"/>
          <w:lang w:eastAsia="zh-CN"/>
        </w:rPr>
        <w:t>投标人</w:t>
      </w:r>
      <w:r>
        <w:rPr>
          <w:rFonts w:hint="eastAsia" w:ascii="仿宋" w:hAnsi="仿宋" w:eastAsia="仿宋" w:cs="仿宋"/>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仿宋" w:hAnsi="仿宋" w:eastAsia="仿宋" w:cs="仿宋"/>
          <w:highlight w:val="none"/>
          <w:lang w:eastAsia="zh-CN"/>
        </w:rPr>
        <w:t>投标人</w:t>
      </w:r>
      <w:r>
        <w:rPr>
          <w:rFonts w:hint="eastAsia" w:ascii="仿宋" w:hAnsi="仿宋" w:eastAsia="仿宋" w:cs="仿宋"/>
          <w:highlight w:val="none"/>
        </w:rPr>
        <w:t>应在规定的解密时间内完成解密。</w:t>
      </w:r>
    </w:p>
    <w:p w14:paraId="34A6BDD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4．唱标：对于公开招标项目，“不见面开标”系统将自动展示</w:t>
      </w:r>
      <w:r>
        <w:rPr>
          <w:rFonts w:hint="eastAsia" w:ascii="仿宋" w:hAnsi="仿宋" w:eastAsia="仿宋" w:cs="仿宋"/>
          <w:highlight w:val="none"/>
          <w:lang w:eastAsia="zh-CN"/>
        </w:rPr>
        <w:t>投标人</w:t>
      </w:r>
      <w:r>
        <w:rPr>
          <w:rFonts w:hint="eastAsia" w:ascii="仿宋" w:hAnsi="仿宋" w:eastAsia="仿宋" w:cs="仿宋"/>
          <w:highlight w:val="none"/>
        </w:rPr>
        <w:t>名单及其投标报价。</w:t>
      </w:r>
    </w:p>
    <w:p w14:paraId="2FF5EEE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5．开标结束：进入评审环节。</w:t>
      </w:r>
      <w:r>
        <w:rPr>
          <w:rFonts w:hint="eastAsia" w:ascii="仿宋" w:hAnsi="仿宋" w:eastAsia="仿宋" w:cs="仿宋"/>
          <w:highlight w:val="none"/>
          <w:lang w:eastAsia="zh-CN"/>
        </w:rPr>
        <w:t>投标人</w:t>
      </w:r>
      <w:r>
        <w:rPr>
          <w:rFonts w:hint="eastAsia" w:ascii="仿宋" w:hAnsi="仿宋" w:eastAsia="仿宋" w:cs="仿宋"/>
          <w:highlight w:val="none"/>
        </w:rPr>
        <w:t>请保持在线，评审期间评标委员会可能会要求</w:t>
      </w:r>
      <w:r>
        <w:rPr>
          <w:rFonts w:hint="eastAsia" w:ascii="仿宋" w:hAnsi="仿宋" w:eastAsia="仿宋" w:cs="仿宋"/>
          <w:highlight w:val="none"/>
          <w:lang w:eastAsia="zh-CN"/>
        </w:rPr>
        <w:t>投标人</w:t>
      </w:r>
      <w:r>
        <w:rPr>
          <w:rFonts w:hint="eastAsia" w:ascii="仿宋" w:hAnsi="仿宋" w:eastAsia="仿宋" w:cs="仿宋"/>
          <w:highlight w:val="none"/>
        </w:rPr>
        <w:t>做相应的澄清。因</w:t>
      </w:r>
      <w:r>
        <w:rPr>
          <w:rFonts w:hint="eastAsia" w:ascii="仿宋" w:hAnsi="仿宋" w:eastAsia="仿宋" w:cs="仿宋"/>
          <w:highlight w:val="none"/>
          <w:lang w:eastAsia="zh-CN"/>
        </w:rPr>
        <w:t>投标人</w:t>
      </w:r>
      <w:r>
        <w:rPr>
          <w:rFonts w:hint="eastAsia" w:ascii="仿宋" w:hAnsi="仿宋" w:eastAsia="仿宋" w:cs="仿宋"/>
          <w:highlight w:val="none"/>
        </w:rPr>
        <w:t>擅自离席造成的不利后果，由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3AE535E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“不见面开标”系统操作说明：详见西安市公共资源交易平台〖首页·〉服务指南·〉下载专区〗中的《西安公共资源交易不见面开标大厅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p w14:paraId="69A0BFCA">
      <w:pPr>
        <w:pStyle w:val="106"/>
        <w:spacing w:before="0" w:beforeLines="0" w:after="0" w:afterLines="0" w:line="360" w:lineRule="auto"/>
        <w:ind w:firstLine="482"/>
        <w:outlineLvl w:val="2"/>
        <w:rPr>
          <w:rFonts w:ascii="仿宋" w:eastAsia="仿宋" w:cs="仿宋"/>
          <w:sz w:val="24"/>
          <w:szCs w:val="24"/>
          <w:highlight w:val="none"/>
        </w:rPr>
      </w:pPr>
      <w:bookmarkStart w:id="264" w:name="_Toc10360"/>
      <w:bookmarkStart w:id="265" w:name="_Toc19267"/>
      <w:bookmarkStart w:id="266" w:name="_Toc6469"/>
      <w:r>
        <w:rPr>
          <w:rFonts w:hint="eastAsia" w:ascii="仿宋" w:eastAsia="仿宋" w:cs="仿宋"/>
          <w:sz w:val="24"/>
          <w:szCs w:val="24"/>
          <w:highlight w:val="none"/>
        </w:rPr>
        <w:t>（二）开标环节投标文件视为无效的情形</w:t>
      </w:r>
      <w:bookmarkEnd w:id="264"/>
      <w:bookmarkEnd w:id="265"/>
      <w:bookmarkEnd w:id="266"/>
    </w:p>
    <w:p w14:paraId="0B79969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放弃或拒绝对电子投标文件进行解密的；</w:t>
      </w:r>
    </w:p>
    <w:p w14:paraId="3F220A7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2．因</w:t>
      </w:r>
      <w:r>
        <w:rPr>
          <w:rFonts w:hint="eastAsia" w:ascii="仿宋" w:hAnsi="仿宋" w:eastAsia="仿宋" w:cs="仿宋"/>
          <w:highlight w:val="none"/>
          <w:lang w:eastAsia="zh-CN"/>
        </w:rPr>
        <w:t>投标人</w:t>
      </w:r>
      <w:r>
        <w:rPr>
          <w:rFonts w:hint="eastAsia" w:ascii="仿宋" w:hAnsi="仿宋" w:eastAsia="仿宋" w:cs="仿宋"/>
          <w:highlight w:val="none"/>
        </w:rPr>
        <w:t>自身原因，导致未在规定的解密时限内完整解密的，如忘带CA锁、或携带的CA锁与加密文件的CA锁不同、或使用旧版招标文件编制投标文件等情形；</w:t>
      </w:r>
    </w:p>
    <w:p w14:paraId="4D9E014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3．上传的电子投标文件无法正常打开的；</w:t>
      </w:r>
    </w:p>
    <w:p w14:paraId="2D93412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4．政府采购法律法规规定的其他无效情形。</w:t>
      </w:r>
    </w:p>
    <w:p w14:paraId="70C8B7DA">
      <w:pPr>
        <w:pStyle w:val="106"/>
        <w:spacing w:before="0" w:beforeLines="0" w:after="0" w:afterLines="0" w:line="360" w:lineRule="auto"/>
        <w:ind w:firstLine="482"/>
        <w:outlineLvl w:val="2"/>
        <w:rPr>
          <w:rFonts w:ascii="仿宋" w:eastAsia="仿宋" w:cs="仿宋"/>
          <w:sz w:val="24"/>
          <w:szCs w:val="24"/>
          <w:highlight w:val="none"/>
        </w:rPr>
      </w:pPr>
      <w:bookmarkStart w:id="267" w:name="_Toc314"/>
      <w:bookmarkStart w:id="268" w:name="_Toc12992"/>
      <w:bookmarkStart w:id="269" w:name="_Toc23647"/>
      <w:r>
        <w:rPr>
          <w:rFonts w:hint="eastAsia" w:ascii="仿宋" w:eastAsia="仿宋" w:cs="仿宋"/>
          <w:sz w:val="24"/>
          <w:szCs w:val="24"/>
          <w:highlight w:val="none"/>
        </w:rPr>
        <w:t>（三）突发状况的应急处置</w:t>
      </w:r>
      <w:bookmarkEnd w:id="267"/>
      <w:bookmarkEnd w:id="268"/>
      <w:bookmarkEnd w:id="269"/>
    </w:p>
    <w:p w14:paraId="5CCC82F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在开评标过程中，如因停电、断网、电子化系统故障等特殊原因导致电子化开、评标工作无法正常进行时，采购代理机构将及时汇报政府采购监管部门，并等待或中止后续活动。</w:t>
      </w:r>
    </w:p>
    <w:p w14:paraId="3A4EE75F">
      <w:pPr>
        <w:pStyle w:val="4"/>
        <w:spacing w:line="360" w:lineRule="auto"/>
        <w:ind w:firstLine="482"/>
        <w:rPr>
          <w:rFonts w:ascii="仿宋" w:hAnsi="仿宋" w:eastAsia="仿宋" w:cs="仿宋"/>
          <w:b/>
          <w:bCs/>
          <w:sz w:val="24"/>
          <w:szCs w:val="24"/>
          <w:highlight w:val="none"/>
        </w:rPr>
      </w:pPr>
      <w:bookmarkStart w:id="270" w:name="_Toc12964"/>
      <w:bookmarkStart w:id="271" w:name="_Toc29458"/>
      <w:bookmarkStart w:id="272" w:name="_Toc32177"/>
      <w:r>
        <w:rPr>
          <w:rFonts w:hint="eastAsia" w:ascii="仿宋" w:hAnsi="仿宋" w:eastAsia="仿宋" w:cs="仿宋"/>
          <w:b/>
          <w:bCs/>
          <w:sz w:val="24"/>
          <w:szCs w:val="24"/>
          <w:highlight w:val="none"/>
        </w:rPr>
        <w:t>六、资格审查</w:t>
      </w:r>
      <w:bookmarkEnd w:id="270"/>
      <w:bookmarkEnd w:id="271"/>
      <w:bookmarkEnd w:id="272"/>
    </w:p>
    <w:p w14:paraId="2DF1746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开标结束后，由采购人委派的资格审查小组按照《政府采购货物和服务招标投标管理办法》（财政部第87号令）有关规定，对投标文件中的</w:t>
      </w:r>
      <w:r>
        <w:rPr>
          <w:rFonts w:hint="eastAsia" w:ascii="仿宋" w:hAnsi="仿宋" w:eastAsia="仿宋" w:cs="仿宋"/>
          <w:highlight w:val="none"/>
          <w:lang w:eastAsia="zh-CN"/>
        </w:rPr>
        <w:t>投标人</w:t>
      </w:r>
      <w:r>
        <w:rPr>
          <w:rFonts w:hint="eastAsia" w:ascii="仿宋" w:hAnsi="仿宋" w:eastAsia="仿宋" w:cs="仿宋"/>
          <w:highlight w:val="none"/>
        </w:rPr>
        <w:t>资格证明文件进行审查，并对</w:t>
      </w:r>
      <w:r>
        <w:rPr>
          <w:rFonts w:hint="eastAsia" w:ascii="仿宋" w:hAnsi="仿宋" w:eastAsia="仿宋" w:cs="仿宋"/>
          <w:highlight w:val="none"/>
          <w:lang w:eastAsia="zh-CN"/>
        </w:rPr>
        <w:t>投标人</w:t>
      </w:r>
      <w:r>
        <w:rPr>
          <w:rFonts w:hint="eastAsia" w:ascii="仿宋" w:hAnsi="仿宋" w:eastAsia="仿宋" w:cs="仿宋"/>
          <w:highlight w:val="none"/>
        </w:rPr>
        <w:t>信用记录进行核查。</w:t>
      </w:r>
    </w:p>
    <w:p w14:paraId="43160A6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提供的资格证明文件缺少任何一项或有任何一项不满足，都将被视为无效投标。</w:t>
      </w:r>
      <w:r>
        <w:rPr>
          <w:rFonts w:hint="eastAsia" w:ascii="仿宋" w:hAnsi="仿宋" w:eastAsia="仿宋" w:cs="仿宋"/>
          <w:highlight w:val="none"/>
          <w:lang w:eastAsia="zh-CN"/>
        </w:rPr>
        <w:t>投标人</w:t>
      </w:r>
      <w:r>
        <w:rPr>
          <w:rFonts w:hint="eastAsia" w:ascii="仿宋" w:hAnsi="仿宋" w:eastAsia="仿宋" w:cs="仿宋"/>
          <w:highlight w:val="none"/>
        </w:rPr>
        <w:t>所提供的资格证明文件应图文清晰、易于辨识，否则由此带来的不利后果由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18EF281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资格审查结束后，资格审查小组成员应当对审查结果进行签字确认；对未通过资格审查的</w:t>
      </w:r>
      <w:r>
        <w:rPr>
          <w:rFonts w:hint="eastAsia" w:ascii="仿宋" w:hAnsi="仿宋" w:eastAsia="仿宋" w:cs="仿宋"/>
          <w:highlight w:val="none"/>
          <w:lang w:eastAsia="zh-CN"/>
        </w:rPr>
        <w:t>投标人</w:t>
      </w:r>
      <w:r>
        <w:rPr>
          <w:rFonts w:hint="eastAsia" w:ascii="仿宋" w:hAnsi="仿宋" w:eastAsia="仿宋" w:cs="仿宋"/>
          <w:highlight w:val="none"/>
        </w:rPr>
        <w:t>，资格审查小组应当场告知其未通过的原因。</w:t>
      </w:r>
    </w:p>
    <w:p w14:paraId="2507BE83">
      <w:pPr>
        <w:tabs>
          <w:tab w:val="left" w:pos="9030"/>
        </w:tabs>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合格</w:t>
      </w:r>
      <w:r>
        <w:rPr>
          <w:rFonts w:hint="eastAsia" w:ascii="仿宋" w:hAnsi="仿宋" w:eastAsia="仿宋" w:cs="仿宋"/>
          <w:highlight w:val="none"/>
          <w:lang w:eastAsia="zh-CN"/>
        </w:rPr>
        <w:t>投标人</w:t>
      </w:r>
      <w:r>
        <w:rPr>
          <w:rFonts w:hint="eastAsia" w:ascii="仿宋" w:hAnsi="仿宋" w:eastAsia="仿宋" w:cs="仿宋"/>
          <w:highlight w:val="none"/>
        </w:rPr>
        <w:t>不足3家的，不得评标。</w:t>
      </w:r>
    </w:p>
    <w:p w14:paraId="0D943586">
      <w:pPr>
        <w:autoSpaceDE w:val="0"/>
        <w:autoSpaceDN w:val="0"/>
        <w:adjustRightInd w:val="0"/>
        <w:snapToGrid w:val="0"/>
        <w:spacing w:line="360" w:lineRule="auto"/>
        <w:jc w:val="center"/>
        <w:rPr>
          <w:rFonts w:ascii="仿宋" w:hAnsi="仿宋" w:eastAsia="仿宋" w:cs="仿宋"/>
          <w:b/>
          <w:highlight w:val="none"/>
        </w:rPr>
      </w:pPr>
      <w:bookmarkStart w:id="273" w:name="_Toc14505"/>
      <w:r>
        <w:rPr>
          <w:rFonts w:hint="eastAsia" w:ascii="仿宋" w:hAnsi="仿宋" w:eastAsia="仿宋" w:cs="仿宋"/>
          <w:b/>
          <w:highlight w:val="none"/>
          <w:lang w:val="zh-CN"/>
        </w:rPr>
        <w:t>〖资格性审查表〗</w:t>
      </w:r>
      <w:bookmarkEnd w:id="273"/>
    </w:p>
    <w:tbl>
      <w:tblPr>
        <w:tblStyle w:val="3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128"/>
        <w:gridCol w:w="5887"/>
      </w:tblGrid>
      <w:tr w14:paraId="48F0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7" w:type="dxa"/>
            <w:vAlign w:val="center"/>
          </w:tcPr>
          <w:p w14:paraId="4C4FDAB2">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eastAsia="zh-CN"/>
              </w:rPr>
            </w:pPr>
            <w:bookmarkStart w:id="274" w:name="_Toc28600"/>
            <w:r>
              <w:rPr>
                <w:rFonts w:hint="eastAsia" w:ascii="仿宋" w:hAnsi="仿宋" w:eastAsia="仿宋" w:cs="仿宋"/>
                <w:color w:val="auto"/>
                <w:sz w:val="24"/>
                <w:szCs w:val="24"/>
                <w:highlight w:val="none"/>
                <w:vertAlign w:val="baseline"/>
                <w:lang w:eastAsia="zh-CN"/>
              </w:rPr>
              <w:t>序号</w:t>
            </w:r>
          </w:p>
        </w:tc>
        <w:tc>
          <w:tcPr>
            <w:tcW w:w="2128" w:type="dxa"/>
            <w:vAlign w:val="center"/>
          </w:tcPr>
          <w:p w14:paraId="1C506E6F">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资格审查项</w:t>
            </w:r>
          </w:p>
        </w:tc>
        <w:tc>
          <w:tcPr>
            <w:tcW w:w="5887" w:type="dxa"/>
            <w:vAlign w:val="center"/>
          </w:tcPr>
          <w:p w14:paraId="7C5073FB">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通过条件</w:t>
            </w:r>
          </w:p>
        </w:tc>
      </w:tr>
      <w:tr w14:paraId="6CE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74BF72CC">
            <w:pPr>
              <w:tabs>
                <w:tab w:val="left" w:pos="9030"/>
              </w:tabs>
              <w:snapToGrid w:val="0"/>
              <w:spacing w:line="360" w:lineRule="auto"/>
              <w:ind w:right="-65"/>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28" w:type="dxa"/>
            <w:vAlign w:val="center"/>
          </w:tcPr>
          <w:p w14:paraId="5E46B4ED">
            <w:pPr>
              <w:spacing w:before="313" w:line="360" w:lineRule="auto"/>
              <w:ind w:right="112" w:rightChars="0"/>
              <w:jc w:val="center"/>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19"/>
                <w:sz w:val="24"/>
                <w:szCs w:val="24"/>
                <w:highlight w:val="none"/>
              </w:rPr>
              <w:t>营业执照等主</w:t>
            </w:r>
            <w:r>
              <w:rPr>
                <w:rFonts w:hint="eastAsia" w:ascii="仿宋" w:hAnsi="仿宋" w:eastAsia="仿宋" w:cs="仿宋"/>
                <w:color w:val="auto"/>
                <w:spacing w:val="20"/>
                <w:sz w:val="24"/>
                <w:szCs w:val="24"/>
                <w:highlight w:val="none"/>
              </w:rPr>
              <w:t>体资格证明文</w:t>
            </w:r>
            <w:r>
              <w:rPr>
                <w:rFonts w:hint="eastAsia" w:ascii="仿宋" w:hAnsi="仿宋" w:eastAsia="仿宋" w:cs="仿宋"/>
                <w:color w:val="auto"/>
                <w:sz w:val="24"/>
                <w:szCs w:val="24"/>
                <w:highlight w:val="none"/>
              </w:rPr>
              <w:t>件</w:t>
            </w:r>
          </w:p>
        </w:tc>
        <w:tc>
          <w:tcPr>
            <w:tcW w:w="5887" w:type="dxa"/>
            <w:vAlign w:val="center"/>
          </w:tcPr>
          <w:p w14:paraId="2B5E8DB1">
            <w:pPr>
              <w:tabs>
                <w:tab w:val="left" w:pos="9030"/>
              </w:tabs>
              <w:snapToGrid w:val="0"/>
              <w:spacing w:line="360" w:lineRule="auto"/>
              <w:ind w:right="-65"/>
              <w:jc w:val="left"/>
              <w:outlineLvl w:val="9"/>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rPr>
              <w:t>提供统一社会信用代码的营业执照或其他组织经营的合法凭证或自然人的提供身份证明文件</w:t>
            </w:r>
            <w:r>
              <w:rPr>
                <w:rFonts w:hint="eastAsia" w:ascii="仿宋" w:hAnsi="仿宋" w:eastAsia="仿宋" w:cs="仿宋"/>
                <w:color w:val="auto"/>
                <w:sz w:val="24"/>
                <w:szCs w:val="24"/>
                <w:highlight w:val="none"/>
                <w:lang w:eastAsia="zh-CN"/>
              </w:rPr>
              <w:t>。</w:t>
            </w:r>
          </w:p>
        </w:tc>
      </w:tr>
      <w:tr w14:paraId="07F0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97" w:type="dxa"/>
            <w:vAlign w:val="center"/>
          </w:tcPr>
          <w:p w14:paraId="66E174E5">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128" w:type="dxa"/>
            <w:vAlign w:val="center"/>
          </w:tcPr>
          <w:p w14:paraId="34D6B1F4">
            <w:pPr>
              <w:spacing w:before="78" w:line="360" w:lineRule="auto"/>
              <w:jc w:val="center"/>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1"/>
                <w:sz w:val="24"/>
                <w:szCs w:val="24"/>
                <w:highlight w:val="none"/>
              </w:rPr>
              <w:t>财务状况报告</w:t>
            </w:r>
          </w:p>
        </w:tc>
        <w:tc>
          <w:tcPr>
            <w:tcW w:w="5887" w:type="dxa"/>
            <w:vAlign w:val="center"/>
          </w:tcPr>
          <w:p w14:paraId="36426A71">
            <w:pPr>
              <w:tabs>
                <w:tab w:val="left" w:pos="9030"/>
              </w:tabs>
              <w:snapToGrid w:val="0"/>
              <w:spacing w:line="360" w:lineRule="auto"/>
              <w:ind w:right="-65"/>
              <w:jc w:val="left"/>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提供具有财务审计资质单位出具的</w:t>
            </w:r>
            <w:r>
              <w:rPr>
                <w:rFonts w:hint="eastAsia" w:ascii="仿宋" w:hAnsi="仿宋" w:eastAsia="仿宋" w:cs="仿宋"/>
                <w:color w:val="auto"/>
                <w:sz w:val="24"/>
                <w:szCs w:val="24"/>
                <w:highlight w:val="none"/>
                <w:lang w:val="en-US" w:eastAsia="zh-CN"/>
              </w:rPr>
              <w:t>2024年度</w:t>
            </w:r>
            <w:r>
              <w:rPr>
                <w:rFonts w:hint="eastAsia" w:ascii="仿宋" w:hAnsi="仿宋" w:eastAsia="仿宋" w:cs="仿宋"/>
                <w:color w:val="auto"/>
                <w:sz w:val="24"/>
                <w:szCs w:val="24"/>
                <w:highlight w:val="none"/>
                <w:lang w:eastAsia="zh-CN"/>
              </w:rPr>
              <w:t>财务报告或开标前六个月内其基本账户银行出具的资信证明或财政部门认可的政府采购专业担保机构出具的担保函，以上形式的证明资料提供任何一种即可。</w:t>
            </w:r>
          </w:p>
        </w:tc>
      </w:tr>
      <w:tr w14:paraId="5023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7AE16370">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2128" w:type="dxa"/>
            <w:vAlign w:val="center"/>
          </w:tcPr>
          <w:p w14:paraId="14578A5D">
            <w:pPr>
              <w:spacing w:before="78" w:line="360" w:lineRule="auto"/>
              <w:jc w:val="center"/>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1"/>
                <w:sz w:val="24"/>
                <w:szCs w:val="24"/>
                <w:highlight w:val="none"/>
              </w:rPr>
              <w:t>社保缴纳证明</w:t>
            </w:r>
          </w:p>
        </w:tc>
        <w:tc>
          <w:tcPr>
            <w:tcW w:w="5887" w:type="dxa"/>
            <w:vAlign w:val="center"/>
          </w:tcPr>
          <w:p w14:paraId="528B538E">
            <w:pPr>
              <w:tabs>
                <w:tab w:val="left" w:pos="9030"/>
              </w:tabs>
              <w:snapToGrid w:val="0"/>
              <w:spacing w:line="360" w:lineRule="auto"/>
              <w:ind w:right="-65"/>
              <w:jc w:val="left"/>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开标截止日期前六个月内任意一个月</w:t>
            </w:r>
            <w:r>
              <w:rPr>
                <w:rFonts w:hint="eastAsia" w:ascii="仿宋" w:hAnsi="仿宋" w:eastAsia="仿宋" w:cs="仿宋"/>
                <w:color w:val="auto"/>
                <w:sz w:val="24"/>
                <w:szCs w:val="24"/>
                <w:highlight w:val="none"/>
                <w:lang w:eastAsia="zh-CN"/>
              </w:rPr>
              <w:t>的社会保障资金缴存单据或社保机构开具的社会保险参保缴费情况证明。依法不需要缴纳社会保障资金的应提供相关文件证明；</w:t>
            </w:r>
          </w:p>
        </w:tc>
      </w:tr>
      <w:tr w14:paraId="35AB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50029890">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2128" w:type="dxa"/>
            <w:vAlign w:val="center"/>
          </w:tcPr>
          <w:p w14:paraId="73814AD8">
            <w:pPr>
              <w:spacing w:before="78" w:line="360" w:lineRule="auto"/>
              <w:jc w:val="center"/>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1"/>
                <w:sz w:val="24"/>
                <w:szCs w:val="24"/>
                <w:highlight w:val="none"/>
              </w:rPr>
              <w:t>税收缴纳证明</w:t>
            </w:r>
          </w:p>
        </w:tc>
        <w:tc>
          <w:tcPr>
            <w:tcW w:w="5887" w:type="dxa"/>
            <w:vAlign w:val="center"/>
          </w:tcPr>
          <w:p w14:paraId="183FB9B0">
            <w:pPr>
              <w:spacing w:line="360" w:lineRule="auto"/>
              <w:jc w:val="left"/>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提供开标截止日期前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个月内任意一个月的纳税证明或完税证明，纳税证明或完税证明上应有代收机构或税务机关的公章或业务专用章。依法免税的投标人应提供相关文件证明。</w:t>
            </w:r>
          </w:p>
        </w:tc>
      </w:tr>
      <w:tr w14:paraId="6BC5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5DB039E6">
            <w:pPr>
              <w:tabs>
                <w:tab w:val="left" w:pos="9030"/>
              </w:tabs>
              <w:snapToGrid w:val="0"/>
              <w:spacing w:line="360" w:lineRule="auto"/>
              <w:ind w:right="-65"/>
              <w:jc w:val="center"/>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2128" w:type="dxa"/>
            <w:vAlign w:val="center"/>
          </w:tcPr>
          <w:p w14:paraId="4E6EA23D">
            <w:pPr>
              <w:tabs>
                <w:tab w:val="left" w:pos="9030"/>
              </w:tabs>
              <w:snapToGrid w:val="0"/>
              <w:spacing w:line="360" w:lineRule="auto"/>
              <w:ind w:right="-65"/>
              <w:jc w:val="center"/>
              <w:outlineLvl w:val="9"/>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1"/>
                <w:sz w:val="24"/>
                <w:szCs w:val="24"/>
                <w:highlight w:val="none"/>
                <w:lang w:eastAsia="zh-CN"/>
              </w:rPr>
              <w:t>书面声明</w:t>
            </w:r>
          </w:p>
        </w:tc>
        <w:tc>
          <w:tcPr>
            <w:tcW w:w="5887" w:type="dxa"/>
            <w:vAlign w:val="center"/>
          </w:tcPr>
          <w:p w14:paraId="34C925A2">
            <w:pPr>
              <w:tabs>
                <w:tab w:val="left" w:pos="9030"/>
              </w:tabs>
              <w:snapToGrid w:val="0"/>
              <w:spacing w:line="360" w:lineRule="auto"/>
              <w:ind w:right="-65"/>
              <w:jc w:val="left"/>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1.</w:t>
            </w:r>
            <w:r>
              <w:rPr>
                <w:rFonts w:hint="eastAsia" w:ascii="仿宋" w:hAnsi="仿宋" w:eastAsia="仿宋" w:cs="仿宋"/>
                <w:color w:val="auto"/>
                <w:spacing w:val="-8"/>
                <w:sz w:val="24"/>
                <w:szCs w:val="24"/>
                <w:highlight w:val="none"/>
                <w:lang w:eastAsia="zh-CN"/>
              </w:rPr>
              <w:t>出具</w:t>
            </w:r>
            <w:r>
              <w:rPr>
                <w:rFonts w:hint="eastAsia" w:ascii="仿宋" w:hAnsi="仿宋" w:eastAsia="仿宋" w:cs="仿宋"/>
                <w:color w:val="auto"/>
                <w:spacing w:val="-8"/>
                <w:sz w:val="24"/>
                <w:szCs w:val="24"/>
                <w:highlight w:val="none"/>
                <w:lang w:val="en-US" w:eastAsia="zh-CN"/>
              </w:rPr>
              <w:t>具有</w:t>
            </w:r>
            <w:r>
              <w:rPr>
                <w:rFonts w:hint="eastAsia" w:ascii="仿宋" w:hAnsi="仿宋" w:eastAsia="仿宋" w:cs="仿宋"/>
                <w:color w:val="auto"/>
                <w:spacing w:val="-8"/>
                <w:sz w:val="24"/>
                <w:szCs w:val="24"/>
                <w:highlight w:val="none"/>
                <w:lang w:eastAsia="zh-CN"/>
              </w:rPr>
              <w:t>履行合同所必需的设备和专业技术能力的书面声明；</w:t>
            </w:r>
          </w:p>
          <w:p w14:paraId="06D0956D">
            <w:pPr>
              <w:tabs>
                <w:tab w:val="left" w:pos="9030"/>
              </w:tabs>
              <w:snapToGrid w:val="0"/>
              <w:spacing w:line="360" w:lineRule="auto"/>
              <w:ind w:right="-65"/>
              <w:jc w:val="left"/>
              <w:outlineLvl w:val="9"/>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val="en-US" w:eastAsia="zh-CN"/>
              </w:rPr>
              <w:t>2.出具参加政府采购活动前3年内在经营活动中没有重大违纪的书面声明</w:t>
            </w:r>
            <w:r>
              <w:rPr>
                <w:rFonts w:hint="eastAsia" w:ascii="仿宋" w:hAnsi="仿宋" w:eastAsia="仿宋" w:cs="仿宋"/>
                <w:color w:val="auto"/>
                <w:spacing w:val="-8"/>
                <w:sz w:val="24"/>
                <w:szCs w:val="24"/>
                <w:highlight w:val="none"/>
              </w:rPr>
              <w:t>；</w:t>
            </w:r>
          </w:p>
        </w:tc>
      </w:tr>
      <w:tr w14:paraId="2EE8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4F491A20">
            <w:pPr>
              <w:tabs>
                <w:tab w:val="left" w:pos="9030"/>
              </w:tabs>
              <w:snapToGrid w:val="0"/>
              <w:spacing w:line="360" w:lineRule="auto"/>
              <w:ind w:right="-65"/>
              <w:jc w:val="center"/>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2128" w:type="dxa"/>
            <w:vAlign w:val="center"/>
          </w:tcPr>
          <w:p w14:paraId="37768768">
            <w:pPr>
              <w:spacing w:before="78" w:line="360" w:lineRule="auto"/>
              <w:jc w:val="center"/>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2"/>
                <w:sz w:val="24"/>
                <w:szCs w:val="24"/>
                <w:highlight w:val="none"/>
              </w:rPr>
              <w:t>信用记录</w:t>
            </w:r>
          </w:p>
        </w:tc>
        <w:tc>
          <w:tcPr>
            <w:tcW w:w="5887" w:type="dxa"/>
            <w:vAlign w:val="center"/>
          </w:tcPr>
          <w:p w14:paraId="5793050E">
            <w:pPr>
              <w:tabs>
                <w:tab w:val="left" w:pos="9030"/>
              </w:tabs>
              <w:snapToGrid w:val="0"/>
              <w:spacing w:line="360" w:lineRule="auto"/>
              <w:ind w:right="-65"/>
              <w:jc w:val="left"/>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pacing w:val="-19"/>
                <w:sz w:val="24"/>
                <w:szCs w:val="24"/>
                <w:highlight w:val="none"/>
              </w:rPr>
              <w:t>经查，</w:t>
            </w:r>
            <w:r>
              <w:rPr>
                <w:rFonts w:hint="eastAsia" w:ascii="仿宋" w:hAnsi="仿宋" w:eastAsia="仿宋" w:cs="仿宋"/>
                <w:color w:val="auto"/>
                <w:spacing w:val="-19"/>
                <w:sz w:val="24"/>
                <w:szCs w:val="24"/>
                <w:highlight w:val="none"/>
                <w:lang w:eastAsia="zh-CN"/>
              </w:rPr>
              <w:t>投标人</w:t>
            </w:r>
            <w:r>
              <w:rPr>
                <w:rFonts w:hint="eastAsia" w:ascii="仿宋" w:hAnsi="仿宋" w:eastAsia="仿宋" w:cs="仿宋"/>
                <w:color w:val="auto"/>
                <w:spacing w:val="-19"/>
                <w:sz w:val="24"/>
                <w:szCs w:val="24"/>
                <w:highlight w:val="none"/>
              </w:rPr>
              <w:t>未被列</w:t>
            </w:r>
            <w:r>
              <w:rPr>
                <w:rFonts w:hint="eastAsia" w:ascii="仿宋" w:hAnsi="仿宋" w:eastAsia="仿宋" w:cs="仿宋"/>
                <w:color w:val="auto"/>
                <w:spacing w:val="4"/>
                <w:sz w:val="24"/>
                <w:szCs w:val="24"/>
                <w:highlight w:val="none"/>
              </w:rPr>
              <w:t>入“信用中国”网站记录的“失信被执行</w:t>
            </w:r>
            <w:r>
              <w:rPr>
                <w:rFonts w:hint="eastAsia" w:ascii="仿宋" w:hAnsi="仿宋" w:eastAsia="仿宋" w:cs="仿宋"/>
                <w:color w:val="auto"/>
                <w:spacing w:val="-5"/>
                <w:sz w:val="24"/>
                <w:szCs w:val="24"/>
                <w:highlight w:val="none"/>
              </w:rPr>
              <w:t>人”或“</w:t>
            </w:r>
            <w:r>
              <w:rPr>
                <w:rFonts w:hint="eastAsia" w:ascii="仿宋" w:hAnsi="仿宋" w:eastAsia="仿宋" w:cs="仿宋"/>
                <w:color w:val="auto"/>
                <w:spacing w:val="-5"/>
                <w:sz w:val="24"/>
                <w:szCs w:val="24"/>
                <w:highlight w:val="none"/>
                <w:lang w:eastAsia="zh-CN"/>
              </w:rPr>
              <w:t>重大税收违法失信主体</w:t>
            </w:r>
            <w:r>
              <w:rPr>
                <w:rFonts w:hint="eastAsia" w:ascii="仿宋" w:hAnsi="仿宋" w:eastAsia="仿宋" w:cs="仿宋"/>
                <w:color w:val="auto"/>
                <w:spacing w:val="-5"/>
                <w:sz w:val="24"/>
                <w:szCs w:val="24"/>
                <w:highlight w:val="none"/>
              </w:rPr>
              <w:t>”名单；</w:t>
            </w:r>
            <w:r>
              <w:rPr>
                <w:rFonts w:hint="eastAsia" w:ascii="仿宋" w:hAnsi="仿宋" w:eastAsia="仿宋" w:cs="仿宋"/>
                <w:color w:val="auto"/>
                <w:spacing w:val="-8"/>
                <w:sz w:val="24"/>
                <w:szCs w:val="24"/>
                <w:highlight w:val="none"/>
              </w:rPr>
              <w:t>不处于“中国政府采购网”记录的“政府采</w:t>
            </w:r>
            <w:r>
              <w:rPr>
                <w:rFonts w:hint="eastAsia" w:ascii="仿宋" w:hAnsi="仿宋" w:eastAsia="仿宋" w:cs="仿宋"/>
                <w:color w:val="auto"/>
                <w:spacing w:val="-4"/>
                <w:sz w:val="24"/>
                <w:szCs w:val="24"/>
                <w:highlight w:val="none"/>
              </w:rPr>
              <w:t>购严重违法失信行为记录名单”中的禁止</w:t>
            </w:r>
            <w:r>
              <w:rPr>
                <w:rFonts w:hint="eastAsia" w:ascii="仿宋" w:hAnsi="仿宋" w:eastAsia="仿宋" w:cs="仿宋"/>
                <w:color w:val="auto"/>
                <w:sz w:val="24"/>
                <w:szCs w:val="24"/>
                <w:highlight w:val="none"/>
              </w:rPr>
              <w:t>参加政府采购活动期间。</w:t>
            </w:r>
          </w:p>
        </w:tc>
      </w:tr>
      <w:tr w14:paraId="3DB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4AC2692D">
            <w:pPr>
              <w:tabs>
                <w:tab w:val="left" w:pos="9030"/>
              </w:tabs>
              <w:snapToGrid w:val="0"/>
              <w:spacing w:line="360" w:lineRule="auto"/>
              <w:ind w:right="-65"/>
              <w:jc w:val="center"/>
              <w:outlineLvl w:val="9"/>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2128" w:type="dxa"/>
            <w:vAlign w:val="center"/>
          </w:tcPr>
          <w:p w14:paraId="3D9A6DB8">
            <w:pPr>
              <w:spacing w:before="78" w:line="360" w:lineRule="auto"/>
              <w:jc w:val="center"/>
              <w:outlineLvl w:val="9"/>
              <w:rPr>
                <w:rFonts w:hint="eastAsia" w:ascii="仿宋" w:hAnsi="仿宋" w:eastAsia="仿宋" w:cs="仿宋"/>
                <w:color w:val="auto"/>
                <w:spacing w:val="-2"/>
                <w:sz w:val="24"/>
                <w:szCs w:val="24"/>
                <w:highlight w:val="none"/>
              </w:rPr>
            </w:pPr>
            <w:r>
              <w:rPr>
                <w:rFonts w:ascii="仿宋" w:hAnsi="仿宋" w:eastAsia="仿宋" w:cs="仿宋"/>
                <w:color w:val="auto"/>
                <w:spacing w:val="19"/>
                <w:sz w:val="24"/>
                <w:szCs w:val="24"/>
                <w:highlight w:val="none"/>
              </w:rPr>
              <w:t>法定代表人授</w:t>
            </w:r>
            <w:r>
              <w:rPr>
                <w:rFonts w:ascii="仿宋" w:hAnsi="仿宋" w:eastAsia="仿宋" w:cs="仿宋"/>
                <w:color w:val="auto"/>
                <w:spacing w:val="-2"/>
                <w:sz w:val="24"/>
                <w:szCs w:val="24"/>
                <w:highlight w:val="none"/>
              </w:rPr>
              <w:t>权委托书</w:t>
            </w:r>
          </w:p>
        </w:tc>
        <w:tc>
          <w:tcPr>
            <w:tcW w:w="5887" w:type="dxa"/>
            <w:vAlign w:val="center"/>
          </w:tcPr>
          <w:p w14:paraId="4594B659">
            <w:pPr>
              <w:spacing w:line="360" w:lineRule="auto"/>
              <w:outlineLvl w:val="9"/>
              <w:rPr>
                <w:rFonts w:hint="eastAsia" w:ascii="仿宋" w:hAnsi="仿宋" w:eastAsia="仿宋" w:cs="仿宋"/>
                <w:color w:val="auto"/>
                <w:spacing w:val="-19"/>
                <w:sz w:val="24"/>
                <w:szCs w:val="24"/>
                <w:highlight w:val="none"/>
                <w:lang w:eastAsia="zh-CN"/>
              </w:rPr>
            </w:pPr>
            <w:r>
              <w:rPr>
                <w:rFonts w:hint="eastAsia" w:ascii="仿宋" w:hAnsi="仿宋" w:eastAsia="仿宋" w:cs="仿宋"/>
                <w:color w:val="auto"/>
                <w:spacing w:val="-5"/>
                <w:sz w:val="24"/>
                <w:szCs w:val="24"/>
                <w:highlight w:val="none"/>
              </w:rPr>
              <w:t>法定代表人参加</w:t>
            </w:r>
            <w:r>
              <w:rPr>
                <w:rFonts w:hint="eastAsia" w:ascii="仿宋" w:hAnsi="仿宋" w:eastAsia="仿宋" w:cs="仿宋"/>
                <w:color w:val="auto"/>
                <w:spacing w:val="-5"/>
                <w:sz w:val="24"/>
                <w:szCs w:val="24"/>
                <w:highlight w:val="none"/>
                <w:lang w:eastAsia="zh-CN"/>
              </w:rPr>
              <w:t>开标</w:t>
            </w:r>
            <w:r>
              <w:rPr>
                <w:rFonts w:hint="eastAsia" w:ascii="仿宋" w:hAnsi="仿宋" w:eastAsia="仿宋" w:cs="仿宋"/>
                <w:color w:val="auto"/>
                <w:spacing w:val="-5"/>
                <w:sz w:val="24"/>
                <w:szCs w:val="24"/>
                <w:highlight w:val="none"/>
              </w:rPr>
              <w:t>的，须提供法定代表人身份证明；法定代表人授权他人参加</w:t>
            </w:r>
            <w:r>
              <w:rPr>
                <w:rFonts w:hint="eastAsia" w:ascii="仿宋" w:hAnsi="仿宋" w:eastAsia="仿宋" w:cs="仿宋"/>
                <w:color w:val="auto"/>
                <w:spacing w:val="-5"/>
                <w:sz w:val="24"/>
                <w:szCs w:val="24"/>
                <w:highlight w:val="none"/>
                <w:lang w:eastAsia="zh-CN"/>
              </w:rPr>
              <w:t>开标</w:t>
            </w:r>
            <w:r>
              <w:rPr>
                <w:rFonts w:hint="eastAsia" w:ascii="仿宋" w:hAnsi="仿宋" w:eastAsia="仿宋" w:cs="仿宋"/>
                <w:color w:val="auto"/>
                <w:spacing w:val="-5"/>
                <w:sz w:val="24"/>
                <w:szCs w:val="24"/>
                <w:highlight w:val="none"/>
              </w:rPr>
              <w:t>的，须提供法定代表人授权委托书</w:t>
            </w:r>
            <w:r>
              <w:rPr>
                <w:rFonts w:hint="eastAsia" w:ascii="仿宋" w:hAnsi="仿宋" w:eastAsia="仿宋" w:cs="仿宋"/>
                <w:color w:val="auto"/>
                <w:spacing w:val="-5"/>
                <w:sz w:val="24"/>
                <w:szCs w:val="24"/>
                <w:highlight w:val="none"/>
                <w:lang w:val="en-US" w:eastAsia="zh-CN"/>
              </w:rPr>
              <w:t>及身份证</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被授权代表本单位证明：有效的劳动合同或</w:t>
            </w:r>
            <w:r>
              <w:rPr>
                <w:rFonts w:hint="eastAsia" w:ascii="仿宋" w:hAnsi="仿宋" w:eastAsia="仿宋" w:cs="仿宋"/>
                <w:color w:val="auto"/>
                <w:spacing w:val="-5"/>
                <w:sz w:val="24"/>
                <w:szCs w:val="24"/>
                <w:highlight w:val="none"/>
                <w:lang w:eastAsia="zh-CN"/>
              </w:rPr>
              <w:t>开标</w:t>
            </w:r>
            <w:r>
              <w:rPr>
                <w:rFonts w:hint="eastAsia" w:ascii="仿宋" w:hAnsi="仿宋" w:eastAsia="仿宋" w:cs="仿宋"/>
                <w:color w:val="auto"/>
                <w:spacing w:val="-5"/>
                <w:sz w:val="24"/>
                <w:szCs w:val="24"/>
                <w:highlight w:val="none"/>
              </w:rPr>
              <w:t>截止前六个月内任意一个月养老保险缴纳证明。（法人参加只需提供法定代表人身份证明）</w:t>
            </w:r>
          </w:p>
        </w:tc>
      </w:tr>
      <w:tr w14:paraId="7834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55592768">
            <w:pPr>
              <w:tabs>
                <w:tab w:val="left" w:pos="9030"/>
              </w:tabs>
              <w:snapToGrid w:val="0"/>
              <w:spacing w:line="360" w:lineRule="auto"/>
              <w:ind w:right="-65"/>
              <w:jc w:val="center"/>
              <w:outlineLvl w:val="9"/>
              <w:rPr>
                <w:rFonts w:hint="default" w:ascii="仿宋" w:hAnsi="仿宋" w:eastAsia="仿宋" w:cs="仿宋"/>
                <w:color w:val="auto"/>
                <w:sz w:val="24"/>
                <w:szCs w:val="24"/>
                <w:highlight w:val="none"/>
                <w:vertAlign w:val="baseline"/>
                <w:lang w:val="en-US" w:eastAsia="zh-CN"/>
              </w:rPr>
            </w:pPr>
            <w:bookmarkStart w:id="275" w:name="_Toc17819"/>
            <w:r>
              <w:rPr>
                <w:rFonts w:hint="eastAsia" w:ascii="仿宋" w:hAnsi="仿宋" w:eastAsia="仿宋" w:cs="仿宋"/>
                <w:color w:val="auto"/>
                <w:sz w:val="24"/>
                <w:szCs w:val="24"/>
                <w:highlight w:val="none"/>
                <w:vertAlign w:val="baseline"/>
                <w:lang w:val="en-US" w:eastAsia="zh-CN"/>
              </w:rPr>
              <w:t>8</w:t>
            </w:r>
          </w:p>
        </w:tc>
        <w:tc>
          <w:tcPr>
            <w:tcW w:w="2128" w:type="dxa"/>
            <w:vAlign w:val="center"/>
          </w:tcPr>
          <w:p w14:paraId="531F4C0B">
            <w:pPr>
              <w:spacing w:before="78" w:line="360" w:lineRule="auto"/>
              <w:jc w:val="center"/>
              <w:outlineLvl w:val="9"/>
              <w:rPr>
                <w:rFonts w:ascii="仿宋" w:hAnsi="仿宋" w:eastAsia="仿宋" w:cs="仿宋"/>
                <w:color w:val="auto"/>
                <w:spacing w:val="19"/>
                <w:sz w:val="24"/>
                <w:szCs w:val="24"/>
                <w:highlight w:val="none"/>
              </w:rPr>
            </w:pPr>
            <w:r>
              <w:rPr>
                <w:rFonts w:hint="eastAsia" w:ascii="仿宋" w:hAnsi="仿宋" w:eastAsia="仿宋" w:cs="仿宋"/>
                <w:color w:val="auto"/>
                <w:spacing w:val="-5"/>
                <w:sz w:val="24"/>
                <w:szCs w:val="24"/>
                <w:highlight w:val="none"/>
                <w:lang w:val="en-US" w:eastAsia="zh-CN"/>
              </w:rPr>
              <w:t>本项目非专门面向中小企业采购</w:t>
            </w:r>
          </w:p>
        </w:tc>
        <w:tc>
          <w:tcPr>
            <w:tcW w:w="5887" w:type="dxa"/>
            <w:vAlign w:val="center"/>
          </w:tcPr>
          <w:p w14:paraId="737AAC9D">
            <w:pPr>
              <w:spacing w:line="360" w:lineRule="auto"/>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lang w:val="en-US" w:eastAsia="zh-CN"/>
              </w:rPr>
              <w:t>本项目非专门面向中小企业采购。</w:t>
            </w:r>
          </w:p>
        </w:tc>
      </w:tr>
    </w:tbl>
    <w:p w14:paraId="091E9C62">
      <w:pPr>
        <w:pStyle w:val="4"/>
        <w:spacing w:line="360" w:lineRule="auto"/>
        <w:ind w:firstLine="482"/>
        <w:rPr>
          <w:rFonts w:ascii="仿宋" w:hAnsi="仿宋" w:eastAsia="仿宋" w:cs="仿宋"/>
          <w:b/>
          <w:bCs/>
          <w:sz w:val="24"/>
          <w:szCs w:val="24"/>
          <w:highlight w:val="none"/>
        </w:rPr>
      </w:pPr>
      <w:bookmarkStart w:id="276" w:name="_Toc23518"/>
      <w:r>
        <w:rPr>
          <w:rFonts w:hint="eastAsia" w:ascii="仿宋" w:hAnsi="仿宋" w:eastAsia="仿宋" w:cs="仿宋"/>
          <w:b/>
          <w:bCs/>
          <w:sz w:val="24"/>
          <w:szCs w:val="24"/>
          <w:highlight w:val="none"/>
        </w:rPr>
        <w:t>七、评审方法和程序</w:t>
      </w:r>
      <w:bookmarkEnd w:id="274"/>
      <w:bookmarkEnd w:id="275"/>
      <w:bookmarkEnd w:id="276"/>
    </w:p>
    <w:p w14:paraId="4B317F91">
      <w:pPr>
        <w:pStyle w:val="106"/>
        <w:spacing w:before="0" w:beforeLines="0" w:after="0" w:afterLines="0" w:line="360" w:lineRule="auto"/>
        <w:ind w:firstLine="482"/>
        <w:outlineLvl w:val="2"/>
        <w:rPr>
          <w:rFonts w:ascii="仿宋" w:eastAsia="仿宋" w:cs="仿宋"/>
          <w:sz w:val="24"/>
          <w:szCs w:val="24"/>
          <w:highlight w:val="none"/>
        </w:rPr>
      </w:pPr>
      <w:bookmarkStart w:id="277" w:name="_Toc5701"/>
      <w:bookmarkStart w:id="278" w:name="_Toc5644"/>
      <w:bookmarkStart w:id="279" w:name="_Toc22047"/>
      <w:r>
        <w:rPr>
          <w:rFonts w:hint="eastAsia" w:ascii="仿宋" w:eastAsia="仿宋" w:cs="仿宋"/>
          <w:sz w:val="24"/>
          <w:szCs w:val="24"/>
          <w:highlight w:val="none"/>
        </w:rPr>
        <w:t>（一）评标方法</w:t>
      </w:r>
      <w:bookmarkEnd w:id="277"/>
      <w:bookmarkEnd w:id="278"/>
      <w:bookmarkEnd w:id="279"/>
    </w:p>
    <w:p w14:paraId="79C2C77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本项目采用综合评分法，即投标文件满足招标文件全部实质性要求，且按照评审因素的量化指标评审得分最高的</w:t>
      </w:r>
      <w:r>
        <w:rPr>
          <w:rFonts w:hint="eastAsia" w:ascii="仿宋" w:hAnsi="仿宋" w:eastAsia="仿宋" w:cs="仿宋"/>
          <w:highlight w:val="none"/>
          <w:lang w:eastAsia="zh-CN"/>
        </w:rPr>
        <w:t>投标人</w:t>
      </w:r>
      <w:r>
        <w:rPr>
          <w:rFonts w:hint="eastAsia" w:ascii="仿宋" w:hAnsi="仿宋" w:eastAsia="仿宋" w:cs="仿宋"/>
          <w:highlight w:val="none"/>
        </w:rPr>
        <w:t>为中标候选人。</w:t>
      </w:r>
    </w:p>
    <w:p w14:paraId="45A52212">
      <w:pPr>
        <w:pStyle w:val="106"/>
        <w:spacing w:before="0" w:beforeLines="0" w:after="0" w:afterLines="0" w:line="360" w:lineRule="auto"/>
        <w:ind w:firstLine="482"/>
        <w:outlineLvl w:val="2"/>
        <w:rPr>
          <w:rFonts w:ascii="仿宋" w:eastAsia="仿宋" w:cs="仿宋"/>
          <w:sz w:val="24"/>
          <w:szCs w:val="24"/>
          <w:highlight w:val="none"/>
        </w:rPr>
      </w:pPr>
      <w:bookmarkStart w:id="280" w:name="_Toc21957"/>
      <w:bookmarkStart w:id="281" w:name="_Toc25831"/>
      <w:bookmarkStart w:id="282" w:name="_Toc22077"/>
      <w:r>
        <w:rPr>
          <w:rFonts w:hint="eastAsia" w:ascii="仿宋" w:eastAsia="仿宋" w:cs="仿宋"/>
          <w:sz w:val="24"/>
          <w:szCs w:val="24"/>
          <w:highlight w:val="none"/>
        </w:rPr>
        <w:t>（二）评标程序</w:t>
      </w:r>
      <w:bookmarkEnd w:id="280"/>
      <w:bookmarkEnd w:id="281"/>
      <w:bookmarkEnd w:id="282"/>
    </w:p>
    <w:p w14:paraId="56276B18">
      <w:pPr>
        <w:pStyle w:val="105"/>
        <w:spacing w:line="360" w:lineRule="auto"/>
        <w:ind w:firstLine="482" w:firstLineChars="200"/>
        <w:jc w:val="both"/>
        <w:outlineLvl w:val="3"/>
        <w:rPr>
          <w:rFonts w:ascii="仿宋" w:eastAsia="仿宋" w:cs="仿宋"/>
          <w:b/>
          <w:bCs/>
          <w:sz w:val="24"/>
          <w:szCs w:val="24"/>
          <w:highlight w:val="none"/>
        </w:rPr>
      </w:pPr>
      <w:bookmarkStart w:id="283" w:name="_Toc15514"/>
      <w:bookmarkStart w:id="284" w:name="_Toc13586"/>
      <w:bookmarkStart w:id="285" w:name="_Toc13438"/>
      <w:bookmarkStart w:id="286" w:name="_Toc31836"/>
      <w:bookmarkStart w:id="287" w:name="_Toc3718"/>
      <w:bookmarkStart w:id="288" w:name="_Toc20918"/>
      <w:bookmarkStart w:id="289" w:name="_Toc11120"/>
      <w:bookmarkStart w:id="290" w:name="_Toc11267"/>
      <w:bookmarkStart w:id="291" w:name="_Toc11649"/>
      <w:bookmarkStart w:id="292" w:name="_Toc18594"/>
      <w:bookmarkStart w:id="293" w:name="_Toc18092"/>
      <w:bookmarkStart w:id="294" w:name="_Toc820"/>
      <w:bookmarkStart w:id="295" w:name="_Toc6278"/>
      <w:r>
        <w:rPr>
          <w:rFonts w:hint="eastAsia" w:ascii="仿宋" w:eastAsia="仿宋" w:cs="仿宋"/>
          <w:b/>
          <w:bCs/>
          <w:sz w:val="24"/>
          <w:szCs w:val="24"/>
          <w:highlight w:val="none"/>
        </w:rPr>
        <w:t>1．组建评标委员会</w:t>
      </w:r>
      <w:bookmarkEnd w:id="283"/>
      <w:bookmarkEnd w:id="284"/>
      <w:bookmarkEnd w:id="285"/>
      <w:bookmarkEnd w:id="286"/>
      <w:bookmarkEnd w:id="287"/>
      <w:bookmarkEnd w:id="288"/>
      <w:bookmarkEnd w:id="289"/>
      <w:bookmarkEnd w:id="290"/>
      <w:bookmarkEnd w:id="291"/>
      <w:bookmarkEnd w:id="292"/>
      <w:bookmarkEnd w:id="293"/>
      <w:bookmarkEnd w:id="294"/>
      <w:bookmarkEnd w:id="295"/>
    </w:p>
    <w:p w14:paraId="328400F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14:paraId="0B6ED8C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由采购代理机构组织评标委员会推选评标组长，采购人代表不得担任组长。</w:t>
      </w:r>
    </w:p>
    <w:p w14:paraId="283CC58A">
      <w:pPr>
        <w:pStyle w:val="105"/>
        <w:spacing w:line="360" w:lineRule="auto"/>
        <w:ind w:firstLine="482" w:firstLineChars="200"/>
        <w:jc w:val="both"/>
        <w:outlineLvl w:val="3"/>
        <w:rPr>
          <w:rFonts w:ascii="仿宋" w:eastAsia="仿宋" w:cs="仿宋"/>
          <w:b/>
          <w:bCs/>
          <w:sz w:val="24"/>
          <w:szCs w:val="24"/>
          <w:highlight w:val="none"/>
        </w:rPr>
      </w:pPr>
      <w:bookmarkStart w:id="296" w:name="_Toc24650"/>
      <w:bookmarkStart w:id="297" w:name="_Toc24088"/>
      <w:bookmarkStart w:id="298" w:name="_Toc8659"/>
      <w:bookmarkStart w:id="299" w:name="_Toc29006"/>
      <w:bookmarkStart w:id="300" w:name="_Toc8461"/>
      <w:bookmarkStart w:id="301" w:name="_Toc4879"/>
      <w:bookmarkStart w:id="302" w:name="_Toc30717"/>
      <w:bookmarkStart w:id="303" w:name="_Toc24097"/>
      <w:bookmarkStart w:id="304" w:name="_Toc28864"/>
      <w:bookmarkStart w:id="305" w:name="_Toc19246"/>
      <w:bookmarkStart w:id="306" w:name="_Toc23266"/>
      <w:bookmarkStart w:id="307" w:name="_Toc24825"/>
      <w:bookmarkStart w:id="308" w:name="_Toc30825"/>
      <w:r>
        <w:rPr>
          <w:rFonts w:hint="eastAsia" w:ascii="仿宋" w:eastAsia="仿宋" w:cs="仿宋"/>
          <w:b/>
          <w:bCs/>
          <w:sz w:val="24"/>
          <w:szCs w:val="24"/>
          <w:highlight w:val="none"/>
        </w:rPr>
        <w:t>2．投标文件的符合性审查</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5223FF5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资格性审查通过后，评标委员会对符合资格的投标人的投标文件进行符合性审查，以确定其是否满足招标文件的实质性要求。</w:t>
      </w:r>
    </w:p>
    <w:p w14:paraId="25065D7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对于投标文件中含义不明确、同类问题表述不一致或者有明显文字和计算错误的内容，评标委员会应当以书面形式要求投标人作出必要的澄清、说明或者补正。</w:t>
      </w:r>
    </w:p>
    <w:p w14:paraId="163D6CA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28728CDD">
      <w:pPr>
        <w:autoSpaceDE w:val="0"/>
        <w:autoSpaceDN w:val="0"/>
        <w:adjustRightInd w:val="0"/>
        <w:snapToGrid w:val="0"/>
        <w:spacing w:line="360" w:lineRule="auto"/>
        <w:jc w:val="center"/>
        <w:rPr>
          <w:rFonts w:ascii="仿宋" w:hAnsi="仿宋" w:eastAsia="仿宋" w:cs="仿宋"/>
          <w:b/>
          <w:highlight w:val="none"/>
        </w:rPr>
      </w:pPr>
      <w:r>
        <w:rPr>
          <w:rFonts w:hint="eastAsia" w:ascii="仿宋" w:hAnsi="仿宋" w:eastAsia="仿宋" w:cs="仿宋"/>
          <w:b/>
          <w:highlight w:val="none"/>
          <w:lang w:val="zh-CN"/>
        </w:rPr>
        <w:t>〖符合性审查表〗</w:t>
      </w:r>
    </w:p>
    <w:tbl>
      <w:tblPr>
        <w:tblStyle w:val="3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43"/>
        <w:gridCol w:w="5955"/>
      </w:tblGrid>
      <w:tr w14:paraId="2C2A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5" w:type="dxa"/>
            <w:vAlign w:val="center"/>
          </w:tcPr>
          <w:p w14:paraId="2830F0C1">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序号</w:t>
            </w:r>
          </w:p>
        </w:tc>
        <w:tc>
          <w:tcPr>
            <w:tcW w:w="2143" w:type="dxa"/>
            <w:vAlign w:val="center"/>
          </w:tcPr>
          <w:p w14:paraId="1CFBA4FF">
            <w:pPr>
              <w:tabs>
                <w:tab w:val="left" w:pos="9030"/>
              </w:tabs>
              <w:snapToGrid w:val="0"/>
              <w:spacing w:line="360" w:lineRule="auto"/>
              <w:ind w:right="-65"/>
              <w:jc w:val="center"/>
              <w:rPr>
                <w:rFonts w:ascii="仿宋" w:hAnsi="仿宋" w:eastAsia="仿宋" w:cs="仿宋"/>
                <w:highlight w:val="none"/>
              </w:rPr>
            </w:pPr>
            <w:r>
              <w:rPr>
                <w:rFonts w:ascii="仿宋" w:hAnsi="仿宋" w:eastAsia="仿宋" w:cs="仿宋"/>
                <w:spacing w:val="-1"/>
                <w:highlight w:val="none"/>
              </w:rPr>
              <w:t>符合性审查项</w:t>
            </w:r>
          </w:p>
        </w:tc>
        <w:tc>
          <w:tcPr>
            <w:tcW w:w="5955" w:type="dxa"/>
            <w:vAlign w:val="center"/>
          </w:tcPr>
          <w:p w14:paraId="20836AB3">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通过条件</w:t>
            </w:r>
          </w:p>
        </w:tc>
      </w:tr>
      <w:tr w14:paraId="6D0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5D7232B1">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1</w:t>
            </w:r>
          </w:p>
        </w:tc>
        <w:tc>
          <w:tcPr>
            <w:tcW w:w="2143" w:type="dxa"/>
            <w:vAlign w:val="center"/>
          </w:tcPr>
          <w:p w14:paraId="6D442E4B">
            <w:pPr>
              <w:spacing w:line="360" w:lineRule="auto"/>
              <w:ind w:right="112"/>
              <w:jc w:val="center"/>
              <w:rPr>
                <w:rFonts w:ascii="仿宋" w:hAnsi="仿宋" w:eastAsia="仿宋" w:cs="仿宋"/>
                <w:highlight w:val="none"/>
              </w:rPr>
            </w:pPr>
            <w:r>
              <w:rPr>
                <w:rFonts w:hint="eastAsia" w:ascii="仿宋" w:hAnsi="仿宋" w:eastAsia="仿宋" w:cs="仿宋"/>
                <w:spacing w:val="1"/>
                <w:highlight w:val="none"/>
              </w:rPr>
              <w:t>投标</w:t>
            </w:r>
            <w:r>
              <w:rPr>
                <w:rFonts w:ascii="仿宋" w:hAnsi="仿宋" w:eastAsia="仿宋" w:cs="仿宋"/>
                <w:spacing w:val="1"/>
                <w:highlight w:val="none"/>
              </w:rPr>
              <w:t>文件语言及有效</w:t>
            </w:r>
            <w:r>
              <w:rPr>
                <w:rFonts w:ascii="仿宋" w:hAnsi="仿宋" w:eastAsia="仿宋" w:cs="仿宋"/>
                <w:highlight w:val="none"/>
              </w:rPr>
              <w:t>期</w:t>
            </w:r>
          </w:p>
        </w:tc>
        <w:tc>
          <w:tcPr>
            <w:tcW w:w="5955" w:type="dxa"/>
            <w:vAlign w:val="center"/>
          </w:tcPr>
          <w:p w14:paraId="1C6C3F2E">
            <w:pPr>
              <w:tabs>
                <w:tab w:val="left" w:pos="9030"/>
              </w:tabs>
              <w:snapToGrid w:val="0"/>
              <w:spacing w:line="360" w:lineRule="auto"/>
              <w:ind w:right="-65"/>
              <w:rPr>
                <w:rFonts w:ascii="仿宋" w:hAnsi="仿宋" w:eastAsia="仿宋" w:cs="仿宋"/>
                <w:highlight w:val="none"/>
              </w:rPr>
            </w:pPr>
            <w:r>
              <w:rPr>
                <w:rFonts w:ascii="仿宋" w:hAnsi="仿宋" w:eastAsia="仿宋" w:cs="仿宋"/>
                <w:spacing w:val="1"/>
                <w:highlight w:val="none"/>
              </w:rPr>
              <w:t>符合</w:t>
            </w:r>
            <w:r>
              <w:rPr>
                <w:rFonts w:hint="eastAsia" w:ascii="仿宋" w:hAnsi="仿宋" w:eastAsia="仿宋" w:cs="仿宋"/>
                <w:spacing w:val="1"/>
                <w:highlight w:val="none"/>
              </w:rPr>
              <w:t>招标</w:t>
            </w:r>
            <w:r>
              <w:rPr>
                <w:rFonts w:hint="eastAsia" w:ascii="仿宋" w:hAnsi="仿宋" w:eastAsia="仿宋" w:cs="仿宋"/>
                <w:spacing w:val="1"/>
                <w:highlight w:val="none"/>
                <w:lang w:val="en-US" w:eastAsia="zh-CN"/>
              </w:rPr>
              <w:t>文</w:t>
            </w:r>
            <w:r>
              <w:rPr>
                <w:rFonts w:ascii="仿宋" w:hAnsi="仿宋" w:eastAsia="仿宋" w:cs="仿宋"/>
                <w:spacing w:val="1"/>
                <w:highlight w:val="none"/>
              </w:rPr>
              <w:t>件</w:t>
            </w:r>
            <w:r>
              <w:rPr>
                <w:rFonts w:ascii="仿宋" w:hAnsi="仿宋" w:eastAsia="仿宋" w:cs="仿宋"/>
                <w:spacing w:val="-11"/>
                <w:highlight w:val="none"/>
              </w:rPr>
              <w:t>要求。</w:t>
            </w:r>
          </w:p>
        </w:tc>
      </w:tr>
      <w:tr w14:paraId="0362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A85A626">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2</w:t>
            </w:r>
          </w:p>
        </w:tc>
        <w:tc>
          <w:tcPr>
            <w:tcW w:w="2143" w:type="dxa"/>
            <w:vAlign w:val="center"/>
          </w:tcPr>
          <w:p w14:paraId="773D9DB8">
            <w:pPr>
              <w:spacing w:line="360" w:lineRule="auto"/>
              <w:jc w:val="center"/>
              <w:rPr>
                <w:rFonts w:ascii="仿宋" w:hAnsi="仿宋" w:eastAsia="仿宋" w:cs="仿宋"/>
                <w:highlight w:val="none"/>
              </w:rPr>
            </w:pPr>
            <w:r>
              <w:rPr>
                <w:rFonts w:hint="eastAsia" w:ascii="仿宋" w:hAnsi="仿宋" w:eastAsia="仿宋" w:cs="仿宋"/>
                <w:spacing w:val="1"/>
                <w:highlight w:val="none"/>
              </w:rPr>
              <w:t>投标</w:t>
            </w:r>
            <w:r>
              <w:rPr>
                <w:rFonts w:ascii="仿宋" w:hAnsi="仿宋" w:eastAsia="仿宋" w:cs="仿宋"/>
                <w:spacing w:val="1"/>
                <w:highlight w:val="none"/>
              </w:rPr>
              <w:t>文件的</w:t>
            </w:r>
            <w:r>
              <w:rPr>
                <w:rFonts w:hint="eastAsia" w:ascii="仿宋" w:hAnsi="仿宋" w:eastAsia="仿宋" w:cs="仿宋"/>
                <w:spacing w:val="1"/>
                <w:highlight w:val="none"/>
              </w:rPr>
              <w:t>投标</w:t>
            </w:r>
            <w:r>
              <w:rPr>
                <w:rFonts w:ascii="仿宋" w:hAnsi="仿宋" w:eastAsia="仿宋" w:cs="仿宋"/>
                <w:spacing w:val="1"/>
                <w:highlight w:val="none"/>
              </w:rPr>
              <w:t>函以</w:t>
            </w:r>
            <w:r>
              <w:rPr>
                <w:rFonts w:ascii="仿宋" w:hAnsi="仿宋" w:eastAsia="仿宋" w:cs="仿宋"/>
                <w:highlight w:val="none"/>
              </w:rPr>
              <w:t>及法定代表人授权委</w:t>
            </w:r>
            <w:r>
              <w:rPr>
                <w:rFonts w:ascii="仿宋" w:hAnsi="仿宋" w:eastAsia="仿宋" w:cs="仿宋"/>
                <w:spacing w:val="-4"/>
                <w:highlight w:val="none"/>
              </w:rPr>
              <w:t>托书</w:t>
            </w:r>
          </w:p>
        </w:tc>
        <w:tc>
          <w:tcPr>
            <w:tcW w:w="5955" w:type="dxa"/>
            <w:vAlign w:val="center"/>
          </w:tcPr>
          <w:p w14:paraId="09D6CD42">
            <w:pPr>
              <w:tabs>
                <w:tab w:val="left" w:pos="9030"/>
              </w:tabs>
              <w:snapToGrid w:val="0"/>
              <w:spacing w:line="360" w:lineRule="auto"/>
              <w:ind w:right="-65"/>
              <w:rPr>
                <w:rFonts w:ascii="仿宋" w:hAnsi="仿宋" w:eastAsia="仿宋" w:cs="仿宋"/>
                <w:highlight w:val="none"/>
              </w:rPr>
            </w:pPr>
            <w:r>
              <w:rPr>
                <w:rFonts w:ascii="仿宋" w:hAnsi="仿宋" w:eastAsia="仿宋" w:cs="仿宋"/>
                <w:spacing w:val="-10"/>
                <w:highlight w:val="none"/>
              </w:rPr>
              <w:t>二处均无遗漏，且所投项目名称</w:t>
            </w:r>
            <w:r>
              <w:rPr>
                <w:rFonts w:ascii="仿宋" w:hAnsi="仿宋" w:eastAsia="仿宋" w:cs="仿宋"/>
                <w:spacing w:val="1"/>
                <w:highlight w:val="none"/>
              </w:rPr>
              <w:t>应与实际参与项目一致。</w:t>
            </w:r>
          </w:p>
        </w:tc>
      </w:tr>
      <w:tr w14:paraId="3221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3E72F3AA">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3</w:t>
            </w:r>
          </w:p>
        </w:tc>
        <w:tc>
          <w:tcPr>
            <w:tcW w:w="2143" w:type="dxa"/>
            <w:vAlign w:val="center"/>
          </w:tcPr>
          <w:p w14:paraId="6A4B06FB">
            <w:pPr>
              <w:spacing w:line="360" w:lineRule="auto"/>
              <w:jc w:val="center"/>
              <w:rPr>
                <w:rFonts w:ascii="仿宋" w:hAnsi="仿宋" w:eastAsia="仿宋" w:cs="仿宋"/>
                <w:highlight w:val="none"/>
              </w:rPr>
            </w:pPr>
            <w:r>
              <w:rPr>
                <w:rFonts w:hint="eastAsia" w:ascii="仿宋" w:hAnsi="仿宋" w:eastAsia="仿宋" w:cs="仿宋"/>
                <w:highlight w:val="none"/>
              </w:rPr>
              <w:t>开标一览表</w:t>
            </w:r>
          </w:p>
        </w:tc>
        <w:tc>
          <w:tcPr>
            <w:tcW w:w="5955" w:type="dxa"/>
            <w:vAlign w:val="center"/>
          </w:tcPr>
          <w:p w14:paraId="7FE034EB">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（1）投标报价符合唯一性要求：</w:t>
            </w:r>
          </w:p>
          <w:p w14:paraId="44D73FCD">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（2）投标报价表填写符合要求；</w:t>
            </w:r>
          </w:p>
          <w:p w14:paraId="4B6B967F">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（3）计量单位、报价货币均符合招标文件要求；</w:t>
            </w:r>
          </w:p>
          <w:p w14:paraId="62A70E9A">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（4）未超出采购预算或招标文件规定的最高限价。</w:t>
            </w:r>
          </w:p>
        </w:tc>
      </w:tr>
      <w:tr w14:paraId="4D30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55" w:type="dxa"/>
            <w:vAlign w:val="center"/>
          </w:tcPr>
          <w:p w14:paraId="5EE30605">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4</w:t>
            </w:r>
          </w:p>
        </w:tc>
        <w:tc>
          <w:tcPr>
            <w:tcW w:w="2143" w:type="dxa"/>
            <w:vAlign w:val="center"/>
          </w:tcPr>
          <w:p w14:paraId="7718032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承诺书</w:t>
            </w:r>
          </w:p>
        </w:tc>
        <w:tc>
          <w:tcPr>
            <w:tcW w:w="5955" w:type="dxa"/>
            <w:vAlign w:val="center"/>
          </w:tcPr>
          <w:p w14:paraId="3CD06780">
            <w:pPr>
              <w:spacing w:line="360" w:lineRule="auto"/>
              <w:rPr>
                <w:rFonts w:ascii="仿宋" w:hAnsi="仿宋" w:eastAsia="仿宋" w:cs="仿宋"/>
                <w:color w:val="auto"/>
                <w:highlight w:val="none"/>
              </w:rPr>
            </w:pPr>
            <w:r>
              <w:rPr>
                <w:rFonts w:hint="eastAsia" w:ascii="仿宋" w:hAnsi="仿宋" w:eastAsia="仿宋" w:cs="仿宋"/>
                <w:color w:val="auto"/>
                <w:highlight w:val="none"/>
              </w:rPr>
              <w:t>完全理解并接受《</w:t>
            </w:r>
            <w:r>
              <w:rPr>
                <w:rFonts w:hint="eastAsia" w:ascii="仿宋" w:hAnsi="仿宋" w:eastAsia="仿宋" w:cs="仿宋"/>
                <w:color w:val="auto"/>
                <w:highlight w:val="none"/>
                <w:lang w:val="zh-CN"/>
              </w:rPr>
              <w:t>投标人廉洁自律承诺书</w:t>
            </w:r>
            <w:r>
              <w:rPr>
                <w:rFonts w:hint="eastAsia" w:ascii="仿宋" w:hAnsi="仿宋" w:eastAsia="仿宋" w:cs="仿宋"/>
                <w:color w:val="auto"/>
                <w:highlight w:val="none"/>
              </w:rPr>
              <w:t>》内容。</w:t>
            </w:r>
          </w:p>
        </w:tc>
      </w:tr>
      <w:tr w14:paraId="2FB3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77FB5E00">
            <w:pPr>
              <w:tabs>
                <w:tab w:val="left" w:pos="9030"/>
              </w:tabs>
              <w:snapToGrid w:val="0"/>
              <w:spacing w:line="360" w:lineRule="auto"/>
              <w:ind w:right="-65" w:rightChars="0"/>
              <w:jc w:val="center"/>
              <w:rPr>
                <w:rFonts w:hint="default" w:ascii="仿宋" w:hAnsi="仿宋" w:eastAsia="仿宋" w:cs="仿宋"/>
                <w:highlight w:val="none"/>
                <w:lang w:val="en-US" w:eastAsia="zh-CN"/>
              </w:rPr>
            </w:pPr>
            <w:bookmarkStart w:id="309" w:name="_Toc2501"/>
            <w:bookmarkStart w:id="310" w:name="_Toc13966"/>
            <w:bookmarkStart w:id="311" w:name="_Toc1743"/>
            <w:bookmarkStart w:id="312" w:name="_Toc22434"/>
            <w:bookmarkStart w:id="313" w:name="_Toc2589"/>
            <w:bookmarkStart w:id="314" w:name="_Toc32034"/>
            <w:bookmarkStart w:id="315" w:name="_Toc16822"/>
            <w:bookmarkStart w:id="316" w:name="_Toc5660"/>
            <w:bookmarkStart w:id="317" w:name="_Toc13712"/>
            <w:bookmarkStart w:id="318" w:name="_Toc32551"/>
            <w:bookmarkStart w:id="319" w:name="_Toc69"/>
            <w:bookmarkStart w:id="320" w:name="_Toc21675"/>
            <w:bookmarkStart w:id="321" w:name="_Toc27388"/>
            <w:bookmarkStart w:id="322" w:name="_Toc14375"/>
            <w:bookmarkStart w:id="323" w:name="_Toc31840"/>
            <w:bookmarkStart w:id="324" w:name="_Toc28484"/>
            <w:r>
              <w:rPr>
                <w:rFonts w:hint="eastAsia" w:ascii="仿宋" w:hAnsi="仿宋" w:eastAsia="仿宋" w:cs="仿宋"/>
                <w:highlight w:val="none"/>
                <w:lang w:val="en-US" w:eastAsia="zh-CN"/>
              </w:rPr>
              <w:t>5</w:t>
            </w:r>
          </w:p>
        </w:tc>
        <w:tc>
          <w:tcPr>
            <w:tcW w:w="2143" w:type="dxa"/>
            <w:vAlign w:val="center"/>
          </w:tcPr>
          <w:p w14:paraId="1FBE527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tc>
        <w:tc>
          <w:tcPr>
            <w:tcW w:w="5955" w:type="dxa"/>
            <w:vAlign w:val="center"/>
          </w:tcPr>
          <w:p w14:paraId="6BEDF2F5">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满足本招标文件实质性条款要求。</w:t>
            </w:r>
          </w:p>
        </w:tc>
      </w:tr>
      <w:tr w14:paraId="3B3C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4E36DFCC">
            <w:pPr>
              <w:tabs>
                <w:tab w:val="left" w:pos="9030"/>
              </w:tabs>
              <w:snapToGrid w:val="0"/>
              <w:spacing w:line="360" w:lineRule="auto"/>
              <w:ind w:right="-65" w:rightChars="0"/>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143" w:type="dxa"/>
            <w:vAlign w:val="center"/>
          </w:tcPr>
          <w:p w14:paraId="39A6F735">
            <w:pPr>
              <w:tabs>
                <w:tab w:val="left" w:pos="9030"/>
              </w:tabs>
              <w:snapToGrid w:val="0"/>
              <w:spacing w:line="360" w:lineRule="auto"/>
              <w:ind w:right="-65" w:righ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签字盖章</w:t>
            </w:r>
          </w:p>
        </w:tc>
        <w:tc>
          <w:tcPr>
            <w:tcW w:w="5955" w:type="dxa"/>
            <w:vAlign w:val="center"/>
          </w:tcPr>
          <w:p w14:paraId="38C9A454">
            <w:pPr>
              <w:tabs>
                <w:tab w:val="left" w:pos="9030"/>
              </w:tabs>
              <w:snapToGrid w:val="0"/>
              <w:spacing w:line="360" w:lineRule="auto"/>
              <w:ind w:right="-65" w:rightChars="0"/>
              <w:jc w:val="both"/>
              <w:rPr>
                <w:rFonts w:hint="eastAsia" w:ascii="仿宋" w:hAnsi="仿宋" w:eastAsia="仿宋" w:cs="仿宋"/>
                <w:color w:val="auto"/>
                <w:highlight w:val="none"/>
              </w:rPr>
            </w:pPr>
            <w:r>
              <w:rPr>
                <w:rFonts w:hint="default" w:ascii="仿宋" w:hAnsi="仿宋" w:eastAsia="仿宋" w:cs="仿宋"/>
                <w:color w:val="auto"/>
                <w:highlight w:val="none"/>
                <w:lang w:val="en-US" w:eastAsia="zh-CN"/>
              </w:rPr>
              <w:t>符合招标文件规定</w:t>
            </w:r>
            <w:r>
              <w:rPr>
                <w:rFonts w:hint="eastAsia" w:ascii="仿宋" w:hAnsi="仿宋" w:eastAsia="仿宋" w:cs="仿宋"/>
                <w:color w:val="auto"/>
                <w:highlight w:val="none"/>
                <w:lang w:val="en-US" w:eastAsia="zh-CN"/>
              </w:rPr>
              <w:t>。</w:t>
            </w:r>
          </w:p>
        </w:tc>
      </w:tr>
      <w:tr w14:paraId="52A7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E8B2900">
            <w:pPr>
              <w:tabs>
                <w:tab w:val="left" w:pos="9030"/>
              </w:tabs>
              <w:snapToGrid w:val="0"/>
              <w:spacing w:line="360" w:lineRule="auto"/>
              <w:ind w:right="-65" w:rightChars="0"/>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143" w:type="dxa"/>
            <w:vAlign w:val="center"/>
          </w:tcPr>
          <w:p w14:paraId="7432B470">
            <w:pPr>
              <w:tabs>
                <w:tab w:val="left" w:pos="9030"/>
              </w:tabs>
              <w:snapToGrid w:val="0"/>
              <w:spacing w:line="360" w:lineRule="auto"/>
              <w:ind w:right="-65" w:rightChars="0"/>
              <w:jc w:val="center"/>
              <w:rPr>
                <w:rFonts w:hint="eastAsia" w:ascii="仿宋" w:hAnsi="仿宋" w:eastAsia="仿宋" w:cs="仿宋"/>
                <w:color w:val="auto"/>
                <w:highlight w:val="none"/>
              </w:rPr>
            </w:pPr>
            <w:r>
              <w:rPr>
                <w:rFonts w:hint="eastAsia" w:ascii="仿宋" w:hAnsi="仿宋" w:eastAsia="仿宋" w:cs="仿宋"/>
                <w:color w:val="auto"/>
                <w:highlight w:val="none"/>
              </w:rPr>
              <w:t>无其他招标文件或法规明确规定响应无效的事项</w:t>
            </w:r>
          </w:p>
        </w:tc>
        <w:tc>
          <w:tcPr>
            <w:tcW w:w="5955" w:type="dxa"/>
            <w:vAlign w:val="center"/>
          </w:tcPr>
          <w:p w14:paraId="347E1483">
            <w:pPr>
              <w:tabs>
                <w:tab w:val="left" w:pos="9030"/>
              </w:tabs>
              <w:snapToGrid w:val="0"/>
              <w:spacing w:line="360" w:lineRule="auto"/>
              <w:ind w:right="-65" w:rightChars="0"/>
              <w:rPr>
                <w:rFonts w:hint="eastAsia" w:ascii="仿宋" w:hAnsi="仿宋" w:eastAsia="仿宋" w:cs="仿宋"/>
                <w:color w:val="auto"/>
                <w:highlight w:val="none"/>
              </w:rPr>
            </w:pPr>
            <w:r>
              <w:rPr>
                <w:rFonts w:hint="eastAsia" w:ascii="仿宋" w:hAnsi="仿宋" w:eastAsia="仿宋" w:cs="仿宋"/>
                <w:color w:val="auto"/>
                <w:highlight w:val="none"/>
              </w:rPr>
              <w:t>没有不符合招标文件规定的被视为无效响应的其他条款。</w:t>
            </w:r>
          </w:p>
        </w:tc>
      </w:tr>
      <w:tr w14:paraId="31A8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853" w:type="dxa"/>
            <w:gridSpan w:val="3"/>
            <w:vAlign w:val="center"/>
          </w:tcPr>
          <w:p w14:paraId="7014AAF1">
            <w:pPr>
              <w:rPr>
                <w:rFonts w:hint="eastAsia"/>
                <w:b/>
                <w:bCs/>
              </w:rPr>
            </w:pPr>
            <w:r>
              <w:rPr>
                <w:rFonts w:hint="eastAsia"/>
                <w:b/>
                <w:bCs/>
              </w:rPr>
              <w:t>备注：以上要求有一项不符合评审标准的，评标委员会应当否决其投标。</w:t>
            </w:r>
          </w:p>
        </w:tc>
      </w:tr>
    </w:tbl>
    <w:p w14:paraId="736B27C6">
      <w:pPr>
        <w:pStyle w:val="105"/>
        <w:spacing w:line="360" w:lineRule="auto"/>
        <w:ind w:firstLine="482" w:firstLineChars="200"/>
        <w:jc w:val="both"/>
        <w:outlineLvl w:val="3"/>
        <w:rPr>
          <w:rFonts w:ascii="仿宋" w:eastAsia="仿宋" w:cs="仿宋"/>
          <w:b/>
          <w:bCs/>
          <w:sz w:val="24"/>
          <w:szCs w:val="24"/>
        </w:rPr>
      </w:pPr>
      <w:r>
        <w:rPr>
          <w:rFonts w:hint="eastAsia" w:ascii="仿宋" w:eastAsia="仿宋" w:cs="仿宋"/>
          <w:b/>
          <w:bCs/>
          <w:sz w:val="24"/>
          <w:szCs w:val="24"/>
        </w:rPr>
        <w:t>3．综合比较与评价</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7677FAE">
      <w:pPr>
        <w:spacing w:line="360" w:lineRule="auto"/>
        <w:ind w:firstLine="480" w:firstLineChars="200"/>
        <w:jc w:val="both"/>
        <w:rPr>
          <w:rFonts w:ascii="仿宋" w:hAnsi="仿宋" w:eastAsia="仿宋" w:cs="仿宋"/>
        </w:rPr>
      </w:pPr>
      <w:r>
        <w:rPr>
          <w:rFonts w:hint="eastAsia" w:ascii="仿宋" w:hAnsi="仿宋" w:eastAsia="仿宋" w:cs="仿宋"/>
        </w:rPr>
        <w:t>评标委员会按《评审要素及分值一览表》中规定的评标方法和标准，对通过符合性审查的投标文件进行商务和技术评估，综合比较与评价。</w:t>
      </w:r>
    </w:p>
    <w:p w14:paraId="580A8C1E">
      <w:pPr>
        <w:spacing w:line="360" w:lineRule="auto"/>
        <w:ind w:firstLine="482" w:firstLineChars="200"/>
        <w:jc w:val="both"/>
        <w:rPr>
          <w:rFonts w:ascii="仿宋" w:hAnsi="仿宋" w:eastAsia="仿宋" w:cs="仿宋"/>
        </w:rPr>
      </w:pPr>
      <w:r>
        <w:rPr>
          <w:rFonts w:hint="eastAsia" w:ascii="仿宋" w:hAnsi="仿宋" w:eastAsia="仿宋" w:cs="仿宋"/>
          <w:b/>
          <w:bCs/>
        </w:rPr>
        <w:t>出现下列情形的，</w:t>
      </w:r>
      <w:r>
        <w:rPr>
          <w:rFonts w:hint="eastAsia" w:ascii="仿宋" w:hAnsi="仿宋" w:eastAsia="仿宋" w:cs="仿宋"/>
          <w:b/>
          <w:bCs/>
          <w:lang w:eastAsia="zh-CN"/>
        </w:rPr>
        <w:t>投标人</w:t>
      </w:r>
      <w:r>
        <w:rPr>
          <w:rFonts w:hint="eastAsia" w:ascii="仿宋" w:hAnsi="仿宋" w:eastAsia="仿宋" w:cs="仿宋"/>
          <w:b/>
          <w:bCs/>
        </w:rPr>
        <w:t>投标无效：</w:t>
      </w:r>
    </w:p>
    <w:p w14:paraId="48AB5F62">
      <w:pPr>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报价超过招标文件中规定的预算金额或者最高限价的；</w:t>
      </w:r>
    </w:p>
    <w:p w14:paraId="5EC9FC5F">
      <w:pPr>
        <w:snapToGri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）投标文件报价出现本章第四小节“投标报价”所列需要修正情形，但</w:t>
      </w:r>
      <w:r>
        <w:rPr>
          <w:rFonts w:hint="eastAsia" w:ascii="仿宋" w:hAnsi="仿宋" w:eastAsia="仿宋" w:cs="仿宋"/>
          <w:highlight w:val="none"/>
          <w:lang w:eastAsia="zh-CN"/>
        </w:rPr>
        <w:t>投标人</w:t>
      </w:r>
      <w:r>
        <w:rPr>
          <w:rFonts w:hint="eastAsia" w:ascii="仿宋" w:hAnsi="仿宋" w:eastAsia="仿宋" w:cs="仿宋"/>
          <w:highlight w:val="none"/>
        </w:rPr>
        <w:t>对修正后的报价不予确认的；</w:t>
      </w:r>
    </w:p>
    <w:p w14:paraId="248CE3E8">
      <w:pPr>
        <w:widowControl w:val="0"/>
        <w:tabs>
          <w:tab w:val="left" w:pos="9030"/>
        </w:tabs>
        <w:snapToGrid w:val="0"/>
        <w:spacing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）评标委员会认为</w:t>
      </w:r>
      <w:r>
        <w:rPr>
          <w:rFonts w:hint="eastAsia" w:ascii="仿宋" w:hAnsi="仿宋" w:eastAsia="仿宋" w:cs="仿宋"/>
          <w:highlight w:val="none"/>
          <w:lang w:eastAsia="zh-CN"/>
        </w:rPr>
        <w:t>投标人</w:t>
      </w:r>
      <w:r>
        <w:rPr>
          <w:rFonts w:hint="eastAsia" w:ascii="仿宋" w:hAnsi="仿宋" w:eastAsia="仿宋" w:cs="仿宋"/>
          <w:highlight w:val="none"/>
        </w:rPr>
        <w:t>的报价明显低于其他通过符合性审查</w:t>
      </w:r>
      <w:r>
        <w:rPr>
          <w:rFonts w:hint="eastAsia" w:ascii="仿宋" w:hAnsi="仿宋" w:eastAsia="仿宋" w:cs="仿宋"/>
          <w:highlight w:val="none"/>
          <w:lang w:eastAsia="zh-CN"/>
        </w:rPr>
        <w:t>投标人</w:t>
      </w:r>
      <w:r>
        <w:rPr>
          <w:rFonts w:hint="eastAsia" w:ascii="仿宋" w:hAnsi="仿宋" w:eastAsia="仿宋" w:cs="仿宋"/>
          <w:highlight w:val="none"/>
        </w:rPr>
        <w:t>的报价，有可能影响产品质量或者不能诚信履约的，要求</w:t>
      </w:r>
      <w:r>
        <w:rPr>
          <w:rFonts w:hint="eastAsia" w:ascii="仿宋" w:hAnsi="仿宋" w:eastAsia="仿宋" w:cs="仿宋"/>
          <w:highlight w:val="none"/>
          <w:lang w:eastAsia="zh-CN"/>
        </w:rPr>
        <w:t>投标人</w:t>
      </w:r>
      <w:r>
        <w:rPr>
          <w:rFonts w:hint="eastAsia" w:ascii="仿宋" w:hAnsi="仿宋" w:eastAsia="仿宋" w:cs="仿宋"/>
          <w:highlight w:val="none"/>
        </w:rPr>
        <w:t>在评标现场合理的时间内提供书面说明（必要时提交相关证明材料），</w:t>
      </w:r>
      <w:r>
        <w:rPr>
          <w:rFonts w:hint="eastAsia" w:ascii="仿宋" w:hAnsi="仿宋" w:eastAsia="仿宋" w:cs="仿宋"/>
          <w:highlight w:val="none"/>
          <w:lang w:eastAsia="zh-CN"/>
        </w:rPr>
        <w:t>投标人</w:t>
      </w:r>
      <w:r>
        <w:rPr>
          <w:rFonts w:hint="eastAsia" w:ascii="仿宋" w:hAnsi="仿宋" w:eastAsia="仿宋" w:cs="仿宋"/>
          <w:highlight w:val="none"/>
        </w:rPr>
        <w:t>不能证明其报价合理性的。</w:t>
      </w:r>
    </w:p>
    <w:p w14:paraId="7698DA96">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出现多份报价，出现选择性报价的；</w:t>
      </w:r>
    </w:p>
    <w:p w14:paraId="1C7E215E">
      <w:pPr>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投标文件含有采购人不能接受的附加条件的；</w:t>
      </w:r>
    </w:p>
    <w:p w14:paraId="412C3ECD">
      <w:pPr>
        <w:spacing w:line="360" w:lineRule="auto"/>
        <w:ind w:firstLine="480" w:firstLineChars="20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提供虚假投标文件和资料的</w:t>
      </w:r>
      <w:r>
        <w:rPr>
          <w:rFonts w:hint="eastAsia" w:ascii="仿宋" w:hAnsi="仿宋" w:eastAsia="仿宋" w:cs="仿宋"/>
          <w:color w:val="auto"/>
          <w:highlight w:val="none"/>
          <w:lang w:eastAsia="zh-CN"/>
        </w:rPr>
        <w:t>；</w:t>
      </w:r>
    </w:p>
    <w:p w14:paraId="77B2B507">
      <w:pPr>
        <w:spacing w:line="360" w:lineRule="auto"/>
        <w:ind w:firstLine="480" w:firstLineChars="200"/>
        <w:jc w:val="both"/>
        <w:rPr>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法律、法规和招标文件规定的其他无效情形</w:t>
      </w:r>
      <w:r>
        <w:rPr>
          <w:rFonts w:hint="eastAsia" w:ascii="仿宋" w:hAnsi="仿宋" w:eastAsia="仿宋" w:cs="仿宋"/>
          <w:color w:val="auto"/>
          <w:highlight w:val="none"/>
          <w:lang w:eastAsia="zh-CN"/>
        </w:rPr>
        <w:t>。</w:t>
      </w:r>
    </w:p>
    <w:p w14:paraId="4A8F7FA4">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50C7FF98">
      <w:pPr>
        <w:autoSpaceDE w:val="0"/>
        <w:autoSpaceDN w:val="0"/>
        <w:adjustRightInd w:val="0"/>
        <w:snapToGrid w:val="0"/>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〖评审要素及分值一览表〗</w:t>
      </w:r>
    </w:p>
    <w:tbl>
      <w:tblPr>
        <w:tblStyle w:val="3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701"/>
        <w:gridCol w:w="850"/>
        <w:gridCol w:w="5417"/>
        <w:gridCol w:w="966"/>
      </w:tblGrid>
      <w:tr w14:paraId="15AC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75" w:type="dxa"/>
            <w:gridSpan w:val="3"/>
            <w:vAlign w:val="center"/>
          </w:tcPr>
          <w:p w14:paraId="1EA5EA9F">
            <w:pPr>
              <w:spacing w:line="360" w:lineRule="auto"/>
              <w:jc w:val="center"/>
              <w:rPr>
                <w:rFonts w:ascii="仿宋" w:hAnsi="仿宋" w:eastAsia="仿宋" w:cs="仿宋"/>
                <w:b/>
                <w:color w:val="auto"/>
                <w:highlight w:val="none"/>
              </w:rPr>
            </w:pPr>
            <w:bookmarkStart w:id="325" w:name="_Toc20662"/>
            <w:bookmarkStart w:id="326" w:name="_Toc14869"/>
            <w:bookmarkStart w:id="327" w:name="_Toc23880"/>
            <w:bookmarkStart w:id="328" w:name="_Toc19596"/>
            <w:bookmarkStart w:id="329" w:name="_Toc24826"/>
            <w:bookmarkStart w:id="330" w:name="_Toc19933"/>
            <w:bookmarkStart w:id="331" w:name="_Toc29929"/>
            <w:bookmarkStart w:id="332" w:name="_Toc485"/>
            <w:r>
              <w:rPr>
                <w:rFonts w:hint="eastAsia" w:ascii="仿宋" w:hAnsi="仿宋" w:eastAsia="仿宋" w:cs="仿宋"/>
                <w:b/>
                <w:color w:val="auto"/>
                <w:highlight w:val="none"/>
              </w:rPr>
              <w:t>评审因素</w:t>
            </w:r>
          </w:p>
        </w:tc>
        <w:tc>
          <w:tcPr>
            <w:tcW w:w="5417" w:type="dxa"/>
            <w:vAlign w:val="center"/>
          </w:tcPr>
          <w:p w14:paraId="7D83A3BE">
            <w:pPr>
              <w:spacing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内     容</w:t>
            </w:r>
          </w:p>
        </w:tc>
        <w:tc>
          <w:tcPr>
            <w:tcW w:w="966" w:type="dxa"/>
            <w:vAlign w:val="center"/>
          </w:tcPr>
          <w:p w14:paraId="24F88276">
            <w:pPr>
              <w:spacing w:line="360" w:lineRule="auto"/>
              <w:jc w:val="center"/>
              <w:rPr>
                <w:rFonts w:ascii="仿宋" w:hAnsi="仿宋" w:eastAsia="仿宋" w:cs="仿宋"/>
                <w:b/>
                <w:color w:val="auto"/>
                <w:highlight w:val="none"/>
              </w:rPr>
            </w:pPr>
            <w:r>
              <w:rPr>
                <w:rFonts w:hint="eastAsia" w:ascii="仿宋" w:hAnsi="仿宋" w:eastAsia="仿宋" w:cs="仿宋"/>
                <w:b/>
                <w:bCs w:val="0"/>
                <w:color w:val="auto"/>
                <w:highlight w:val="none"/>
              </w:rPr>
              <w:t>权值%</w:t>
            </w:r>
          </w:p>
        </w:tc>
      </w:tr>
      <w:tr w14:paraId="1890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224" w:type="dxa"/>
            <w:vMerge w:val="restart"/>
            <w:vAlign w:val="center"/>
          </w:tcPr>
          <w:p w14:paraId="4C9C8F9D">
            <w:pPr>
              <w:tabs>
                <w:tab w:val="left" w:pos="420"/>
                <w:tab w:val="center" w:pos="4153"/>
                <w:tab w:val="right" w:pos="8306"/>
              </w:tabs>
              <w:adjustRightIn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商务评审</w:t>
            </w:r>
          </w:p>
          <w:p w14:paraId="41436C7C">
            <w:pPr>
              <w:tabs>
                <w:tab w:val="left" w:pos="420"/>
                <w:tab w:val="center" w:pos="4153"/>
                <w:tab w:val="right" w:pos="8306"/>
              </w:tabs>
              <w:adjustRightInd w:val="0"/>
              <w:spacing w:line="360" w:lineRule="auto"/>
              <w:jc w:val="center"/>
              <w:rPr>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40</w:t>
            </w:r>
            <w:r>
              <w:rPr>
                <w:rFonts w:hint="eastAsia" w:ascii="仿宋" w:hAnsi="仿宋" w:eastAsia="仿宋" w:cs="仿宋"/>
                <w:color w:val="auto"/>
                <w:highlight w:val="none"/>
              </w:rPr>
              <w:t>分）</w:t>
            </w:r>
          </w:p>
        </w:tc>
        <w:tc>
          <w:tcPr>
            <w:tcW w:w="1551" w:type="dxa"/>
            <w:gridSpan w:val="2"/>
            <w:vAlign w:val="center"/>
          </w:tcPr>
          <w:p w14:paraId="21B65011">
            <w:pPr>
              <w:tabs>
                <w:tab w:val="left" w:pos="420"/>
                <w:tab w:val="center" w:pos="4153"/>
                <w:tab w:val="right" w:pos="8306"/>
              </w:tabs>
              <w:adjustRightIn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投标总报价</w:t>
            </w:r>
          </w:p>
        </w:tc>
        <w:tc>
          <w:tcPr>
            <w:tcW w:w="5417" w:type="dxa"/>
            <w:vAlign w:val="center"/>
          </w:tcPr>
          <w:p w14:paraId="725916A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满足招标文件要求且投标总报价最低为评标基准价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其价格分为满分。</w:t>
            </w:r>
          </w:p>
          <w:p w14:paraId="0B76673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投标报价得分=（评标基准价／投标总报价）×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%×100。</w:t>
            </w:r>
          </w:p>
          <w:p w14:paraId="61CB3BB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sz w:val="24"/>
              </w:rPr>
              <w:t>符合招标文件规定的小</w:t>
            </w:r>
            <w:r>
              <w:rPr>
                <w:rFonts w:hint="eastAsia" w:ascii="仿宋" w:hAnsi="仿宋" w:eastAsia="仿宋" w:cs="仿宋"/>
                <w:bCs/>
                <w:color w:val="auto"/>
                <w:sz w:val="24"/>
                <w:lang w:val="en-US" w:eastAsia="zh-CN"/>
              </w:rPr>
              <w:t>型、</w:t>
            </w:r>
            <w:r>
              <w:rPr>
                <w:rFonts w:hint="eastAsia" w:ascii="仿宋" w:hAnsi="仿宋" w:eastAsia="仿宋" w:cs="仿宋"/>
                <w:bCs/>
                <w:color w:val="auto"/>
                <w:sz w:val="24"/>
              </w:rPr>
              <w:t>微</w:t>
            </w:r>
            <w:r>
              <w:rPr>
                <w:rFonts w:hint="eastAsia" w:ascii="仿宋" w:hAnsi="仿宋" w:eastAsia="仿宋" w:cs="仿宋"/>
                <w:bCs/>
                <w:color w:val="auto"/>
                <w:sz w:val="24"/>
                <w:lang w:val="en-US" w:eastAsia="zh-CN"/>
              </w:rPr>
              <w:t>型</w:t>
            </w:r>
            <w:r>
              <w:rPr>
                <w:rFonts w:hint="eastAsia" w:ascii="仿宋" w:hAnsi="仿宋" w:eastAsia="仿宋" w:cs="仿宋"/>
                <w:bCs/>
                <w:color w:val="auto"/>
                <w:sz w:val="24"/>
              </w:rPr>
              <w:t>企业、监狱企业</w:t>
            </w:r>
            <w:r>
              <w:rPr>
                <w:rFonts w:hint="eastAsia" w:ascii="仿宋" w:hAnsi="仿宋" w:eastAsia="仿宋" w:cs="仿宋"/>
                <w:bCs/>
                <w:color w:val="auto"/>
                <w:sz w:val="24"/>
                <w:lang w:eastAsia="zh-CN"/>
              </w:rPr>
              <w:t>、</w:t>
            </w:r>
            <w:r>
              <w:rPr>
                <w:rFonts w:hint="eastAsia" w:ascii="仿宋" w:hAnsi="仿宋" w:eastAsia="仿宋" w:cs="仿宋"/>
                <w:b w:val="0"/>
                <w:bCs w:val="0"/>
                <w:color w:val="auto"/>
                <w:highlight w:val="none"/>
                <w:lang w:eastAsia="zh-CN"/>
              </w:rPr>
              <w:t>残疾人福利性单位</w:t>
            </w:r>
            <w:r>
              <w:rPr>
                <w:rFonts w:hint="eastAsia" w:ascii="仿宋" w:hAnsi="仿宋" w:eastAsia="仿宋" w:cs="仿宋"/>
                <w:bCs/>
                <w:color w:val="auto"/>
                <w:sz w:val="24"/>
              </w:rPr>
              <w:t>等优惠条件的供应商，价格给予10%的扣除，用扣除后的价格参与评审。</w:t>
            </w:r>
          </w:p>
        </w:tc>
        <w:tc>
          <w:tcPr>
            <w:tcW w:w="966" w:type="dxa"/>
            <w:vAlign w:val="center"/>
          </w:tcPr>
          <w:p w14:paraId="3F17A54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r>
      <w:tr w14:paraId="2517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24" w:type="dxa"/>
            <w:vMerge w:val="continue"/>
            <w:vAlign w:val="center"/>
          </w:tcPr>
          <w:p w14:paraId="7FCDAAF5">
            <w:pPr>
              <w:snapToGrid w:val="0"/>
              <w:spacing w:line="360" w:lineRule="auto"/>
              <w:jc w:val="center"/>
              <w:rPr>
                <w:rFonts w:ascii="仿宋" w:hAnsi="仿宋" w:eastAsia="仿宋" w:cs="仿宋"/>
                <w:color w:val="auto"/>
                <w:highlight w:val="none"/>
              </w:rPr>
            </w:pPr>
          </w:p>
        </w:tc>
        <w:tc>
          <w:tcPr>
            <w:tcW w:w="1551" w:type="dxa"/>
            <w:gridSpan w:val="2"/>
            <w:vAlign w:val="center"/>
          </w:tcPr>
          <w:p w14:paraId="74409405">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商务条款响应程度</w:t>
            </w:r>
          </w:p>
        </w:tc>
        <w:tc>
          <w:tcPr>
            <w:tcW w:w="5417" w:type="dxa"/>
            <w:vAlign w:val="center"/>
          </w:tcPr>
          <w:p w14:paraId="1CB92343">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bCs/>
                <w:color w:val="auto"/>
                <w:highlight w:val="none"/>
              </w:rPr>
              <w:t>投标文件对付款、交货期</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服务承诺、合同条款</w:t>
            </w:r>
            <w:r>
              <w:rPr>
                <w:rFonts w:hint="eastAsia" w:ascii="仿宋" w:hAnsi="仿宋" w:eastAsia="仿宋" w:cs="仿宋"/>
                <w:bCs/>
                <w:color w:val="auto"/>
                <w:highlight w:val="none"/>
              </w:rPr>
              <w:t>等商务要求进行响应，根据响应程度计0-</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分；</w:t>
            </w:r>
          </w:p>
        </w:tc>
        <w:tc>
          <w:tcPr>
            <w:tcW w:w="966" w:type="dxa"/>
            <w:vAlign w:val="center"/>
          </w:tcPr>
          <w:p w14:paraId="3C2F9D0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r>
      <w:tr w14:paraId="466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1224" w:type="dxa"/>
            <w:vMerge w:val="continue"/>
            <w:vAlign w:val="center"/>
          </w:tcPr>
          <w:p w14:paraId="5AE764C4">
            <w:pPr>
              <w:snapToGrid w:val="0"/>
              <w:spacing w:line="360" w:lineRule="auto"/>
              <w:jc w:val="center"/>
              <w:rPr>
                <w:rFonts w:ascii="仿宋" w:hAnsi="仿宋" w:eastAsia="仿宋" w:cs="仿宋"/>
                <w:color w:val="auto"/>
                <w:highlight w:val="none"/>
              </w:rPr>
            </w:pPr>
          </w:p>
        </w:tc>
        <w:tc>
          <w:tcPr>
            <w:tcW w:w="1551" w:type="dxa"/>
            <w:gridSpan w:val="2"/>
            <w:vAlign w:val="center"/>
          </w:tcPr>
          <w:p w14:paraId="170D7F86">
            <w:pPr>
              <w:tabs>
                <w:tab w:val="left" w:pos="420"/>
                <w:tab w:val="center" w:pos="4153"/>
                <w:tab w:val="right" w:pos="8306"/>
              </w:tabs>
              <w:adjustRightInd w:val="0"/>
              <w:jc w:val="center"/>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highlight w:val="none"/>
              </w:rPr>
              <w:t>节能环保环境标志产品</w:t>
            </w:r>
          </w:p>
        </w:tc>
        <w:tc>
          <w:tcPr>
            <w:tcW w:w="5417" w:type="dxa"/>
            <w:vAlign w:val="center"/>
          </w:tcPr>
          <w:p w14:paraId="6F573589">
            <w:pPr>
              <w:snapToGri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rPr>
              <w:t>投标产品为节能、环保、环境标志的产品，满足行业现行规范及各项法规要求,符合招标文件要求的，可优先采购并根据其占投标报价总金额的百分比计算得分，计算公式为：得分=（节能、环保、环境标志产品清单中的产品报价/投标报价）×2</w:t>
            </w:r>
          </w:p>
        </w:tc>
        <w:tc>
          <w:tcPr>
            <w:tcW w:w="966" w:type="dxa"/>
            <w:vAlign w:val="center"/>
          </w:tcPr>
          <w:p w14:paraId="043A2659">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r>
      <w:tr w14:paraId="265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24" w:type="dxa"/>
            <w:vMerge w:val="continue"/>
            <w:vAlign w:val="center"/>
          </w:tcPr>
          <w:p w14:paraId="196A3C5F">
            <w:pPr>
              <w:snapToGrid w:val="0"/>
              <w:spacing w:line="360" w:lineRule="auto"/>
              <w:jc w:val="center"/>
              <w:rPr>
                <w:rFonts w:ascii="仿宋" w:hAnsi="仿宋" w:eastAsia="仿宋" w:cs="仿宋"/>
                <w:color w:val="auto"/>
                <w:highlight w:val="none"/>
              </w:rPr>
            </w:pPr>
          </w:p>
        </w:tc>
        <w:tc>
          <w:tcPr>
            <w:tcW w:w="1551" w:type="dxa"/>
            <w:gridSpan w:val="2"/>
            <w:vAlign w:val="center"/>
          </w:tcPr>
          <w:p w14:paraId="1A2DA3FF">
            <w:pPr>
              <w:spacing w:line="360" w:lineRule="auto"/>
              <w:jc w:val="center"/>
              <w:rPr>
                <w:rFonts w:ascii="仿宋" w:hAnsi="仿宋" w:eastAsia="仿宋" w:cs="仿宋"/>
                <w:color w:val="auto"/>
                <w:highlight w:val="none"/>
              </w:rPr>
            </w:pPr>
            <w:r>
              <w:rPr>
                <w:rFonts w:hint="eastAsia" w:ascii="仿宋" w:hAnsi="仿宋" w:eastAsia="仿宋" w:cs="仿宋"/>
                <w:bCs/>
                <w:color w:val="auto"/>
                <w:highlight w:val="none"/>
              </w:rPr>
              <w:t>业绩</w:t>
            </w:r>
          </w:p>
        </w:tc>
        <w:tc>
          <w:tcPr>
            <w:tcW w:w="5417" w:type="dxa"/>
            <w:vAlign w:val="center"/>
          </w:tcPr>
          <w:p w14:paraId="0C4BED4C">
            <w:pPr>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rPr>
              <w:t>近三年（202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月至今以合同签订时间为准）的</w:t>
            </w:r>
            <w:r>
              <w:rPr>
                <w:rFonts w:hint="eastAsia" w:ascii="仿宋" w:hAnsi="仿宋" w:eastAsia="仿宋" w:cs="仿宋"/>
                <w:color w:val="auto"/>
                <w:highlight w:val="none"/>
                <w:lang w:val="en-US" w:eastAsia="zh-CN"/>
              </w:rPr>
              <w:t>类似项目业绩</w:t>
            </w:r>
            <w:r>
              <w:rPr>
                <w:rFonts w:hint="eastAsia" w:ascii="仿宋" w:hAnsi="仿宋" w:eastAsia="仿宋" w:cs="仿宋"/>
                <w:color w:val="auto"/>
                <w:highlight w:val="none"/>
                <w:lang w:val="zh-CN"/>
              </w:rPr>
              <w:t>证明文件</w:t>
            </w:r>
            <w:r>
              <w:rPr>
                <w:rFonts w:hint="eastAsia" w:ascii="仿宋" w:hAnsi="仿宋" w:eastAsia="仿宋" w:cs="仿宋"/>
                <w:color w:val="auto"/>
                <w:highlight w:val="none"/>
              </w:rPr>
              <w:t>，提供</w:t>
            </w:r>
            <w:r>
              <w:rPr>
                <w:rFonts w:hint="eastAsia" w:ascii="仿宋" w:hAnsi="仿宋" w:eastAsia="仿宋" w:cs="仿宋"/>
                <w:color w:val="auto"/>
                <w:highlight w:val="none"/>
                <w:lang w:val="en-US" w:eastAsia="zh-CN"/>
              </w:rPr>
              <w:t>完整合同</w:t>
            </w:r>
            <w:r>
              <w:rPr>
                <w:rFonts w:hint="eastAsia" w:ascii="仿宋" w:hAnsi="仿宋" w:eastAsia="仿宋" w:cs="仿宋"/>
                <w:color w:val="auto"/>
                <w:highlight w:val="none"/>
              </w:rPr>
              <w:t>复印件加盖公章，每提供一份得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分，满分</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966" w:type="dxa"/>
            <w:vAlign w:val="center"/>
          </w:tcPr>
          <w:p w14:paraId="364DA62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r>
      <w:tr w14:paraId="0DDF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24" w:type="dxa"/>
            <w:vMerge w:val="restart"/>
            <w:vAlign w:val="center"/>
          </w:tcPr>
          <w:p w14:paraId="54195EB9">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r>
              <w:rPr>
                <w:rFonts w:hint="eastAsia" w:ascii="仿宋" w:hAnsi="仿宋" w:eastAsia="仿宋" w:cs="仿宋"/>
                <w:color w:val="auto"/>
                <w:highlight w:val="none"/>
                <w:lang w:val="zh-CN"/>
              </w:rPr>
              <w:t>技术评审</w:t>
            </w:r>
          </w:p>
          <w:p w14:paraId="3196E1A9">
            <w:pPr>
              <w:tabs>
                <w:tab w:val="left" w:pos="420"/>
                <w:tab w:val="center" w:pos="4153"/>
                <w:tab w:val="right" w:pos="8306"/>
              </w:tabs>
              <w:adjustRightInd w:val="0"/>
              <w:spacing w:line="360" w:lineRule="auto"/>
              <w:jc w:val="center"/>
              <w:rPr>
                <w:color w:val="auto"/>
                <w:highlight w:val="none"/>
                <w:lang w:val="zh-CN"/>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rPr>
              <w:t>分</w:t>
            </w:r>
            <w:r>
              <w:rPr>
                <w:rFonts w:hint="eastAsia" w:ascii="仿宋" w:hAnsi="仿宋" w:eastAsia="仿宋" w:cs="仿宋"/>
                <w:color w:val="auto"/>
                <w:highlight w:val="none"/>
                <w:lang w:val="zh-CN"/>
              </w:rPr>
              <w:t>）</w:t>
            </w:r>
          </w:p>
        </w:tc>
        <w:tc>
          <w:tcPr>
            <w:tcW w:w="1551" w:type="dxa"/>
            <w:gridSpan w:val="2"/>
            <w:vAlign w:val="center"/>
          </w:tcPr>
          <w:p w14:paraId="58D33D53">
            <w:pPr>
              <w:tabs>
                <w:tab w:val="left" w:pos="420"/>
                <w:tab w:val="center" w:pos="4153"/>
                <w:tab w:val="right" w:pos="8306"/>
              </w:tabs>
              <w:adjustRightInd w:val="0"/>
              <w:spacing w:line="360" w:lineRule="auto"/>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技术</w:t>
            </w:r>
          </w:p>
          <w:p w14:paraId="430B80B6">
            <w:pPr>
              <w:tabs>
                <w:tab w:val="left" w:pos="420"/>
                <w:tab w:val="center" w:pos="4153"/>
                <w:tab w:val="right" w:pos="8306"/>
              </w:tabs>
              <w:adjustRightInd w:val="0"/>
              <w:spacing w:line="360" w:lineRule="auto"/>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参数</w:t>
            </w:r>
          </w:p>
        </w:tc>
        <w:tc>
          <w:tcPr>
            <w:tcW w:w="5417" w:type="dxa"/>
            <w:vAlign w:val="center"/>
          </w:tcPr>
          <w:p w14:paraId="50369EEE">
            <w:pPr>
              <w:snapToGrid w:val="0"/>
              <w:spacing w:line="360" w:lineRule="auto"/>
              <w:ind w:firstLine="480" w:firstLineChars="200"/>
              <w:rPr>
                <w:rFonts w:hint="eastAsia" w:eastAsia="仿宋"/>
                <w:color w:val="auto"/>
                <w:highlight w:val="none"/>
                <w:lang w:val="en-US" w:eastAsia="zh-CN"/>
              </w:rPr>
            </w:pPr>
            <w:r>
              <w:rPr>
                <w:rFonts w:hint="eastAsia" w:eastAsia="仿宋"/>
                <w:color w:val="auto"/>
                <w:highlight w:val="none"/>
                <w:lang w:val="en-US" w:eastAsia="zh-CN"/>
              </w:rPr>
              <w:t>所投产品技术指标清楚、在技术规格偏离表中明确并能逐条进行响应，技术指标响应全部满足招标文件技术参数要求得12分。</w:t>
            </w:r>
          </w:p>
          <w:p w14:paraId="7254C6ED">
            <w:pPr>
              <w:snapToGrid w:val="0"/>
              <w:spacing w:line="360" w:lineRule="auto"/>
              <w:ind w:firstLine="480" w:firstLineChars="200"/>
              <w:rPr>
                <w:rFonts w:hint="eastAsia" w:eastAsia="仿宋"/>
                <w:color w:val="auto"/>
                <w:highlight w:val="none"/>
                <w:lang w:val="en-US" w:eastAsia="zh-CN"/>
              </w:rPr>
            </w:pPr>
            <w:r>
              <w:rPr>
                <w:rFonts w:hint="eastAsia" w:eastAsia="仿宋"/>
                <w:color w:val="auto"/>
                <w:highlight w:val="none"/>
                <w:lang w:val="en-US" w:eastAsia="zh-CN"/>
              </w:rPr>
              <w:t>每有一项不满足招标文件技术参数要求的扣 1分，扣完为止。</w:t>
            </w:r>
          </w:p>
          <w:p w14:paraId="7416BBF6">
            <w:pPr>
              <w:tabs>
                <w:tab w:val="left" w:pos="5280"/>
              </w:tabs>
              <w:snapToGrid w:val="0"/>
              <w:spacing w:line="360" w:lineRule="auto"/>
              <w:ind w:firstLine="480" w:firstLineChars="200"/>
              <w:rPr>
                <w:rFonts w:hint="eastAsia" w:eastAsia="仿宋"/>
                <w:color w:val="auto"/>
                <w:highlight w:val="none"/>
                <w:lang w:val="en-US" w:eastAsia="zh-CN"/>
              </w:rPr>
            </w:pPr>
            <w:r>
              <w:rPr>
                <w:rFonts w:hint="eastAsia" w:eastAsia="仿宋"/>
                <w:color w:val="auto"/>
                <w:highlight w:val="none"/>
                <w:lang w:val="en-US" w:eastAsia="zh-CN"/>
              </w:rPr>
              <w:t>每有一项优于招标文件技术参数要求的加 0.5 分，最多加2分。</w:t>
            </w:r>
          </w:p>
          <w:p w14:paraId="09BDC8EA">
            <w:pPr>
              <w:snapToGrid w:val="0"/>
              <w:spacing w:line="360" w:lineRule="auto"/>
              <w:ind w:firstLine="480" w:firstLineChars="200"/>
              <w:rPr>
                <w:rFonts w:hint="default" w:eastAsia="仿宋"/>
                <w:color w:val="auto"/>
                <w:highlight w:val="none"/>
                <w:lang w:val="en-US" w:eastAsia="zh-CN"/>
              </w:rPr>
            </w:pPr>
            <w:r>
              <w:rPr>
                <w:rFonts w:hint="eastAsia" w:eastAsia="仿宋"/>
                <w:color w:val="auto"/>
                <w:highlight w:val="none"/>
                <w:lang w:val="en-US" w:eastAsia="zh-CN"/>
              </w:rPr>
              <w:t>注：需提供功能或参数的佐证材料，证明材料不限于</w:t>
            </w:r>
            <w:r>
              <w:rPr>
                <w:rFonts w:hint="eastAsia" w:ascii="仿宋" w:hAnsi="仿宋" w:eastAsia="仿宋" w:cs="仿宋"/>
                <w:color w:val="auto"/>
                <w:sz w:val="24"/>
                <w:szCs w:val="24"/>
              </w:rPr>
              <w:t>产品合格证、检验报告、</w:t>
            </w:r>
            <w:r>
              <w:rPr>
                <w:rFonts w:hint="eastAsia" w:ascii="仿宋" w:hAnsi="仿宋" w:eastAsia="仿宋" w:cs="仿宋"/>
                <w:color w:val="auto"/>
                <w:sz w:val="24"/>
                <w:szCs w:val="24"/>
                <w:lang w:val="en-US" w:eastAsia="zh-CN"/>
              </w:rPr>
              <w:t>彩页</w:t>
            </w:r>
            <w:r>
              <w:rPr>
                <w:rFonts w:hint="eastAsia" w:eastAsia="仿宋"/>
                <w:color w:val="auto"/>
                <w:highlight w:val="none"/>
                <w:lang w:val="en-US" w:eastAsia="zh-CN"/>
              </w:rPr>
              <w:t>等。否则投标人自行承担因材料提供不全导致的评审风险）。</w:t>
            </w:r>
          </w:p>
        </w:tc>
        <w:tc>
          <w:tcPr>
            <w:tcW w:w="966" w:type="dxa"/>
            <w:vAlign w:val="center"/>
          </w:tcPr>
          <w:p w14:paraId="7C48D31F">
            <w:pPr>
              <w:adjustRightInd w:val="0"/>
              <w:snapToGrid w:val="0"/>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r>
      <w:tr w14:paraId="3846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6" w:hRule="atLeast"/>
          <w:jc w:val="center"/>
        </w:trPr>
        <w:tc>
          <w:tcPr>
            <w:tcW w:w="1224" w:type="dxa"/>
            <w:vMerge w:val="continue"/>
            <w:vAlign w:val="center"/>
          </w:tcPr>
          <w:p w14:paraId="35D18CE7">
            <w:pPr>
              <w:tabs>
                <w:tab w:val="left" w:pos="420"/>
                <w:tab w:val="center" w:pos="4153"/>
                <w:tab w:val="right" w:pos="8306"/>
              </w:tabs>
              <w:adjustRightInd w:val="0"/>
              <w:spacing w:line="360" w:lineRule="auto"/>
              <w:jc w:val="center"/>
              <w:rPr>
                <w:rFonts w:hint="eastAsia" w:ascii="仿宋" w:hAnsi="仿宋" w:eastAsia="仿宋" w:cs="仿宋"/>
                <w:color w:val="auto"/>
                <w:highlight w:val="none"/>
                <w:lang w:val="zh-CN"/>
              </w:rPr>
            </w:pPr>
          </w:p>
        </w:tc>
        <w:tc>
          <w:tcPr>
            <w:tcW w:w="701" w:type="dxa"/>
            <w:vMerge w:val="restart"/>
            <w:vAlign w:val="center"/>
          </w:tcPr>
          <w:p w14:paraId="3980F09B">
            <w:pPr>
              <w:tabs>
                <w:tab w:val="left" w:pos="420"/>
                <w:tab w:val="center" w:pos="4153"/>
                <w:tab w:val="right" w:pos="8306"/>
              </w:tabs>
              <w:adjustRightInd w:val="0"/>
              <w:spacing w:line="360" w:lineRule="auto"/>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项目方案</w:t>
            </w:r>
          </w:p>
        </w:tc>
        <w:tc>
          <w:tcPr>
            <w:tcW w:w="850" w:type="dxa"/>
            <w:vAlign w:val="center"/>
          </w:tcPr>
          <w:p w14:paraId="539FCBBF">
            <w:pPr>
              <w:tabs>
                <w:tab w:val="left" w:pos="420"/>
                <w:tab w:val="center" w:pos="4153"/>
                <w:tab w:val="right" w:pos="8306"/>
              </w:tabs>
              <w:adjustRightInd w:val="0"/>
              <w:spacing w:line="360" w:lineRule="auto"/>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设备供应方案</w:t>
            </w:r>
          </w:p>
        </w:tc>
        <w:tc>
          <w:tcPr>
            <w:tcW w:w="5417" w:type="dxa"/>
            <w:vAlign w:val="center"/>
          </w:tcPr>
          <w:p w14:paraId="55495F98">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一、评审内容</w:t>
            </w:r>
          </w:p>
          <w:p w14:paraId="6E07548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针对本项目提供具体可行的</w:t>
            </w:r>
            <w:r>
              <w:rPr>
                <w:rFonts w:hint="eastAsia" w:ascii="仿宋" w:hAnsi="仿宋" w:eastAsia="仿宋" w:cs="仿宋"/>
                <w:bCs/>
                <w:color w:val="auto"/>
                <w:highlight w:val="none"/>
                <w:lang w:eastAsia="zh-CN"/>
              </w:rPr>
              <w:t>设备供应方案</w:t>
            </w:r>
            <w:r>
              <w:rPr>
                <w:rFonts w:hint="eastAsia" w:ascii="仿宋" w:hAnsi="仿宋" w:eastAsia="仿宋" w:cs="仿宋"/>
                <w:color w:val="auto"/>
                <w:highlight w:val="none"/>
                <w:lang w:val="en-US" w:eastAsia="zh-CN"/>
              </w:rPr>
              <w:t>，包括但不限于①设备配置先进，选型科学合理、配置齐全;②确保设备供应渠道正常(提供产品来源可靠性的证明，证明材料不限于授权、代理协议、销售协议等，投标人为制造商的提供说明)；③产品质量保证、检验手续合法有效、无产权纠纷。</w:t>
            </w:r>
          </w:p>
          <w:p w14:paraId="551A18F3">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二、评审标准</w:t>
            </w:r>
          </w:p>
          <w:p w14:paraId="33C88565">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51922CC7">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31446833">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50C0C76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上述3项评审内容全部满足评审标准得9分，每有一个评审</w:t>
            </w:r>
            <w:r>
              <w:rPr>
                <w:rFonts w:hint="eastAsia" w:ascii="仿宋" w:hAnsi="仿宋" w:eastAsia="仿宋" w:cs="仿宋"/>
                <w:color w:val="auto"/>
                <w:highlight w:val="none"/>
                <w:lang w:val="en-US" w:eastAsia="zh-CN"/>
              </w:rPr>
              <w:t>内容缺项扣3分，每有一项评审内容存在缺陷，扣1-2分，扣完为止。</w:t>
            </w:r>
          </w:p>
          <w:p w14:paraId="0FBBD15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966" w:type="dxa"/>
            <w:vAlign w:val="center"/>
          </w:tcPr>
          <w:p w14:paraId="23B77230">
            <w:pPr>
              <w:adjustRightInd w:val="0"/>
              <w:snapToGrid w:val="0"/>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r>
      <w:tr w14:paraId="51BD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224" w:type="dxa"/>
            <w:vMerge w:val="continue"/>
            <w:vAlign w:val="center"/>
          </w:tcPr>
          <w:p w14:paraId="13B30CBB">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p>
        </w:tc>
        <w:tc>
          <w:tcPr>
            <w:tcW w:w="701" w:type="dxa"/>
            <w:vMerge w:val="continue"/>
            <w:vAlign w:val="center"/>
          </w:tcPr>
          <w:p w14:paraId="76C2E9D9">
            <w:pPr>
              <w:adjustRightInd w:val="0"/>
              <w:snapToGrid w:val="0"/>
              <w:spacing w:line="360" w:lineRule="auto"/>
              <w:jc w:val="center"/>
              <w:rPr>
                <w:rFonts w:hint="eastAsia" w:ascii="仿宋" w:hAnsi="仿宋" w:eastAsia="仿宋" w:cs="仿宋"/>
                <w:bCs/>
                <w:color w:val="auto"/>
                <w:highlight w:val="none"/>
              </w:rPr>
            </w:pPr>
          </w:p>
        </w:tc>
        <w:tc>
          <w:tcPr>
            <w:tcW w:w="850" w:type="dxa"/>
            <w:vAlign w:val="center"/>
          </w:tcPr>
          <w:p w14:paraId="265C03C1">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highlight w:val="none"/>
              </w:rPr>
              <w:t>实施方案</w:t>
            </w:r>
          </w:p>
        </w:tc>
        <w:tc>
          <w:tcPr>
            <w:tcW w:w="5417" w:type="dxa"/>
            <w:vAlign w:val="center"/>
          </w:tcPr>
          <w:p w14:paraId="3F17C1B5">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一、评审内容</w:t>
            </w:r>
          </w:p>
          <w:p w14:paraId="5C46D59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针对本项目提供具体可行的</w:t>
            </w:r>
            <w:r>
              <w:rPr>
                <w:rFonts w:hint="eastAsia" w:ascii="仿宋" w:hAnsi="仿宋" w:eastAsia="仿宋" w:cs="仿宋"/>
                <w:bCs/>
                <w:color w:val="auto"/>
                <w:highlight w:val="none"/>
              </w:rPr>
              <w:t>实施方案</w:t>
            </w:r>
            <w:r>
              <w:rPr>
                <w:rFonts w:hint="eastAsia" w:ascii="仿宋" w:hAnsi="仿宋" w:eastAsia="仿宋" w:cs="仿宋"/>
                <w:color w:val="auto"/>
                <w:highlight w:val="none"/>
                <w:lang w:val="en-US" w:eastAsia="zh-CN"/>
              </w:rPr>
              <w:t>，包括但不限于①</w:t>
            </w:r>
            <w:r>
              <w:rPr>
                <w:rFonts w:hint="eastAsia" w:ascii="仿宋" w:hAnsi="仿宋" w:eastAsia="仿宋" w:cs="仿宋"/>
                <w:color w:val="auto"/>
                <w:highlight w:val="none"/>
              </w:rPr>
              <w:t>详细的实施计划</w:t>
            </w:r>
            <w:r>
              <w:rPr>
                <w:rFonts w:hint="eastAsia" w:ascii="仿宋" w:hAnsi="仿宋" w:eastAsia="仿宋" w:cs="仿宋"/>
                <w:color w:val="auto"/>
                <w:highlight w:val="none"/>
                <w:lang w:val="en-US" w:eastAsia="zh-CN"/>
              </w:rPr>
              <w:t>；②具有完善</w:t>
            </w:r>
            <w:r>
              <w:rPr>
                <w:rFonts w:hint="eastAsia" w:ascii="仿宋" w:hAnsi="仿宋" w:eastAsia="仿宋" w:cs="仿宋"/>
                <w:color w:val="auto"/>
                <w:sz w:val="24"/>
                <w:highlight w:val="none"/>
              </w:rPr>
              <w:t>供货组织安排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详细的人员、财力调配、运输、配送措施</w:t>
            </w:r>
            <w:r>
              <w:rPr>
                <w:rFonts w:hint="eastAsia" w:ascii="仿宋" w:hAnsi="仿宋" w:eastAsia="仿宋" w:cs="仿宋"/>
                <w:color w:val="auto"/>
                <w:highlight w:val="none"/>
                <w:lang w:val="en-US" w:eastAsia="zh-CN"/>
              </w:rPr>
              <w:t>；③具有健全</w:t>
            </w:r>
            <w:r>
              <w:rPr>
                <w:rFonts w:hint="eastAsia" w:ascii="仿宋" w:hAnsi="仿宋" w:eastAsia="仿宋" w:cs="仿宋"/>
                <w:color w:val="auto"/>
                <w:highlight w:val="none"/>
              </w:rPr>
              <w:t>产品安装、检测、调试、试运行及验收方案</w:t>
            </w:r>
            <w:r>
              <w:rPr>
                <w:rFonts w:hint="eastAsia" w:ascii="仿宋" w:hAnsi="仿宋" w:eastAsia="仿宋" w:cs="仿宋"/>
                <w:color w:val="auto"/>
                <w:highlight w:val="none"/>
                <w:lang w:val="en-US" w:eastAsia="zh-CN"/>
              </w:rPr>
              <w:t>。</w:t>
            </w:r>
          </w:p>
          <w:p w14:paraId="1837C39C">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二、评审标准</w:t>
            </w:r>
          </w:p>
          <w:p w14:paraId="26ACA157">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29D04E1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3EBCEAC8">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1B0980B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上述3项评审内容全部满足评审标准得9分，每有一个评审内容缺项扣3分，每有一项评审内容存在缺陷，扣1-2分，扣完为止。</w:t>
            </w:r>
          </w:p>
          <w:p w14:paraId="413B4507">
            <w:pPr>
              <w:adjustRightInd w:val="0"/>
              <w:snapToGrid w:val="0"/>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966" w:type="dxa"/>
            <w:vAlign w:val="center"/>
          </w:tcPr>
          <w:p w14:paraId="4F09C380">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21FF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4" w:type="dxa"/>
            <w:vMerge w:val="continue"/>
            <w:vAlign w:val="center"/>
          </w:tcPr>
          <w:p w14:paraId="6B2CC779">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p>
        </w:tc>
        <w:tc>
          <w:tcPr>
            <w:tcW w:w="701" w:type="dxa"/>
            <w:vMerge w:val="continue"/>
            <w:vAlign w:val="center"/>
          </w:tcPr>
          <w:p w14:paraId="04FCF2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850" w:type="dxa"/>
            <w:vAlign w:val="center"/>
          </w:tcPr>
          <w:p w14:paraId="07C26AF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保障措施</w:t>
            </w:r>
          </w:p>
        </w:tc>
        <w:tc>
          <w:tcPr>
            <w:tcW w:w="5417" w:type="dxa"/>
            <w:vAlign w:val="center"/>
          </w:tcPr>
          <w:p w14:paraId="0095E6C8">
            <w:pPr>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57AFD496">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投标人针对本项目提供保障措施，包括但不限于①合理的进度计划安排；</w:t>
            </w:r>
            <w:r>
              <w:rPr>
                <w:rFonts w:hint="eastAsia" w:ascii="仿宋" w:hAnsi="仿宋" w:eastAsia="仿宋" w:cs="仿宋"/>
                <w:color w:val="auto"/>
                <w:sz w:val="24"/>
                <w:szCs w:val="24"/>
                <w:highlight w:val="none"/>
                <w:lang w:val="zh-CN" w:eastAsia="zh-CN"/>
              </w:rPr>
              <w:t>②质量保障措施</w:t>
            </w:r>
            <w:r>
              <w:rPr>
                <w:rFonts w:hint="eastAsia" w:ascii="仿宋" w:hAnsi="仿宋" w:eastAsia="仿宋" w:cs="仿宋"/>
                <w:color w:val="auto"/>
                <w:sz w:val="24"/>
                <w:szCs w:val="24"/>
                <w:highlight w:val="none"/>
                <w:lang w:val="en-US" w:eastAsia="zh-CN"/>
              </w:rPr>
              <w:t>及承诺</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③安全保证措施。</w:t>
            </w:r>
          </w:p>
          <w:p w14:paraId="5FE3B079">
            <w:pPr>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二、评审标准</w:t>
            </w:r>
          </w:p>
          <w:p w14:paraId="3871F8FD">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508E742D">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19A4F671">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0EC1C33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上述3项评审内容全部满足评审标准得9分，每有一个评审内容缺项扣3分，每有一项评审内容存在缺陷，扣1-2分，扣完为止。</w:t>
            </w:r>
          </w:p>
          <w:p w14:paraId="63EEE98E">
            <w:pPr>
              <w:adjustRightInd w:val="0"/>
              <w:snapToGrid w:val="0"/>
              <w:spacing w:line="360" w:lineRule="auto"/>
              <w:ind w:firstLine="480" w:firstLineChars="200"/>
              <w:rPr>
                <w:color w:val="auto"/>
                <w:highlight w:val="none"/>
              </w:rPr>
            </w:pPr>
            <w:r>
              <w:rPr>
                <w:rFonts w:hint="eastAsia" w:ascii="仿宋" w:hAnsi="仿宋" w:eastAsia="仿宋" w:cs="仿宋"/>
                <w:color w:val="auto"/>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966" w:type="dxa"/>
            <w:vAlign w:val="center"/>
          </w:tcPr>
          <w:p w14:paraId="7157D2F3">
            <w:pPr>
              <w:adjustRightInd w:val="0"/>
              <w:snapToGrid w:val="0"/>
              <w:spacing w:line="360" w:lineRule="auto"/>
              <w:jc w:val="center"/>
              <w:rPr>
                <w:rFonts w:hint="default" w:eastAsiaTheme="minorEastAsia"/>
                <w:color w:val="auto"/>
                <w:highlight w:val="none"/>
                <w:lang w:val="en-US" w:eastAsia="zh-CN"/>
              </w:rPr>
            </w:pPr>
            <w:r>
              <w:rPr>
                <w:rFonts w:hint="eastAsia" w:ascii="仿宋" w:hAnsi="仿宋" w:eastAsia="仿宋" w:cs="仿宋"/>
                <w:color w:val="auto"/>
                <w:sz w:val="24"/>
                <w:szCs w:val="24"/>
                <w:highlight w:val="none"/>
                <w:lang w:val="en-US" w:eastAsia="zh-CN"/>
              </w:rPr>
              <w:t>9</w:t>
            </w:r>
          </w:p>
        </w:tc>
      </w:tr>
      <w:tr w14:paraId="5D81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9" w:hRule="atLeast"/>
          <w:jc w:val="center"/>
        </w:trPr>
        <w:tc>
          <w:tcPr>
            <w:tcW w:w="1224" w:type="dxa"/>
            <w:vMerge w:val="continue"/>
            <w:vAlign w:val="center"/>
          </w:tcPr>
          <w:p w14:paraId="586B2FAD">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p>
        </w:tc>
        <w:tc>
          <w:tcPr>
            <w:tcW w:w="701" w:type="dxa"/>
            <w:vMerge w:val="continue"/>
            <w:vAlign w:val="center"/>
          </w:tcPr>
          <w:p w14:paraId="143D0F1F">
            <w:pPr>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850" w:type="dxa"/>
            <w:vAlign w:val="center"/>
          </w:tcPr>
          <w:p w14:paraId="2CE8E9A3">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p>
        </w:tc>
        <w:tc>
          <w:tcPr>
            <w:tcW w:w="5417" w:type="dxa"/>
            <w:vAlign w:val="center"/>
          </w:tcPr>
          <w:p w14:paraId="550E7EE0">
            <w:pPr>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555CDE7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根据本项目特点制定培训方案，方案应包括但不限于①培训内容、培训方式、培训人员安排、时间安排；②培训结果考核（实操或笔试）。</w:t>
            </w:r>
          </w:p>
          <w:p w14:paraId="598ABE31">
            <w:pPr>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二、评审标准</w:t>
            </w:r>
          </w:p>
          <w:p w14:paraId="396ABACA">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18C6A125">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78534DB2">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48BAABC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上述2项评审内容全部满足评审标准得6分，每有一个评审内容缺项扣3分，每有一项评审内容存在缺陷，扣1-2分，扣完为止。</w:t>
            </w:r>
          </w:p>
          <w:p w14:paraId="3CD960C0">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966" w:type="dxa"/>
            <w:vAlign w:val="center"/>
          </w:tcPr>
          <w:p w14:paraId="5473D8C8">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14:paraId="40ED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24" w:type="dxa"/>
            <w:vMerge w:val="continue"/>
            <w:vAlign w:val="center"/>
          </w:tcPr>
          <w:p w14:paraId="6CBF73C2">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p>
        </w:tc>
        <w:tc>
          <w:tcPr>
            <w:tcW w:w="701" w:type="dxa"/>
            <w:vMerge w:val="continue"/>
            <w:vAlign w:val="center"/>
          </w:tcPr>
          <w:p w14:paraId="2F217140">
            <w:pPr>
              <w:adjustRightInd w:val="0"/>
              <w:snapToGrid w:val="0"/>
              <w:spacing w:line="360" w:lineRule="auto"/>
              <w:jc w:val="center"/>
              <w:rPr>
                <w:rFonts w:hint="eastAsia" w:ascii="仿宋" w:hAnsi="仿宋" w:eastAsia="仿宋" w:cs="仿宋"/>
                <w:bCs/>
                <w:color w:val="auto"/>
                <w:highlight w:val="none"/>
              </w:rPr>
            </w:pPr>
          </w:p>
        </w:tc>
        <w:tc>
          <w:tcPr>
            <w:tcW w:w="850" w:type="dxa"/>
            <w:vAlign w:val="center"/>
          </w:tcPr>
          <w:p w14:paraId="344CB248">
            <w:pPr>
              <w:adjustRightInd w:val="0"/>
              <w:snapToGrid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Cs/>
                <w:color w:val="auto"/>
                <w:highlight w:val="none"/>
              </w:rPr>
              <w:t>售后服务</w:t>
            </w:r>
          </w:p>
        </w:tc>
        <w:tc>
          <w:tcPr>
            <w:tcW w:w="5417" w:type="dxa"/>
            <w:vAlign w:val="center"/>
          </w:tcPr>
          <w:p w14:paraId="26C61C9E">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一、评审内容</w:t>
            </w:r>
          </w:p>
          <w:p w14:paraId="1932112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针对本项目提供具体可行的</w:t>
            </w:r>
            <w:r>
              <w:rPr>
                <w:rFonts w:hint="eastAsia" w:ascii="仿宋" w:hAnsi="仿宋" w:eastAsia="仿宋" w:cs="仿宋"/>
                <w:bCs/>
                <w:color w:val="auto"/>
                <w:highlight w:val="none"/>
              </w:rPr>
              <w:t>售后服务方案</w:t>
            </w:r>
            <w:r>
              <w:rPr>
                <w:rFonts w:hint="eastAsia" w:ascii="仿宋" w:hAnsi="仿宋" w:eastAsia="仿宋" w:cs="仿宋"/>
                <w:bCs/>
                <w:color w:val="auto"/>
                <w:highlight w:val="none"/>
                <w:lang w:eastAsia="zh-CN"/>
              </w:rPr>
              <w:t>及承诺</w:t>
            </w:r>
            <w:r>
              <w:rPr>
                <w:rFonts w:hint="eastAsia" w:ascii="仿宋" w:hAnsi="仿宋" w:eastAsia="仿宋" w:cs="仿宋"/>
                <w:color w:val="auto"/>
                <w:highlight w:val="none"/>
                <w:lang w:val="en-US" w:eastAsia="zh-CN"/>
              </w:rPr>
              <w:t>，包括但不限于①</w:t>
            </w:r>
            <w:r>
              <w:rPr>
                <w:rFonts w:hint="eastAsia" w:ascii="仿宋" w:hAnsi="仿宋" w:eastAsia="仿宋"/>
                <w:color w:val="auto"/>
                <w:highlight w:val="none"/>
              </w:rPr>
              <w:t>针对本项目的</w:t>
            </w:r>
            <w:r>
              <w:rPr>
                <w:rFonts w:hint="eastAsia" w:ascii="仿宋" w:hAnsi="仿宋" w:eastAsia="仿宋"/>
                <w:color w:val="auto"/>
                <w:highlight w:val="none"/>
                <w:lang w:eastAsia="zh-CN"/>
              </w:rPr>
              <w:t>售后服务</w:t>
            </w:r>
            <w:r>
              <w:rPr>
                <w:rFonts w:hint="eastAsia" w:ascii="仿宋" w:hAnsi="仿宋" w:eastAsia="仿宋"/>
                <w:color w:val="auto"/>
                <w:highlight w:val="none"/>
              </w:rPr>
              <w:t>方案及承诺</w:t>
            </w:r>
            <w:r>
              <w:rPr>
                <w:rFonts w:hint="eastAsia" w:ascii="仿宋" w:hAnsi="仿宋" w:eastAsia="仿宋" w:cs="仿宋"/>
                <w:color w:val="auto"/>
                <w:highlight w:val="none"/>
                <w:lang w:val="en-US" w:eastAsia="zh-CN"/>
              </w:rPr>
              <w:t>；②具有建全的</w:t>
            </w:r>
            <w:r>
              <w:rPr>
                <w:rFonts w:hint="eastAsia" w:ascii="仿宋" w:hAnsi="仿宋" w:eastAsia="仿宋"/>
                <w:color w:val="auto"/>
                <w:highlight w:val="none"/>
              </w:rPr>
              <w:t>售后服务机构</w:t>
            </w:r>
            <w:r>
              <w:rPr>
                <w:rFonts w:hint="eastAsia" w:ascii="仿宋" w:hAnsi="仿宋" w:eastAsia="仿宋"/>
                <w:color w:val="auto"/>
                <w:highlight w:val="none"/>
                <w:lang w:eastAsia="zh-CN"/>
              </w:rPr>
              <w:t>、</w:t>
            </w:r>
            <w:r>
              <w:rPr>
                <w:rFonts w:hint="eastAsia" w:ascii="仿宋" w:hAnsi="仿宋" w:eastAsia="仿宋"/>
                <w:color w:val="auto"/>
                <w:highlight w:val="none"/>
              </w:rPr>
              <w:t>配备专职维修人员</w:t>
            </w:r>
            <w:r>
              <w:rPr>
                <w:rFonts w:hint="eastAsia" w:ascii="仿宋" w:hAnsi="仿宋" w:eastAsia="仿宋"/>
                <w:color w:val="auto"/>
                <w:highlight w:val="none"/>
                <w:lang w:eastAsia="zh-CN"/>
              </w:rPr>
              <w:t>；③</w:t>
            </w:r>
            <w:r>
              <w:rPr>
                <w:rFonts w:hint="eastAsia" w:ascii="仿宋" w:hAnsi="仿宋" w:eastAsia="仿宋"/>
                <w:color w:val="auto"/>
                <w:highlight w:val="none"/>
              </w:rPr>
              <w:t>承诺维修服务具体时限与措施</w:t>
            </w:r>
            <w:r>
              <w:rPr>
                <w:rFonts w:hint="eastAsia" w:ascii="仿宋" w:hAnsi="仿宋" w:eastAsia="仿宋" w:cs="仿宋"/>
                <w:color w:val="auto"/>
                <w:highlight w:val="none"/>
                <w:lang w:val="en-US" w:eastAsia="zh-CN"/>
              </w:rPr>
              <w:t>；④</w:t>
            </w:r>
            <w:r>
              <w:rPr>
                <w:rFonts w:hint="eastAsia" w:ascii="仿宋" w:hAnsi="仿宋" w:eastAsia="仿宋"/>
                <w:color w:val="auto"/>
                <w:highlight w:val="none"/>
              </w:rPr>
              <w:t>备品、备件供应计划</w:t>
            </w:r>
            <w:r>
              <w:rPr>
                <w:rFonts w:hint="eastAsia" w:ascii="仿宋" w:hAnsi="仿宋" w:eastAsia="仿宋"/>
                <w:color w:val="auto"/>
                <w:highlight w:val="none"/>
                <w:lang w:eastAsia="zh-CN"/>
              </w:rPr>
              <w:t>；</w:t>
            </w:r>
            <w:r>
              <w:rPr>
                <w:rFonts w:hint="eastAsia" w:ascii="仿宋" w:hAnsi="仿宋" w:eastAsia="仿宋"/>
                <w:color w:val="auto"/>
                <w:highlight w:val="none"/>
                <w:lang w:val="zh-CN"/>
              </w:rPr>
              <w:t>⑤使用过程中，突发情况的应急措施。</w:t>
            </w:r>
          </w:p>
          <w:p w14:paraId="78012DB2">
            <w:pPr>
              <w:adjustRightInd w:val="0"/>
              <w:snapToGrid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二、评审标准</w:t>
            </w:r>
          </w:p>
          <w:p w14:paraId="3F2A23C3">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1、完善性：方案必须全面，对评审内容中的各项要求有详细阐述；</w:t>
            </w:r>
          </w:p>
          <w:p w14:paraId="74E38D2E">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2、可实施性：切合本项目实际情况，提出步骤清晰、合理的方案；</w:t>
            </w:r>
          </w:p>
          <w:p w14:paraId="23F0E7E8">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3、针对性：方案能够紧扣项目实际情况，内容科学合理。</w:t>
            </w:r>
          </w:p>
          <w:p w14:paraId="07E0295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上述5项评审内容全部满足评审标准得10分，每有一个评审内容缺项扣2分，每有一项评审内容存在缺陷，扣0.5-1分，扣完为止。</w:t>
            </w:r>
          </w:p>
          <w:p w14:paraId="568C1DEA">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966" w:type="dxa"/>
            <w:vAlign w:val="center"/>
          </w:tcPr>
          <w:p w14:paraId="0B43EDE2">
            <w:pPr>
              <w:adjustRightInd w:val="0"/>
              <w:snapToGrid w:val="0"/>
              <w:spacing w:line="36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bCs/>
                <w:color w:val="auto"/>
                <w:highlight w:val="none"/>
                <w:lang w:val="en-US" w:eastAsia="zh-CN"/>
              </w:rPr>
              <w:t>10</w:t>
            </w:r>
          </w:p>
        </w:tc>
      </w:tr>
      <w:tr w14:paraId="0ED0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224" w:type="dxa"/>
            <w:vMerge w:val="continue"/>
            <w:vAlign w:val="center"/>
          </w:tcPr>
          <w:p w14:paraId="5287E4B5">
            <w:pPr>
              <w:tabs>
                <w:tab w:val="left" w:pos="420"/>
                <w:tab w:val="center" w:pos="4153"/>
                <w:tab w:val="right" w:pos="8306"/>
              </w:tabs>
              <w:adjustRightInd w:val="0"/>
              <w:spacing w:line="360" w:lineRule="auto"/>
              <w:jc w:val="center"/>
              <w:rPr>
                <w:rFonts w:ascii="仿宋" w:hAnsi="仿宋" w:eastAsia="仿宋" w:cs="仿宋"/>
                <w:color w:val="auto"/>
                <w:highlight w:val="none"/>
                <w:lang w:val="zh-CN"/>
              </w:rPr>
            </w:pPr>
            <w:bookmarkStart w:id="333" w:name="_Toc20698"/>
            <w:bookmarkStart w:id="334" w:name="_Toc6869"/>
            <w:bookmarkStart w:id="335" w:name="_Toc27090"/>
            <w:bookmarkStart w:id="336" w:name="_Toc26683"/>
            <w:bookmarkStart w:id="337" w:name="_Toc16179"/>
          </w:p>
        </w:tc>
        <w:tc>
          <w:tcPr>
            <w:tcW w:w="701" w:type="dxa"/>
            <w:vMerge w:val="continue"/>
            <w:vAlign w:val="center"/>
          </w:tcPr>
          <w:p w14:paraId="7A708E63">
            <w:pPr>
              <w:adjustRightInd w:val="0"/>
              <w:snapToGrid w:val="0"/>
              <w:spacing w:line="360" w:lineRule="auto"/>
              <w:jc w:val="center"/>
              <w:rPr>
                <w:rFonts w:hint="eastAsia" w:ascii="仿宋" w:hAnsi="仿宋" w:eastAsia="仿宋" w:cs="仿宋"/>
                <w:bCs/>
                <w:color w:val="auto"/>
                <w:highlight w:val="none"/>
              </w:rPr>
            </w:pPr>
          </w:p>
        </w:tc>
        <w:tc>
          <w:tcPr>
            <w:tcW w:w="850" w:type="dxa"/>
            <w:vAlign w:val="center"/>
          </w:tcPr>
          <w:p w14:paraId="10FF36B6">
            <w:pPr>
              <w:adjustRightInd w:val="0"/>
              <w:snapToGrid w:val="0"/>
              <w:spacing w:line="360" w:lineRule="auto"/>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企业综合实力</w:t>
            </w:r>
          </w:p>
        </w:tc>
        <w:tc>
          <w:tcPr>
            <w:tcW w:w="5417" w:type="dxa"/>
            <w:vAlign w:val="center"/>
          </w:tcPr>
          <w:p w14:paraId="3CD9802E">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所投产品制造商通过以认证且证书在有效期内的得3分，每缺一项扣1分。</w:t>
            </w:r>
          </w:p>
          <w:p w14:paraId="034C327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①质量管理体系认证。②环境管理体系认证。③职业健康安全管理体系认证。</w:t>
            </w:r>
          </w:p>
        </w:tc>
        <w:tc>
          <w:tcPr>
            <w:tcW w:w="966" w:type="dxa"/>
            <w:vAlign w:val="center"/>
          </w:tcPr>
          <w:p w14:paraId="749EA09D">
            <w:pPr>
              <w:adjustRightInd w:val="0"/>
              <w:snapToGrid w:val="0"/>
              <w:spacing w:line="360" w:lineRule="auto"/>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w:t>
            </w:r>
          </w:p>
        </w:tc>
      </w:tr>
    </w:tbl>
    <w:p w14:paraId="14D2C6CB">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2472998E">
      <w:pPr>
        <w:pStyle w:val="105"/>
        <w:spacing w:line="360" w:lineRule="auto"/>
        <w:ind w:firstLine="482" w:firstLineChars="200"/>
        <w:jc w:val="both"/>
        <w:outlineLvl w:val="3"/>
        <w:rPr>
          <w:rFonts w:ascii="仿宋" w:eastAsia="仿宋" w:cs="仿宋"/>
          <w:b/>
          <w:bCs/>
          <w:color w:val="auto"/>
          <w:sz w:val="24"/>
          <w:szCs w:val="24"/>
          <w:highlight w:val="none"/>
        </w:rPr>
      </w:pPr>
      <w:r>
        <w:rPr>
          <w:rFonts w:hint="eastAsia" w:ascii="仿宋" w:eastAsia="仿宋" w:cs="仿宋"/>
          <w:b/>
          <w:bCs/>
          <w:color w:val="auto"/>
          <w:sz w:val="24"/>
          <w:szCs w:val="24"/>
          <w:highlight w:val="none"/>
        </w:rPr>
        <w:t>4．推荐中标候选人</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6AA9DB7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highlight w:val="none"/>
          <w:lang w:eastAsia="zh-CN"/>
        </w:rPr>
        <w:t>投标人</w:t>
      </w:r>
      <w:r>
        <w:rPr>
          <w:rFonts w:hint="eastAsia" w:ascii="仿宋" w:hAnsi="仿宋" w:eastAsia="仿宋" w:cs="仿宋"/>
          <w:highlight w:val="none"/>
        </w:rPr>
        <w:t>为排名第一的中标候选人。</w:t>
      </w:r>
    </w:p>
    <w:p w14:paraId="16EAF952">
      <w:pPr>
        <w:pStyle w:val="105"/>
        <w:spacing w:line="360" w:lineRule="auto"/>
        <w:ind w:firstLine="482" w:firstLineChars="200"/>
        <w:jc w:val="both"/>
        <w:outlineLvl w:val="3"/>
        <w:rPr>
          <w:rFonts w:ascii="仿宋" w:eastAsia="仿宋" w:cs="仿宋"/>
          <w:b/>
          <w:bCs/>
          <w:sz w:val="24"/>
          <w:szCs w:val="24"/>
          <w:highlight w:val="none"/>
        </w:rPr>
      </w:pPr>
      <w:bookmarkStart w:id="338" w:name="_Toc28187"/>
      <w:bookmarkStart w:id="339" w:name="_Toc24102"/>
      <w:bookmarkStart w:id="340" w:name="_Toc25386"/>
      <w:bookmarkStart w:id="341" w:name="_Toc18667"/>
      <w:bookmarkStart w:id="342" w:name="_Toc17918"/>
      <w:bookmarkStart w:id="343" w:name="_Toc136"/>
      <w:bookmarkStart w:id="344" w:name="_Toc18755"/>
      <w:bookmarkStart w:id="345" w:name="_Toc6487"/>
      <w:bookmarkStart w:id="346" w:name="_Toc10673"/>
      <w:bookmarkStart w:id="347" w:name="_Toc24909"/>
      <w:bookmarkStart w:id="348" w:name="_Toc15099"/>
      <w:bookmarkStart w:id="349" w:name="_Toc14218"/>
      <w:r>
        <w:rPr>
          <w:rFonts w:hint="eastAsia" w:ascii="仿宋" w:eastAsia="仿宋" w:cs="仿宋"/>
          <w:b/>
          <w:bCs/>
          <w:sz w:val="24"/>
          <w:szCs w:val="24"/>
          <w:highlight w:val="none"/>
        </w:rPr>
        <w:t>5．编写评审报告</w:t>
      </w:r>
      <w:bookmarkEnd w:id="338"/>
      <w:bookmarkEnd w:id="339"/>
      <w:bookmarkEnd w:id="340"/>
      <w:bookmarkEnd w:id="341"/>
      <w:bookmarkEnd w:id="342"/>
      <w:bookmarkEnd w:id="343"/>
      <w:bookmarkEnd w:id="344"/>
      <w:bookmarkEnd w:id="345"/>
      <w:bookmarkEnd w:id="346"/>
      <w:bookmarkEnd w:id="347"/>
      <w:bookmarkEnd w:id="348"/>
      <w:bookmarkEnd w:id="349"/>
    </w:p>
    <w:p w14:paraId="7C3FD07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评审报告是评标委员会根据全体评标成员签字的原始评标记录和评标结果编写的报告，其主要内容包括：</w:t>
      </w:r>
    </w:p>
    <w:p w14:paraId="4DE176F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（1）招标公告刊登的媒体名称、开标日期和地点；</w:t>
      </w:r>
    </w:p>
    <w:p w14:paraId="6AC7611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（2）投标</w:t>
      </w:r>
      <w:r>
        <w:rPr>
          <w:rFonts w:hint="eastAsia" w:ascii="仿宋" w:hAnsi="仿宋" w:eastAsia="仿宋" w:cs="仿宋"/>
          <w:highlight w:val="none"/>
          <w:lang w:eastAsia="zh-CN"/>
        </w:rPr>
        <w:t>投标人</w:t>
      </w:r>
      <w:r>
        <w:rPr>
          <w:rFonts w:hint="eastAsia" w:ascii="仿宋" w:hAnsi="仿宋" w:eastAsia="仿宋" w:cs="仿宋"/>
          <w:highlight w:val="none"/>
        </w:rPr>
        <w:t>名单和评标委员会成员名单；</w:t>
      </w:r>
    </w:p>
    <w:p w14:paraId="28748BD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（3）评标方法；</w:t>
      </w:r>
    </w:p>
    <w:p w14:paraId="4E393F9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（4）开标记录和评标情况及说明，包括投标无效</w:t>
      </w:r>
      <w:r>
        <w:rPr>
          <w:rFonts w:hint="eastAsia" w:ascii="仿宋" w:hAnsi="仿宋" w:eastAsia="仿宋" w:cs="仿宋"/>
          <w:highlight w:val="none"/>
          <w:lang w:eastAsia="zh-CN"/>
        </w:rPr>
        <w:t>投标人</w:t>
      </w:r>
      <w:r>
        <w:rPr>
          <w:rFonts w:hint="eastAsia" w:ascii="仿宋" w:hAnsi="仿宋" w:eastAsia="仿宋" w:cs="仿宋"/>
          <w:highlight w:val="none"/>
        </w:rPr>
        <w:t>名单及原因；</w:t>
      </w:r>
    </w:p>
    <w:p w14:paraId="77C782D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（5）评标结果，确定的中标候选人名单或者经采购人委托直接确定的中标</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5E6868E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（6）其他需要说明的情况，包括评标过程中投标</w:t>
      </w:r>
      <w:r>
        <w:rPr>
          <w:rFonts w:hint="eastAsia" w:ascii="仿宋" w:hAnsi="仿宋" w:eastAsia="仿宋" w:cs="仿宋"/>
          <w:highlight w:val="none"/>
          <w:lang w:eastAsia="zh-CN"/>
        </w:rPr>
        <w:t>投标人</w:t>
      </w:r>
      <w:r>
        <w:rPr>
          <w:rFonts w:hint="eastAsia" w:ascii="仿宋" w:hAnsi="仿宋" w:eastAsia="仿宋" w:cs="仿宋"/>
          <w:highlight w:val="none"/>
        </w:rPr>
        <w:t>根据评标委员会要求进行的澄清、说明或者补正，评标委员会成员的更换等。</w:t>
      </w:r>
    </w:p>
    <w:p w14:paraId="3F308E5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A6F3232">
      <w:pPr>
        <w:pStyle w:val="106"/>
        <w:spacing w:before="0" w:beforeLines="0" w:after="0" w:afterLines="0" w:line="360" w:lineRule="auto"/>
        <w:ind w:firstLine="482"/>
        <w:outlineLvl w:val="2"/>
        <w:rPr>
          <w:rFonts w:ascii="仿宋" w:eastAsia="仿宋" w:cs="仿宋"/>
          <w:sz w:val="24"/>
          <w:szCs w:val="24"/>
          <w:highlight w:val="none"/>
        </w:rPr>
      </w:pPr>
      <w:bookmarkStart w:id="350" w:name="_Toc21624"/>
      <w:bookmarkStart w:id="351" w:name="_Toc14256"/>
      <w:bookmarkStart w:id="352" w:name="_Toc1169"/>
      <w:r>
        <w:rPr>
          <w:rFonts w:hint="eastAsia" w:ascii="仿宋" w:eastAsia="仿宋" w:cs="仿宋"/>
          <w:sz w:val="24"/>
          <w:szCs w:val="24"/>
          <w:highlight w:val="none"/>
        </w:rPr>
        <w:t>（三）评标争议处理规则</w:t>
      </w:r>
      <w:bookmarkEnd w:id="350"/>
      <w:bookmarkEnd w:id="351"/>
      <w:bookmarkEnd w:id="352"/>
    </w:p>
    <w:p w14:paraId="2FCAF40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0E988EF0">
      <w:pPr>
        <w:pStyle w:val="106"/>
        <w:spacing w:before="0" w:beforeLines="0" w:after="0" w:afterLines="0" w:line="360" w:lineRule="auto"/>
        <w:ind w:firstLine="482"/>
        <w:outlineLvl w:val="2"/>
        <w:rPr>
          <w:rFonts w:ascii="仿宋" w:eastAsia="仿宋" w:cs="仿宋"/>
          <w:sz w:val="24"/>
          <w:szCs w:val="24"/>
          <w:highlight w:val="none"/>
        </w:rPr>
      </w:pPr>
      <w:bookmarkStart w:id="353" w:name="_Toc19388"/>
      <w:bookmarkStart w:id="354" w:name="_Toc4427"/>
      <w:bookmarkStart w:id="355" w:name="_Toc15440"/>
      <w:r>
        <w:rPr>
          <w:rFonts w:hint="eastAsia" w:ascii="仿宋" w:eastAsia="仿宋" w:cs="仿宋"/>
          <w:sz w:val="24"/>
          <w:szCs w:val="24"/>
          <w:highlight w:val="none"/>
        </w:rPr>
        <w:t>（四）评审现场人员的保密责任</w:t>
      </w:r>
      <w:bookmarkEnd w:id="353"/>
      <w:bookmarkEnd w:id="354"/>
      <w:bookmarkEnd w:id="355"/>
    </w:p>
    <w:p w14:paraId="26DD0C0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663C4FE">
      <w:pPr>
        <w:pStyle w:val="106"/>
        <w:spacing w:before="0" w:beforeLines="0" w:after="0" w:afterLines="0" w:line="360" w:lineRule="auto"/>
        <w:ind w:firstLine="482"/>
        <w:outlineLvl w:val="2"/>
        <w:rPr>
          <w:rFonts w:ascii="仿宋" w:eastAsia="仿宋" w:cs="仿宋"/>
          <w:sz w:val="24"/>
          <w:szCs w:val="24"/>
          <w:highlight w:val="none"/>
        </w:rPr>
      </w:pPr>
      <w:bookmarkStart w:id="356" w:name="_Toc25739"/>
      <w:bookmarkStart w:id="357" w:name="_Toc18016"/>
      <w:bookmarkStart w:id="358" w:name="_Toc30112"/>
      <w:r>
        <w:rPr>
          <w:rFonts w:hint="eastAsia" w:ascii="仿宋" w:eastAsia="仿宋" w:cs="仿宋"/>
          <w:sz w:val="24"/>
          <w:szCs w:val="24"/>
          <w:highlight w:val="none"/>
        </w:rPr>
        <w:t>（五）视同</w:t>
      </w:r>
      <w:r>
        <w:rPr>
          <w:rFonts w:hint="eastAsia" w:ascii="仿宋" w:eastAsia="仿宋" w:cs="仿宋"/>
          <w:sz w:val="24"/>
          <w:szCs w:val="24"/>
          <w:highlight w:val="none"/>
          <w:lang w:eastAsia="zh-CN"/>
        </w:rPr>
        <w:t>投标人</w:t>
      </w:r>
      <w:r>
        <w:rPr>
          <w:rFonts w:hint="eastAsia" w:ascii="仿宋" w:eastAsia="仿宋" w:cs="仿宋"/>
          <w:sz w:val="24"/>
          <w:szCs w:val="24"/>
          <w:highlight w:val="none"/>
        </w:rPr>
        <w:t>串通投标的情形，其投标无效：</w:t>
      </w:r>
      <w:bookmarkEnd w:id="356"/>
      <w:bookmarkEnd w:id="357"/>
      <w:bookmarkEnd w:id="358"/>
    </w:p>
    <w:p w14:paraId="4E14825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的投标文件由同一单位或者个人编制；</w:t>
      </w:r>
    </w:p>
    <w:p w14:paraId="5165190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2．不同</w:t>
      </w:r>
      <w:r>
        <w:rPr>
          <w:rFonts w:hint="eastAsia" w:ascii="仿宋" w:hAnsi="仿宋" w:eastAsia="仿宋" w:cs="仿宋"/>
          <w:highlight w:val="none"/>
          <w:lang w:eastAsia="zh-CN"/>
        </w:rPr>
        <w:t>投标人</w:t>
      </w:r>
      <w:r>
        <w:rPr>
          <w:rFonts w:hint="eastAsia" w:ascii="仿宋" w:hAnsi="仿宋" w:eastAsia="仿宋" w:cs="仿宋"/>
          <w:highlight w:val="none"/>
        </w:rPr>
        <w:t>委托同一单位或者个人办理投标事宜；</w:t>
      </w:r>
    </w:p>
    <w:p w14:paraId="193CCA3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的投标文件载明的项目管理成员或者联系人员为同一人；</w:t>
      </w:r>
    </w:p>
    <w:p w14:paraId="3401FFB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的投标文件异常一致或者投标报价呈规律性差异。</w:t>
      </w:r>
    </w:p>
    <w:p w14:paraId="0082A131">
      <w:pPr>
        <w:pStyle w:val="4"/>
        <w:spacing w:line="360" w:lineRule="auto"/>
        <w:ind w:firstLine="482"/>
        <w:rPr>
          <w:rFonts w:ascii="仿宋" w:hAnsi="仿宋" w:eastAsia="仿宋" w:cs="仿宋"/>
          <w:b/>
          <w:bCs/>
          <w:sz w:val="24"/>
          <w:szCs w:val="24"/>
          <w:highlight w:val="none"/>
        </w:rPr>
      </w:pPr>
      <w:bookmarkStart w:id="359" w:name="_Toc20768"/>
      <w:bookmarkStart w:id="360" w:name="_Toc26588"/>
      <w:bookmarkStart w:id="361" w:name="_Toc25950"/>
      <w:r>
        <w:rPr>
          <w:rFonts w:hint="eastAsia" w:ascii="仿宋" w:hAnsi="仿宋" w:eastAsia="仿宋" w:cs="仿宋"/>
          <w:b/>
          <w:bCs/>
          <w:sz w:val="24"/>
          <w:szCs w:val="24"/>
          <w:highlight w:val="none"/>
        </w:rPr>
        <w:t>八、中标</w:t>
      </w:r>
      <w:bookmarkEnd w:id="359"/>
      <w:bookmarkEnd w:id="360"/>
      <w:bookmarkEnd w:id="361"/>
    </w:p>
    <w:p w14:paraId="5895259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1．采购代理机构在评标工作结束后</w:t>
      </w:r>
      <w:r>
        <w:rPr>
          <w:rFonts w:hint="eastAsia" w:ascii="仿宋" w:hAnsi="仿宋" w:eastAsia="仿宋" w:cs="仿宋"/>
          <w:highlight w:val="none"/>
          <w:lang w:val="en-US" w:eastAsia="zh-CN"/>
        </w:rPr>
        <w:t>2</w:t>
      </w:r>
      <w:r>
        <w:rPr>
          <w:rFonts w:hint="eastAsia" w:ascii="仿宋" w:hAnsi="仿宋" w:eastAsia="仿宋" w:cs="仿宋"/>
          <w:highlight w:val="none"/>
        </w:rPr>
        <w:t>个工作日内将评审报告送采购人。</w:t>
      </w:r>
    </w:p>
    <w:p w14:paraId="2895BE3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rPr>
        <w:t>个工作日内，从评审报告提出的成交候选人中，按照排序由高到低的原则确定成交</w:t>
      </w:r>
      <w:r>
        <w:rPr>
          <w:rFonts w:hint="eastAsia" w:ascii="仿宋" w:hAnsi="仿宋" w:eastAsia="仿宋" w:cs="仿宋"/>
          <w:highlight w:val="none"/>
          <w:lang w:eastAsia="zh-CN"/>
        </w:rPr>
        <w:t>投标人</w:t>
      </w:r>
      <w:r>
        <w:rPr>
          <w:rFonts w:hint="eastAsia" w:ascii="仿宋" w:hAnsi="仿宋" w:eastAsia="仿宋" w:cs="仿宋"/>
          <w:highlight w:val="none"/>
        </w:rPr>
        <w:t>，并函告采购代理机构。</w:t>
      </w:r>
    </w:p>
    <w:p w14:paraId="18FD0913">
      <w:pPr>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3.采购人逾期未确定成交</w:t>
      </w:r>
      <w:r>
        <w:rPr>
          <w:rFonts w:hint="eastAsia" w:ascii="仿宋" w:hAnsi="仿宋" w:eastAsia="仿宋" w:cs="仿宋"/>
          <w:highlight w:val="none"/>
          <w:lang w:eastAsia="zh-CN"/>
        </w:rPr>
        <w:t>投标人</w:t>
      </w:r>
      <w:r>
        <w:rPr>
          <w:rFonts w:hint="eastAsia" w:ascii="仿宋" w:hAnsi="仿宋" w:eastAsia="仿宋" w:cs="仿宋"/>
          <w:highlight w:val="none"/>
        </w:rPr>
        <w:t>且不提出异议的，视为确定评审报告提出排序第一的</w:t>
      </w:r>
      <w:r>
        <w:rPr>
          <w:rFonts w:hint="eastAsia" w:ascii="仿宋" w:hAnsi="仿宋" w:eastAsia="仿宋" w:cs="仿宋"/>
          <w:highlight w:val="none"/>
          <w:lang w:eastAsia="zh-CN"/>
        </w:rPr>
        <w:t>投标人</w:t>
      </w:r>
      <w:r>
        <w:rPr>
          <w:rFonts w:hint="eastAsia" w:ascii="仿宋" w:hAnsi="仿宋" w:eastAsia="仿宋" w:cs="仿宋"/>
          <w:highlight w:val="none"/>
        </w:rPr>
        <w:t>为成交</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005D1A2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4．采购代理机构将在中标</w:t>
      </w:r>
      <w:r>
        <w:rPr>
          <w:rFonts w:hint="eastAsia" w:ascii="仿宋" w:hAnsi="仿宋" w:eastAsia="仿宋" w:cs="仿宋"/>
          <w:highlight w:val="none"/>
          <w:lang w:eastAsia="zh-CN"/>
        </w:rPr>
        <w:t>投标人</w:t>
      </w:r>
      <w:r>
        <w:rPr>
          <w:rFonts w:hint="eastAsia" w:ascii="仿宋" w:hAnsi="仿宋" w:eastAsia="仿宋" w:cs="仿宋"/>
          <w:highlight w:val="none"/>
        </w:rPr>
        <w:t>确定之日起</w:t>
      </w:r>
      <w:r>
        <w:rPr>
          <w:rFonts w:hint="eastAsia" w:ascii="仿宋" w:hAnsi="仿宋" w:eastAsia="仿宋" w:cs="仿宋"/>
          <w:highlight w:val="none"/>
          <w:lang w:val="en-US" w:eastAsia="zh-CN"/>
        </w:rPr>
        <w:t>2</w:t>
      </w:r>
      <w:r>
        <w:rPr>
          <w:rFonts w:hint="eastAsia" w:ascii="仿宋" w:hAnsi="仿宋" w:eastAsia="仿宋" w:cs="仿宋"/>
          <w:highlight w:val="none"/>
        </w:rPr>
        <w:t>个工作日内，在【</w:t>
      </w:r>
      <w:r>
        <w:rPr>
          <w:highlight w:val="none"/>
        </w:rPr>
        <w:fldChar w:fldCharType="begin"/>
      </w:r>
      <w:r>
        <w:rPr>
          <w:highlight w:val="none"/>
        </w:rPr>
        <w:instrText xml:space="preserve"> HYPERLINK "http://www.ccgp-shaanxi.gov.cn" </w:instrText>
      </w:r>
      <w:r>
        <w:rPr>
          <w:highlight w:val="none"/>
        </w:rPr>
        <w:fldChar w:fldCharType="separate"/>
      </w:r>
      <w:r>
        <w:rPr>
          <w:rStyle w:val="44"/>
          <w:rFonts w:hint="eastAsia" w:ascii="仿宋" w:hAnsi="仿宋" w:eastAsia="仿宋" w:cs="仿宋"/>
          <w:color w:val="auto"/>
          <w:highlight w:val="none"/>
          <w:u w:val="none"/>
        </w:rPr>
        <w:t>陕西省政府采购网</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44"/>
          <w:rFonts w:hint="eastAsia" w:ascii="仿宋" w:hAnsi="仿宋" w:eastAsia="仿宋" w:cs="仿宋"/>
          <w:color w:val="auto"/>
          <w:highlight w:val="none"/>
          <w:u w:val="none"/>
        </w:rPr>
        <w:t>http://www.ccgp-shaanxi.gov.cn/</w:t>
      </w:r>
      <w:r>
        <w:rPr>
          <w:rStyle w:val="44"/>
          <w:rFonts w:hint="eastAsia" w:ascii="仿宋" w:hAnsi="仿宋" w:eastAsia="仿宋" w:cs="仿宋"/>
          <w:color w:val="auto"/>
          <w:highlight w:val="none"/>
          <w:u w:val="none"/>
        </w:rPr>
        <w:fldChar w:fldCharType="end"/>
      </w:r>
      <w:r>
        <w:rPr>
          <w:rFonts w:hint="eastAsia" w:ascii="仿宋" w:hAnsi="仿宋" w:eastAsia="仿宋" w:cs="仿宋"/>
          <w:highlight w:val="none"/>
        </w:rPr>
        <w:t>）上公布中标结果。中标公告期限为1个工作日。</w:t>
      </w:r>
    </w:p>
    <w:p w14:paraId="7E0C039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5．在公告中标结果的同时，代理机构在线向中标（成交）</w:t>
      </w:r>
      <w:r>
        <w:rPr>
          <w:rFonts w:hint="eastAsia" w:ascii="仿宋" w:hAnsi="仿宋" w:eastAsia="仿宋" w:cs="仿宋"/>
          <w:highlight w:val="none"/>
          <w:lang w:eastAsia="zh-CN"/>
        </w:rPr>
        <w:t>投标人</w:t>
      </w:r>
      <w:r>
        <w:rPr>
          <w:rFonts w:hint="eastAsia" w:ascii="仿宋" w:hAnsi="仿宋" w:eastAsia="仿宋" w:cs="仿宋"/>
          <w:highlight w:val="none"/>
        </w:rPr>
        <w:t>发出中标（成交）通知书，</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可登录【全国公共资源交易平台（陕西省•西安市）】网站〖首页〉电子交易平台〉企业端〗后，在〖我的项目/项目流程〗模块中点击下载“中标（成交）通知书”。中标</w:t>
      </w:r>
      <w:r>
        <w:rPr>
          <w:rFonts w:hint="eastAsia" w:ascii="仿宋" w:hAnsi="仿宋" w:eastAsia="仿宋" w:cs="仿宋"/>
          <w:highlight w:val="none"/>
          <w:lang w:eastAsia="zh-CN"/>
        </w:rPr>
        <w:t>人</w:t>
      </w:r>
      <w:r>
        <w:rPr>
          <w:rFonts w:hint="eastAsia" w:ascii="仿宋" w:hAnsi="仿宋" w:eastAsia="仿宋" w:cs="仿宋"/>
          <w:highlight w:val="none"/>
        </w:rPr>
        <w:t>下载中标（成交）通知书后，向采购代理机构提供一正两副（可根据需要调整数量）纸质投标（响应）文件用于备案及档案保存。</w:t>
      </w:r>
    </w:p>
    <w:p w14:paraId="5611380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6．采用综合评分法评审的，</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中心（陕西省·西安市）】网站〖首页·〉电子交易平台·〉企业端〗，登录后切换到〖我的项目〗模块，依次点选〖项目流程·〉项目管理·〉评标结果查看〗，查看本单位的最终得分与排序。</w:t>
      </w:r>
    </w:p>
    <w:p w14:paraId="7205BC8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7．采购代理机构按照相关规定将评审报告送监管机构备案。</w:t>
      </w:r>
    </w:p>
    <w:p w14:paraId="3D206C9A">
      <w:pPr>
        <w:pStyle w:val="4"/>
        <w:spacing w:line="360" w:lineRule="auto"/>
        <w:ind w:firstLine="482"/>
        <w:rPr>
          <w:rFonts w:ascii="仿宋" w:hAnsi="仿宋" w:eastAsia="仿宋" w:cs="仿宋"/>
          <w:b/>
          <w:bCs/>
          <w:sz w:val="24"/>
          <w:szCs w:val="24"/>
          <w:highlight w:val="none"/>
        </w:rPr>
      </w:pPr>
      <w:bookmarkStart w:id="362" w:name="_Toc20825"/>
      <w:bookmarkStart w:id="363" w:name="_Toc32403"/>
      <w:bookmarkStart w:id="364" w:name="_Toc30481"/>
      <w:r>
        <w:rPr>
          <w:rFonts w:hint="eastAsia" w:ascii="仿宋" w:hAnsi="仿宋" w:eastAsia="仿宋" w:cs="仿宋"/>
          <w:b/>
          <w:bCs/>
          <w:sz w:val="24"/>
          <w:szCs w:val="24"/>
          <w:highlight w:val="none"/>
        </w:rPr>
        <w:t>九、合同签订、履行及验收</w:t>
      </w:r>
      <w:bookmarkEnd w:id="362"/>
      <w:bookmarkEnd w:id="363"/>
      <w:bookmarkEnd w:id="364"/>
    </w:p>
    <w:p w14:paraId="01A51650">
      <w:pPr>
        <w:spacing w:line="360" w:lineRule="auto"/>
        <w:ind w:firstLine="480" w:firstLineChars="200"/>
        <w:jc w:val="both"/>
        <w:rPr>
          <w:rFonts w:ascii="仿宋_GB2312" w:hAnsi="仿宋" w:eastAsia="仿宋_GB2312"/>
          <w:sz w:val="32"/>
          <w:szCs w:val="32"/>
          <w:highlight w:val="none"/>
        </w:rPr>
      </w:pPr>
      <w:r>
        <w:rPr>
          <w:rFonts w:hint="eastAsia" w:ascii="仿宋" w:hAnsi="仿宋" w:eastAsia="仿宋" w:cs="仿宋"/>
          <w:highlight w:val="none"/>
        </w:rPr>
        <w:t>招标文件、投标文件、澄清、补充合同等为政府采购合同的组成部分，具有同等法律效力</w:t>
      </w:r>
      <w:r>
        <w:rPr>
          <w:rFonts w:hint="eastAsia" w:ascii="仿宋_GB2312" w:hAnsi="仿宋" w:eastAsia="仿宋_GB2312"/>
          <w:sz w:val="32"/>
          <w:szCs w:val="32"/>
          <w:highlight w:val="none"/>
        </w:rPr>
        <w:t>。</w:t>
      </w:r>
    </w:p>
    <w:p w14:paraId="03A04B05">
      <w:pPr>
        <w:pStyle w:val="106"/>
        <w:spacing w:before="0" w:beforeLines="0" w:after="0" w:afterLines="0" w:line="360" w:lineRule="auto"/>
        <w:ind w:firstLine="482"/>
        <w:outlineLvl w:val="2"/>
        <w:rPr>
          <w:rFonts w:ascii="仿宋" w:eastAsia="仿宋" w:cs="仿宋"/>
          <w:sz w:val="24"/>
          <w:szCs w:val="24"/>
          <w:highlight w:val="none"/>
        </w:rPr>
      </w:pPr>
      <w:bookmarkStart w:id="365" w:name="_Toc5734"/>
      <w:bookmarkStart w:id="366" w:name="_Toc21493"/>
      <w:bookmarkStart w:id="367" w:name="_Toc10136"/>
      <w:r>
        <w:rPr>
          <w:rFonts w:hint="eastAsia" w:ascii="仿宋" w:eastAsia="仿宋" w:cs="仿宋"/>
          <w:sz w:val="24"/>
          <w:szCs w:val="24"/>
          <w:highlight w:val="none"/>
        </w:rPr>
        <w:t>（一）签订政府采购合同</w:t>
      </w:r>
      <w:bookmarkEnd w:id="365"/>
      <w:bookmarkEnd w:id="366"/>
      <w:bookmarkEnd w:id="367"/>
    </w:p>
    <w:p w14:paraId="28BC922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1．自中标通知书发出之日起30日内，采购人与中标</w:t>
      </w:r>
      <w:r>
        <w:rPr>
          <w:rFonts w:hint="eastAsia" w:ascii="仿宋" w:hAnsi="仿宋" w:eastAsia="仿宋" w:cs="仿宋"/>
          <w:highlight w:val="none"/>
          <w:lang w:eastAsia="zh-CN"/>
        </w:rPr>
        <w:t>投标人</w:t>
      </w:r>
      <w:r>
        <w:rPr>
          <w:rFonts w:hint="eastAsia" w:ascii="仿宋" w:hAnsi="仿宋" w:eastAsia="仿宋" w:cs="仿宋"/>
          <w:highlight w:val="none"/>
        </w:rPr>
        <w:t>应按招标文件和中标</w:t>
      </w:r>
      <w:r>
        <w:rPr>
          <w:rFonts w:hint="eastAsia" w:ascii="仿宋" w:hAnsi="仿宋" w:eastAsia="仿宋" w:cs="仿宋"/>
          <w:highlight w:val="none"/>
          <w:lang w:eastAsia="zh-CN"/>
        </w:rPr>
        <w:t>投标人</w:t>
      </w:r>
      <w:r>
        <w:rPr>
          <w:rFonts w:hint="eastAsia" w:ascii="仿宋" w:hAnsi="仿宋" w:eastAsia="仿宋" w:cs="仿宋"/>
          <w:highlight w:val="none"/>
        </w:rPr>
        <w:t>投标文件的约定，签订书面合同。</w:t>
      </w:r>
    </w:p>
    <w:p w14:paraId="70A0D1D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2．中标</w:t>
      </w:r>
      <w:r>
        <w:rPr>
          <w:rFonts w:hint="eastAsia" w:ascii="仿宋" w:hAnsi="仿宋" w:eastAsia="仿宋" w:cs="仿宋"/>
          <w:highlight w:val="none"/>
          <w:lang w:eastAsia="zh-CN"/>
        </w:rPr>
        <w:t>投标人</w:t>
      </w:r>
      <w:r>
        <w:rPr>
          <w:rFonts w:hint="eastAsia" w:ascii="仿宋" w:hAnsi="仿宋" w:eastAsia="仿宋" w:cs="仿宋"/>
          <w:highlight w:val="none"/>
        </w:rPr>
        <w:t>拒绝与采购人签订合同的，采购人可以按照《中华人民共和国政府采购法实施条例》第四十九条规定，确定下一候选人为中标</w:t>
      </w:r>
      <w:r>
        <w:rPr>
          <w:rFonts w:hint="eastAsia" w:ascii="仿宋" w:hAnsi="仿宋" w:eastAsia="仿宋" w:cs="仿宋"/>
          <w:highlight w:val="none"/>
          <w:lang w:eastAsia="zh-CN"/>
        </w:rPr>
        <w:t>投标人</w:t>
      </w:r>
      <w:r>
        <w:rPr>
          <w:rFonts w:hint="eastAsia" w:ascii="仿宋" w:hAnsi="仿宋" w:eastAsia="仿宋" w:cs="仿宋"/>
          <w:highlight w:val="none"/>
        </w:rPr>
        <w:t>，也可以重新开展政府采购活动。</w:t>
      </w:r>
    </w:p>
    <w:p w14:paraId="38DEA0A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3．采购人不得向中标</w:t>
      </w:r>
      <w:r>
        <w:rPr>
          <w:rFonts w:hint="eastAsia" w:ascii="仿宋" w:hAnsi="仿宋" w:eastAsia="仿宋" w:cs="仿宋"/>
          <w:highlight w:val="none"/>
          <w:lang w:eastAsia="zh-CN"/>
        </w:rPr>
        <w:t>投标人</w:t>
      </w:r>
      <w:r>
        <w:rPr>
          <w:rFonts w:hint="eastAsia" w:ascii="仿宋" w:hAnsi="仿宋" w:eastAsia="仿宋" w:cs="仿宋"/>
          <w:highlight w:val="none"/>
        </w:rPr>
        <w:t>提出任何不合理的要求，作为签订合同的条件，不得与中标</w:t>
      </w:r>
      <w:r>
        <w:rPr>
          <w:rFonts w:hint="eastAsia" w:ascii="仿宋" w:hAnsi="仿宋" w:eastAsia="仿宋" w:cs="仿宋"/>
          <w:highlight w:val="none"/>
          <w:lang w:eastAsia="zh-CN"/>
        </w:rPr>
        <w:t>投标人</w:t>
      </w:r>
      <w:r>
        <w:rPr>
          <w:rFonts w:hint="eastAsia" w:ascii="仿宋" w:hAnsi="仿宋" w:eastAsia="仿宋" w:cs="仿宋"/>
          <w:highlight w:val="none"/>
        </w:rPr>
        <w:t>私下订立背离合同实质性内容的任何协议，所签订的合同不得对招标文件和中标</w:t>
      </w:r>
      <w:r>
        <w:rPr>
          <w:rFonts w:hint="eastAsia" w:ascii="仿宋" w:hAnsi="仿宋" w:eastAsia="仿宋" w:cs="仿宋"/>
          <w:highlight w:val="none"/>
          <w:lang w:eastAsia="zh-CN"/>
        </w:rPr>
        <w:t>投标人</w:t>
      </w:r>
      <w:r>
        <w:rPr>
          <w:rFonts w:hint="eastAsia" w:ascii="仿宋" w:hAnsi="仿宋" w:eastAsia="仿宋" w:cs="仿宋"/>
          <w:highlight w:val="none"/>
        </w:rPr>
        <w:t>投标文件作实质性修改。</w:t>
      </w:r>
    </w:p>
    <w:p w14:paraId="1112C72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4．质疑或者投诉事项可能影响中标、成交结果的，采购人应当暂停签订合同，已经签订合同的，应当中止履行合同。</w:t>
      </w:r>
    </w:p>
    <w:p w14:paraId="2DF48266">
      <w:pPr>
        <w:pStyle w:val="106"/>
        <w:spacing w:before="0" w:beforeLines="0" w:after="0" w:afterLines="0" w:line="360" w:lineRule="auto"/>
        <w:ind w:firstLine="482"/>
        <w:outlineLvl w:val="2"/>
        <w:rPr>
          <w:rFonts w:ascii="仿宋" w:eastAsia="仿宋" w:cs="仿宋"/>
          <w:sz w:val="24"/>
          <w:szCs w:val="24"/>
          <w:highlight w:val="none"/>
        </w:rPr>
      </w:pPr>
      <w:bookmarkStart w:id="368" w:name="_Toc14217"/>
      <w:bookmarkStart w:id="369" w:name="_Toc6587"/>
      <w:bookmarkStart w:id="370" w:name="_Toc20472"/>
      <w:r>
        <w:rPr>
          <w:rFonts w:hint="eastAsia" w:ascii="仿宋" w:eastAsia="仿宋" w:cs="仿宋"/>
          <w:sz w:val="24"/>
          <w:szCs w:val="24"/>
          <w:highlight w:val="none"/>
        </w:rPr>
        <w:t>（二）合同公告及备案</w:t>
      </w:r>
      <w:bookmarkEnd w:id="368"/>
      <w:bookmarkEnd w:id="369"/>
      <w:bookmarkEnd w:id="370"/>
    </w:p>
    <w:p w14:paraId="4FE4DB4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1．采购人应当自政府采购合同签订之日起2个工作日内，在陕西省政府采购网对合同进行公示，但政府采购合同中涉及国家秘密、商业秘密的内容除外。</w:t>
      </w:r>
    </w:p>
    <w:p w14:paraId="033AB0B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2．采购人应自合同签订之日起7个工作日内将政府采购合同报送监管机构备案。</w:t>
      </w:r>
    </w:p>
    <w:p w14:paraId="1E473F85">
      <w:pPr>
        <w:pStyle w:val="106"/>
        <w:spacing w:before="0" w:beforeLines="0" w:after="0" w:afterLines="0" w:line="360" w:lineRule="auto"/>
        <w:ind w:firstLine="482"/>
        <w:outlineLvl w:val="2"/>
        <w:rPr>
          <w:rFonts w:ascii="仿宋" w:eastAsia="仿宋" w:cs="仿宋"/>
          <w:sz w:val="24"/>
          <w:szCs w:val="24"/>
          <w:highlight w:val="none"/>
        </w:rPr>
      </w:pPr>
      <w:bookmarkStart w:id="371" w:name="_Toc27623"/>
      <w:bookmarkStart w:id="372" w:name="_Toc26453"/>
      <w:bookmarkStart w:id="373" w:name="_Toc21298"/>
      <w:r>
        <w:rPr>
          <w:rFonts w:hint="eastAsia" w:ascii="仿宋" w:eastAsia="仿宋" w:cs="仿宋"/>
          <w:sz w:val="24"/>
          <w:szCs w:val="24"/>
          <w:highlight w:val="none"/>
        </w:rPr>
        <w:t>（三）履行合同</w:t>
      </w:r>
      <w:bookmarkEnd w:id="371"/>
      <w:bookmarkEnd w:id="372"/>
      <w:bookmarkEnd w:id="373"/>
    </w:p>
    <w:p w14:paraId="47667E7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1．合同一经签订，双方应严格履行合同规定的义务。</w:t>
      </w:r>
    </w:p>
    <w:p w14:paraId="4D656EE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2．在合同履行过程中，如发生合同纠纷，合同双方应按照《中华人民共和国民法典》及合同条款的有关规定进行处理。</w:t>
      </w:r>
    </w:p>
    <w:p w14:paraId="33225CBF">
      <w:pPr>
        <w:pStyle w:val="106"/>
        <w:spacing w:before="0" w:beforeLines="0" w:after="0" w:afterLines="0" w:line="360" w:lineRule="auto"/>
        <w:ind w:firstLine="482"/>
        <w:outlineLvl w:val="2"/>
        <w:rPr>
          <w:rFonts w:ascii="仿宋" w:eastAsia="仿宋" w:cs="仿宋"/>
          <w:sz w:val="24"/>
          <w:szCs w:val="24"/>
          <w:highlight w:val="none"/>
        </w:rPr>
      </w:pPr>
      <w:bookmarkStart w:id="374" w:name="_Toc21162"/>
      <w:bookmarkStart w:id="375" w:name="_Toc31295"/>
      <w:bookmarkStart w:id="376" w:name="_Toc26137"/>
      <w:r>
        <w:rPr>
          <w:rFonts w:hint="eastAsia" w:ascii="仿宋" w:eastAsia="仿宋" w:cs="仿宋"/>
          <w:sz w:val="24"/>
          <w:szCs w:val="24"/>
          <w:highlight w:val="none"/>
        </w:rPr>
        <w:t>（四）验收或考核</w:t>
      </w:r>
      <w:bookmarkEnd w:id="374"/>
      <w:bookmarkEnd w:id="375"/>
      <w:bookmarkEnd w:id="376"/>
    </w:p>
    <w:p w14:paraId="504AC8B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1．采购人严格按照国家相关法律法规的要求及招标文件的要求组织验收或考核。</w:t>
      </w:r>
    </w:p>
    <w:p w14:paraId="09AB50D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2．采购人按《关于促进政府采购公平竞争优化营商环境的通知》（财库〔2019〕38号）、《保障中小企业款项支付条例》（国务院令第728号）等规定及采购合同的约定进行支付合同款项。</w:t>
      </w:r>
    </w:p>
    <w:p w14:paraId="573ACAEF">
      <w:pPr>
        <w:snapToGrid w:val="0"/>
        <w:spacing w:line="360" w:lineRule="auto"/>
        <w:ind w:firstLine="482" w:firstLineChars="200"/>
        <w:outlineLvl w:val="1"/>
        <w:rPr>
          <w:rFonts w:ascii="仿宋" w:hAnsi="仿宋" w:eastAsia="仿宋" w:cs="仿宋"/>
          <w:b/>
          <w:color w:val="auto"/>
          <w:sz w:val="24"/>
          <w:szCs w:val="24"/>
          <w:highlight w:val="none"/>
        </w:rPr>
      </w:pPr>
      <w:bookmarkStart w:id="377" w:name="_Toc19"/>
      <w:bookmarkStart w:id="378" w:name="_Toc7379"/>
      <w:bookmarkStart w:id="379" w:name="_Toc25429"/>
      <w:bookmarkStart w:id="380" w:name="_Toc18844"/>
      <w:bookmarkStart w:id="381" w:name="_Toc495681517"/>
      <w:bookmarkStart w:id="382" w:name="_Toc26884"/>
      <w:bookmarkStart w:id="383" w:name="_Toc22334"/>
      <w:bookmarkStart w:id="384" w:name="_Toc495908035"/>
      <w:bookmarkStart w:id="385" w:name="_Toc495681390"/>
      <w:bookmarkStart w:id="386" w:name="_Toc20679"/>
      <w:bookmarkStart w:id="387" w:name="_Toc1264"/>
      <w:bookmarkStart w:id="388" w:name="_Toc20008"/>
      <w:bookmarkStart w:id="389" w:name="_Toc7638"/>
      <w:bookmarkStart w:id="390" w:name="_Toc14567"/>
      <w:bookmarkStart w:id="391" w:name="_Toc7570"/>
      <w:bookmarkStart w:id="392" w:name="_Toc18466"/>
      <w:bookmarkStart w:id="393" w:name="_Toc24838"/>
      <w:bookmarkStart w:id="394" w:name="_Toc29351"/>
      <w:bookmarkStart w:id="395" w:name="_Toc495681236"/>
      <w:bookmarkStart w:id="396" w:name="_Toc4720"/>
      <w:bookmarkStart w:id="397" w:name="_Toc16765"/>
      <w:r>
        <w:rPr>
          <w:rFonts w:hint="eastAsia" w:ascii="仿宋" w:hAnsi="仿宋" w:eastAsia="仿宋" w:cs="仿宋"/>
          <w:b/>
          <w:color w:val="auto"/>
          <w:sz w:val="24"/>
          <w:szCs w:val="24"/>
          <w:highlight w:val="none"/>
        </w:rPr>
        <w:t>十、成交服务费</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88D95A7">
      <w:pPr>
        <w:snapToGrid w:val="0"/>
        <w:spacing w:line="360" w:lineRule="auto"/>
        <w:ind w:firstLine="480" w:firstLineChars="200"/>
        <w:rPr>
          <w:rFonts w:ascii="仿宋_GB2312" w:hAnsi="仿宋_GB2312" w:eastAsia="仿宋_GB2312" w:cs="仿宋_GB2312"/>
          <w:color w:val="auto"/>
          <w:sz w:val="24"/>
          <w:szCs w:val="24"/>
        </w:rPr>
      </w:pPr>
      <w:r>
        <w:rPr>
          <w:rFonts w:hint="eastAsia" w:ascii="仿宋" w:hAnsi="仿宋" w:eastAsia="仿宋" w:cs="仿宋"/>
          <w:color w:val="auto"/>
          <w:sz w:val="24"/>
          <w:szCs w:val="24"/>
        </w:rPr>
        <w:t>（一）本项目招标代理服务费由成交供应商在成交结果公示期满后三个工作日内按照标准支付给招标代理机构。</w:t>
      </w:r>
    </w:p>
    <w:p w14:paraId="6171F519">
      <w:pPr>
        <w:autoSpaceDE w:val="0"/>
        <w:autoSpaceDN w:val="0"/>
        <w:adjustRightInd w:val="0"/>
        <w:spacing w:line="360" w:lineRule="auto"/>
        <w:ind w:firstLine="645"/>
        <w:rPr>
          <w:rFonts w:ascii="仿宋" w:hAnsi="仿宋" w:eastAsia="仿宋" w:cs="仿宋"/>
          <w:color w:val="auto"/>
          <w:sz w:val="24"/>
          <w:szCs w:val="24"/>
        </w:rPr>
      </w:pPr>
      <w:r>
        <w:rPr>
          <w:rFonts w:hint="eastAsia" w:ascii="仿宋" w:hAnsi="仿宋" w:eastAsia="仿宋" w:cs="仿宋"/>
          <w:color w:val="auto"/>
          <w:sz w:val="24"/>
          <w:szCs w:val="24"/>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w:t>
      </w:r>
      <w:r>
        <w:rPr>
          <w:rFonts w:hint="eastAsia" w:ascii="仿宋" w:hAnsi="仿宋" w:eastAsia="仿宋" w:cs="仿宋"/>
          <w:color w:val="auto"/>
          <w:sz w:val="24"/>
          <w:szCs w:val="24"/>
          <w:lang w:val="en-US" w:eastAsia="zh-CN"/>
        </w:rPr>
        <w:t>收取</w:t>
      </w:r>
      <w:r>
        <w:rPr>
          <w:rFonts w:hint="eastAsia" w:ascii="仿宋" w:hAnsi="仿宋" w:eastAsia="仿宋" w:cs="仿宋"/>
          <w:color w:val="auto"/>
          <w:sz w:val="24"/>
          <w:szCs w:val="24"/>
        </w:rPr>
        <w:t>。</w:t>
      </w:r>
    </w:p>
    <w:p w14:paraId="1C4C2B2C">
      <w:pPr>
        <w:spacing w:line="360" w:lineRule="auto"/>
        <w:jc w:val="righ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单位：万元</w:t>
      </w:r>
    </w:p>
    <w:tbl>
      <w:tblPr>
        <w:tblStyle w:val="3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73D5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2448" w:type="dxa"/>
          </w:tcPr>
          <w:p w14:paraId="4194FBFF">
            <w:pPr>
              <w:spacing w:line="360" w:lineRule="auto"/>
              <w:ind w:firstLine="960" w:firstLineChars="400"/>
              <w:rPr>
                <w:rFonts w:ascii="仿宋" w:hAnsi="仿宋" w:eastAsia="仿宋" w:cs="仿宋"/>
                <w:b/>
                <w:color w:val="auto"/>
                <w:sz w:val="24"/>
                <w:szCs w:val="24"/>
              </w:rPr>
            </w:pPr>
            <w:r>
              <w:rPr>
                <w:rFonts w:ascii="仿宋" w:hAnsi="仿宋" w:eastAsia="仿宋" w:cs="仿宋"/>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3" name="直接箭头连接符 13"/>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35pt;margin-top:0.25pt;height:45.45pt;width:123.7pt;z-index:251659264;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MgP1QAAAAcBAAAPAAAAAAAAAAEAIAAAACIA&#10;AABkcnMvZG93bnJldi54bWxQSwECFAAUAAAACACHTuJAHsUFkwwCAAALBAAADgAAAAAAAAABACAA&#10;AAAkAQAAZHJzL2Uyb0RvYy54bWxQSwUGAAAAAAYABgBZAQAAog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rPr>
              <w:t>采购类型</w:t>
            </w:r>
          </w:p>
          <w:p w14:paraId="0FC8EB39">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中标金额</w:t>
            </w:r>
          </w:p>
        </w:tc>
        <w:tc>
          <w:tcPr>
            <w:tcW w:w="1980" w:type="dxa"/>
            <w:vAlign w:val="center"/>
          </w:tcPr>
          <w:p w14:paraId="2153E606">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货物招标</w:t>
            </w:r>
          </w:p>
        </w:tc>
        <w:tc>
          <w:tcPr>
            <w:tcW w:w="1980" w:type="dxa"/>
            <w:vAlign w:val="center"/>
          </w:tcPr>
          <w:p w14:paraId="42BA5C7C">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服务招标</w:t>
            </w:r>
          </w:p>
        </w:tc>
        <w:tc>
          <w:tcPr>
            <w:tcW w:w="1980" w:type="dxa"/>
            <w:vAlign w:val="center"/>
          </w:tcPr>
          <w:p w14:paraId="661C99C8">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工程招标</w:t>
            </w:r>
          </w:p>
        </w:tc>
      </w:tr>
      <w:tr w14:paraId="6312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4E57F38">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100以下</w:t>
            </w:r>
          </w:p>
        </w:tc>
        <w:tc>
          <w:tcPr>
            <w:tcW w:w="1980" w:type="dxa"/>
          </w:tcPr>
          <w:p w14:paraId="40422953">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980" w:type="dxa"/>
          </w:tcPr>
          <w:p w14:paraId="32EA60C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980" w:type="dxa"/>
          </w:tcPr>
          <w:p w14:paraId="45152E64">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1EE2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A5974B3">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100-500</w:t>
            </w:r>
          </w:p>
        </w:tc>
        <w:tc>
          <w:tcPr>
            <w:tcW w:w="1980" w:type="dxa"/>
          </w:tcPr>
          <w:p w14:paraId="5E1A657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980" w:type="dxa"/>
          </w:tcPr>
          <w:p w14:paraId="3583B79D">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0.8%</w:t>
            </w:r>
          </w:p>
        </w:tc>
        <w:tc>
          <w:tcPr>
            <w:tcW w:w="1980" w:type="dxa"/>
          </w:tcPr>
          <w:p w14:paraId="3DD50CC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0.7%</w:t>
            </w:r>
          </w:p>
        </w:tc>
      </w:tr>
      <w:tr w14:paraId="5B3B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BD4AE5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500-1000</w:t>
            </w:r>
          </w:p>
        </w:tc>
        <w:tc>
          <w:tcPr>
            <w:tcW w:w="1980" w:type="dxa"/>
          </w:tcPr>
          <w:p w14:paraId="6536E9F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0.8%</w:t>
            </w:r>
          </w:p>
        </w:tc>
        <w:tc>
          <w:tcPr>
            <w:tcW w:w="1980" w:type="dxa"/>
          </w:tcPr>
          <w:p w14:paraId="47B117DA">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0.45%</w:t>
            </w:r>
          </w:p>
        </w:tc>
        <w:tc>
          <w:tcPr>
            <w:tcW w:w="1980" w:type="dxa"/>
          </w:tcPr>
          <w:p w14:paraId="43AC3EB7">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0.55%</w:t>
            </w:r>
          </w:p>
        </w:tc>
      </w:tr>
      <w:tr w14:paraId="0ED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517D06A">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1000-5000</w:t>
            </w:r>
          </w:p>
        </w:tc>
        <w:tc>
          <w:tcPr>
            <w:tcW w:w="1980" w:type="dxa"/>
          </w:tcPr>
          <w:p w14:paraId="213A9DEF">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0.5%</w:t>
            </w:r>
          </w:p>
        </w:tc>
        <w:tc>
          <w:tcPr>
            <w:tcW w:w="1980" w:type="dxa"/>
          </w:tcPr>
          <w:p w14:paraId="37B7BC31">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0.25%</w:t>
            </w:r>
          </w:p>
        </w:tc>
        <w:tc>
          <w:tcPr>
            <w:tcW w:w="1980" w:type="dxa"/>
          </w:tcPr>
          <w:p w14:paraId="4B0B4C0D">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0.35%</w:t>
            </w:r>
          </w:p>
        </w:tc>
      </w:tr>
      <w:tr w14:paraId="02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D8911C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5000-10000</w:t>
            </w:r>
          </w:p>
        </w:tc>
        <w:tc>
          <w:tcPr>
            <w:tcW w:w="1980" w:type="dxa"/>
          </w:tcPr>
          <w:p w14:paraId="562C24BB">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0.25%</w:t>
            </w:r>
          </w:p>
        </w:tc>
        <w:tc>
          <w:tcPr>
            <w:tcW w:w="1980" w:type="dxa"/>
          </w:tcPr>
          <w:p w14:paraId="3CCD40A5">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0.1%</w:t>
            </w:r>
          </w:p>
        </w:tc>
        <w:tc>
          <w:tcPr>
            <w:tcW w:w="1980" w:type="dxa"/>
          </w:tcPr>
          <w:p w14:paraId="4A8C52E3">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w:t>
            </w:r>
          </w:p>
        </w:tc>
      </w:tr>
      <w:tr w14:paraId="0F89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6E7D60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10000-100000</w:t>
            </w:r>
          </w:p>
        </w:tc>
        <w:tc>
          <w:tcPr>
            <w:tcW w:w="1980" w:type="dxa"/>
          </w:tcPr>
          <w:p w14:paraId="5B504741">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c>
          <w:tcPr>
            <w:tcW w:w="1980" w:type="dxa"/>
          </w:tcPr>
          <w:p w14:paraId="61E71BFE">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c>
          <w:tcPr>
            <w:tcW w:w="1980" w:type="dxa"/>
          </w:tcPr>
          <w:p w14:paraId="06D06F7A">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r>
      <w:tr w14:paraId="121F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6F5FE5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1000000以上</w:t>
            </w:r>
          </w:p>
        </w:tc>
        <w:tc>
          <w:tcPr>
            <w:tcW w:w="1980" w:type="dxa"/>
          </w:tcPr>
          <w:p w14:paraId="481BAA85">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c>
          <w:tcPr>
            <w:tcW w:w="1980" w:type="dxa"/>
          </w:tcPr>
          <w:p w14:paraId="52F829D1">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c>
          <w:tcPr>
            <w:tcW w:w="1980" w:type="dxa"/>
          </w:tcPr>
          <w:p w14:paraId="2D8D69DE">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r>
    </w:tbl>
    <w:p w14:paraId="680F2737">
      <w:pPr>
        <w:pStyle w:val="4"/>
        <w:spacing w:line="360" w:lineRule="auto"/>
        <w:ind w:firstLine="482"/>
        <w:rPr>
          <w:rFonts w:ascii="仿宋" w:hAnsi="仿宋" w:eastAsia="仿宋" w:cs="仿宋"/>
          <w:b/>
          <w:bCs/>
          <w:sz w:val="24"/>
          <w:szCs w:val="24"/>
        </w:rPr>
      </w:pPr>
      <w:bookmarkStart w:id="398" w:name="_Toc13686"/>
      <w:bookmarkStart w:id="399" w:name="_Toc19369"/>
      <w:bookmarkStart w:id="400" w:name="_Toc3893"/>
      <w:bookmarkStart w:id="401" w:name="_Toc28483"/>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、废标及重新招标</w:t>
      </w:r>
      <w:bookmarkEnd w:id="398"/>
      <w:bookmarkEnd w:id="399"/>
      <w:bookmarkEnd w:id="400"/>
      <w:bookmarkEnd w:id="401"/>
    </w:p>
    <w:p w14:paraId="6A86F04C">
      <w:pPr>
        <w:spacing w:line="360" w:lineRule="auto"/>
        <w:ind w:firstLine="480" w:firstLineChars="200"/>
        <w:jc w:val="both"/>
        <w:rPr>
          <w:rFonts w:ascii="仿宋" w:hAnsi="仿宋" w:eastAsia="仿宋" w:cs="仿宋"/>
        </w:rPr>
      </w:pPr>
      <w:r>
        <w:rPr>
          <w:rFonts w:hint="eastAsia" w:ascii="仿宋" w:hAnsi="仿宋" w:eastAsia="仿宋" w:cs="仿宋"/>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55D3F6A">
      <w:pPr>
        <w:spacing w:line="360" w:lineRule="auto"/>
        <w:ind w:firstLine="480" w:firstLineChars="200"/>
        <w:jc w:val="both"/>
        <w:rPr>
          <w:rFonts w:ascii="仿宋" w:hAnsi="仿宋" w:eastAsia="仿宋" w:cs="仿宋"/>
        </w:rPr>
      </w:pPr>
      <w:r>
        <w:rPr>
          <w:rFonts w:hint="eastAsia" w:ascii="仿宋" w:hAnsi="仿宋" w:eastAsia="仿宋" w:cs="仿宋"/>
        </w:rPr>
        <w:t>2．根据《中华人民共和国政府采购法》第三十六条规定，在招标采购中，出现下列情形之一的，本项目按废标处理：</w:t>
      </w:r>
    </w:p>
    <w:p w14:paraId="28050C02">
      <w:pPr>
        <w:spacing w:line="360" w:lineRule="auto"/>
        <w:ind w:firstLine="480" w:firstLineChars="200"/>
        <w:jc w:val="both"/>
        <w:rPr>
          <w:rFonts w:ascii="仿宋" w:hAnsi="仿宋" w:eastAsia="仿宋" w:cs="仿宋"/>
        </w:rPr>
      </w:pPr>
      <w:r>
        <w:rPr>
          <w:rFonts w:hint="eastAsia" w:ascii="仿宋" w:hAnsi="仿宋" w:eastAsia="仿宋" w:cs="仿宋"/>
        </w:rPr>
        <w:t>（1）出现影响采购公正的违法、违规行为的；</w:t>
      </w:r>
    </w:p>
    <w:p w14:paraId="3911C6EC">
      <w:pPr>
        <w:spacing w:line="360" w:lineRule="auto"/>
        <w:ind w:firstLine="480" w:firstLineChars="200"/>
        <w:jc w:val="both"/>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投标人</w:t>
      </w:r>
      <w:r>
        <w:rPr>
          <w:rFonts w:hint="eastAsia" w:ascii="仿宋" w:hAnsi="仿宋" w:eastAsia="仿宋" w:cs="仿宋"/>
        </w:rPr>
        <w:t>的报价均超过了采购预算，采购人不能支付的；</w:t>
      </w:r>
    </w:p>
    <w:p w14:paraId="02E4892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（3）因重大变故，采购任务取消的。</w:t>
      </w:r>
    </w:p>
    <w:p w14:paraId="047B4A85">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3.根据《政府采购货物和服务招标投标管理办法》（财政部第87号令）第四十三条</w:t>
      </w:r>
      <w:r>
        <w:rPr>
          <w:rFonts w:hint="eastAsia" w:ascii="仿宋" w:hAnsi="仿宋" w:eastAsia="仿宋" w:cs="仿宋"/>
          <w:highlight w:val="none"/>
        </w:rPr>
        <w:t>规定</w:t>
      </w:r>
      <w:r>
        <w:rPr>
          <w:rFonts w:hint="eastAsia" w:ascii="仿宋" w:hAnsi="仿宋" w:eastAsia="仿宋" w:cs="仿宋"/>
          <w:highlight w:val="none"/>
          <w:lang w:val="en-US" w:eastAsia="zh-CN"/>
        </w:rPr>
        <w:t xml:space="preserve"> 公开招标数额标准以上的采购项目，投标截止后投标人不足3家或者通过资格审查或符合性审查的投标人不足3家的，除采购任务取消情形外，按照以下方式处理：</w:t>
      </w:r>
    </w:p>
    <w:p w14:paraId="33C6164F">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（1）招标文件存在不合理条款或者招标程序不符合规定的，采购人、采购代理机构改正后依法重新招标；</w:t>
      </w:r>
    </w:p>
    <w:p w14:paraId="04D01E03">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（2）招标文件没有不合理条款、招标程序符合规定，需要采用其他采购方式采购的，采购人应当依法报财政部门批准。</w:t>
      </w:r>
    </w:p>
    <w:p w14:paraId="6DF57557">
      <w:pPr>
        <w:spacing w:line="360" w:lineRule="auto"/>
        <w:ind w:firstLine="480" w:firstLineChars="200"/>
        <w:jc w:val="both"/>
        <w:rPr>
          <w:rFonts w:ascii="仿宋" w:hAnsi="仿宋" w:eastAsia="仿宋" w:cs="仿宋"/>
        </w:rPr>
      </w:pPr>
      <w:r>
        <w:rPr>
          <w:rFonts w:hint="eastAsia" w:ascii="仿宋" w:hAnsi="仿宋" w:eastAsia="仿宋" w:cs="仿宋"/>
          <w:highlight w:val="none"/>
          <w:lang w:val="en-US" w:eastAsia="zh-CN"/>
        </w:rPr>
        <w:t>4</w:t>
      </w:r>
      <w:r>
        <w:rPr>
          <w:rFonts w:hint="eastAsia" w:ascii="仿宋" w:hAnsi="仿宋" w:eastAsia="仿宋" w:cs="仿宋"/>
          <w:highlight w:val="none"/>
        </w:rPr>
        <w:t>．在递交投标文件阶段、密封性等形式检查阶段、资格审查</w:t>
      </w:r>
      <w:r>
        <w:rPr>
          <w:rFonts w:hint="eastAsia" w:ascii="仿宋" w:hAnsi="仿宋" w:eastAsia="仿宋" w:cs="仿宋"/>
        </w:rPr>
        <w:t>阶段或评标委员会评标阶段，当出现有效投标</w:t>
      </w:r>
      <w:r>
        <w:rPr>
          <w:rFonts w:hint="eastAsia" w:ascii="仿宋" w:hAnsi="仿宋" w:eastAsia="仿宋" w:cs="仿宋"/>
          <w:lang w:eastAsia="zh-CN"/>
        </w:rPr>
        <w:t>投标人</w:t>
      </w:r>
      <w:r>
        <w:rPr>
          <w:rFonts w:hint="eastAsia" w:ascii="仿宋" w:hAnsi="仿宋" w:eastAsia="仿宋" w:cs="仿宋"/>
        </w:rPr>
        <w:t>不足3家时，本项目将依据西安市财政局《关于进一步规范市级预算单位变更政府采购方式审批管理的通知》（市财发〔2017〕186号）的有关规定，按政府采购监管部门事前批准的采购方式继续进行。</w:t>
      </w:r>
    </w:p>
    <w:p w14:paraId="5023FFF3">
      <w:pPr>
        <w:spacing w:line="360" w:lineRule="auto"/>
        <w:ind w:firstLine="480" w:firstLineChars="200"/>
        <w:jc w:val="both"/>
        <w:rPr>
          <w:rFonts w:hint="eastAsia" w:ascii="仿宋" w:hAnsi="仿宋" w:eastAsia="仿宋" w:cs="仿宋"/>
          <w:lang w:eastAsia="zh-CN"/>
        </w:rPr>
      </w:pPr>
      <w:r>
        <w:rPr>
          <w:rFonts w:hint="eastAsia" w:ascii="仿宋" w:hAnsi="仿宋" w:eastAsia="仿宋" w:cs="仿宋"/>
          <w:lang w:val="en-US" w:eastAsia="zh-CN"/>
        </w:rPr>
        <w:t>5</w:t>
      </w:r>
      <w:r>
        <w:rPr>
          <w:rFonts w:hint="eastAsia" w:ascii="仿宋" w:hAnsi="仿宋" w:eastAsia="仿宋" w:cs="仿宋"/>
          <w:lang w:eastAsia="zh-CN"/>
        </w:rPr>
        <w:t>．招标文件未明确的其他事项，按《中华人民共和国政府采购法》及其相关法律法规执行。</w:t>
      </w:r>
    </w:p>
    <w:bookmarkEnd w:id="397"/>
    <w:p w14:paraId="70DDB0D9">
      <w:pPr>
        <w:pStyle w:val="2"/>
        <w:keepNext w:val="0"/>
        <w:keepLines w:val="0"/>
        <w:pageBreakBefore/>
        <w:widowControl/>
        <w:kinsoku/>
        <w:wordWrap/>
        <w:overflowPunct/>
        <w:topLinePunct w:val="0"/>
        <w:autoSpaceDE/>
        <w:autoSpaceDN/>
        <w:bidi w:val="0"/>
        <w:adjustRightInd/>
        <w:snapToGrid/>
        <w:textAlignment w:val="auto"/>
        <w:rPr>
          <w:rFonts w:hint="eastAsia" w:ascii="仿宋" w:hAnsi="仿宋" w:eastAsia="仿宋" w:cs="仿宋"/>
          <w:b/>
          <w:bCs/>
          <w:color w:val="auto"/>
          <w:sz w:val="30"/>
          <w:szCs w:val="30"/>
          <w:lang w:eastAsia="zh-CN"/>
        </w:rPr>
      </w:pPr>
      <w:bookmarkStart w:id="402" w:name="_Toc100219614"/>
      <w:bookmarkStart w:id="403" w:name="_Toc3762"/>
      <w:bookmarkStart w:id="404" w:name="_Toc21251"/>
      <w:r>
        <w:rPr>
          <w:rFonts w:hint="eastAsia" w:ascii="仿宋" w:hAnsi="仿宋" w:eastAsia="仿宋" w:cs="仿宋"/>
          <w:b/>
          <w:color w:val="auto"/>
          <w:kern w:val="2"/>
          <w:sz w:val="32"/>
          <w:szCs w:val="32"/>
          <w:highlight w:val="none"/>
          <w:lang w:val="zh-CN"/>
        </w:rPr>
        <w:t>第三</w:t>
      </w:r>
      <w:r>
        <w:rPr>
          <w:rFonts w:hint="eastAsia" w:ascii="仿宋" w:hAnsi="仿宋" w:eastAsia="仿宋" w:cs="仿宋"/>
          <w:b/>
          <w:color w:val="auto"/>
          <w:kern w:val="2"/>
          <w:sz w:val="32"/>
          <w:szCs w:val="32"/>
          <w:highlight w:val="none"/>
        </w:rPr>
        <w:t>部分</w:t>
      </w:r>
      <w:r>
        <w:rPr>
          <w:rFonts w:hint="eastAsia" w:ascii="仿宋" w:hAnsi="仿宋" w:eastAsia="仿宋" w:cs="仿宋"/>
          <w:b/>
          <w:color w:val="auto"/>
          <w:kern w:val="2"/>
          <w:sz w:val="32"/>
          <w:szCs w:val="32"/>
          <w:highlight w:val="none"/>
          <w:lang w:val="zh-CN"/>
        </w:rPr>
        <w:t xml:space="preserve">  招标内容及要求</w:t>
      </w:r>
      <w:bookmarkEnd w:id="402"/>
      <w:bookmarkEnd w:id="403"/>
      <w:bookmarkEnd w:id="404"/>
      <w:bookmarkStart w:id="405" w:name="_Toc100219615"/>
    </w:p>
    <w:p w14:paraId="0C99B809">
      <w:pPr>
        <w:pStyle w:val="2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项目概况</w:t>
      </w:r>
    </w:p>
    <w:p w14:paraId="6F874A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木次创建吨粮镇范围为安村镇全域,涉及21个行政村,耕地面积 3.97 万亩。需购置耕种机械、灌溉网提升。</w:t>
      </w:r>
    </w:p>
    <w:p w14:paraId="3CBDC5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主要功能或目标:建设粮食生产功能区，大力推进机械化种植，集中管理机械化操作。</w:t>
      </w:r>
    </w:p>
    <w:p w14:paraId="1BF93D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需满足的要求:符合国家标准，行业标准及采购单位需求，做好服务支持推动吨粮镇建设，确保项目顺利实施。</w:t>
      </w:r>
    </w:p>
    <w:p w14:paraId="1CE5C353">
      <w:pPr>
        <w:pStyle w:val="21"/>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、采购内容</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标记</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为核心产品</w:t>
      </w:r>
      <w:r>
        <w:rPr>
          <w:rFonts w:hint="eastAsia" w:ascii="仿宋" w:hAnsi="仿宋" w:eastAsia="仿宋" w:cs="仿宋"/>
          <w:b/>
          <w:bCs/>
          <w:color w:val="auto"/>
          <w:sz w:val="24"/>
          <w:szCs w:val="24"/>
          <w:lang w:eastAsia="zh-CN"/>
        </w:rPr>
        <w:t>）</w:t>
      </w:r>
    </w:p>
    <w:tbl>
      <w:tblPr>
        <w:tblStyle w:val="3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55"/>
        <w:gridCol w:w="964"/>
        <w:gridCol w:w="4297"/>
        <w:gridCol w:w="1322"/>
      </w:tblGrid>
      <w:tr w14:paraId="498D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79" w:type="dxa"/>
            <w:vAlign w:val="center"/>
          </w:tcPr>
          <w:p w14:paraId="2DBDE63A">
            <w:pPr>
              <w:keepNext w:val="0"/>
              <w:keepLines w:val="0"/>
              <w:widowControl/>
              <w:suppressLineNumbers w:val="0"/>
              <w:jc w:val="center"/>
              <w:textAlignment w:val="center"/>
              <w:rPr>
                <w:rFonts w:hint="eastAsia" w:ascii="仿宋" w:hAnsi="仿宋" w:eastAsia="仿宋" w:cs="仿宋"/>
                <w:b/>
                <w:sz w:val="28"/>
                <w:szCs w:val="28"/>
                <w:vertAlign w:val="baseline"/>
                <w:lang w:val="en-US" w:eastAsia="zh-CN"/>
              </w:rPr>
            </w:pPr>
            <w:r>
              <w:rPr>
                <w:rFonts w:hint="eastAsia" w:ascii="仿宋" w:hAnsi="仿宋" w:eastAsia="仿宋" w:cs="仿宋"/>
                <w:i w:val="0"/>
                <w:iCs w:val="0"/>
                <w:color w:val="000000"/>
                <w:kern w:val="0"/>
                <w:sz w:val="24"/>
                <w:szCs w:val="24"/>
                <w:u w:val="none"/>
                <w:lang w:val="en-US" w:eastAsia="zh-CN" w:bidi="ar"/>
              </w:rPr>
              <w:t>名称</w:t>
            </w:r>
          </w:p>
        </w:tc>
        <w:tc>
          <w:tcPr>
            <w:tcW w:w="855" w:type="dxa"/>
            <w:vAlign w:val="center"/>
          </w:tcPr>
          <w:p w14:paraId="6F9A71F7">
            <w:pPr>
              <w:keepNext w:val="0"/>
              <w:keepLines w:val="0"/>
              <w:widowControl/>
              <w:suppressLineNumbers w:val="0"/>
              <w:jc w:val="center"/>
              <w:textAlignment w:val="center"/>
              <w:rPr>
                <w:rFonts w:hint="eastAsia" w:ascii="仿宋" w:hAnsi="仿宋" w:eastAsia="仿宋" w:cs="仿宋"/>
                <w:b/>
                <w:sz w:val="28"/>
                <w:szCs w:val="28"/>
                <w:vertAlign w:val="baseline"/>
              </w:rPr>
            </w:pPr>
            <w:r>
              <w:rPr>
                <w:rFonts w:hint="eastAsia" w:ascii="仿宋" w:hAnsi="仿宋" w:eastAsia="仿宋" w:cs="仿宋"/>
                <w:i w:val="0"/>
                <w:iCs w:val="0"/>
                <w:color w:val="000000"/>
                <w:kern w:val="0"/>
                <w:sz w:val="24"/>
                <w:szCs w:val="24"/>
                <w:u w:val="none"/>
                <w:lang w:val="en-US" w:eastAsia="zh-CN" w:bidi="ar"/>
              </w:rPr>
              <w:t>单位</w:t>
            </w:r>
          </w:p>
        </w:tc>
        <w:tc>
          <w:tcPr>
            <w:tcW w:w="964" w:type="dxa"/>
            <w:vAlign w:val="center"/>
          </w:tcPr>
          <w:p w14:paraId="7E4B7373">
            <w:pPr>
              <w:keepNext w:val="0"/>
              <w:keepLines w:val="0"/>
              <w:widowControl/>
              <w:suppressLineNumbers w:val="0"/>
              <w:jc w:val="center"/>
              <w:textAlignment w:val="center"/>
              <w:rPr>
                <w:rFonts w:hint="eastAsia" w:ascii="仿宋" w:hAnsi="仿宋" w:eastAsia="仿宋" w:cs="仿宋"/>
                <w:b/>
                <w:sz w:val="28"/>
                <w:szCs w:val="28"/>
                <w:vertAlign w:val="baseline"/>
              </w:rPr>
            </w:pPr>
            <w:r>
              <w:rPr>
                <w:rFonts w:hint="eastAsia" w:ascii="仿宋" w:hAnsi="仿宋" w:eastAsia="仿宋" w:cs="仿宋"/>
                <w:i w:val="0"/>
                <w:iCs w:val="0"/>
                <w:color w:val="000000"/>
                <w:kern w:val="0"/>
                <w:sz w:val="24"/>
                <w:szCs w:val="24"/>
                <w:u w:val="none"/>
                <w:lang w:val="en-US" w:eastAsia="zh-CN" w:bidi="ar"/>
              </w:rPr>
              <w:t>数量</w:t>
            </w:r>
          </w:p>
        </w:tc>
        <w:tc>
          <w:tcPr>
            <w:tcW w:w="4297" w:type="dxa"/>
            <w:vAlign w:val="center"/>
          </w:tcPr>
          <w:p w14:paraId="11AA0D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功能要求</w:t>
            </w:r>
          </w:p>
        </w:tc>
        <w:tc>
          <w:tcPr>
            <w:tcW w:w="1322" w:type="dxa"/>
            <w:vAlign w:val="center"/>
          </w:tcPr>
          <w:p w14:paraId="4575A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14:paraId="4C65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vAlign w:val="center"/>
          </w:tcPr>
          <w:p w14:paraId="275923DA">
            <w:pPr>
              <w:keepNext w:val="0"/>
              <w:keepLines w:val="0"/>
              <w:widowControl/>
              <w:suppressLineNumbers w:val="0"/>
              <w:jc w:val="center"/>
              <w:textAlignment w:val="center"/>
              <w:rPr>
                <w:rFonts w:hint="eastAsia" w:ascii="仿宋" w:hAnsi="仿宋" w:eastAsia="仿宋" w:cs="仿宋"/>
                <w:b/>
                <w:sz w:val="28"/>
                <w:szCs w:val="28"/>
                <w:vertAlign w:val="baseline"/>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i w:val="0"/>
                <w:iCs w:val="0"/>
                <w:color w:val="000000"/>
                <w:kern w:val="0"/>
                <w:sz w:val="24"/>
                <w:szCs w:val="24"/>
                <w:u w:val="none"/>
                <w:lang w:val="en-US" w:eastAsia="zh-CN" w:bidi="ar"/>
              </w:rPr>
              <w:t>拖拉机</w:t>
            </w:r>
          </w:p>
        </w:tc>
        <w:tc>
          <w:tcPr>
            <w:tcW w:w="855" w:type="dxa"/>
            <w:vAlign w:val="center"/>
          </w:tcPr>
          <w:p w14:paraId="037140B1">
            <w:pPr>
              <w:keepNext w:val="0"/>
              <w:keepLines w:val="0"/>
              <w:widowControl/>
              <w:suppressLineNumbers w:val="0"/>
              <w:jc w:val="center"/>
              <w:textAlignment w:val="center"/>
              <w:rPr>
                <w:rFonts w:hint="eastAsia" w:ascii="仿宋" w:hAnsi="仿宋" w:eastAsia="仿宋" w:cs="仿宋"/>
                <w:b/>
                <w:sz w:val="28"/>
                <w:szCs w:val="28"/>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964" w:type="dxa"/>
            <w:vAlign w:val="center"/>
          </w:tcPr>
          <w:p w14:paraId="46925EA3">
            <w:pPr>
              <w:keepNext w:val="0"/>
              <w:keepLines w:val="0"/>
              <w:widowControl/>
              <w:suppressLineNumbers w:val="0"/>
              <w:jc w:val="center"/>
              <w:textAlignment w:val="center"/>
              <w:rPr>
                <w:rFonts w:hint="eastAsia" w:ascii="仿宋" w:hAnsi="仿宋" w:eastAsia="仿宋" w:cs="仿宋"/>
                <w:b/>
                <w:sz w:val="28"/>
                <w:szCs w:val="28"/>
                <w:vertAlign w:val="baseline"/>
              </w:rPr>
            </w:pPr>
            <w:r>
              <w:rPr>
                <w:rFonts w:hint="eastAsia" w:ascii="仿宋" w:hAnsi="仿宋" w:eastAsia="仿宋" w:cs="仿宋"/>
                <w:i w:val="0"/>
                <w:iCs w:val="0"/>
                <w:color w:val="000000"/>
                <w:kern w:val="0"/>
                <w:sz w:val="24"/>
                <w:szCs w:val="24"/>
                <w:u w:val="none"/>
                <w:lang w:val="en-US" w:eastAsia="zh-CN" w:bidi="ar"/>
              </w:rPr>
              <w:t>4</w:t>
            </w:r>
          </w:p>
        </w:tc>
        <w:tc>
          <w:tcPr>
            <w:tcW w:w="4297" w:type="dxa"/>
            <w:vAlign w:val="top"/>
          </w:tcPr>
          <w:p w14:paraId="650C4A5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驱动方式:四轮驱动</w:t>
            </w:r>
          </w:p>
          <w:p w14:paraId="0A4A249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气缸数：4</w:t>
            </w:r>
          </w:p>
          <w:p w14:paraId="3D5FAA70">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标定功率(KW)：≥117</w:t>
            </w:r>
          </w:p>
          <w:p w14:paraId="42962F5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标定转速（r/min）：≥2200</w:t>
            </w:r>
          </w:p>
          <w:p w14:paraId="6F3C09FC">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排放标准：第四阶段</w:t>
            </w:r>
          </w:p>
          <w:p w14:paraId="4B894222">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挡位数（前进/倒退）：≥12/12</w:t>
            </w:r>
          </w:p>
        </w:tc>
        <w:tc>
          <w:tcPr>
            <w:tcW w:w="1322" w:type="dxa"/>
            <w:vAlign w:val="top"/>
          </w:tcPr>
          <w:p w14:paraId="27E935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A0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vAlign w:val="center"/>
          </w:tcPr>
          <w:p w14:paraId="1C2E471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液压翻转犁</w:t>
            </w:r>
          </w:p>
        </w:tc>
        <w:tc>
          <w:tcPr>
            <w:tcW w:w="855" w:type="dxa"/>
            <w:vAlign w:val="center"/>
          </w:tcPr>
          <w:p w14:paraId="6117520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vAlign w:val="center"/>
          </w:tcPr>
          <w:p w14:paraId="22A588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297" w:type="dxa"/>
            <w:vAlign w:val="top"/>
          </w:tcPr>
          <w:p w14:paraId="6BA389A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总工作幅宽：≥120CM</w:t>
            </w:r>
          </w:p>
          <w:p w14:paraId="4116C5EA">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配套动力：≥73KW</w:t>
            </w:r>
          </w:p>
          <w:p w14:paraId="07731811">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耕深：≥18cm</w:t>
            </w:r>
          </w:p>
          <w:p w14:paraId="7335B22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翻转机构型式：液压式，全翻转式。</w:t>
            </w:r>
          </w:p>
        </w:tc>
        <w:tc>
          <w:tcPr>
            <w:tcW w:w="1322" w:type="dxa"/>
            <w:vAlign w:val="top"/>
          </w:tcPr>
          <w:p w14:paraId="658009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5B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vAlign w:val="center"/>
          </w:tcPr>
          <w:p w14:paraId="0FF7E7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硬茬玉米播种机</w:t>
            </w:r>
          </w:p>
        </w:tc>
        <w:tc>
          <w:tcPr>
            <w:tcW w:w="855" w:type="dxa"/>
            <w:shd w:val="clear" w:color="auto" w:fill="auto"/>
            <w:vAlign w:val="center"/>
          </w:tcPr>
          <w:p w14:paraId="7E39C9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shd w:val="clear" w:color="auto" w:fill="auto"/>
            <w:vAlign w:val="center"/>
          </w:tcPr>
          <w:p w14:paraId="71A684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297" w:type="dxa"/>
            <w:vAlign w:val="top"/>
          </w:tcPr>
          <w:p w14:paraId="35FD6C9A">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外形尺寸(mm)：≥1900X2200X1160</w:t>
            </w:r>
          </w:p>
          <w:p w14:paraId="20BAC580">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整机重量(Kg)：≥330</w:t>
            </w:r>
          </w:p>
          <w:p w14:paraId="0E703C24">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配套动力(Kw)：≥25</w:t>
            </w:r>
          </w:p>
          <w:p w14:paraId="379B2DD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播种行数：4</w:t>
            </w:r>
          </w:p>
        </w:tc>
        <w:tc>
          <w:tcPr>
            <w:tcW w:w="1322" w:type="dxa"/>
            <w:vAlign w:val="top"/>
          </w:tcPr>
          <w:p w14:paraId="6B38A4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1B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shd w:val="clear" w:color="auto" w:fill="auto"/>
            <w:vAlign w:val="center"/>
          </w:tcPr>
          <w:p w14:paraId="676880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宽幅沟播机</w:t>
            </w:r>
          </w:p>
        </w:tc>
        <w:tc>
          <w:tcPr>
            <w:tcW w:w="855" w:type="dxa"/>
            <w:shd w:val="clear" w:color="auto" w:fill="auto"/>
            <w:vAlign w:val="center"/>
          </w:tcPr>
          <w:p w14:paraId="41520A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shd w:val="clear" w:color="auto" w:fill="auto"/>
            <w:vAlign w:val="center"/>
          </w:tcPr>
          <w:p w14:paraId="1C7CCD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297" w:type="dxa"/>
            <w:shd w:val="clear" w:color="auto" w:fill="auto"/>
            <w:vAlign w:val="top"/>
          </w:tcPr>
          <w:p w14:paraId="1D4328C8">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外形尺寸(mm):≥2300x2550x1300</w:t>
            </w:r>
          </w:p>
          <w:p w14:paraId="0ECB3F42">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配套动力(kW):≥58</w:t>
            </w:r>
          </w:p>
          <w:p w14:paraId="66FC391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工作幅宽(cm):≥220</w:t>
            </w:r>
          </w:p>
          <w:p w14:paraId="557C3969">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结构质量(kg):≥800</w:t>
            </w:r>
          </w:p>
          <w:p w14:paraId="5D004E78">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生产率(hm/h):≥0.30</w:t>
            </w:r>
          </w:p>
        </w:tc>
        <w:tc>
          <w:tcPr>
            <w:tcW w:w="1322" w:type="dxa"/>
            <w:vAlign w:val="top"/>
          </w:tcPr>
          <w:p w14:paraId="040A5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2B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vAlign w:val="center"/>
          </w:tcPr>
          <w:p w14:paraId="41934E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小麦收割机</w:t>
            </w:r>
          </w:p>
        </w:tc>
        <w:tc>
          <w:tcPr>
            <w:tcW w:w="855" w:type="dxa"/>
            <w:vAlign w:val="center"/>
          </w:tcPr>
          <w:p w14:paraId="1E060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vAlign w:val="center"/>
          </w:tcPr>
          <w:p w14:paraId="0019BFC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97" w:type="dxa"/>
            <w:vAlign w:val="top"/>
          </w:tcPr>
          <w:p w14:paraId="0E4E54C4">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喂入量:≥9kg/s</w:t>
            </w:r>
          </w:p>
          <w:p w14:paraId="735283E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型式:自走轮式</w:t>
            </w:r>
          </w:p>
          <w:p w14:paraId="2D8571D9">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喂入方式:全喂入</w:t>
            </w:r>
          </w:p>
          <w:p w14:paraId="1CBBEDB0">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标定功率(kW)：≥140</w:t>
            </w:r>
          </w:p>
          <w:p w14:paraId="12D28C62">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割台工作宽幅（mm）:≥2700</w:t>
            </w:r>
          </w:p>
          <w:p w14:paraId="5EA2CFD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标定转速（r/min）：≥2200</w:t>
            </w:r>
          </w:p>
          <w:p w14:paraId="3EB6E749">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排放标准：第四阶段</w:t>
            </w:r>
          </w:p>
          <w:p w14:paraId="063CC70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带玉米割台</w:t>
            </w:r>
          </w:p>
        </w:tc>
        <w:tc>
          <w:tcPr>
            <w:tcW w:w="1322" w:type="dxa"/>
            <w:vAlign w:val="top"/>
          </w:tcPr>
          <w:p w14:paraId="129B92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0E2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79" w:type="dxa"/>
            <w:vAlign w:val="center"/>
          </w:tcPr>
          <w:p w14:paraId="635953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粮食拉运车</w:t>
            </w:r>
          </w:p>
        </w:tc>
        <w:tc>
          <w:tcPr>
            <w:tcW w:w="855" w:type="dxa"/>
            <w:vAlign w:val="center"/>
          </w:tcPr>
          <w:p w14:paraId="77123F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vAlign w:val="center"/>
          </w:tcPr>
          <w:p w14:paraId="1F0495C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297" w:type="dxa"/>
            <w:vAlign w:val="top"/>
          </w:tcPr>
          <w:p w14:paraId="65DD74B4">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自卸三轮汽车</w:t>
            </w:r>
          </w:p>
          <w:p w14:paraId="5EF3EBF5">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外形尺寸(mm)：≥4200*1500*1990</w:t>
            </w:r>
          </w:p>
          <w:p w14:paraId="384E1A7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整备质量：≥1100KG</w:t>
            </w:r>
          </w:p>
          <w:p w14:paraId="28FA75E0">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功率：≥16KW</w:t>
            </w:r>
          </w:p>
          <w:p w14:paraId="0BA0CB59">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轮胎规格（前/后）：≥6.00-14/6.50-16</w:t>
            </w:r>
          </w:p>
          <w:p w14:paraId="6558982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燃油种类：柴油</w:t>
            </w:r>
          </w:p>
          <w:p w14:paraId="6601EC7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排放标准：GB18322-2002,GB20891-2014</w:t>
            </w:r>
          </w:p>
          <w:p w14:paraId="45EE8BB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配带水罐、全封闭驾驶室。</w:t>
            </w:r>
          </w:p>
        </w:tc>
        <w:tc>
          <w:tcPr>
            <w:tcW w:w="1322" w:type="dxa"/>
            <w:vAlign w:val="top"/>
          </w:tcPr>
          <w:p w14:paraId="3C56D1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DF1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9" w:type="dxa"/>
            <w:shd w:val="clear" w:color="auto" w:fill="auto"/>
            <w:vAlign w:val="center"/>
          </w:tcPr>
          <w:p w14:paraId="7745D9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建设粮食储备库</w:t>
            </w:r>
          </w:p>
        </w:tc>
        <w:tc>
          <w:tcPr>
            <w:tcW w:w="855" w:type="dxa"/>
            <w:shd w:val="clear" w:color="auto" w:fill="auto"/>
            <w:vAlign w:val="center"/>
          </w:tcPr>
          <w:p w14:paraId="35433F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m²</w:t>
            </w:r>
          </w:p>
        </w:tc>
        <w:tc>
          <w:tcPr>
            <w:tcW w:w="964" w:type="dxa"/>
            <w:shd w:val="clear" w:color="auto" w:fill="auto"/>
            <w:vAlign w:val="center"/>
          </w:tcPr>
          <w:p w14:paraId="0828D9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w:t>
            </w:r>
          </w:p>
        </w:tc>
        <w:tc>
          <w:tcPr>
            <w:tcW w:w="4297" w:type="dxa"/>
            <w:shd w:val="clear" w:color="auto" w:fill="auto"/>
            <w:vAlign w:val="center"/>
          </w:tcPr>
          <w:p w14:paraId="7313920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(1)粮仓长7米，宽6米，高5.7米、砖混结构；</w:t>
            </w:r>
          </w:p>
          <w:p w14:paraId="005F8FA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(2)一套自动上粮设备。</w:t>
            </w:r>
          </w:p>
        </w:tc>
        <w:tc>
          <w:tcPr>
            <w:tcW w:w="1322" w:type="dxa"/>
            <w:shd w:val="clear" w:color="auto" w:fill="auto"/>
            <w:vAlign w:val="center"/>
          </w:tcPr>
          <w:p w14:paraId="4B299007">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工程量清单见附件1</w:t>
            </w:r>
          </w:p>
        </w:tc>
      </w:tr>
      <w:tr w14:paraId="6DC8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9" w:type="dxa"/>
            <w:shd w:val="clear" w:color="auto" w:fill="auto"/>
            <w:vAlign w:val="center"/>
          </w:tcPr>
          <w:p w14:paraId="4BA80E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修建粮食储备塔</w:t>
            </w:r>
          </w:p>
        </w:tc>
        <w:tc>
          <w:tcPr>
            <w:tcW w:w="855" w:type="dxa"/>
            <w:shd w:val="clear" w:color="auto" w:fill="auto"/>
            <w:vAlign w:val="center"/>
          </w:tcPr>
          <w:p w14:paraId="5E3BC5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4" w:type="dxa"/>
            <w:shd w:val="clear" w:color="auto" w:fill="auto"/>
            <w:vAlign w:val="center"/>
          </w:tcPr>
          <w:p w14:paraId="3C5161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97" w:type="dxa"/>
            <w:shd w:val="clear" w:color="auto" w:fill="auto"/>
            <w:vAlign w:val="center"/>
          </w:tcPr>
          <w:p w14:paraId="30C019A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(1)4个粮食储备塔:粮食储备塔30t，加厚热镀锌材质含安装;</w:t>
            </w:r>
          </w:p>
          <w:p w14:paraId="6CEFB65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(2)一套自动上粮机，分体30吨。</w:t>
            </w:r>
          </w:p>
        </w:tc>
        <w:tc>
          <w:tcPr>
            <w:tcW w:w="1322" w:type="dxa"/>
            <w:vAlign w:val="center"/>
          </w:tcPr>
          <w:p w14:paraId="52176F8E">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p>
        </w:tc>
      </w:tr>
      <w:tr w14:paraId="024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9" w:type="dxa"/>
            <w:vAlign w:val="center"/>
          </w:tcPr>
          <w:p w14:paraId="584AEF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农业无人机</w:t>
            </w:r>
          </w:p>
        </w:tc>
        <w:tc>
          <w:tcPr>
            <w:tcW w:w="855" w:type="dxa"/>
            <w:vAlign w:val="center"/>
          </w:tcPr>
          <w:p w14:paraId="06CE15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4" w:type="dxa"/>
            <w:vAlign w:val="center"/>
          </w:tcPr>
          <w:p w14:paraId="185B37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97" w:type="dxa"/>
            <w:vAlign w:val="center"/>
          </w:tcPr>
          <w:p w14:paraId="035A5DB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旋翼数量（个）：4</w:t>
            </w:r>
          </w:p>
          <w:p w14:paraId="26E8B2F3">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整机重量（Kg）含电池：≥55</w:t>
            </w:r>
          </w:p>
          <w:p w14:paraId="0C8E69C4">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最大轴距（mm）：≥2200</w:t>
            </w:r>
          </w:p>
          <w:p w14:paraId="611CE16A">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最大有效起飞重量（Kg）：≥115</w:t>
            </w:r>
          </w:p>
          <w:p w14:paraId="679C7D08">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作业箱容积（L）：≥70</w:t>
            </w:r>
          </w:p>
          <w:p w14:paraId="6F49F49A">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电池（块）：2</w:t>
            </w:r>
          </w:p>
          <w:p w14:paraId="0D86224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发电机（台）：1</w:t>
            </w:r>
          </w:p>
        </w:tc>
        <w:tc>
          <w:tcPr>
            <w:tcW w:w="1322" w:type="dxa"/>
            <w:vAlign w:val="center"/>
          </w:tcPr>
          <w:p w14:paraId="51DB0CE9">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p>
        </w:tc>
      </w:tr>
      <w:tr w14:paraId="0F55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79" w:type="dxa"/>
            <w:shd w:val="clear" w:color="auto" w:fill="auto"/>
            <w:vAlign w:val="center"/>
          </w:tcPr>
          <w:p w14:paraId="21117A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自助移动喷灌</w:t>
            </w:r>
          </w:p>
        </w:tc>
        <w:tc>
          <w:tcPr>
            <w:tcW w:w="855" w:type="dxa"/>
            <w:shd w:val="clear" w:color="auto" w:fill="auto"/>
            <w:vAlign w:val="center"/>
          </w:tcPr>
          <w:p w14:paraId="4832EB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4" w:type="dxa"/>
            <w:shd w:val="clear" w:color="auto" w:fill="auto"/>
            <w:vAlign w:val="center"/>
          </w:tcPr>
          <w:p w14:paraId="4D4B9C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297" w:type="dxa"/>
            <w:shd w:val="clear" w:color="auto" w:fill="auto"/>
            <w:vAlign w:val="center"/>
          </w:tcPr>
          <w:p w14:paraId="40B0C06D">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类型：卷（绞）盘式喷灌机</w:t>
            </w:r>
          </w:p>
          <w:p w14:paraId="1E111B11">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卷管长度：≥300m</w:t>
            </w:r>
          </w:p>
          <w:p w14:paraId="08E1D31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配套水泵额定功率：≥9.0KW</w:t>
            </w:r>
          </w:p>
          <w:p w14:paraId="4BD5BB07">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管径：≥75mm</w:t>
            </w:r>
          </w:p>
          <w:p w14:paraId="3120CD4C">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重量：≥1500KG</w:t>
            </w:r>
          </w:p>
          <w:p w14:paraId="3DFF80C8">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工作压力：≥0.5MPA</w:t>
            </w:r>
          </w:p>
          <w:p w14:paraId="1BB44BDA">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增压泵：功率≥7.5KW，效率≥90.1%，转速≥2900r/min</w:t>
            </w:r>
          </w:p>
        </w:tc>
        <w:tc>
          <w:tcPr>
            <w:tcW w:w="1322" w:type="dxa"/>
            <w:vAlign w:val="center"/>
          </w:tcPr>
          <w:p w14:paraId="47615AC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6F6A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479" w:type="dxa"/>
            <w:vAlign w:val="center"/>
          </w:tcPr>
          <w:p w14:paraId="052717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小麦镇压器</w:t>
            </w:r>
          </w:p>
        </w:tc>
        <w:tc>
          <w:tcPr>
            <w:tcW w:w="855" w:type="dxa"/>
            <w:vAlign w:val="center"/>
          </w:tcPr>
          <w:p w14:paraId="6B42F6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4" w:type="dxa"/>
            <w:vAlign w:val="center"/>
          </w:tcPr>
          <w:p w14:paraId="06622A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97" w:type="dxa"/>
            <w:vAlign w:val="top"/>
          </w:tcPr>
          <w:p w14:paraId="022177E3">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（1）乘坐式压实机，压紧耕层、平整土地、方便移动；</w:t>
            </w:r>
          </w:p>
          <w:p w14:paraId="358CB55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（2）工艺圆润光滑、不易断裂、耐高温；</w:t>
            </w:r>
          </w:p>
          <w:p w14:paraId="39976F2E">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（3）宽度（m）≥2.5</w:t>
            </w:r>
          </w:p>
          <w:p w14:paraId="10F1806B">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（4）自重（KG）：≥292</w:t>
            </w:r>
          </w:p>
        </w:tc>
        <w:tc>
          <w:tcPr>
            <w:tcW w:w="1322" w:type="dxa"/>
            <w:vAlign w:val="top"/>
          </w:tcPr>
          <w:p w14:paraId="343D35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12B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479" w:type="dxa"/>
            <w:vAlign w:val="center"/>
          </w:tcPr>
          <w:p w14:paraId="0DEA53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项目区水井和灌溉网提升</w:t>
            </w:r>
          </w:p>
        </w:tc>
        <w:tc>
          <w:tcPr>
            <w:tcW w:w="855" w:type="dxa"/>
            <w:vAlign w:val="center"/>
          </w:tcPr>
          <w:p w14:paraId="4C3BB3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964" w:type="dxa"/>
            <w:vAlign w:val="center"/>
          </w:tcPr>
          <w:p w14:paraId="6EB5C8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297" w:type="dxa"/>
            <w:vAlign w:val="center"/>
          </w:tcPr>
          <w:p w14:paraId="38FD6420">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修缮水井、修缮地埋管、修缮地埋线。</w:t>
            </w:r>
          </w:p>
        </w:tc>
        <w:tc>
          <w:tcPr>
            <w:tcW w:w="1322" w:type="dxa"/>
            <w:vAlign w:val="top"/>
          </w:tcPr>
          <w:p w14:paraId="444A8CB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工程量清单见附件2</w:t>
            </w:r>
          </w:p>
        </w:tc>
      </w:tr>
    </w:tbl>
    <w:p w14:paraId="5BCFE5C2">
      <w:pPr>
        <w:pStyle w:val="2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要求</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实质性要求</w:t>
      </w:r>
      <w:r>
        <w:rPr>
          <w:rFonts w:hint="eastAsia" w:ascii="仿宋" w:hAnsi="仿宋" w:eastAsia="仿宋" w:cs="仿宋"/>
          <w:b/>
          <w:bCs/>
          <w:color w:val="auto"/>
          <w:sz w:val="24"/>
          <w:szCs w:val="24"/>
          <w:lang w:eastAsia="zh-CN"/>
        </w:rPr>
        <w:t>）</w:t>
      </w:r>
    </w:p>
    <w:p w14:paraId="143603B2">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质量验收标准或规范:</w:t>
      </w:r>
    </w:p>
    <w:p w14:paraId="20407B03">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（1）保证技术指标先进、质量性能可靠，具有良好的外观，满足招标要求。</w:t>
      </w:r>
    </w:p>
    <w:p w14:paraId="4E5E3083">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（2）符合国家有关技术规范要求，并达到质量合格标准，确保达到最佳运行状态。</w:t>
      </w:r>
    </w:p>
    <w:p w14:paraId="08D127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负责操作人员的培训</w:t>
      </w:r>
      <w:r>
        <w:rPr>
          <w:rFonts w:hint="eastAsia" w:ascii="仿宋" w:hAnsi="仿宋" w:eastAsia="仿宋" w:cs="仿宋"/>
          <w:color w:val="auto"/>
          <w:sz w:val="24"/>
          <w:szCs w:val="24"/>
          <w:lang w:eastAsia="zh-CN"/>
        </w:rPr>
        <w:t>；</w:t>
      </w:r>
    </w:p>
    <w:p w14:paraId="764377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严格履行产品质量法和农机产品修理、更换、退货责任，遵守国家农机“三包”和售后服务规定。</w:t>
      </w:r>
    </w:p>
    <w:p w14:paraId="3D6C65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技术资料(执行国家标准):</w:t>
      </w:r>
      <w:r>
        <w:rPr>
          <w:rFonts w:hint="eastAsia" w:ascii="仿宋" w:hAnsi="仿宋" w:eastAsia="仿宋" w:cs="仿宋"/>
          <w:color w:val="auto"/>
          <w:sz w:val="24"/>
          <w:szCs w:val="24"/>
          <w:lang w:val="en-US" w:eastAsia="zh-CN"/>
        </w:rPr>
        <w:t>不限于</w:t>
      </w:r>
      <w:r>
        <w:rPr>
          <w:rFonts w:hint="eastAsia" w:ascii="仿宋" w:hAnsi="仿宋" w:eastAsia="仿宋" w:cs="仿宋"/>
          <w:color w:val="auto"/>
          <w:sz w:val="24"/>
          <w:szCs w:val="24"/>
        </w:rPr>
        <w:t>产品合格证、检验报告、</w:t>
      </w:r>
      <w:r>
        <w:rPr>
          <w:rFonts w:hint="eastAsia" w:ascii="仿宋" w:hAnsi="仿宋" w:eastAsia="仿宋" w:cs="仿宋"/>
          <w:color w:val="auto"/>
          <w:sz w:val="24"/>
          <w:szCs w:val="24"/>
          <w:lang w:val="en-US" w:eastAsia="zh-CN"/>
        </w:rPr>
        <w:t>彩页</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w:t>
      </w:r>
    </w:p>
    <w:p w14:paraId="3EAD1B6F">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5、产品质保期:1年，自验收合格之日起。(质保期内乙方所供产品非人为损坏产品质量问题维修更换产生的所有费用由乙方自行承担)。</w:t>
      </w:r>
    </w:p>
    <w:p w14:paraId="2B84BA94">
      <w:pPr>
        <w:pStyle w:val="2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商务要求</w:t>
      </w:r>
    </w:p>
    <w:p w14:paraId="2E650175">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1、货物合同内容及金额:即中标单位的投标内容及其中标总金额。</w:t>
      </w:r>
    </w:p>
    <w:p w14:paraId="7FAD9115">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2、货物规格、数量：即交付的货物规格、数量与投标文件所指明的或者与本合同所指明的货物规格及型号相一致。</w:t>
      </w:r>
    </w:p>
    <w:p w14:paraId="1F7C610C">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3、交货期:自合同签订之日起30个日历天内完成供货并交付使用。</w:t>
      </w:r>
    </w:p>
    <w:p w14:paraId="735E1E8D">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4、供货地点:采购人指定地点。</w:t>
      </w:r>
    </w:p>
    <w:p w14:paraId="4F37D0FC">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5、付款方式:合同签订后10个工作日内支付合同总价款的</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0%作为预付款。全部货物到达采购人指定地点并验收合格后，10个工作日内支付合同总价款的</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0%。</w:t>
      </w:r>
    </w:p>
    <w:p w14:paraId="3CDB4C03">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、包装、运输、调试及培训要求:</w:t>
      </w:r>
    </w:p>
    <w:p w14:paraId="0EA9E322">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.1.包装:应采取防潮、防晒、防腐蚀、防震动及防止其它损坏的必要措施。成交人应承担由于其包装或防护措施木妥前引起的货物损坏和丢失等任何损失造成的责任或费用。</w:t>
      </w:r>
    </w:p>
    <w:p w14:paraId="27E5FA99">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.2.运输:选择运输风险小、运费低、距离短的运输路线。运杂费一次包死在总价内，包括生产厂到现场所需的装卸、运输(含保险费)、现场保管费、二次倒运费等费用。</w:t>
      </w:r>
    </w:p>
    <w:p w14:paraId="4EC56737">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四、其他</w:t>
      </w:r>
    </w:p>
    <w:p w14:paraId="26CA5E4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1、中标单位未征得采购单位同意和谅解而单方面延迟交货,将按违约终止合同中标单位遇到可能妨碍按时交货和提供服务的情况,应当及时以书面形式通知采购单位，说明原由、拖延的期限等;</w:t>
      </w:r>
    </w:p>
    <w:p w14:paraId="14EA1F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采购单位在收到通知后,尽快进行情况评估并确定是否酌情延长交货时间或者通过协商加收误期赔偿。</w:t>
      </w:r>
    </w:p>
    <w:p w14:paraId="7B86716D">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2.质保期内发生故障，接到招标人通知后，应于当日12小时内派出专业的维护人员到现场进行检测维修，投标人承担往返费用。排除故障的时限不能超过24小时，当出现故障时有备选方案。</w:t>
      </w:r>
    </w:p>
    <w:p w14:paraId="32DAD6F2">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3.定期派技术人员到现场走访，给予检查维护;</w:t>
      </w:r>
    </w:p>
    <w:p w14:paraId="7D412ACD">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4.违约责任</w:t>
      </w:r>
    </w:p>
    <w:p w14:paraId="4B5F347E">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w:t>
      </w:r>
    </w:p>
    <w:p w14:paraId="2EF047C3">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采购人违约的，应当赔偿给成交供应商造成的经济损失。合同执行中发生争议的，当事人双方应协商解决，协商达不成一致时，可向人民法院提请诉讼。</w:t>
      </w:r>
    </w:p>
    <w:p w14:paraId="4D821E91">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5.验收</w:t>
      </w:r>
    </w:p>
    <w:p w14:paraId="34601A27">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5.1、物品运送到指定地点后，由采购人进行验收清点确认，合格后签发《验收合格单》。</w:t>
      </w:r>
    </w:p>
    <w:p w14:paraId="18DFDEF0">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5.2、验收不合格的成交供应商，必须在接到通知后7个日历天内确保通过验收。如接到通知后7个日历天内验收仍不合格，采购人可提出索赔或取消其供货合同。</w:t>
      </w:r>
    </w:p>
    <w:p w14:paraId="4F9B5B93">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5.3、验收依据</w:t>
      </w:r>
    </w:p>
    <w:p w14:paraId="46F65654">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(1)合同文本及合同补充文件(条款)</w:t>
      </w:r>
    </w:p>
    <w:p w14:paraId="2D1D7A91">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(2)招标文件</w:t>
      </w:r>
    </w:p>
    <w:p w14:paraId="01DD3CC5">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(3)投标文件</w:t>
      </w:r>
    </w:p>
    <w:p w14:paraId="1D69A3E7">
      <w:pPr>
        <w:keepNext w:val="0"/>
        <w:keepLines w:val="0"/>
        <w:pageBreakBefore w:val="0"/>
        <w:widowControl/>
        <w:numPr>
          <w:ilvl w:val="0"/>
          <w:numId w:val="0"/>
        </w:numPr>
        <w:kinsoku/>
        <w:wordWrap/>
        <w:overflowPunct/>
        <w:topLinePunct w:val="0"/>
        <w:autoSpaceDE/>
        <w:autoSpaceDN/>
        <w:bidi w:val="0"/>
        <w:adjustRightInd/>
        <w:snapToGrid/>
        <w:spacing w:before="78" w:line="360" w:lineRule="auto"/>
        <w:ind w:lef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(4)合同货物清单</w:t>
      </w:r>
    </w:p>
    <w:p w14:paraId="14AF5C59">
      <w:pPr>
        <w:rPr>
          <w:rFonts w:hint="eastAsia" w:ascii="仿宋" w:hAnsi="仿宋" w:eastAsia="仿宋" w:cs="仿宋"/>
          <w:color w:val="auto"/>
          <w:sz w:val="24"/>
          <w:szCs w:val="24"/>
          <w:lang w:val="en-US" w:eastAsia="zh-CN" w:bidi="ar-SA"/>
        </w:rPr>
        <w:sectPr>
          <w:pgSz w:w="11960" w:h="16880"/>
          <w:pgMar w:top="1417" w:right="1417" w:bottom="1417" w:left="1417" w:header="0" w:footer="0" w:gutter="0"/>
          <w:cols w:space="720" w:num="1"/>
        </w:sectPr>
      </w:pPr>
      <w:r>
        <w:rPr>
          <w:rFonts w:hint="eastAsia" w:ascii="仿宋" w:hAnsi="仿宋" w:eastAsia="仿宋" w:cs="仿宋"/>
          <w:color w:val="auto"/>
          <w:sz w:val="24"/>
          <w:szCs w:val="24"/>
          <w:lang w:val="en-US" w:eastAsia="zh-CN" w:bidi="ar-SA"/>
        </w:rPr>
        <w:br w:type="page"/>
      </w:r>
    </w:p>
    <w:p w14:paraId="7AD897C3">
      <w:pPr>
        <w:outlineLvl w:val="2"/>
        <w:rPr>
          <w:rFonts w:hint="eastAsia" w:ascii="仿宋" w:hAnsi="仿宋" w:eastAsia="仿宋" w:cs="仿宋"/>
          <w:b/>
          <w:bCs/>
          <w:spacing w:val="29"/>
          <w:sz w:val="28"/>
          <w:szCs w:val="28"/>
          <w:lang w:val="en-US" w:eastAsia="zh-CN"/>
        </w:rPr>
      </w:pPr>
      <w:bookmarkStart w:id="406" w:name="_Toc19656"/>
      <w:r>
        <w:rPr>
          <w:rFonts w:hint="eastAsia" w:ascii="仿宋" w:hAnsi="仿宋" w:eastAsia="仿宋" w:cs="仿宋"/>
          <w:b/>
          <w:bCs/>
          <w:spacing w:val="29"/>
          <w:sz w:val="28"/>
          <w:szCs w:val="28"/>
          <w:lang w:val="en-US" w:eastAsia="zh-CN"/>
        </w:rPr>
        <w:t>附件1：</w:t>
      </w:r>
      <w:bookmarkEnd w:id="406"/>
      <w:r>
        <w:rPr>
          <w:rFonts w:hint="eastAsia" w:ascii="仿宋" w:hAnsi="仿宋" w:eastAsia="仿宋" w:cs="仿宋"/>
          <w:b/>
          <w:bCs/>
          <w:spacing w:val="29"/>
          <w:sz w:val="28"/>
          <w:szCs w:val="28"/>
          <w:lang w:val="en-US" w:eastAsia="zh-CN"/>
        </w:rPr>
        <w:t>建设粮食储备库</w:t>
      </w:r>
    </w:p>
    <w:tbl>
      <w:tblPr>
        <w:tblStyle w:val="125"/>
        <w:tblW w:w="9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125"/>
        <w:gridCol w:w="2550"/>
        <w:gridCol w:w="2405"/>
      </w:tblGrid>
      <w:tr w14:paraId="044FF1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90" w:hRule="atLeast"/>
        </w:trPr>
        <w:tc>
          <w:tcPr>
            <w:tcW w:w="9080" w:type="dxa"/>
            <w:gridSpan w:val="3"/>
            <w:tcBorders>
              <w:top w:val="nil"/>
              <w:left w:val="nil"/>
              <w:right w:val="single" w:color="FFFFFF" w:sz="2" w:space="0"/>
            </w:tcBorders>
            <w:vAlign w:val="top"/>
          </w:tcPr>
          <w:p w14:paraId="7A150126">
            <w:pPr>
              <w:spacing w:before="193" w:line="223" w:lineRule="auto"/>
              <w:jc w:val="center"/>
              <w:outlineLvl w:val="0"/>
              <w:rPr>
                <w:rFonts w:hint="eastAsia" w:ascii="仿宋" w:hAnsi="仿宋" w:eastAsia="仿宋" w:cs="仿宋"/>
                <w:sz w:val="39"/>
                <w:szCs w:val="39"/>
              </w:rPr>
            </w:pPr>
            <w:r>
              <w:rPr>
                <w:rFonts w:hint="eastAsia" w:ascii="仿宋" w:hAnsi="仿宋" w:eastAsia="仿宋" w:cs="仿宋"/>
                <w:spacing w:val="25"/>
                <w:sz w:val="39"/>
                <w:szCs w:val="39"/>
              </w:rPr>
              <w:t>分部分项工程量清单</w:t>
            </w:r>
          </w:p>
        </w:tc>
      </w:tr>
      <w:tr w14:paraId="6AF4AA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2" w:hRule="atLeast"/>
        </w:trPr>
        <w:tc>
          <w:tcPr>
            <w:tcW w:w="4125" w:type="dxa"/>
            <w:tcBorders>
              <w:left w:val="nil"/>
              <w:bottom w:val="single" w:color="FFFFFF" w:sz="2" w:space="0"/>
            </w:tcBorders>
            <w:vAlign w:val="top"/>
          </w:tcPr>
          <w:p w14:paraId="0815A34D">
            <w:pPr>
              <w:spacing w:before="62" w:line="203" w:lineRule="auto"/>
              <w:ind w:left="40"/>
              <w:rPr>
                <w:rFonts w:hint="eastAsia" w:ascii="仿宋" w:hAnsi="仿宋" w:eastAsia="仿宋" w:cs="仿宋"/>
                <w:sz w:val="21"/>
                <w:szCs w:val="21"/>
              </w:rPr>
            </w:pPr>
            <w:r>
              <w:rPr>
                <w:rFonts w:hint="eastAsia" w:ascii="仿宋" w:hAnsi="仿宋" w:eastAsia="仿宋" w:cs="仿宋"/>
                <w:spacing w:val="4"/>
                <w:sz w:val="21"/>
                <w:szCs w:val="21"/>
              </w:rPr>
              <w:t>工程名称：建筑工程</w:t>
            </w:r>
          </w:p>
        </w:tc>
        <w:tc>
          <w:tcPr>
            <w:tcW w:w="2550" w:type="dxa"/>
            <w:tcBorders>
              <w:bottom w:val="single" w:color="FFFFFF" w:sz="2" w:space="0"/>
            </w:tcBorders>
            <w:vAlign w:val="top"/>
          </w:tcPr>
          <w:p w14:paraId="6E9714F3">
            <w:pPr>
              <w:spacing w:before="62" w:line="203" w:lineRule="auto"/>
              <w:ind w:left="35"/>
              <w:rPr>
                <w:rFonts w:hint="eastAsia" w:ascii="仿宋" w:hAnsi="仿宋" w:eastAsia="仿宋" w:cs="仿宋"/>
                <w:sz w:val="21"/>
                <w:szCs w:val="21"/>
              </w:rPr>
            </w:pPr>
            <w:r>
              <w:rPr>
                <w:rFonts w:hint="eastAsia" w:ascii="仿宋" w:hAnsi="仿宋" w:eastAsia="仿宋" w:cs="仿宋"/>
                <w:spacing w:val="4"/>
                <w:sz w:val="21"/>
                <w:szCs w:val="21"/>
              </w:rPr>
              <w:t>专业：土建工程</w:t>
            </w:r>
          </w:p>
        </w:tc>
        <w:tc>
          <w:tcPr>
            <w:tcW w:w="2405" w:type="dxa"/>
            <w:tcBorders>
              <w:bottom w:val="single" w:color="FFFFFF" w:sz="2" w:space="0"/>
              <w:right w:val="single" w:color="FFFFFF" w:sz="2" w:space="0"/>
            </w:tcBorders>
            <w:vAlign w:val="top"/>
          </w:tcPr>
          <w:p w14:paraId="36A40818">
            <w:pPr>
              <w:spacing w:before="62" w:line="203" w:lineRule="auto"/>
              <w:ind w:right="10"/>
              <w:jc w:val="right"/>
              <w:rPr>
                <w:rFonts w:hint="eastAsia" w:ascii="仿宋" w:hAnsi="仿宋" w:eastAsia="仿宋" w:cs="仿宋"/>
                <w:sz w:val="21"/>
                <w:szCs w:val="21"/>
              </w:rPr>
            </w:pPr>
            <w:r>
              <w:rPr>
                <w:rFonts w:hint="eastAsia" w:ascii="仿宋" w:hAnsi="仿宋" w:eastAsia="仿宋" w:cs="仿宋"/>
                <w:spacing w:val="-4"/>
                <w:sz w:val="21"/>
                <w:szCs w:val="21"/>
              </w:rPr>
              <w:t>第</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1</w:t>
            </w:r>
            <w:r>
              <w:rPr>
                <w:rFonts w:hint="eastAsia" w:ascii="仿宋" w:hAnsi="仿宋" w:eastAsia="仿宋" w:cs="仿宋"/>
                <w:spacing w:val="29"/>
                <w:sz w:val="21"/>
                <w:szCs w:val="21"/>
              </w:rPr>
              <w:t xml:space="preserve"> </w:t>
            </w:r>
            <w:r>
              <w:rPr>
                <w:rFonts w:hint="eastAsia" w:ascii="仿宋" w:hAnsi="仿宋" w:eastAsia="仿宋" w:cs="仿宋"/>
                <w:spacing w:val="-4"/>
                <w:sz w:val="21"/>
                <w:szCs w:val="21"/>
              </w:rPr>
              <w:t>页</w:t>
            </w:r>
            <w:r>
              <w:rPr>
                <w:rFonts w:hint="eastAsia" w:ascii="仿宋" w:hAnsi="仿宋" w:eastAsia="仿宋" w:cs="仿宋"/>
                <w:spacing w:val="11"/>
                <w:sz w:val="21"/>
                <w:szCs w:val="21"/>
              </w:rPr>
              <w:t xml:space="preserve">  </w:t>
            </w:r>
            <w:r>
              <w:rPr>
                <w:rFonts w:hint="eastAsia" w:ascii="仿宋" w:hAnsi="仿宋" w:eastAsia="仿宋" w:cs="仿宋"/>
                <w:spacing w:val="-4"/>
                <w:sz w:val="21"/>
                <w:szCs w:val="21"/>
              </w:rPr>
              <w:t>共</w:t>
            </w:r>
            <w:r>
              <w:rPr>
                <w:rFonts w:hint="eastAsia" w:ascii="仿宋" w:hAnsi="仿宋" w:eastAsia="仿宋" w:cs="仿宋"/>
                <w:spacing w:val="16"/>
                <w:sz w:val="21"/>
                <w:szCs w:val="21"/>
              </w:rPr>
              <w:t xml:space="preserve"> </w:t>
            </w:r>
            <w:r>
              <w:rPr>
                <w:rFonts w:hint="eastAsia" w:ascii="仿宋" w:hAnsi="仿宋" w:eastAsia="仿宋" w:cs="仿宋"/>
                <w:spacing w:val="16"/>
                <w:sz w:val="21"/>
                <w:szCs w:val="21"/>
                <w:lang w:val="en-US" w:eastAsia="zh-CN"/>
              </w:rPr>
              <w:t>5</w:t>
            </w:r>
            <w:r>
              <w:rPr>
                <w:rFonts w:hint="eastAsia" w:ascii="仿宋" w:hAnsi="仿宋" w:eastAsia="仿宋" w:cs="仿宋"/>
                <w:spacing w:val="28"/>
                <w:sz w:val="21"/>
                <w:szCs w:val="21"/>
              </w:rPr>
              <w:t xml:space="preserve"> </w:t>
            </w:r>
            <w:r>
              <w:rPr>
                <w:rFonts w:hint="eastAsia" w:ascii="仿宋" w:hAnsi="仿宋" w:eastAsia="仿宋" w:cs="仿宋"/>
                <w:spacing w:val="-4"/>
                <w:sz w:val="21"/>
                <w:szCs w:val="21"/>
              </w:rPr>
              <w:t>页</w:t>
            </w:r>
          </w:p>
        </w:tc>
      </w:tr>
    </w:tbl>
    <w:p w14:paraId="24F0EF30">
      <w:pPr>
        <w:spacing w:line="14" w:lineRule="exact"/>
      </w:pPr>
    </w:p>
    <w:tbl>
      <w:tblPr>
        <w:tblStyle w:val="125"/>
        <w:tblW w:w="907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1636"/>
        <w:gridCol w:w="4040"/>
        <w:gridCol w:w="3"/>
        <w:gridCol w:w="915"/>
        <w:gridCol w:w="3"/>
        <w:gridCol w:w="5"/>
        <w:gridCol w:w="1609"/>
        <w:gridCol w:w="3"/>
        <w:gridCol w:w="2"/>
      </w:tblGrid>
      <w:tr w14:paraId="721A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1" w:type="dxa"/>
            <w:vMerge w:val="restart"/>
            <w:tcBorders>
              <w:top w:val="single" w:color="000000" w:sz="10" w:space="0"/>
              <w:left w:val="single" w:color="000000" w:sz="10" w:space="0"/>
              <w:bottom w:val="nil"/>
            </w:tcBorders>
            <w:vAlign w:val="center"/>
          </w:tcPr>
          <w:p w14:paraId="0E95C5CC">
            <w:pPr>
              <w:spacing w:before="259" w:line="230" w:lineRule="auto"/>
              <w:jc w:val="center"/>
              <w:rPr>
                <w:rFonts w:hint="eastAsia" w:ascii="仿宋" w:hAnsi="仿宋" w:eastAsia="仿宋" w:cs="仿宋"/>
                <w:sz w:val="21"/>
                <w:szCs w:val="21"/>
              </w:rPr>
            </w:pPr>
            <w:r>
              <w:rPr>
                <w:rFonts w:hint="eastAsia" w:ascii="仿宋" w:hAnsi="仿宋" w:eastAsia="仿宋" w:cs="仿宋"/>
                <w:spacing w:val="3"/>
                <w:sz w:val="21"/>
                <w:szCs w:val="21"/>
              </w:rPr>
              <w:t>序号</w:t>
            </w:r>
          </w:p>
        </w:tc>
        <w:tc>
          <w:tcPr>
            <w:tcW w:w="1636" w:type="dxa"/>
            <w:vMerge w:val="restart"/>
            <w:tcBorders>
              <w:top w:val="single" w:color="000000" w:sz="10" w:space="0"/>
              <w:bottom w:val="nil"/>
            </w:tcBorders>
            <w:vAlign w:val="center"/>
          </w:tcPr>
          <w:p w14:paraId="778AB3AC">
            <w:pPr>
              <w:spacing w:before="259" w:line="229" w:lineRule="auto"/>
              <w:jc w:val="center"/>
              <w:rPr>
                <w:rFonts w:hint="eastAsia" w:ascii="仿宋" w:hAnsi="仿宋" w:eastAsia="仿宋" w:cs="仿宋"/>
                <w:sz w:val="21"/>
                <w:szCs w:val="21"/>
              </w:rPr>
            </w:pPr>
            <w:r>
              <w:rPr>
                <w:rFonts w:hint="eastAsia" w:ascii="仿宋" w:hAnsi="仿宋" w:eastAsia="仿宋" w:cs="仿宋"/>
                <w:spacing w:val="3"/>
                <w:sz w:val="21"/>
                <w:szCs w:val="21"/>
              </w:rPr>
              <w:t>项目编码</w:t>
            </w:r>
          </w:p>
        </w:tc>
        <w:tc>
          <w:tcPr>
            <w:tcW w:w="4040" w:type="dxa"/>
            <w:vMerge w:val="restart"/>
            <w:tcBorders>
              <w:top w:val="single" w:color="000000" w:sz="10" w:space="0"/>
              <w:bottom w:val="nil"/>
            </w:tcBorders>
            <w:vAlign w:val="center"/>
          </w:tcPr>
          <w:p w14:paraId="1B5560C2">
            <w:pPr>
              <w:spacing w:before="259" w:line="230" w:lineRule="auto"/>
              <w:jc w:val="center"/>
              <w:rPr>
                <w:rFonts w:hint="eastAsia" w:ascii="仿宋" w:hAnsi="仿宋" w:eastAsia="仿宋" w:cs="仿宋"/>
                <w:sz w:val="21"/>
                <w:szCs w:val="21"/>
              </w:rPr>
            </w:pPr>
            <w:r>
              <w:rPr>
                <w:rFonts w:hint="eastAsia" w:ascii="仿宋" w:hAnsi="仿宋" w:eastAsia="仿宋" w:cs="仿宋"/>
                <w:spacing w:val="3"/>
                <w:sz w:val="21"/>
                <w:szCs w:val="21"/>
              </w:rPr>
              <w:t>项目名称</w:t>
            </w:r>
          </w:p>
        </w:tc>
        <w:tc>
          <w:tcPr>
            <w:tcW w:w="926" w:type="dxa"/>
            <w:gridSpan w:val="4"/>
            <w:vMerge w:val="restart"/>
            <w:tcBorders>
              <w:top w:val="single" w:color="000000" w:sz="10" w:space="0"/>
              <w:bottom w:val="nil"/>
            </w:tcBorders>
            <w:vAlign w:val="center"/>
          </w:tcPr>
          <w:p w14:paraId="2DDFB698">
            <w:pPr>
              <w:spacing w:before="155" w:line="209" w:lineRule="auto"/>
              <w:ind w:right="167"/>
              <w:jc w:val="center"/>
              <w:rPr>
                <w:rFonts w:hint="eastAsia" w:ascii="仿宋" w:hAnsi="仿宋" w:eastAsia="仿宋" w:cs="仿宋"/>
                <w:spacing w:val="3"/>
                <w:sz w:val="21"/>
                <w:szCs w:val="21"/>
              </w:rPr>
            </w:pPr>
            <w:r>
              <w:rPr>
                <w:rFonts w:hint="eastAsia" w:ascii="仿宋" w:hAnsi="仿宋" w:eastAsia="仿宋" w:cs="仿宋"/>
                <w:spacing w:val="3"/>
                <w:sz w:val="21"/>
                <w:szCs w:val="21"/>
              </w:rPr>
              <w:t>计量</w:t>
            </w:r>
          </w:p>
          <w:p w14:paraId="17B79313">
            <w:pPr>
              <w:spacing w:before="155" w:line="209" w:lineRule="auto"/>
              <w:ind w:right="167"/>
              <w:jc w:val="center"/>
              <w:rPr>
                <w:rFonts w:hint="eastAsia" w:ascii="仿宋" w:hAnsi="仿宋" w:eastAsia="仿宋" w:cs="仿宋"/>
                <w:sz w:val="21"/>
                <w:szCs w:val="21"/>
              </w:rPr>
            </w:pPr>
            <w:r>
              <w:rPr>
                <w:rFonts w:hint="eastAsia" w:ascii="仿宋" w:hAnsi="仿宋" w:eastAsia="仿宋" w:cs="仿宋"/>
                <w:spacing w:val="2"/>
                <w:sz w:val="21"/>
                <w:szCs w:val="21"/>
              </w:rPr>
              <w:t>单位</w:t>
            </w:r>
          </w:p>
        </w:tc>
        <w:tc>
          <w:tcPr>
            <w:tcW w:w="1614" w:type="dxa"/>
            <w:gridSpan w:val="3"/>
            <w:vMerge w:val="restart"/>
            <w:tcBorders>
              <w:top w:val="single" w:color="000000" w:sz="10" w:space="0"/>
              <w:bottom w:val="nil"/>
            </w:tcBorders>
            <w:vAlign w:val="center"/>
          </w:tcPr>
          <w:p w14:paraId="30860DD1">
            <w:pPr>
              <w:spacing w:before="259" w:line="229" w:lineRule="auto"/>
              <w:jc w:val="center"/>
              <w:rPr>
                <w:rFonts w:hint="eastAsia" w:ascii="仿宋" w:hAnsi="仿宋" w:eastAsia="仿宋" w:cs="仿宋"/>
                <w:sz w:val="21"/>
                <w:szCs w:val="21"/>
              </w:rPr>
            </w:pPr>
            <w:r>
              <w:rPr>
                <w:rFonts w:hint="eastAsia" w:ascii="仿宋" w:hAnsi="仿宋" w:eastAsia="仿宋" w:cs="仿宋"/>
                <w:spacing w:val="3"/>
                <w:sz w:val="21"/>
                <w:szCs w:val="21"/>
              </w:rPr>
              <w:t>工程数量</w:t>
            </w:r>
          </w:p>
        </w:tc>
      </w:tr>
      <w:tr w14:paraId="5BE7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61" w:type="dxa"/>
            <w:vMerge w:val="continue"/>
            <w:tcBorders>
              <w:top w:val="nil"/>
              <w:left w:val="single" w:color="000000" w:sz="10" w:space="0"/>
            </w:tcBorders>
            <w:vAlign w:val="center"/>
          </w:tcPr>
          <w:p w14:paraId="35419DE5">
            <w:pPr>
              <w:pStyle w:val="126"/>
              <w:jc w:val="both"/>
              <w:rPr>
                <w:rFonts w:hint="eastAsia" w:ascii="仿宋" w:hAnsi="仿宋" w:eastAsia="仿宋" w:cs="仿宋"/>
                <w:sz w:val="21"/>
                <w:szCs w:val="21"/>
              </w:rPr>
            </w:pPr>
          </w:p>
        </w:tc>
        <w:tc>
          <w:tcPr>
            <w:tcW w:w="1636" w:type="dxa"/>
            <w:vMerge w:val="continue"/>
            <w:tcBorders>
              <w:top w:val="nil"/>
            </w:tcBorders>
            <w:vAlign w:val="center"/>
          </w:tcPr>
          <w:p w14:paraId="6C213948">
            <w:pPr>
              <w:pStyle w:val="126"/>
              <w:jc w:val="both"/>
              <w:rPr>
                <w:rFonts w:hint="eastAsia" w:ascii="仿宋" w:hAnsi="仿宋" w:eastAsia="仿宋" w:cs="仿宋"/>
                <w:sz w:val="21"/>
                <w:szCs w:val="21"/>
              </w:rPr>
            </w:pPr>
          </w:p>
        </w:tc>
        <w:tc>
          <w:tcPr>
            <w:tcW w:w="4040" w:type="dxa"/>
            <w:vMerge w:val="continue"/>
            <w:tcBorders>
              <w:top w:val="nil"/>
            </w:tcBorders>
            <w:vAlign w:val="center"/>
          </w:tcPr>
          <w:p w14:paraId="27C95376">
            <w:pPr>
              <w:pStyle w:val="126"/>
              <w:jc w:val="both"/>
              <w:rPr>
                <w:rFonts w:hint="eastAsia" w:ascii="仿宋" w:hAnsi="仿宋" w:eastAsia="仿宋" w:cs="仿宋"/>
                <w:sz w:val="21"/>
                <w:szCs w:val="21"/>
              </w:rPr>
            </w:pPr>
          </w:p>
        </w:tc>
        <w:tc>
          <w:tcPr>
            <w:tcW w:w="926" w:type="dxa"/>
            <w:gridSpan w:val="4"/>
            <w:vMerge w:val="continue"/>
            <w:tcBorders>
              <w:top w:val="nil"/>
            </w:tcBorders>
            <w:vAlign w:val="center"/>
          </w:tcPr>
          <w:p w14:paraId="71B056AF">
            <w:pPr>
              <w:pStyle w:val="126"/>
              <w:jc w:val="both"/>
              <w:rPr>
                <w:rFonts w:hint="eastAsia" w:ascii="仿宋" w:hAnsi="仿宋" w:eastAsia="仿宋" w:cs="仿宋"/>
                <w:sz w:val="21"/>
                <w:szCs w:val="21"/>
              </w:rPr>
            </w:pPr>
          </w:p>
        </w:tc>
        <w:tc>
          <w:tcPr>
            <w:tcW w:w="1614" w:type="dxa"/>
            <w:gridSpan w:val="3"/>
            <w:vMerge w:val="continue"/>
            <w:tcBorders>
              <w:top w:val="nil"/>
            </w:tcBorders>
            <w:vAlign w:val="center"/>
          </w:tcPr>
          <w:p w14:paraId="2023F2D4">
            <w:pPr>
              <w:pStyle w:val="126"/>
              <w:jc w:val="both"/>
              <w:rPr>
                <w:rFonts w:hint="eastAsia" w:ascii="仿宋" w:hAnsi="仿宋" w:eastAsia="仿宋" w:cs="仿宋"/>
                <w:sz w:val="21"/>
                <w:szCs w:val="21"/>
              </w:rPr>
            </w:pPr>
          </w:p>
        </w:tc>
      </w:tr>
      <w:tr w14:paraId="3C955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1" w:type="dxa"/>
            <w:tcBorders>
              <w:left w:val="single" w:color="000000" w:sz="10" w:space="0"/>
            </w:tcBorders>
            <w:vAlign w:val="center"/>
          </w:tcPr>
          <w:p w14:paraId="5D7B5925">
            <w:pPr>
              <w:pStyle w:val="126"/>
              <w:jc w:val="both"/>
              <w:rPr>
                <w:rFonts w:hint="eastAsia" w:ascii="仿宋" w:hAnsi="仿宋" w:eastAsia="仿宋" w:cs="仿宋"/>
                <w:sz w:val="21"/>
                <w:szCs w:val="21"/>
              </w:rPr>
            </w:pPr>
          </w:p>
        </w:tc>
        <w:tc>
          <w:tcPr>
            <w:tcW w:w="1636" w:type="dxa"/>
            <w:vAlign w:val="center"/>
          </w:tcPr>
          <w:p w14:paraId="3CECBCAD">
            <w:pPr>
              <w:spacing w:before="112" w:line="189" w:lineRule="auto"/>
              <w:ind w:left="11"/>
              <w:jc w:val="both"/>
              <w:rPr>
                <w:rFonts w:hint="eastAsia" w:ascii="仿宋" w:hAnsi="仿宋" w:eastAsia="仿宋" w:cs="仿宋"/>
                <w:b/>
                <w:bCs/>
                <w:sz w:val="21"/>
                <w:szCs w:val="21"/>
              </w:rPr>
            </w:pPr>
            <w:r>
              <w:rPr>
                <w:rFonts w:hint="eastAsia" w:ascii="仿宋" w:hAnsi="仿宋" w:eastAsia="仿宋" w:cs="仿宋"/>
                <w:b/>
                <w:bCs/>
                <w:spacing w:val="13"/>
                <w:sz w:val="21"/>
                <w:szCs w:val="21"/>
              </w:rPr>
              <w:t>A.1</w:t>
            </w:r>
          </w:p>
        </w:tc>
        <w:tc>
          <w:tcPr>
            <w:tcW w:w="4040" w:type="dxa"/>
            <w:vAlign w:val="center"/>
          </w:tcPr>
          <w:p w14:paraId="62E40F1F">
            <w:pPr>
              <w:spacing w:before="80" w:line="230" w:lineRule="auto"/>
              <w:ind w:left="16"/>
              <w:jc w:val="both"/>
              <w:rPr>
                <w:rFonts w:hint="eastAsia" w:ascii="仿宋" w:hAnsi="仿宋" w:eastAsia="仿宋" w:cs="仿宋"/>
                <w:b/>
                <w:bCs/>
                <w:sz w:val="21"/>
                <w:szCs w:val="21"/>
              </w:rPr>
            </w:pPr>
            <w:r>
              <w:rPr>
                <w:rFonts w:hint="eastAsia" w:ascii="仿宋" w:hAnsi="仿宋" w:eastAsia="仿宋" w:cs="仿宋"/>
                <w:b/>
                <w:bCs/>
                <w:spacing w:val="6"/>
                <w:sz w:val="21"/>
                <w:szCs w:val="21"/>
              </w:rPr>
              <w:t>A.1土(石)方工程</w:t>
            </w:r>
          </w:p>
        </w:tc>
        <w:tc>
          <w:tcPr>
            <w:tcW w:w="926" w:type="dxa"/>
            <w:gridSpan w:val="4"/>
            <w:vAlign w:val="center"/>
          </w:tcPr>
          <w:p w14:paraId="57B1E7B9">
            <w:pPr>
              <w:pStyle w:val="126"/>
              <w:jc w:val="center"/>
              <w:rPr>
                <w:rFonts w:hint="eastAsia" w:ascii="仿宋" w:hAnsi="仿宋" w:eastAsia="仿宋" w:cs="仿宋"/>
                <w:b/>
                <w:bCs/>
                <w:sz w:val="21"/>
                <w:szCs w:val="21"/>
              </w:rPr>
            </w:pPr>
          </w:p>
        </w:tc>
        <w:tc>
          <w:tcPr>
            <w:tcW w:w="1614" w:type="dxa"/>
            <w:gridSpan w:val="3"/>
            <w:vAlign w:val="center"/>
          </w:tcPr>
          <w:p w14:paraId="046A837E">
            <w:pPr>
              <w:pStyle w:val="126"/>
              <w:jc w:val="center"/>
              <w:rPr>
                <w:rFonts w:hint="eastAsia" w:ascii="仿宋" w:hAnsi="仿宋" w:eastAsia="仿宋" w:cs="仿宋"/>
                <w:b/>
                <w:bCs/>
                <w:sz w:val="21"/>
                <w:szCs w:val="21"/>
              </w:rPr>
            </w:pPr>
          </w:p>
        </w:tc>
      </w:tr>
      <w:tr w14:paraId="5D96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trPr>
        <w:tc>
          <w:tcPr>
            <w:tcW w:w="861" w:type="dxa"/>
            <w:tcBorders>
              <w:left w:val="single" w:color="000000" w:sz="10" w:space="0"/>
            </w:tcBorders>
            <w:vAlign w:val="center"/>
          </w:tcPr>
          <w:p w14:paraId="5465D10E">
            <w:pPr>
              <w:spacing w:before="62" w:line="188" w:lineRule="auto"/>
              <w:ind w:left="281"/>
              <w:jc w:val="both"/>
              <w:rPr>
                <w:rFonts w:hint="eastAsia" w:ascii="仿宋" w:hAnsi="仿宋" w:eastAsia="仿宋" w:cs="仿宋"/>
                <w:spacing w:val="8"/>
                <w:sz w:val="21"/>
                <w:szCs w:val="21"/>
              </w:rPr>
            </w:pPr>
            <w:r>
              <w:rPr>
                <w:rFonts w:hint="eastAsia" w:ascii="仿宋" w:hAnsi="仿宋" w:eastAsia="仿宋" w:cs="仿宋"/>
                <w:spacing w:val="8"/>
                <w:sz w:val="21"/>
                <w:szCs w:val="21"/>
              </w:rPr>
              <w:t>1</w:t>
            </w:r>
          </w:p>
        </w:tc>
        <w:tc>
          <w:tcPr>
            <w:tcW w:w="1636" w:type="dxa"/>
            <w:vAlign w:val="center"/>
          </w:tcPr>
          <w:p w14:paraId="02DAC3A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010101001001</w:t>
            </w:r>
          </w:p>
        </w:tc>
        <w:tc>
          <w:tcPr>
            <w:tcW w:w="4040" w:type="dxa"/>
            <w:vAlign w:val="center"/>
          </w:tcPr>
          <w:p w14:paraId="27D363D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平整场地</w:t>
            </w:r>
          </w:p>
          <w:p w14:paraId="116ACE2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BCCB9AA">
            <w:pPr>
              <w:spacing w:before="62" w:line="188" w:lineRule="auto"/>
              <w:ind w:left="19"/>
              <w:jc w:val="both"/>
              <w:rPr>
                <w:rFonts w:hint="eastAsia" w:ascii="仿宋" w:hAnsi="仿宋" w:eastAsia="仿宋" w:cs="仿宋"/>
                <w:spacing w:val="8"/>
                <w:sz w:val="21"/>
                <w:szCs w:val="21"/>
                <w:highlight w:val="none"/>
                <w:lang w:val="en-US" w:eastAsia="zh-CN"/>
              </w:rPr>
            </w:pPr>
            <w:r>
              <w:rPr>
                <w:rFonts w:hint="eastAsia" w:ascii="仿宋" w:hAnsi="仿宋" w:eastAsia="仿宋" w:cs="仿宋"/>
                <w:spacing w:val="8"/>
                <w:sz w:val="21"/>
                <w:szCs w:val="21"/>
                <w:highlight w:val="none"/>
              </w:rPr>
              <w:t>1.土壤类别:</w:t>
            </w:r>
            <w:r>
              <w:rPr>
                <w:rFonts w:hint="eastAsia" w:ascii="仿宋" w:hAnsi="仿宋" w:eastAsia="仿宋" w:cs="仿宋"/>
                <w:spacing w:val="8"/>
                <w:sz w:val="21"/>
                <w:szCs w:val="21"/>
                <w:highlight w:val="none"/>
                <w:lang w:val="en-US" w:eastAsia="zh-CN"/>
              </w:rPr>
              <w:t>综合土</w:t>
            </w:r>
          </w:p>
          <w:p w14:paraId="0B5A709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34E2BE8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1.土方挖填</w:t>
            </w:r>
          </w:p>
          <w:p w14:paraId="48C9B6E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2.场地找平</w:t>
            </w:r>
          </w:p>
          <w:p w14:paraId="3DAD2E4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3.运输</w:t>
            </w:r>
          </w:p>
        </w:tc>
        <w:tc>
          <w:tcPr>
            <w:tcW w:w="926" w:type="dxa"/>
            <w:gridSpan w:val="4"/>
            <w:vAlign w:val="center"/>
          </w:tcPr>
          <w:p w14:paraId="537CE19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4" w:type="dxa"/>
            <w:gridSpan w:val="3"/>
            <w:vAlign w:val="center"/>
          </w:tcPr>
          <w:p w14:paraId="5C39176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110</w:t>
            </w:r>
          </w:p>
        </w:tc>
      </w:tr>
      <w:tr w14:paraId="2D31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861" w:type="dxa"/>
            <w:tcBorders>
              <w:left w:val="single" w:color="000000" w:sz="10" w:space="0"/>
            </w:tcBorders>
            <w:vAlign w:val="center"/>
          </w:tcPr>
          <w:p w14:paraId="4050D198">
            <w:pPr>
              <w:spacing w:before="62" w:line="188" w:lineRule="auto"/>
              <w:ind w:left="281"/>
              <w:jc w:val="both"/>
              <w:rPr>
                <w:rFonts w:hint="eastAsia" w:ascii="仿宋" w:hAnsi="仿宋" w:eastAsia="仿宋" w:cs="仿宋"/>
                <w:spacing w:val="8"/>
                <w:sz w:val="21"/>
                <w:szCs w:val="21"/>
              </w:rPr>
            </w:pPr>
            <w:r>
              <w:rPr>
                <w:rFonts w:hint="eastAsia" w:ascii="仿宋" w:hAnsi="仿宋" w:eastAsia="仿宋" w:cs="仿宋"/>
                <w:spacing w:val="8"/>
                <w:sz w:val="21"/>
                <w:szCs w:val="21"/>
              </w:rPr>
              <w:t>2</w:t>
            </w:r>
          </w:p>
        </w:tc>
        <w:tc>
          <w:tcPr>
            <w:tcW w:w="1636" w:type="dxa"/>
            <w:vAlign w:val="center"/>
          </w:tcPr>
          <w:p w14:paraId="46D4D39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010101003001</w:t>
            </w:r>
          </w:p>
        </w:tc>
        <w:tc>
          <w:tcPr>
            <w:tcW w:w="4040" w:type="dxa"/>
            <w:vAlign w:val="center"/>
          </w:tcPr>
          <w:p w14:paraId="2A33E807">
            <w:pPr>
              <w:spacing w:before="62" w:line="188" w:lineRule="auto"/>
              <w:jc w:val="both"/>
              <w:rPr>
                <w:rFonts w:hint="eastAsia" w:ascii="仿宋" w:hAnsi="仿宋" w:eastAsia="仿宋" w:cs="仿宋"/>
                <w:spacing w:val="8"/>
                <w:sz w:val="21"/>
                <w:szCs w:val="21"/>
              </w:rPr>
            </w:pPr>
            <w:r>
              <w:rPr>
                <w:rFonts w:hint="eastAsia" w:ascii="仿宋" w:hAnsi="仿宋" w:eastAsia="仿宋" w:cs="仿宋"/>
                <w:spacing w:val="8"/>
                <w:sz w:val="21"/>
                <w:szCs w:val="21"/>
              </w:rPr>
              <w:t>挖基础土方</w:t>
            </w:r>
          </w:p>
          <w:p w14:paraId="76F5B7F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2491817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1.土壤类别:二类土壤</w:t>
            </w:r>
          </w:p>
          <w:p w14:paraId="1BDAF18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2.基础类型:</w:t>
            </w:r>
          </w:p>
          <w:p w14:paraId="68A1106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3.挖土深度:</w:t>
            </w:r>
          </w:p>
          <w:p w14:paraId="6998FB6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4.最终以实际测量为准</w:t>
            </w:r>
          </w:p>
          <w:p w14:paraId="5A6DFE0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212FEA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1.土方开挖</w:t>
            </w:r>
          </w:p>
          <w:p w14:paraId="072FC7F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2.运输</w:t>
            </w:r>
          </w:p>
        </w:tc>
        <w:tc>
          <w:tcPr>
            <w:tcW w:w="926" w:type="dxa"/>
            <w:gridSpan w:val="4"/>
            <w:vAlign w:val="center"/>
          </w:tcPr>
          <w:p w14:paraId="3B468B9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4" w:type="dxa"/>
            <w:gridSpan w:val="3"/>
            <w:vAlign w:val="center"/>
          </w:tcPr>
          <w:p w14:paraId="1C9654E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33.8</w:t>
            </w:r>
          </w:p>
        </w:tc>
      </w:tr>
      <w:tr w14:paraId="427D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1" w:type="dxa"/>
            <w:tcBorders>
              <w:left w:val="single" w:color="000000" w:sz="10" w:space="0"/>
            </w:tcBorders>
            <w:vAlign w:val="center"/>
          </w:tcPr>
          <w:p w14:paraId="12F6E44D">
            <w:pPr>
              <w:spacing w:before="62" w:line="188" w:lineRule="auto"/>
              <w:ind w:left="281"/>
              <w:jc w:val="both"/>
              <w:rPr>
                <w:rFonts w:hint="eastAsia" w:ascii="仿宋" w:hAnsi="仿宋" w:eastAsia="仿宋" w:cs="仿宋"/>
                <w:spacing w:val="8"/>
                <w:sz w:val="21"/>
                <w:szCs w:val="21"/>
              </w:rPr>
            </w:pPr>
            <w:r>
              <w:rPr>
                <w:rFonts w:hint="eastAsia" w:ascii="仿宋" w:hAnsi="仿宋" w:eastAsia="仿宋" w:cs="仿宋"/>
                <w:spacing w:val="8"/>
                <w:sz w:val="21"/>
                <w:szCs w:val="21"/>
              </w:rPr>
              <w:t>3</w:t>
            </w:r>
          </w:p>
        </w:tc>
        <w:tc>
          <w:tcPr>
            <w:tcW w:w="1636" w:type="dxa"/>
            <w:vAlign w:val="center"/>
          </w:tcPr>
          <w:p w14:paraId="5E7027E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010103001001</w:t>
            </w:r>
          </w:p>
        </w:tc>
        <w:tc>
          <w:tcPr>
            <w:tcW w:w="4040" w:type="dxa"/>
            <w:vAlign w:val="center"/>
          </w:tcPr>
          <w:p w14:paraId="27478DC9">
            <w:pPr>
              <w:spacing w:before="62" w:line="188" w:lineRule="auto"/>
              <w:ind w:left="19"/>
              <w:jc w:val="both"/>
              <w:rPr>
                <w:rFonts w:hint="eastAsia" w:ascii="仿宋" w:hAnsi="仿宋" w:eastAsia="仿宋" w:cs="仿宋"/>
                <w:spacing w:val="8"/>
                <w:sz w:val="21"/>
                <w:szCs w:val="21"/>
                <w:highlight w:val="none"/>
              </w:rPr>
            </w:pPr>
            <w:r>
              <w:rPr>
                <w:rFonts w:hint="eastAsia" w:ascii="仿宋" w:hAnsi="仿宋" w:eastAsia="仿宋" w:cs="仿宋"/>
                <w:spacing w:val="8"/>
                <w:sz w:val="21"/>
                <w:szCs w:val="21"/>
                <w:highlight w:val="none"/>
              </w:rPr>
              <w:t>基础土方回填3：</w:t>
            </w:r>
            <w:r>
              <w:rPr>
                <w:rFonts w:hint="eastAsia" w:ascii="仿宋" w:hAnsi="仿宋" w:eastAsia="仿宋" w:cs="仿宋"/>
                <w:spacing w:val="8"/>
                <w:sz w:val="21"/>
                <w:szCs w:val="21"/>
                <w:highlight w:val="none"/>
                <w:lang w:val="en-US" w:eastAsia="zh-CN"/>
              </w:rPr>
              <w:t>7</w:t>
            </w:r>
            <w:r>
              <w:rPr>
                <w:rFonts w:hint="eastAsia" w:ascii="仿宋" w:hAnsi="仿宋" w:eastAsia="仿宋" w:cs="仿宋"/>
                <w:spacing w:val="8"/>
                <w:sz w:val="21"/>
                <w:szCs w:val="21"/>
                <w:highlight w:val="none"/>
              </w:rPr>
              <w:t>灰土</w:t>
            </w:r>
          </w:p>
          <w:p w14:paraId="06CBE5F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601EA2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1.土质要求:密实状态</w:t>
            </w:r>
          </w:p>
          <w:p w14:paraId="5B811B4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2.密实度要求:0.93下</w:t>
            </w:r>
          </w:p>
          <w:p w14:paraId="570AB23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3.夯填(碾压):夯填</w:t>
            </w:r>
          </w:p>
          <w:p w14:paraId="432274D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4.运输距离:1km</w:t>
            </w:r>
          </w:p>
          <w:p w14:paraId="3D7E27B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204FC16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1.挖土(石)方</w:t>
            </w:r>
          </w:p>
          <w:p w14:paraId="65820CB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2.装卸、运输</w:t>
            </w:r>
          </w:p>
          <w:p w14:paraId="65B75F8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3.回填</w:t>
            </w:r>
          </w:p>
          <w:p w14:paraId="48D4802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4.分层碾压、夯实</w:t>
            </w:r>
          </w:p>
        </w:tc>
        <w:tc>
          <w:tcPr>
            <w:tcW w:w="926" w:type="dxa"/>
            <w:gridSpan w:val="4"/>
            <w:vAlign w:val="center"/>
          </w:tcPr>
          <w:p w14:paraId="43B1EAE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4" w:type="dxa"/>
            <w:gridSpan w:val="3"/>
            <w:vAlign w:val="center"/>
          </w:tcPr>
          <w:p w14:paraId="1D3FF23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13</w:t>
            </w:r>
          </w:p>
        </w:tc>
      </w:tr>
      <w:tr w14:paraId="2132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1" w:type="dxa"/>
            <w:tcBorders>
              <w:left w:val="single" w:color="000000" w:sz="10" w:space="0"/>
            </w:tcBorders>
            <w:vAlign w:val="center"/>
          </w:tcPr>
          <w:p w14:paraId="0777D3F1">
            <w:pPr>
              <w:pStyle w:val="126"/>
              <w:jc w:val="both"/>
              <w:rPr>
                <w:rFonts w:hint="eastAsia" w:ascii="仿宋" w:hAnsi="仿宋" w:eastAsia="仿宋" w:cs="仿宋"/>
                <w:sz w:val="21"/>
                <w:szCs w:val="21"/>
              </w:rPr>
            </w:pPr>
          </w:p>
        </w:tc>
        <w:tc>
          <w:tcPr>
            <w:tcW w:w="1636" w:type="dxa"/>
            <w:vAlign w:val="center"/>
          </w:tcPr>
          <w:p w14:paraId="4A348B37">
            <w:pPr>
              <w:spacing w:before="120" w:line="189" w:lineRule="auto"/>
              <w:ind w:left="11"/>
              <w:jc w:val="both"/>
              <w:rPr>
                <w:rFonts w:hint="eastAsia" w:ascii="仿宋" w:hAnsi="仿宋" w:eastAsia="仿宋" w:cs="仿宋"/>
                <w:b/>
                <w:bCs/>
                <w:sz w:val="21"/>
                <w:szCs w:val="21"/>
              </w:rPr>
            </w:pPr>
            <w:r>
              <w:rPr>
                <w:rFonts w:hint="eastAsia" w:ascii="仿宋" w:hAnsi="仿宋" w:eastAsia="仿宋" w:cs="仿宋"/>
                <w:b/>
                <w:bCs/>
                <w:spacing w:val="7"/>
                <w:sz w:val="21"/>
                <w:szCs w:val="21"/>
              </w:rPr>
              <w:t>A.3</w:t>
            </w:r>
          </w:p>
        </w:tc>
        <w:tc>
          <w:tcPr>
            <w:tcW w:w="4040" w:type="dxa"/>
            <w:vAlign w:val="center"/>
          </w:tcPr>
          <w:p w14:paraId="700C5107">
            <w:pPr>
              <w:spacing w:before="87" w:line="230" w:lineRule="auto"/>
              <w:ind w:left="16"/>
              <w:jc w:val="both"/>
              <w:rPr>
                <w:rFonts w:hint="eastAsia" w:ascii="仿宋" w:hAnsi="仿宋" w:eastAsia="仿宋" w:cs="仿宋"/>
                <w:b/>
                <w:bCs/>
                <w:sz w:val="21"/>
                <w:szCs w:val="21"/>
              </w:rPr>
            </w:pPr>
            <w:r>
              <w:rPr>
                <w:rFonts w:hint="eastAsia" w:ascii="仿宋" w:hAnsi="仿宋" w:eastAsia="仿宋" w:cs="仿宋"/>
                <w:b/>
                <w:bCs/>
                <w:spacing w:val="3"/>
                <w:sz w:val="21"/>
                <w:szCs w:val="21"/>
              </w:rPr>
              <w:t>A.3砌筑工程</w:t>
            </w:r>
          </w:p>
        </w:tc>
        <w:tc>
          <w:tcPr>
            <w:tcW w:w="926" w:type="dxa"/>
            <w:gridSpan w:val="4"/>
            <w:vAlign w:val="center"/>
          </w:tcPr>
          <w:p w14:paraId="16E916D2">
            <w:pPr>
              <w:pStyle w:val="126"/>
              <w:jc w:val="center"/>
              <w:rPr>
                <w:rFonts w:hint="eastAsia" w:ascii="仿宋" w:hAnsi="仿宋" w:eastAsia="仿宋" w:cs="仿宋"/>
                <w:b/>
                <w:bCs/>
                <w:sz w:val="21"/>
                <w:szCs w:val="21"/>
              </w:rPr>
            </w:pPr>
          </w:p>
        </w:tc>
        <w:tc>
          <w:tcPr>
            <w:tcW w:w="1614" w:type="dxa"/>
            <w:gridSpan w:val="3"/>
            <w:vAlign w:val="center"/>
          </w:tcPr>
          <w:p w14:paraId="0E461606">
            <w:pPr>
              <w:pStyle w:val="126"/>
              <w:jc w:val="center"/>
              <w:rPr>
                <w:rFonts w:hint="eastAsia" w:ascii="仿宋" w:hAnsi="仿宋" w:eastAsia="仿宋" w:cs="仿宋"/>
                <w:b/>
                <w:bCs/>
                <w:sz w:val="21"/>
                <w:szCs w:val="21"/>
              </w:rPr>
            </w:pPr>
          </w:p>
        </w:tc>
      </w:tr>
      <w:tr w14:paraId="480E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861" w:type="dxa"/>
            <w:tcBorders>
              <w:left w:val="single" w:color="000000" w:sz="10" w:space="0"/>
            </w:tcBorders>
            <w:vAlign w:val="center"/>
          </w:tcPr>
          <w:p w14:paraId="4989315C">
            <w:pPr>
              <w:spacing w:before="62" w:line="188" w:lineRule="auto"/>
              <w:ind w:left="281"/>
              <w:jc w:val="both"/>
              <w:rPr>
                <w:rFonts w:hint="eastAsia" w:ascii="仿宋" w:hAnsi="仿宋" w:eastAsia="仿宋" w:cs="仿宋"/>
                <w:sz w:val="21"/>
                <w:szCs w:val="21"/>
              </w:rPr>
            </w:pPr>
            <w:r>
              <w:rPr>
                <w:rFonts w:hint="eastAsia" w:ascii="仿宋" w:hAnsi="仿宋" w:eastAsia="仿宋" w:cs="仿宋"/>
                <w:sz w:val="21"/>
                <w:szCs w:val="21"/>
              </w:rPr>
              <w:t>4</w:t>
            </w:r>
          </w:p>
        </w:tc>
        <w:tc>
          <w:tcPr>
            <w:tcW w:w="1636" w:type="dxa"/>
            <w:vAlign w:val="center"/>
          </w:tcPr>
          <w:p w14:paraId="0619AD1E">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010301001001</w:t>
            </w:r>
          </w:p>
        </w:tc>
        <w:tc>
          <w:tcPr>
            <w:tcW w:w="4040" w:type="dxa"/>
            <w:vAlign w:val="center"/>
          </w:tcPr>
          <w:p w14:paraId="4F87222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砖基础</w:t>
            </w:r>
          </w:p>
          <w:p w14:paraId="6DF2A22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23A33D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1.砖品种、规格、强度等级:MU10烧结实心砖</w:t>
            </w:r>
          </w:p>
          <w:p w14:paraId="5915E77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2.基础类型:条形基础</w:t>
            </w:r>
          </w:p>
          <w:p w14:paraId="4C32651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3.砂浆强度等级:M10水泥砂浆</w:t>
            </w:r>
          </w:p>
          <w:p w14:paraId="1FB3056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8AC54E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1.砂浆制作、运输</w:t>
            </w:r>
          </w:p>
          <w:p w14:paraId="3DC9E73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2.砌砖</w:t>
            </w:r>
          </w:p>
          <w:p w14:paraId="4D5AF4B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3.防潮层铺设</w:t>
            </w:r>
          </w:p>
          <w:p w14:paraId="035625FE">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4.材料运输</w:t>
            </w:r>
          </w:p>
        </w:tc>
        <w:tc>
          <w:tcPr>
            <w:tcW w:w="926" w:type="dxa"/>
            <w:gridSpan w:val="4"/>
            <w:vAlign w:val="center"/>
          </w:tcPr>
          <w:p w14:paraId="57E8F877">
            <w:pPr>
              <w:spacing w:before="62" w:line="188" w:lineRule="auto"/>
              <w:ind w:left="264"/>
              <w:jc w:val="center"/>
              <w:rPr>
                <w:rFonts w:hint="eastAsia" w:ascii="仿宋" w:hAnsi="仿宋" w:eastAsia="仿宋" w:cs="仿宋"/>
                <w:sz w:val="21"/>
                <w:szCs w:val="21"/>
              </w:rPr>
            </w:pPr>
            <w:r>
              <w:rPr>
                <w:rFonts w:hint="eastAsia" w:ascii="仿宋" w:hAnsi="仿宋" w:eastAsia="仿宋" w:cs="仿宋"/>
                <w:spacing w:val="6"/>
                <w:sz w:val="21"/>
                <w:szCs w:val="21"/>
              </w:rPr>
              <w:t>m3</w:t>
            </w:r>
          </w:p>
        </w:tc>
        <w:tc>
          <w:tcPr>
            <w:tcW w:w="1614" w:type="dxa"/>
            <w:gridSpan w:val="3"/>
            <w:vAlign w:val="center"/>
          </w:tcPr>
          <w:p w14:paraId="6FD04D4F">
            <w:pPr>
              <w:spacing w:before="62" w:line="188" w:lineRule="auto"/>
              <w:ind w:right="7"/>
              <w:jc w:val="center"/>
              <w:rPr>
                <w:rFonts w:hint="eastAsia" w:ascii="仿宋" w:hAnsi="仿宋" w:eastAsia="仿宋" w:cs="仿宋"/>
                <w:sz w:val="21"/>
                <w:szCs w:val="21"/>
              </w:rPr>
            </w:pPr>
            <w:r>
              <w:rPr>
                <w:rFonts w:hint="eastAsia" w:ascii="仿宋" w:hAnsi="仿宋" w:eastAsia="仿宋" w:cs="仿宋"/>
                <w:spacing w:val="6"/>
                <w:sz w:val="21"/>
                <w:szCs w:val="21"/>
              </w:rPr>
              <w:t>20.8</w:t>
            </w:r>
          </w:p>
        </w:tc>
      </w:tr>
      <w:tr w14:paraId="0720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861" w:type="dxa"/>
            <w:tcBorders>
              <w:left w:val="single" w:color="000000" w:sz="10" w:space="0"/>
            </w:tcBorders>
            <w:vAlign w:val="center"/>
          </w:tcPr>
          <w:p w14:paraId="2EF61640">
            <w:pPr>
              <w:spacing w:before="62" w:line="186" w:lineRule="auto"/>
              <w:ind w:left="286"/>
              <w:jc w:val="both"/>
              <w:rPr>
                <w:rFonts w:hint="eastAsia" w:ascii="仿宋" w:hAnsi="仿宋" w:eastAsia="仿宋" w:cs="仿宋"/>
                <w:sz w:val="21"/>
                <w:szCs w:val="21"/>
              </w:rPr>
            </w:pPr>
            <w:r>
              <w:rPr>
                <w:rFonts w:hint="eastAsia" w:ascii="仿宋" w:hAnsi="仿宋" w:eastAsia="仿宋" w:cs="仿宋"/>
                <w:sz w:val="21"/>
                <w:szCs w:val="21"/>
              </w:rPr>
              <w:t>5</w:t>
            </w:r>
          </w:p>
        </w:tc>
        <w:tc>
          <w:tcPr>
            <w:tcW w:w="1636" w:type="dxa"/>
            <w:vAlign w:val="center"/>
          </w:tcPr>
          <w:p w14:paraId="35CD780F">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010302001001</w:t>
            </w:r>
          </w:p>
        </w:tc>
        <w:tc>
          <w:tcPr>
            <w:tcW w:w="4040" w:type="dxa"/>
            <w:vAlign w:val="center"/>
          </w:tcPr>
          <w:p w14:paraId="75BE295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实心砖墙</w:t>
            </w:r>
          </w:p>
          <w:p w14:paraId="2391F4C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33AF923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1.砖品种、规格、强度等级:黏土砖</w:t>
            </w:r>
          </w:p>
          <w:p w14:paraId="76210B8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2.墙体厚度:240mm</w:t>
            </w:r>
          </w:p>
          <w:p w14:paraId="6B3E49B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7D3B77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1.砂浆制作、运输</w:t>
            </w:r>
          </w:p>
          <w:p w14:paraId="4C3F5971">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5"/>
                <w:sz w:val="21"/>
                <w:szCs w:val="21"/>
              </w:rPr>
              <w:t>2.砌砖</w:t>
            </w:r>
          </w:p>
          <w:p w14:paraId="7F388C7C">
            <w:pPr>
              <w:spacing w:line="189" w:lineRule="auto"/>
              <w:ind w:left="27"/>
              <w:rPr>
                <w:rFonts w:hint="eastAsia" w:ascii="仿宋" w:hAnsi="仿宋" w:eastAsia="仿宋" w:cs="仿宋"/>
                <w:sz w:val="21"/>
                <w:szCs w:val="21"/>
              </w:rPr>
            </w:pPr>
            <w:r>
              <w:rPr>
                <w:rFonts w:hint="eastAsia" w:ascii="仿宋" w:hAnsi="仿宋" w:eastAsia="仿宋" w:cs="仿宋"/>
                <w:spacing w:val="5"/>
                <w:sz w:val="21"/>
                <w:szCs w:val="21"/>
              </w:rPr>
              <w:t>3.勾缝</w:t>
            </w:r>
          </w:p>
          <w:p w14:paraId="3C347621">
            <w:pPr>
              <w:spacing w:line="208" w:lineRule="auto"/>
              <w:ind w:left="26" w:right="6" w:rightChars="0" w:hanging="4"/>
              <w:rPr>
                <w:rFonts w:hint="eastAsia" w:ascii="仿宋" w:hAnsi="仿宋" w:eastAsia="仿宋" w:cs="仿宋"/>
                <w:spacing w:val="6"/>
                <w:sz w:val="21"/>
                <w:szCs w:val="21"/>
              </w:rPr>
            </w:pPr>
            <w:r>
              <w:rPr>
                <w:rFonts w:hint="eastAsia" w:ascii="仿宋" w:hAnsi="仿宋" w:eastAsia="仿宋" w:cs="仿宋"/>
                <w:spacing w:val="6"/>
                <w:sz w:val="21"/>
                <w:szCs w:val="21"/>
              </w:rPr>
              <w:t>4.砖压顶</w:t>
            </w:r>
          </w:p>
          <w:p w14:paraId="36577E1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5"/>
                <w:sz w:val="21"/>
                <w:szCs w:val="21"/>
              </w:rPr>
              <w:t>5.砌筑</w:t>
            </w:r>
          </w:p>
        </w:tc>
        <w:tc>
          <w:tcPr>
            <w:tcW w:w="926" w:type="dxa"/>
            <w:gridSpan w:val="4"/>
            <w:vAlign w:val="center"/>
          </w:tcPr>
          <w:p w14:paraId="3C107B28">
            <w:pPr>
              <w:spacing w:before="62" w:line="188" w:lineRule="auto"/>
              <w:ind w:left="264"/>
              <w:jc w:val="center"/>
              <w:rPr>
                <w:rFonts w:hint="eastAsia" w:ascii="仿宋" w:hAnsi="仿宋" w:eastAsia="仿宋" w:cs="仿宋"/>
                <w:sz w:val="21"/>
                <w:szCs w:val="21"/>
              </w:rPr>
            </w:pPr>
            <w:r>
              <w:rPr>
                <w:rFonts w:hint="eastAsia" w:ascii="仿宋" w:hAnsi="仿宋" w:eastAsia="仿宋" w:cs="仿宋"/>
                <w:spacing w:val="6"/>
                <w:sz w:val="21"/>
                <w:szCs w:val="21"/>
              </w:rPr>
              <w:t>m3</w:t>
            </w:r>
          </w:p>
        </w:tc>
        <w:tc>
          <w:tcPr>
            <w:tcW w:w="1614" w:type="dxa"/>
            <w:gridSpan w:val="3"/>
            <w:vAlign w:val="center"/>
          </w:tcPr>
          <w:p w14:paraId="7575E300">
            <w:pPr>
              <w:spacing w:before="62" w:line="188" w:lineRule="auto"/>
              <w:ind w:right="7"/>
              <w:jc w:val="center"/>
              <w:rPr>
                <w:rFonts w:hint="eastAsia" w:ascii="仿宋" w:hAnsi="仿宋" w:eastAsia="仿宋" w:cs="仿宋"/>
                <w:sz w:val="21"/>
                <w:szCs w:val="21"/>
              </w:rPr>
            </w:pPr>
            <w:r>
              <w:rPr>
                <w:rFonts w:hint="eastAsia" w:ascii="仿宋" w:hAnsi="仿宋" w:eastAsia="仿宋" w:cs="仿宋"/>
                <w:spacing w:val="6"/>
                <w:sz w:val="21"/>
                <w:szCs w:val="21"/>
              </w:rPr>
              <w:t>30.59</w:t>
            </w:r>
          </w:p>
        </w:tc>
      </w:tr>
      <w:tr w14:paraId="1ED6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47" w:hRule="atLeast"/>
        </w:trPr>
        <w:tc>
          <w:tcPr>
            <w:tcW w:w="861" w:type="dxa"/>
            <w:tcBorders>
              <w:left w:val="single" w:color="000000" w:sz="10" w:space="0"/>
            </w:tcBorders>
            <w:vAlign w:val="top"/>
          </w:tcPr>
          <w:p w14:paraId="28123F20">
            <w:pPr>
              <w:pStyle w:val="126"/>
              <w:rPr>
                <w:rFonts w:hint="eastAsia" w:ascii="仿宋" w:hAnsi="仿宋" w:eastAsia="仿宋" w:cs="仿宋"/>
                <w:sz w:val="21"/>
                <w:szCs w:val="21"/>
              </w:rPr>
            </w:pPr>
          </w:p>
        </w:tc>
        <w:tc>
          <w:tcPr>
            <w:tcW w:w="1636" w:type="dxa"/>
            <w:vAlign w:val="top"/>
          </w:tcPr>
          <w:p w14:paraId="28640A2F">
            <w:pPr>
              <w:spacing w:before="115" w:line="189" w:lineRule="auto"/>
              <w:ind w:left="11"/>
              <w:rPr>
                <w:rFonts w:hint="eastAsia" w:ascii="仿宋" w:hAnsi="仿宋" w:eastAsia="仿宋" w:cs="仿宋"/>
                <w:b/>
                <w:bCs/>
                <w:sz w:val="21"/>
                <w:szCs w:val="21"/>
              </w:rPr>
            </w:pPr>
            <w:r>
              <w:rPr>
                <w:rFonts w:hint="eastAsia" w:ascii="仿宋" w:hAnsi="仿宋" w:eastAsia="仿宋" w:cs="仿宋"/>
                <w:b/>
                <w:bCs/>
                <w:spacing w:val="7"/>
                <w:sz w:val="21"/>
                <w:szCs w:val="21"/>
              </w:rPr>
              <w:t>A.4</w:t>
            </w:r>
          </w:p>
        </w:tc>
        <w:tc>
          <w:tcPr>
            <w:tcW w:w="4040" w:type="dxa"/>
            <w:vAlign w:val="top"/>
          </w:tcPr>
          <w:p w14:paraId="378213F2">
            <w:pPr>
              <w:spacing w:before="83" w:line="229" w:lineRule="auto"/>
              <w:ind w:left="16"/>
              <w:rPr>
                <w:rFonts w:hint="eastAsia" w:ascii="仿宋" w:hAnsi="仿宋" w:eastAsia="仿宋" w:cs="仿宋"/>
                <w:b/>
                <w:bCs/>
                <w:sz w:val="21"/>
                <w:szCs w:val="21"/>
              </w:rPr>
            </w:pPr>
            <w:r>
              <w:rPr>
                <w:rFonts w:hint="eastAsia" w:ascii="仿宋" w:hAnsi="仿宋" w:eastAsia="仿宋" w:cs="仿宋"/>
                <w:b/>
                <w:bCs/>
                <w:spacing w:val="4"/>
                <w:sz w:val="21"/>
                <w:szCs w:val="21"/>
              </w:rPr>
              <w:t>A.4混凝土及钢筋混凝土工程</w:t>
            </w:r>
          </w:p>
        </w:tc>
        <w:tc>
          <w:tcPr>
            <w:tcW w:w="926" w:type="dxa"/>
            <w:gridSpan w:val="4"/>
            <w:vAlign w:val="top"/>
          </w:tcPr>
          <w:p w14:paraId="5C15F7B8">
            <w:pPr>
              <w:pStyle w:val="126"/>
              <w:jc w:val="center"/>
              <w:rPr>
                <w:rFonts w:hint="eastAsia" w:ascii="仿宋" w:hAnsi="仿宋" w:eastAsia="仿宋" w:cs="仿宋"/>
                <w:b/>
                <w:bCs/>
                <w:sz w:val="21"/>
                <w:szCs w:val="21"/>
              </w:rPr>
            </w:pPr>
          </w:p>
        </w:tc>
        <w:tc>
          <w:tcPr>
            <w:tcW w:w="1612" w:type="dxa"/>
            <w:gridSpan w:val="2"/>
            <w:vAlign w:val="top"/>
          </w:tcPr>
          <w:p w14:paraId="0C45D1D2">
            <w:pPr>
              <w:pStyle w:val="126"/>
              <w:jc w:val="center"/>
              <w:rPr>
                <w:rFonts w:hint="eastAsia" w:ascii="仿宋" w:hAnsi="仿宋" w:eastAsia="仿宋" w:cs="仿宋"/>
                <w:b/>
                <w:bCs/>
                <w:sz w:val="21"/>
                <w:szCs w:val="21"/>
              </w:rPr>
            </w:pPr>
          </w:p>
        </w:tc>
      </w:tr>
      <w:tr w14:paraId="37FE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65" w:hRule="atLeast"/>
        </w:trPr>
        <w:tc>
          <w:tcPr>
            <w:tcW w:w="861" w:type="dxa"/>
            <w:tcBorders>
              <w:left w:val="single" w:color="000000" w:sz="10" w:space="0"/>
            </w:tcBorders>
            <w:vAlign w:val="center"/>
          </w:tcPr>
          <w:p w14:paraId="408E625C">
            <w:pPr>
              <w:spacing w:before="61" w:line="188" w:lineRule="auto"/>
              <w:ind w:left="283"/>
              <w:jc w:val="center"/>
              <w:rPr>
                <w:rFonts w:hint="eastAsia" w:ascii="仿宋" w:hAnsi="仿宋" w:eastAsia="仿宋" w:cs="仿宋"/>
                <w:sz w:val="21"/>
                <w:szCs w:val="21"/>
              </w:rPr>
            </w:pPr>
            <w:r>
              <w:rPr>
                <w:rFonts w:hint="eastAsia" w:ascii="仿宋" w:hAnsi="仿宋" w:eastAsia="仿宋" w:cs="仿宋"/>
                <w:sz w:val="21"/>
                <w:szCs w:val="21"/>
              </w:rPr>
              <w:t>6</w:t>
            </w:r>
          </w:p>
        </w:tc>
        <w:tc>
          <w:tcPr>
            <w:tcW w:w="1636" w:type="dxa"/>
            <w:vAlign w:val="center"/>
          </w:tcPr>
          <w:p w14:paraId="605DA530">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010401002001</w:t>
            </w:r>
          </w:p>
        </w:tc>
        <w:tc>
          <w:tcPr>
            <w:tcW w:w="4040" w:type="dxa"/>
            <w:vAlign w:val="top"/>
          </w:tcPr>
          <w:p w14:paraId="7903C3B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基础</w:t>
            </w:r>
          </w:p>
          <w:p w14:paraId="492544C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6074510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1.混凝土强度等级:C30</w:t>
            </w:r>
          </w:p>
          <w:p w14:paraId="2F97025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2.混凝土拌和料要求:商砼</w:t>
            </w:r>
          </w:p>
          <w:p w14:paraId="3FFA39D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8947BB9">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1.混凝土制作、运输、浇筑、振捣、养护</w:t>
            </w:r>
          </w:p>
        </w:tc>
        <w:tc>
          <w:tcPr>
            <w:tcW w:w="926" w:type="dxa"/>
            <w:gridSpan w:val="4"/>
            <w:vAlign w:val="center"/>
          </w:tcPr>
          <w:p w14:paraId="7C43602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2" w:type="dxa"/>
            <w:gridSpan w:val="2"/>
            <w:vAlign w:val="center"/>
          </w:tcPr>
          <w:p w14:paraId="1747379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7.3</w:t>
            </w:r>
          </w:p>
        </w:tc>
      </w:tr>
      <w:tr w14:paraId="59AC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80" w:hRule="atLeast"/>
        </w:trPr>
        <w:tc>
          <w:tcPr>
            <w:tcW w:w="861" w:type="dxa"/>
            <w:tcBorders>
              <w:left w:val="single" w:color="000000" w:sz="10" w:space="0"/>
            </w:tcBorders>
            <w:vAlign w:val="center"/>
          </w:tcPr>
          <w:p w14:paraId="4934F0DD">
            <w:pPr>
              <w:spacing w:before="61" w:line="186" w:lineRule="auto"/>
              <w:ind w:left="287"/>
              <w:jc w:val="center"/>
              <w:rPr>
                <w:rFonts w:hint="eastAsia" w:ascii="仿宋" w:hAnsi="仿宋" w:eastAsia="仿宋" w:cs="仿宋"/>
                <w:sz w:val="21"/>
                <w:szCs w:val="21"/>
              </w:rPr>
            </w:pPr>
            <w:r>
              <w:rPr>
                <w:rFonts w:hint="eastAsia" w:ascii="仿宋" w:hAnsi="仿宋" w:eastAsia="仿宋" w:cs="仿宋"/>
                <w:sz w:val="21"/>
                <w:szCs w:val="21"/>
              </w:rPr>
              <w:t>7</w:t>
            </w:r>
          </w:p>
        </w:tc>
        <w:tc>
          <w:tcPr>
            <w:tcW w:w="1636" w:type="dxa"/>
            <w:vAlign w:val="center"/>
          </w:tcPr>
          <w:p w14:paraId="2C53B5E3">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010401006001</w:t>
            </w:r>
          </w:p>
        </w:tc>
        <w:tc>
          <w:tcPr>
            <w:tcW w:w="4040" w:type="dxa"/>
            <w:vAlign w:val="top"/>
          </w:tcPr>
          <w:p w14:paraId="3ECBBD3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垫层</w:t>
            </w:r>
          </w:p>
          <w:p w14:paraId="4E89909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3C6DA2D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1.混凝土强度等级:C15</w:t>
            </w:r>
          </w:p>
          <w:p w14:paraId="263711D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2.混凝土拌和料要求:商砼</w:t>
            </w:r>
          </w:p>
          <w:p w14:paraId="332E02A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1FD06E4">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1.混凝土制作、运输、浇筑、振捣、养护</w:t>
            </w:r>
          </w:p>
        </w:tc>
        <w:tc>
          <w:tcPr>
            <w:tcW w:w="926" w:type="dxa"/>
            <w:gridSpan w:val="4"/>
            <w:vAlign w:val="center"/>
          </w:tcPr>
          <w:p w14:paraId="1740A112">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2" w:type="dxa"/>
            <w:gridSpan w:val="2"/>
            <w:vAlign w:val="center"/>
          </w:tcPr>
          <w:p w14:paraId="4F1E3A8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2.55</w:t>
            </w:r>
          </w:p>
        </w:tc>
      </w:tr>
      <w:tr w14:paraId="4522C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295" w:hRule="atLeast"/>
        </w:trPr>
        <w:tc>
          <w:tcPr>
            <w:tcW w:w="861" w:type="dxa"/>
            <w:tcBorders>
              <w:left w:val="single" w:color="000000" w:sz="10" w:space="0"/>
            </w:tcBorders>
            <w:vAlign w:val="center"/>
          </w:tcPr>
          <w:p w14:paraId="2AA72B6B">
            <w:pPr>
              <w:spacing w:before="61" w:line="188" w:lineRule="auto"/>
              <w:ind w:left="283"/>
              <w:jc w:val="center"/>
              <w:rPr>
                <w:rFonts w:hint="eastAsia" w:ascii="仿宋" w:hAnsi="仿宋" w:eastAsia="仿宋" w:cs="仿宋"/>
                <w:sz w:val="21"/>
                <w:szCs w:val="21"/>
              </w:rPr>
            </w:pPr>
            <w:r>
              <w:rPr>
                <w:rFonts w:hint="eastAsia" w:ascii="仿宋" w:hAnsi="仿宋" w:eastAsia="仿宋" w:cs="仿宋"/>
                <w:sz w:val="21"/>
                <w:szCs w:val="21"/>
              </w:rPr>
              <w:t>8</w:t>
            </w:r>
          </w:p>
        </w:tc>
        <w:tc>
          <w:tcPr>
            <w:tcW w:w="1636" w:type="dxa"/>
            <w:vAlign w:val="center"/>
          </w:tcPr>
          <w:p w14:paraId="202B5AAF">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010403001001</w:t>
            </w:r>
          </w:p>
        </w:tc>
        <w:tc>
          <w:tcPr>
            <w:tcW w:w="4040" w:type="dxa"/>
            <w:vAlign w:val="top"/>
          </w:tcPr>
          <w:p w14:paraId="4E7CE2A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基础梁</w:t>
            </w:r>
          </w:p>
          <w:p w14:paraId="75DA45C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104CFE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1.混凝土强度等级:C30</w:t>
            </w:r>
          </w:p>
          <w:p w14:paraId="03B9860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2.混凝土拌和料要求:商砼</w:t>
            </w:r>
          </w:p>
          <w:p w14:paraId="52F0CD2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1EA521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1.混凝土制作、运输、浇筑、振捣、养护</w:t>
            </w:r>
          </w:p>
        </w:tc>
        <w:tc>
          <w:tcPr>
            <w:tcW w:w="926" w:type="dxa"/>
            <w:gridSpan w:val="4"/>
            <w:vAlign w:val="center"/>
          </w:tcPr>
          <w:p w14:paraId="393459B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2" w:type="dxa"/>
            <w:gridSpan w:val="2"/>
            <w:vAlign w:val="center"/>
          </w:tcPr>
          <w:p w14:paraId="3CDF67F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4.05</w:t>
            </w:r>
          </w:p>
        </w:tc>
      </w:tr>
      <w:tr w14:paraId="2C3C6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15" w:hRule="atLeast"/>
        </w:trPr>
        <w:tc>
          <w:tcPr>
            <w:tcW w:w="861" w:type="dxa"/>
            <w:tcBorders>
              <w:left w:val="single" w:color="000000" w:sz="10" w:space="0"/>
            </w:tcBorders>
            <w:vAlign w:val="center"/>
          </w:tcPr>
          <w:p w14:paraId="3DFA868F">
            <w:pPr>
              <w:spacing w:before="61" w:line="188" w:lineRule="auto"/>
              <w:ind w:left="283"/>
              <w:jc w:val="center"/>
              <w:rPr>
                <w:rFonts w:hint="eastAsia" w:ascii="仿宋" w:hAnsi="仿宋" w:eastAsia="仿宋" w:cs="仿宋"/>
                <w:sz w:val="21"/>
                <w:szCs w:val="21"/>
              </w:rPr>
            </w:pPr>
            <w:r>
              <w:rPr>
                <w:rFonts w:hint="eastAsia" w:ascii="仿宋" w:hAnsi="仿宋" w:eastAsia="仿宋" w:cs="仿宋"/>
                <w:sz w:val="21"/>
                <w:szCs w:val="21"/>
              </w:rPr>
              <w:t>9</w:t>
            </w:r>
          </w:p>
        </w:tc>
        <w:tc>
          <w:tcPr>
            <w:tcW w:w="1636" w:type="dxa"/>
            <w:vAlign w:val="center"/>
          </w:tcPr>
          <w:p w14:paraId="41ABDFCC">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010403003001</w:t>
            </w:r>
          </w:p>
        </w:tc>
        <w:tc>
          <w:tcPr>
            <w:tcW w:w="4040" w:type="dxa"/>
            <w:vAlign w:val="top"/>
          </w:tcPr>
          <w:p w14:paraId="4365A58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圈梁</w:t>
            </w:r>
          </w:p>
          <w:p w14:paraId="14206B4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6C4F22D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1.混凝土强度等级:C30</w:t>
            </w:r>
          </w:p>
          <w:p w14:paraId="50CFE01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2.混凝土拌和料要求:商砼</w:t>
            </w:r>
          </w:p>
          <w:p w14:paraId="65E1F8A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793BFD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1.混凝土制作、运输、浇筑、振捣、养护</w:t>
            </w:r>
          </w:p>
        </w:tc>
        <w:tc>
          <w:tcPr>
            <w:tcW w:w="926" w:type="dxa"/>
            <w:gridSpan w:val="4"/>
            <w:vAlign w:val="center"/>
          </w:tcPr>
          <w:p w14:paraId="4ECA123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m3</w:t>
            </w:r>
          </w:p>
        </w:tc>
        <w:tc>
          <w:tcPr>
            <w:tcW w:w="1612" w:type="dxa"/>
            <w:gridSpan w:val="2"/>
            <w:vAlign w:val="center"/>
          </w:tcPr>
          <w:p w14:paraId="233539D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3</w:t>
            </w:r>
          </w:p>
        </w:tc>
      </w:tr>
      <w:tr w14:paraId="3402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094" w:hRule="atLeast"/>
        </w:trPr>
        <w:tc>
          <w:tcPr>
            <w:tcW w:w="861" w:type="dxa"/>
            <w:tcBorders>
              <w:left w:val="single" w:color="000000" w:sz="10" w:space="0"/>
            </w:tcBorders>
            <w:vAlign w:val="center"/>
          </w:tcPr>
          <w:p w14:paraId="30367D9F">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10</w:t>
            </w:r>
          </w:p>
        </w:tc>
        <w:tc>
          <w:tcPr>
            <w:tcW w:w="1636" w:type="dxa"/>
            <w:vAlign w:val="center"/>
          </w:tcPr>
          <w:p w14:paraId="1E663415">
            <w:pPr>
              <w:spacing w:before="62"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010407002001</w:t>
            </w:r>
          </w:p>
        </w:tc>
        <w:tc>
          <w:tcPr>
            <w:tcW w:w="4040" w:type="dxa"/>
            <w:vAlign w:val="top"/>
          </w:tcPr>
          <w:p w14:paraId="6C62DA0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水泥锯齿坡道</w:t>
            </w:r>
          </w:p>
          <w:p w14:paraId="4479D10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3CB662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1.20厚1:2水泥砂浆抹面，做出60宽6深锯齿</w:t>
            </w:r>
          </w:p>
          <w:p w14:paraId="3209CF3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2.水泥浆结合层一道（内掺粘胶)</w:t>
            </w:r>
          </w:p>
          <w:p w14:paraId="6410A63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3.60厚C15混凝土</w:t>
            </w:r>
          </w:p>
          <w:p w14:paraId="1FA645B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4.300厚3:7灰土垫层分两层夯实</w:t>
            </w:r>
          </w:p>
          <w:p w14:paraId="1031B01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5.素土夯实（坡度按工程设计）</w:t>
            </w:r>
          </w:p>
          <w:p w14:paraId="5835728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D0C82B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1.地基夯实</w:t>
            </w:r>
          </w:p>
          <w:p w14:paraId="0D0161A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2.铺设垫层</w:t>
            </w:r>
          </w:p>
          <w:p w14:paraId="147BF7D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3.混凝土制作、运输、浇筑、振捣、养护</w:t>
            </w:r>
          </w:p>
          <w:p w14:paraId="2502F09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5"/>
                <w:sz w:val="21"/>
                <w:szCs w:val="21"/>
              </w:rPr>
              <w:t>4.变形缝填塞</w:t>
            </w:r>
          </w:p>
        </w:tc>
        <w:tc>
          <w:tcPr>
            <w:tcW w:w="926" w:type="dxa"/>
            <w:gridSpan w:val="4"/>
            <w:vAlign w:val="center"/>
          </w:tcPr>
          <w:p w14:paraId="753340A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2" w:type="dxa"/>
            <w:gridSpan w:val="2"/>
            <w:vAlign w:val="center"/>
          </w:tcPr>
          <w:p w14:paraId="020477E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3.64</w:t>
            </w:r>
          </w:p>
        </w:tc>
      </w:tr>
      <w:tr w14:paraId="67BC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2783" w:hRule="atLeast"/>
        </w:trPr>
        <w:tc>
          <w:tcPr>
            <w:tcW w:w="861" w:type="dxa"/>
            <w:tcBorders>
              <w:left w:val="single" w:color="000000" w:sz="10" w:space="0"/>
            </w:tcBorders>
            <w:vAlign w:val="center"/>
          </w:tcPr>
          <w:p w14:paraId="76FFC3C5">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11</w:t>
            </w:r>
          </w:p>
        </w:tc>
        <w:tc>
          <w:tcPr>
            <w:tcW w:w="1636" w:type="dxa"/>
            <w:vAlign w:val="center"/>
          </w:tcPr>
          <w:p w14:paraId="0EB5F506">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010407002002</w:t>
            </w:r>
          </w:p>
        </w:tc>
        <w:tc>
          <w:tcPr>
            <w:tcW w:w="4040" w:type="dxa"/>
            <w:vAlign w:val="top"/>
          </w:tcPr>
          <w:p w14:paraId="1986B90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混凝土散水</w:t>
            </w:r>
          </w:p>
          <w:p w14:paraId="0A2CE14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CEF0B0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1.60厚C15混凝土面层撒1：1水泥砂子压实赶光</w:t>
            </w:r>
          </w:p>
          <w:p w14:paraId="6E2D668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2.150厚3：7灰土垫层，宽出面层300</w:t>
            </w:r>
          </w:p>
          <w:p w14:paraId="569509A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3.素土夯实向外坡4%</w:t>
            </w:r>
          </w:p>
          <w:p w14:paraId="7991B91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4DAABA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1.地基夯实</w:t>
            </w:r>
          </w:p>
          <w:p w14:paraId="1022135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2.铺设垫层</w:t>
            </w:r>
          </w:p>
          <w:p w14:paraId="2562CD0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3.混凝土制作、运输、浇筑、振捣、养护</w:t>
            </w:r>
          </w:p>
          <w:p w14:paraId="1CA46BF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4.变形缝填塞</w:t>
            </w:r>
          </w:p>
        </w:tc>
        <w:tc>
          <w:tcPr>
            <w:tcW w:w="921" w:type="dxa"/>
            <w:gridSpan w:val="3"/>
            <w:vAlign w:val="center"/>
          </w:tcPr>
          <w:p w14:paraId="4C2BFD8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7" w:type="dxa"/>
            <w:gridSpan w:val="3"/>
            <w:vAlign w:val="center"/>
          </w:tcPr>
          <w:p w14:paraId="3A3CD7B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29</w:t>
            </w:r>
          </w:p>
        </w:tc>
      </w:tr>
      <w:tr w14:paraId="0C34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95" w:hRule="atLeast"/>
        </w:trPr>
        <w:tc>
          <w:tcPr>
            <w:tcW w:w="861" w:type="dxa"/>
            <w:tcBorders>
              <w:left w:val="single" w:color="000000" w:sz="10" w:space="0"/>
            </w:tcBorders>
            <w:vAlign w:val="center"/>
          </w:tcPr>
          <w:p w14:paraId="2C2736D4">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12</w:t>
            </w:r>
          </w:p>
        </w:tc>
        <w:tc>
          <w:tcPr>
            <w:tcW w:w="1636" w:type="dxa"/>
            <w:vAlign w:val="center"/>
          </w:tcPr>
          <w:p w14:paraId="179924E9">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010416001001</w:t>
            </w:r>
          </w:p>
        </w:tc>
        <w:tc>
          <w:tcPr>
            <w:tcW w:w="4040" w:type="dxa"/>
            <w:vAlign w:val="top"/>
          </w:tcPr>
          <w:p w14:paraId="4C9892E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现浇混凝土钢筋</w:t>
            </w:r>
          </w:p>
          <w:p w14:paraId="6F94E53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135FA30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1.钢筋种类、规格:HRB400,10内三级钢</w:t>
            </w:r>
          </w:p>
          <w:p w14:paraId="01307EB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048755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1.钢筋（网、笼）制作、运输</w:t>
            </w:r>
          </w:p>
          <w:p w14:paraId="1E6BCD9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2.钢筋（网、笼）安装</w:t>
            </w:r>
          </w:p>
        </w:tc>
        <w:tc>
          <w:tcPr>
            <w:tcW w:w="921" w:type="dxa"/>
            <w:gridSpan w:val="3"/>
            <w:vAlign w:val="center"/>
          </w:tcPr>
          <w:p w14:paraId="552A49F2">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t</w:t>
            </w:r>
          </w:p>
        </w:tc>
        <w:tc>
          <w:tcPr>
            <w:tcW w:w="1617" w:type="dxa"/>
            <w:gridSpan w:val="3"/>
            <w:vAlign w:val="center"/>
          </w:tcPr>
          <w:p w14:paraId="4254281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0.364</w:t>
            </w:r>
          </w:p>
        </w:tc>
      </w:tr>
      <w:tr w14:paraId="125F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20" w:hRule="atLeast"/>
        </w:trPr>
        <w:tc>
          <w:tcPr>
            <w:tcW w:w="861" w:type="dxa"/>
            <w:tcBorders>
              <w:left w:val="single" w:color="000000" w:sz="10" w:space="0"/>
            </w:tcBorders>
            <w:vAlign w:val="center"/>
          </w:tcPr>
          <w:p w14:paraId="7EA39E74">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13</w:t>
            </w:r>
          </w:p>
        </w:tc>
        <w:tc>
          <w:tcPr>
            <w:tcW w:w="1636" w:type="dxa"/>
            <w:vAlign w:val="center"/>
          </w:tcPr>
          <w:p w14:paraId="0C256259">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010416001002</w:t>
            </w:r>
          </w:p>
        </w:tc>
        <w:tc>
          <w:tcPr>
            <w:tcW w:w="4040" w:type="dxa"/>
            <w:vAlign w:val="top"/>
          </w:tcPr>
          <w:p w14:paraId="020F415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现浇混凝土钢筋</w:t>
            </w:r>
          </w:p>
          <w:p w14:paraId="0EDF403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F4710F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1.钢筋种类、规格:HRB400,10上三级钢</w:t>
            </w:r>
          </w:p>
          <w:p w14:paraId="48D6DE1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58D51D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1.钢筋（网、笼）制作、运输</w:t>
            </w:r>
          </w:p>
          <w:p w14:paraId="7A6BEFD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2.钢筋（网、笼）安装</w:t>
            </w:r>
          </w:p>
        </w:tc>
        <w:tc>
          <w:tcPr>
            <w:tcW w:w="921" w:type="dxa"/>
            <w:gridSpan w:val="3"/>
            <w:vAlign w:val="center"/>
          </w:tcPr>
          <w:p w14:paraId="131511F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t</w:t>
            </w:r>
          </w:p>
        </w:tc>
        <w:tc>
          <w:tcPr>
            <w:tcW w:w="1617" w:type="dxa"/>
            <w:gridSpan w:val="3"/>
            <w:vAlign w:val="center"/>
          </w:tcPr>
          <w:p w14:paraId="7AC46D2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1.2</w:t>
            </w:r>
          </w:p>
        </w:tc>
      </w:tr>
      <w:tr w14:paraId="2F382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49" w:hRule="atLeast"/>
        </w:trPr>
        <w:tc>
          <w:tcPr>
            <w:tcW w:w="861" w:type="dxa"/>
            <w:tcBorders>
              <w:left w:val="single" w:color="000000" w:sz="10" w:space="0"/>
            </w:tcBorders>
            <w:vAlign w:val="center"/>
          </w:tcPr>
          <w:p w14:paraId="71DD471C">
            <w:pPr>
              <w:pStyle w:val="126"/>
              <w:jc w:val="center"/>
              <w:rPr>
                <w:rFonts w:hint="eastAsia" w:ascii="仿宋" w:hAnsi="仿宋" w:eastAsia="仿宋" w:cs="仿宋"/>
                <w:sz w:val="21"/>
                <w:szCs w:val="21"/>
              </w:rPr>
            </w:pPr>
          </w:p>
        </w:tc>
        <w:tc>
          <w:tcPr>
            <w:tcW w:w="1636" w:type="dxa"/>
            <w:vAlign w:val="center"/>
          </w:tcPr>
          <w:p w14:paraId="0008ECC3">
            <w:pPr>
              <w:spacing w:before="122" w:line="189" w:lineRule="auto"/>
              <w:ind w:left="12"/>
              <w:jc w:val="center"/>
              <w:rPr>
                <w:rFonts w:hint="eastAsia" w:ascii="仿宋" w:hAnsi="仿宋" w:eastAsia="仿宋" w:cs="仿宋"/>
                <w:b/>
                <w:bCs/>
                <w:sz w:val="21"/>
                <w:szCs w:val="21"/>
              </w:rPr>
            </w:pPr>
            <w:r>
              <w:rPr>
                <w:rFonts w:hint="eastAsia" w:ascii="仿宋" w:hAnsi="仿宋" w:eastAsia="仿宋" w:cs="仿宋"/>
                <w:b/>
                <w:bCs/>
                <w:spacing w:val="7"/>
                <w:sz w:val="21"/>
                <w:szCs w:val="21"/>
              </w:rPr>
              <w:t>A.6</w:t>
            </w:r>
          </w:p>
        </w:tc>
        <w:tc>
          <w:tcPr>
            <w:tcW w:w="4040" w:type="dxa"/>
            <w:vAlign w:val="top"/>
          </w:tcPr>
          <w:p w14:paraId="158651EB">
            <w:pPr>
              <w:spacing w:before="62" w:line="188" w:lineRule="auto"/>
              <w:ind w:left="19"/>
              <w:jc w:val="both"/>
              <w:rPr>
                <w:rFonts w:hint="eastAsia" w:ascii="仿宋" w:hAnsi="仿宋" w:eastAsia="仿宋" w:cs="仿宋"/>
                <w:b/>
                <w:bCs/>
                <w:spacing w:val="8"/>
                <w:sz w:val="21"/>
                <w:szCs w:val="21"/>
              </w:rPr>
            </w:pPr>
            <w:r>
              <w:rPr>
                <w:rFonts w:hint="eastAsia" w:ascii="仿宋" w:hAnsi="仿宋" w:eastAsia="仿宋" w:cs="仿宋"/>
                <w:b/>
                <w:bCs/>
                <w:spacing w:val="8"/>
                <w:sz w:val="21"/>
                <w:szCs w:val="21"/>
              </w:rPr>
              <w:t>A.6金属结构工程</w:t>
            </w:r>
          </w:p>
        </w:tc>
        <w:tc>
          <w:tcPr>
            <w:tcW w:w="921" w:type="dxa"/>
            <w:gridSpan w:val="3"/>
            <w:vAlign w:val="center"/>
          </w:tcPr>
          <w:p w14:paraId="27DB851F">
            <w:pPr>
              <w:spacing w:before="62" w:line="188" w:lineRule="auto"/>
              <w:ind w:left="19"/>
              <w:jc w:val="center"/>
              <w:rPr>
                <w:rFonts w:hint="eastAsia" w:ascii="仿宋" w:hAnsi="仿宋" w:eastAsia="仿宋" w:cs="仿宋"/>
                <w:spacing w:val="8"/>
                <w:sz w:val="21"/>
                <w:szCs w:val="21"/>
              </w:rPr>
            </w:pPr>
          </w:p>
        </w:tc>
        <w:tc>
          <w:tcPr>
            <w:tcW w:w="1617" w:type="dxa"/>
            <w:gridSpan w:val="3"/>
            <w:vAlign w:val="center"/>
          </w:tcPr>
          <w:p w14:paraId="2372ECEF">
            <w:pPr>
              <w:spacing w:before="62" w:line="188" w:lineRule="auto"/>
              <w:ind w:left="19"/>
              <w:jc w:val="center"/>
              <w:rPr>
                <w:rFonts w:hint="eastAsia" w:ascii="仿宋" w:hAnsi="仿宋" w:eastAsia="仿宋" w:cs="仿宋"/>
                <w:spacing w:val="8"/>
                <w:sz w:val="21"/>
                <w:szCs w:val="21"/>
              </w:rPr>
            </w:pPr>
          </w:p>
        </w:tc>
      </w:tr>
      <w:tr w14:paraId="67ED8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07" w:hRule="atLeast"/>
        </w:trPr>
        <w:tc>
          <w:tcPr>
            <w:tcW w:w="861" w:type="dxa"/>
            <w:tcBorders>
              <w:left w:val="single" w:color="000000" w:sz="10" w:space="0"/>
            </w:tcBorders>
            <w:vAlign w:val="center"/>
          </w:tcPr>
          <w:p w14:paraId="42D52C4B">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14</w:t>
            </w:r>
          </w:p>
        </w:tc>
        <w:tc>
          <w:tcPr>
            <w:tcW w:w="1636" w:type="dxa"/>
            <w:vAlign w:val="center"/>
          </w:tcPr>
          <w:p w14:paraId="404C6FB0">
            <w:pPr>
              <w:spacing w:before="62" w:line="189" w:lineRule="auto"/>
              <w:ind w:left="12"/>
              <w:jc w:val="center"/>
              <w:rPr>
                <w:rFonts w:hint="eastAsia" w:ascii="仿宋" w:hAnsi="仿宋" w:eastAsia="仿宋" w:cs="仿宋"/>
                <w:sz w:val="21"/>
                <w:szCs w:val="21"/>
              </w:rPr>
            </w:pPr>
            <w:r>
              <w:rPr>
                <w:rFonts w:hint="eastAsia" w:ascii="仿宋" w:hAnsi="仿宋" w:eastAsia="仿宋" w:cs="仿宋"/>
                <w:sz w:val="21"/>
                <w:szCs w:val="21"/>
              </w:rPr>
              <w:t>AB</w:t>
            </w:r>
            <w:r>
              <w:rPr>
                <w:rFonts w:hint="eastAsia" w:ascii="仿宋" w:hAnsi="仿宋" w:eastAsia="仿宋" w:cs="仿宋"/>
                <w:spacing w:val="14"/>
                <w:sz w:val="21"/>
                <w:szCs w:val="21"/>
              </w:rPr>
              <w:t>002</w:t>
            </w:r>
          </w:p>
        </w:tc>
        <w:tc>
          <w:tcPr>
            <w:tcW w:w="4040" w:type="dxa"/>
            <w:vAlign w:val="top"/>
          </w:tcPr>
          <w:p w14:paraId="2671D94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钢板天沟</w:t>
            </w:r>
          </w:p>
          <w:p w14:paraId="0C1547F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5381882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1、3.0厚钢板天沟</w:t>
            </w:r>
          </w:p>
        </w:tc>
        <w:tc>
          <w:tcPr>
            <w:tcW w:w="921" w:type="dxa"/>
            <w:gridSpan w:val="3"/>
            <w:vAlign w:val="center"/>
          </w:tcPr>
          <w:p w14:paraId="1F0C17A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17" w:type="dxa"/>
            <w:gridSpan w:val="3"/>
            <w:vAlign w:val="center"/>
          </w:tcPr>
          <w:p w14:paraId="71D5B468">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26</w:t>
            </w:r>
          </w:p>
        </w:tc>
      </w:tr>
      <w:tr w14:paraId="56832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2102" w:hRule="atLeast"/>
        </w:trPr>
        <w:tc>
          <w:tcPr>
            <w:tcW w:w="861" w:type="dxa"/>
            <w:tcBorders>
              <w:left w:val="single" w:color="000000" w:sz="10" w:space="0"/>
            </w:tcBorders>
            <w:vAlign w:val="center"/>
          </w:tcPr>
          <w:p w14:paraId="207F68FA">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15</w:t>
            </w:r>
          </w:p>
        </w:tc>
        <w:tc>
          <w:tcPr>
            <w:tcW w:w="1636" w:type="dxa"/>
            <w:vAlign w:val="center"/>
          </w:tcPr>
          <w:p w14:paraId="150D5A1A">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020403003001</w:t>
            </w:r>
          </w:p>
        </w:tc>
        <w:tc>
          <w:tcPr>
            <w:tcW w:w="4040" w:type="dxa"/>
            <w:vAlign w:val="top"/>
          </w:tcPr>
          <w:p w14:paraId="57721F7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防火卷帘门</w:t>
            </w:r>
          </w:p>
          <w:p w14:paraId="1205C48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5B3239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1.门材质、框外围尺寸:2500*3000</w:t>
            </w:r>
          </w:p>
          <w:p w14:paraId="2115083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2.启动装置品种、规格、品牌:电动</w:t>
            </w:r>
          </w:p>
          <w:p w14:paraId="25B6578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367515A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1.门制作、运输、安装</w:t>
            </w:r>
          </w:p>
          <w:p w14:paraId="4FAF172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2.启动装置、五金安装</w:t>
            </w:r>
          </w:p>
          <w:p w14:paraId="3422013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3.刷防护材料、油漆</w:t>
            </w:r>
          </w:p>
        </w:tc>
        <w:tc>
          <w:tcPr>
            <w:tcW w:w="921" w:type="dxa"/>
            <w:gridSpan w:val="3"/>
            <w:vAlign w:val="center"/>
          </w:tcPr>
          <w:p w14:paraId="0FAF1C6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樘</w:t>
            </w:r>
          </w:p>
        </w:tc>
        <w:tc>
          <w:tcPr>
            <w:tcW w:w="1617" w:type="dxa"/>
            <w:gridSpan w:val="3"/>
            <w:vAlign w:val="center"/>
          </w:tcPr>
          <w:p w14:paraId="50685D0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w:t>
            </w:r>
          </w:p>
        </w:tc>
      </w:tr>
      <w:tr w14:paraId="6975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426" w:hRule="atLeast"/>
        </w:trPr>
        <w:tc>
          <w:tcPr>
            <w:tcW w:w="861" w:type="dxa"/>
            <w:tcBorders>
              <w:left w:val="single" w:color="000000" w:sz="10" w:space="0"/>
            </w:tcBorders>
            <w:vAlign w:val="center"/>
          </w:tcPr>
          <w:p w14:paraId="13686CBD">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16</w:t>
            </w:r>
          </w:p>
        </w:tc>
        <w:tc>
          <w:tcPr>
            <w:tcW w:w="1636" w:type="dxa"/>
            <w:vAlign w:val="center"/>
          </w:tcPr>
          <w:p w14:paraId="3054B0DA">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020406007002</w:t>
            </w:r>
          </w:p>
        </w:tc>
        <w:tc>
          <w:tcPr>
            <w:tcW w:w="4040" w:type="dxa"/>
            <w:vAlign w:val="top"/>
          </w:tcPr>
          <w:p w14:paraId="6EF1EBB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塑钢窗</w:t>
            </w:r>
          </w:p>
          <w:p w14:paraId="08B8607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558699D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1.窗类型:C3012</w:t>
            </w:r>
          </w:p>
          <w:p w14:paraId="5F2DED7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2.框材质、外围尺寸:1200*1200</w:t>
            </w:r>
          </w:p>
          <w:p w14:paraId="503261D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3.玻璃品种、厚度，五金材料、品种、规格:中空玻璃5+9A+5</w:t>
            </w:r>
          </w:p>
          <w:p w14:paraId="73CF52F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09FBC39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1.窗制作、运输、安装</w:t>
            </w:r>
          </w:p>
          <w:p w14:paraId="22D4A2C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2.五金、玻璃安装</w:t>
            </w:r>
          </w:p>
          <w:p w14:paraId="1D4CCC1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3.刷防护材料、油漆</w:t>
            </w:r>
          </w:p>
        </w:tc>
        <w:tc>
          <w:tcPr>
            <w:tcW w:w="921" w:type="dxa"/>
            <w:gridSpan w:val="3"/>
            <w:vAlign w:val="center"/>
          </w:tcPr>
          <w:p w14:paraId="0A87EE7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樘</w:t>
            </w:r>
          </w:p>
        </w:tc>
        <w:tc>
          <w:tcPr>
            <w:tcW w:w="1617" w:type="dxa"/>
            <w:gridSpan w:val="3"/>
            <w:vAlign w:val="center"/>
          </w:tcPr>
          <w:p w14:paraId="73C1233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w:t>
            </w:r>
          </w:p>
        </w:tc>
      </w:tr>
      <w:tr w14:paraId="3454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3692" w:hRule="atLeast"/>
        </w:trPr>
        <w:tc>
          <w:tcPr>
            <w:tcW w:w="861" w:type="dxa"/>
            <w:tcBorders>
              <w:left w:val="single" w:color="000000" w:sz="10" w:space="0"/>
            </w:tcBorders>
            <w:vAlign w:val="center"/>
          </w:tcPr>
          <w:p w14:paraId="702D650E">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17</w:t>
            </w:r>
          </w:p>
        </w:tc>
        <w:tc>
          <w:tcPr>
            <w:tcW w:w="1636" w:type="dxa"/>
            <w:vAlign w:val="center"/>
          </w:tcPr>
          <w:p w14:paraId="205AEE0B">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010605001001</w:t>
            </w:r>
          </w:p>
        </w:tc>
        <w:tc>
          <w:tcPr>
            <w:tcW w:w="4040" w:type="dxa"/>
            <w:vAlign w:val="top"/>
          </w:tcPr>
          <w:p w14:paraId="78EEC0E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屋面压型钢板彩钢板</w:t>
            </w:r>
          </w:p>
          <w:p w14:paraId="08BE4DC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59D1308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1.复合板夹芯材料种类、层数、型号、规</w:t>
            </w:r>
          </w:p>
          <w:p w14:paraId="4CE5774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格:0.6厚760型绿色彩钢板+1 20mm厚玻璃丝棉保温板（玻璃丝棉保温板的容重为12kg/m)</w:t>
            </w:r>
          </w:p>
          <w:p w14:paraId="278EAF4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2、在原玻璃丝棉保温层上部增设4.5厚纺粘乙烯和聚丙烯膜高分子防水层（防水等级1级），在玻璃丝棉保温层下部增设0.2厚纸基加筋铝箔贴面。</w:t>
            </w:r>
          </w:p>
          <w:p w14:paraId="1190C11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00EC4A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1.制作</w:t>
            </w:r>
          </w:p>
          <w:p w14:paraId="210790F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2.运输</w:t>
            </w:r>
          </w:p>
          <w:p w14:paraId="7D5541A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3.安装</w:t>
            </w:r>
          </w:p>
          <w:p w14:paraId="69CAF73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4.刷抽漆</w:t>
            </w:r>
          </w:p>
        </w:tc>
        <w:tc>
          <w:tcPr>
            <w:tcW w:w="921" w:type="dxa"/>
            <w:gridSpan w:val="3"/>
            <w:vAlign w:val="center"/>
          </w:tcPr>
          <w:p w14:paraId="5E25F47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4" w:type="dxa"/>
            <w:gridSpan w:val="2"/>
            <w:vAlign w:val="center"/>
          </w:tcPr>
          <w:p w14:paraId="1B726EC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72</w:t>
            </w:r>
          </w:p>
        </w:tc>
      </w:tr>
      <w:tr w14:paraId="4B396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827" w:hRule="atLeast"/>
        </w:trPr>
        <w:tc>
          <w:tcPr>
            <w:tcW w:w="861" w:type="dxa"/>
            <w:tcBorders>
              <w:left w:val="single" w:color="000000" w:sz="10" w:space="0"/>
            </w:tcBorders>
            <w:vAlign w:val="center"/>
          </w:tcPr>
          <w:p w14:paraId="29D6FC82">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18</w:t>
            </w:r>
          </w:p>
        </w:tc>
        <w:tc>
          <w:tcPr>
            <w:tcW w:w="1636" w:type="dxa"/>
            <w:vAlign w:val="center"/>
          </w:tcPr>
          <w:p w14:paraId="2AA37FBF">
            <w:pPr>
              <w:spacing w:before="62" w:line="189" w:lineRule="auto"/>
              <w:ind w:left="12"/>
              <w:jc w:val="center"/>
              <w:rPr>
                <w:rFonts w:hint="eastAsia" w:ascii="仿宋" w:hAnsi="仿宋" w:eastAsia="仿宋" w:cs="仿宋"/>
                <w:sz w:val="21"/>
                <w:szCs w:val="21"/>
              </w:rPr>
            </w:pPr>
            <w:r>
              <w:rPr>
                <w:rFonts w:hint="eastAsia" w:ascii="仿宋" w:hAnsi="仿宋" w:eastAsia="仿宋" w:cs="仿宋"/>
                <w:sz w:val="21"/>
                <w:szCs w:val="21"/>
              </w:rPr>
              <w:t>AB</w:t>
            </w:r>
            <w:r>
              <w:rPr>
                <w:rFonts w:hint="eastAsia" w:ascii="仿宋" w:hAnsi="仿宋" w:eastAsia="仿宋" w:cs="仿宋"/>
                <w:spacing w:val="14"/>
                <w:sz w:val="21"/>
                <w:szCs w:val="21"/>
              </w:rPr>
              <w:t>003</w:t>
            </w:r>
          </w:p>
        </w:tc>
        <w:tc>
          <w:tcPr>
            <w:tcW w:w="4040" w:type="dxa"/>
            <w:vAlign w:val="top"/>
          </w:tcPr>
          <w:p w14:paraId="04B83E3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彩钢板雨蓬</w:t>
            </w:r>
          </w:p>
          <w:p w14:paraId="28E36F4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99D7F7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1.820型彩钢板</w:t>
            </w:r>
          </w:p>
        </w:tc>
        <w:tc>
          <w:tcPr>
            <w:tcW w:w="921" w:type="dxa"/>
            <w:gridSpan w:val="3"/>
            <w:vAlign w:val="center"/>
          </w:tcPr>
          <w:p w14:paraId="5608C62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4" w:type="dxa"/>
            <w:gridSpan w:val="2"/>
            <w:vAlign w:val="center"/>
          </w:tcPr>
          <w:p w14:paraId="0CDDE40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7.2</w:t>
            </w:r>
          </w:p>
        </w:tc>
      </w:tr>
      <w:tr w14:paraId="10D9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347" w:hRule="atLeast"/>
        </w:trPr>
        <w:tc>
          <w:tcPr>
            <w:tcW w:w="861" w:type="dxa"/>
            <w:tcBorders>
              <w:left w:val="single" w:color="000000" w:sz="10" w:space="0"/>
            </w:tcBorders>
            <w:vAlign w:val="center"/>
          </w:tcPr>
          <w:p w14:paraId="5FE5AB6D">
            <w:pPr>
              <w:pStyle w:val="126"/>
              <w:jc w:val="center"/>
              <w:rPr>
                <w:rFonts w:hint="eastAsia" w:ascii="仿宋" w:hAnsi="仿宋" w:eastAsia="仿宋" w:cs="仿宋"/>
                <w:b/>
                <w:bCs/>
                <w:sz w:val="21"/>
                <w:szCs w:val="21"/>
              </w:rPr>
            </w:pPr>
          </w:p>
        </w:tc>
        <w:tc>
          <w:tcPr>
            <w:tcW w:w="1636" w:type="dxa"/>
            <w:vAlign w:val="center"/>
          </w:tcPr>
          <w:p w14:paraId="670F7096">
            <w:pPr>
              <w:spacing w:before="115" w:line="189" w:lineRule="auto"/>
              <w:ind w:left="12"/>
              <w:jc w:val="center"/>
              <w:rPr>
                <w:rFonts w:hint="eastAsia" w:ascii="仿宋" w:hAnsi="仿宋" w:eastAsia="仿宋" w:cs="仿宋"/>
                <w:b/>
                <w:bCs/>
                <w:sz w:val="21"/>
                <w:szCs w:val="21"/>
              </w:rPr>
            </w:pPr>
            <w:r>
              <w:rPr>
                <w:rFonts w:hint="eastAsia" w:ascii="仿宋" w:hAnsi="仿宋" w:eastAsia="仿宋" w:cs="仿宋"/>
                <w:b/>
                <w:bCs/>
                <w:spacing w:val="7"/>
                <w:sz w:val="21"/>
                <w:szCs w:val="21"/>
              </w:rPr>
              <w:t>A.7</w:t>
            </w:r>
          </w:p>
        </w:tc>
        <w:tc>
          <w:tcPr>
            <w:tcW w:w="4040" w:type="dxa"/>
            <w:vAlign w:val="top"/>
          </w:tcPr>
          <w:p w14:paraId="33B883FC">
            <w:pPr>
              <w:spacing w:before="62" w:line="188" w:lineRule="auto"/>
              <w:ind w:left="19"/>
              <w:jc w:val="both"/>
              <w:rPr>
                <w:rFonts w:hint="eastAsia" w:ascii="仿宋" w:hAnsi="仿宋" w:eastAsia="仿宋" w:cs="仿宋"/>
                <w:b/>
                <w:bCs/>
                <w:spacing w:val="8"/>
                <w:sz w:val="21"/>
                <w:szCs w:val="21"/>
              </w:rPr>
            </w:pPr>
            <w:r>
              <w:rPr>
                <w:rFonts w:hint="eastAsia" w:ascii="仿宋" w:hAnsi="仿宋" w:eastAsia="仿宋" w:cs="仿宋"/>
                <w:b/>
                <w:bCs/>
                <w:spacing w:val="8"/>
                <w:sz w:val="21"/>
                <w:szCs w:val="21"/>
              </w:rPr>
              <w:t>A.7屋面及防水工程</w:t>
            </w:r>
          </w:p>
        </w:tc>
        <w:tc>
          <w:tcPr>
            <w:tcW w:w="921" w:type="dxa"/>
            <w:gridSpan w:val="3"/>
            <w:vAlign w:val="center"/>
          </w:tcPr>
          <w:p w14:paraId="45CCE47F">
            <w:pPr>
              <w:spacing w:before="62" w:line="188" w:lineRule="auto"/>
              <w:ind w:left="19"/>
              <w:jc w:val="center"/>
              <w:rPr>
                <w:rFonts w:hint="eastAsia" w:ascii="仿宋" w:hAnsi="仿宋" w:eastAsia="仿宋" w:cs="仿宋"/>
                <w:spacing w:val="8"/>
                <w:sz w:val="21"/>
                <w:szCs w:val="21"/>
              </w:rPr>
            </w:pPr>
          </w:p>
        </w:tc>
        <w:tc>
          <w:tcPr>
            <w:tcW w:w="1614" w:type="dxa"/>
            <w:gridSpan w:val="2"/>
            <w:vAlign w:val="center"/>
          </w:tcPr>
          <w:p w14:paraId="035E9F27">
            <w:pPr>
              <w:spacing w:before="62" w:line="188" w:lineRule="auto"/>
              <w:ind w:left="19"/>
              <w:jc w:val="center"/>
              <w:rPr>
                <w:rFonts w:hint="eastAsia" w:ascii="仿宋" w:hAnsi="仿宋" w:eastAsia="仿宋" w:cs="仿宋"/>
                <w:spacing w:val="8"/>
                <w:sz w:val="21"/>
                <w:szCs w:val="21"/>
              </w:rPr>
            </w:pPr>
          </w:p>
        </w:tc>
      </w:tr>
      <w:tr w14:paraId="22A55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1805" w:hRule="atLeast"/>
        </w:trPr>
        <w:tc>
          <w:tcPr>
            <w:tcW w:w="861" w:type="dxa"/>
            <w:tcBorders>
              <w:left w:val="single" w:color="000000" w:sz="10" w:space="0"/>
            </w:tcBorders>
            <w:vAlign w:val="center"/>
          </w:tcPr>
          <w:p w14:paraId="005D74E7">
            <w:pPr>
              <w:spacing w:before="62" w:line="188" w:lineRule="auto"/>
              <w:ind w:left="252"/>
              <w:jc w:val="center"/>
              <w:rPr>
                <w:rFonts w:hint="eastAsia" w:ascii="仿宋" w:hAnsi="仿宋" w:eastAsia="仿宋" w:cs="仿宋"/>
                <w:sz w:val="21"/>
                <w:szCs w:val="21"/>
              </w:rPr>
            </w:pPr>
            <w:r>
              <w:rPr>
                <w:rFonts w:hint="eastAsia" w:ascii="仿宋" w:hAnsi="仿宋" w:eastAsia="仿宋" w:cs="仿宋"/>
                <w:spacing w:val="-2"/>
                <w:sz w:val="21"/>
                <w:szCs w:val="21"/>
              </w:rPr>
              <w:t>19</w:t>
            </w:r>
          </w:p>
        </w:tc>
        <w:tc>
          <w:tcPr>
            <w:tcW w:w="1636" w:type="dxa"/>
            <w:vAlign w:val="center"/>
          </w:tcPr>
          <w:p w14:paraId="401EE846">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010702004001</w:t>
            </w:r>
          </w:p>
        </w:tc>
        <w:tc>
          <w:tcPr>
            <w:tcW w:w="4040" w:type="dxa"/>
            <w:vAlign w:val="top"/>
          </w:tcPr>
          <w:p w14:paraId="6231BEB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屋面排水管</w:t>
            </w:r>
          </w:p>
          <w:p w14:paraId="2B07EA4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204AE5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1.排水管品种、规格、品牌、颜色:Φ100 UPVC</w:t>
            </w:r>
          </w:p>
          <w:p w14:paraId="285D5EF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2.落水口:10个</w:t>
            </w:r>
          </w:p>
          <w:p w14:paraId="5A40D9E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089AA1D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1.排水管及配件安装、固定</w:t>
            </w:r>
          </w:p>
          <w:p w14:paraId="41BC47F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2.接缝、嵌缝</w:t>
            </w:r>
          </w:p>
        </w:tc>
        <w:tc>
          <w:tcPr>
            <w:tcW w:w="921" w:type="dxa"/>
            <w:gridSpan w:val="3"/>
            <w:vAlign w:val="center"/>
          </w:tcPr>
          <w:p w14:paraId="77221CA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14" w:type="dxa"/>
            <w:gridSpan w:val="2"/>
            <w:vAlign w:val="center"/>
          </w:tcPr>
          <w:p w14:paraId="2EC9E43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22</w:t>
            </w:r>
          </w:p>
        </w:tc>
      </w:tr>
      <w:tr w14:paraId="5B06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347" w:hRule="atLeast"/>
        </w:trPr>
        <w:tc>
          <w:tcPr>
            <w:tcW w:w="861" w:type="dxa"/>
            <w:tcBorders>
              <w:left w:val="single" w:color="000000" w:sz="10" w:space="0"/>
            </w:tcBorders>
            <w:vAlign w:val="center"/>
          </w:tcPr>
          <w:p w14:paraId="4F32C8C9">
            <w:pPr>
              <w:pStyle w:val="126"/>
              <w:jc w:val="center"/>
              <w:rPr>
                <w:rFonts w:hint="eastAsia" w:ascii="仿宋" w:hAnsi="仿宋" w:eastAsia="仿宋" w:cs="仿宋"/>
                <w:b/>
                <w:bCs/>
                <w:sz w:val="21"/>
                <w:szCs w:val="21"/>
              </w:rPr>
            </w:pPr>
          </w:p>
        </w:tc>
        <w:tc>
          <w:tcPr>
            <w:tcW w:w="1636" w:type="dxa"/>
            <w:vAlign w:val="center"/>
          </w:tcPr>
          <w:p w14:paraId="38FA025F">
            <w:pPr>
              <w:spacing w:before="122" w:line="189" w:lineRule="auto"/>
              <w:ind w:left="12"/>
              <w:jc w:val="center"/>
              <w:rPr>
                <w:rFonts w:hint="eastAsia" w:ascii="仿宋" w:hAnsi="仿宋" w:eastAsia="仿宋" w:cs="仿宋"/>
                <w:b/>
                <w:bCs/>
                <w:sz w:val="21"/>
                <w:szCs w:val="21"/>
              </w:rPr>
            </w:pPr>
            <w:r>
              <w:rPr>
                <w:rFonts w:hint="eastAsia" w:ascii="仿宋" w:hAnsi="仿宋" w:eastAsia="仿宋" w:cs="仿宋"/>
                <w:b/>
                <w:bCs/>
                <w:spacing w:val="7"/>
                <w:sz w:val="21"/>
                <w:szCs w:val="21"/>
              </w:rPr>
              <w:t>A.8</w:t>
            </w:r>
          </w:p>
        </w:tc>
        <w:tc>
          <w:tcPr>
            <w:tcW w:w="4040" w:type="dxa"/>
            <w:vAlign w:val="top"/>
          </w:tcPr>
          <w:p w14:paraId="3B28F9C8">
            <w:pPr>
              <w:spacing w:before="62" w:line="188" w:lineRule="auto"/>
              <w:ind w:left="19"/>
              <w:jc w:val="both"/>
              <w:rPr>
                <w:rFonts w:hint="eastAsia" w:ascii="仿宋" w:hAnsi="仿宋" w:eastAsia="仿宋" w:cs="仿宋"/>
                <w:b/>
                <w:bCs/>
                <w:spacing w:val="8"/>
                <w:sz w:val="21"/>
                <w:szCs w:val="21"/>
              </w:rPr>
            </w:pPr>
            <w:r>
              <w:rPr>
                <w:rFonts w:hint="eastAsia" w:ascii="仿宋" w:hAnsi="仿宋" w:eastAsia="仿宋" w:cs="仿宋"/>
                <w:b/>
                <w:bCs/>
                <w:spacing w:val="8"/>
                <w:sz w:val="21"/>
                <w:szCs w:val="21"/>
              </w:rPr>
              <w:t>A.8  防腐、隔热、保温工程</w:t>
            </w:r>
          </w:p>
        </w:tc>
        <w:tc>
          <w:tcPr>
            <w:tcW w:w="921" w:type="dxa"/>
            <w:gridSpan w:val="3"/>
            <w:vAlign w:val="center"/>
          </w:tcPr>
          <w:p w14:paraId="4C9AC72D">
            <w:pPr>
              <w:spacing w:before="62" w:line="188" w:lineRule="auto"/>
              <w:ind w:left="19"/>
              <w:jc w:val="center"/>
              <w:rPr>
                <w:rFonts w:hint="eastAsia" w:ascii="仿宋" w:hAnsi="仿宋" w:eastAsia="仿宋" w:cs="仿宋"/>
                <w:spacing w:val="8"/>
                <w:sz w:val="21"/>
                <w:szCs w:val="21"/>
              </w:rPr>
            </w:pPr>
          </w:p>
        </w:tc>
        <w:tc>
          <w:tcPr>
            <w:tcW w:w="1614" w:type="dxa"/>
            <w:gridSpan w:val="2"/>
            <w:vAlign w:val="center"/>
          </w:tcPr>
          <w:p w14:paraId="2937813D">
            <w:pPr>
              <w:spacing w:before="62" w:line="188" w:lineRule="auto"/>
              <w:ind w:left="19"/>
              <w:jc w:val="center"/>
              <w:rPr>
                <w:rFonts w:hint="eastAsia" w:ascii="仿宋" w:hAnsi="仿宋" w:eastAsia="仿宋" w:cs="仿宋"/>
                <w:spacing w:val="8"/>
                <w:sz w:val="21"/>
                <w:szCs w:val="21"/>
              </w:rPr>
            </w:pPr>
          </w:p>
        </w:tc>
      </w:tr>
      <w:tr w14:paraId="671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 w:type="dxa"/>
          <w:trHeight w:val="2385" w:hRule="atLeast"/>
        </w:trPr>
        <w:tc>
          <w:tcPr>
            <w:tcW w:w="861" w:type="dxa"/>
            <w:tcBorders>
              <w:left w:val="single" w:color="000000" w:sz="10" w:space="0"/>
            </w:tcBorders>
            <w:vAlign w:val="center"/>
          </w:tcPr>
          <w:p w14:paraId="1DCDDF97">
            <w:pPr>
              <w:spacing w:before="62" w:line="188" w:lineRule="auto"/>
              <w:ind w:left="239"/>
              <w:jc w:val="center"/>
              <w:rPr>
                <w:rFonts w:hint="eastAsia" w:ascii="仿宋" w:hAnsi="仿宋" w:eastAsia="仿宋" w:cs="仿宋"/>
                <w:sz w:val="21"/>
                <w:szCs w:val="21"/>
              </w:rPr>
            </w:pPr>
            <w:r>
              <w:rPr>
                <w:rFonts w:hint="eastAsia" w:ascii="仿宋" w:hAnsi="仿宋" w:eastAsia="仿宋" w:cs="仿宋"/>
                <w:spacing w:val="2"/>
                <w:sz w:val="21"/>
                <w:szCs w:val="21"/>
              </w:rPr>
              <w:t>20</w:t>
            </w:r>
          </w:p>
        </w:tc>
        <w:tc>
          <w:tcPr>
            <w:tcW w:w="1636" w:type="dxa"/>
            <w:vAlign w:val="center"/>
          </w:tcPr>
          <w:p w14:paraId="28E55FBD">
            <w:pPr>
              <w:spacing w:before="62" w:line="188" w:lineRule="auto"/>
              <w:ind w:left="20"/>
              <w:jc w:val="center"/>
              <w:rPr>
                <w:rFonts w:hint="eastAsia" w:ascii="仿宋" w:hAnsi="仿宋" w:eastAsia="仿宋" w:cs="仿宋"/>
                <w:sz w:val="21"/>
                <w:szCs w:val="21"/>
              </w:rPr>
            </w:pPr>
            <w:r>
              <w:rPr>
                <w:rFonts w:hint="eastAsia" w:ascii="仿宋" w:hAnsi="仿宋" w:eastAsia="仿宋" w:cs="仿宋"/>
                <w:spacing w:val="8"/>
                <w:sz w:val="21"/>
                <w:szCs w:val="21"/>
              </w:rPr>
              <w:t>010803003001</w:t>
            </w:r>
          </w:p>
        </w:tc>
        <w:tc>
          <w:tcPr>
            <w:tcW w:w="4040" w:type="dxa"/>
            <w:vAlign w:val="top"/>
          </w:tcPr>
          <w:p w14:paraId="6BCD8AF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保温隔热墙</w:t>
            </w:r>
          </w:p>
          <w:p w14:paraId="122B3E9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4BA1C4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1.保温隔热部位:外墙</w:t>
            </w:r>
          </w:p>
          <w:p w14:paraId="2FE6D40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2.保温隔热方式:外保温</w:t>
            </w:r>
          </w:p>
          <w:p w14:paraId="2CBD5E6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3.保温隔热材料品种、规格及厚度:30厚</w:t>
            </w:r>
          </w:p>
          <w:p w14:paraId="1DC5CE1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FBT-改性EPS保温板</w:t>
            </w:r>
          </w:p>
          <w:p w14:paraId="0A2662E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32447D3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lang w:val="en-US" w:eastAsia="zh-CN"/>
              </w:rPr>
              <w:t>1.</w:t>
            </w:r>
            <w:r>
              <w:rPr>
                <w:rFonts w:hint="eastAsia" w:ascii="仿宋" w:hAnsi="仿宋" w:eastAsia="仿宋" w:cs="仿宋"/>
                <w:spacing w:val="8"/>
                <w:sz w:val="21"/>
                <w:szCs w:val="21"/>
              </w:rPr>
              <w:t>填贴保温材料</w:t>
            </w:r>
          </w:p>
          <w:p w14:paraId="662FB2B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2.粘贴面层</w:t>
            </w:r>
          </w:p>
          <w:p w14:paraId="74DA9B5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3.嵌缝</w:t>
            </w:r>
          </w:p>
          <w:p w14:paraId="4AB8096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4.刷防护材料</w:t>
            </w:r>
          </w:p>
        </w:tc>
        <w:tc>
          <w:tcPr>
            <w:tcW w:w="921" w:type="dxa"/>
            <w:gridSpan w:val="3"/>
            <w:vAlign w:val="center"/>
          </w:tcPr>
          <w:p w14:paraId="2BB8476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14" w:type="dxa"/>
            <w:gridSpan w:val="2"/>
            <w:vAlign w:val="center"/>
          </w:tcPr>
          <w:p w14:paraId="2DA54FD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148.2</w:t>
            </w:r>
          </w:p>
        </w:tc>
      </w:tr>
      <w:tr w14:paraId="64AC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47" w:hRule="atLeast"/>
        </w:trPr>
        <w:tc>
          <w:tcPr>
            <w:tcW w:w="861" w:type="dxa"/>
            <w:tcBorders>
              <w:left w:val="single" w:color="000000" w:sz="10" w:space="0"/>
            </w:tcBorders>
            <w:vAlign w:val="center"/>
          </w:tcPr>
          <w:p w14:paraId="64A9E3AF">
            <w:pPr>
              <w:pStyle w:val="126"/>
              <w:jc w:val="center"/>
              <w:rPr>
                <w:rFonts w:hint="eastAsia" w:ascii="仿宋" w:hAnsi="仿宋" w:eastAsia="仿宋" w:cs="仿宋"/>
                <w:b/>
                <w:bCs/>
                <w:sz w:val="21"/>
                <w:szCs w:val="21"/>
              </w:rPr>
            </w:pPr>
          </w:p>
        </w:tc>
        <w:tc>
          <w:tcPr>
            <w:tcW w:w="1636" w:type="dxa"/>
            <w:vAlign w:val="center"/>
          </w:tcPr>
          <w:p w14:paraId="2C5E782D">
            <w:pPr>
              <w:spacing w:before="116" w:line="188" w:lineRule="auto"/>
              <w:ind w:left="13"/>
              <w:jc w:val="center"/>
              <w:rPr>
                <w:rFonts w:hint="eastAsia" w:ascii="仿宋" w:hAnsi="仿宋" w:eastAsia="仿宋" w:cs="仿宋"/>
                <w:b/>
                <w:bCs/>
                <w:sz w:val="21"/>
                <w:szCs w:val="21"/>
              </w:rPr>
            </w:pPr>
            <w:r>
              <w:rPr>
                <w:rFonts w:hint="eastAsia" w:ascii="仿宋" w:hAnsi="仿宋" w:eastAsia="仿宋" w:cs="仿宋"/>
                <w:b/>
                <w:bCs/>
                <w:spacing w:val="13"/>
                <w:sz w:val="21"/>
                <w:szCs w:val="21"/>
              </w:rPr>
              <w:t>B.1</w:t>
            </w:r>
          </w:p>
        </w:tc>
        <w:tc>
          <w:tcPr>
            <w:tcW w:w="4043" w:type="dxa"/>
            <w:gridSpan w:val="2"/>
            <w:vAlign w:val="top"/>
          </w:tcPr>
          <w:p w14:paraId="17A84035">
            <w:pPr>
              <w:spacing w:before="83" w:line="229" w:lineRule="auto"/>
              <w:ind w:left="18"/>
              <w:rPr>
                <w:rFonts w:hint="eastAsia" w:ascii="仿宋" w:hAnsi="仿宋" w:eastAsia="仿宋" w:cs="仿宋"/>
                <w:b/>
                <w:bCs/>
                <w:sz w:val="21"/>
                <w:szCs w:val="21"/>
              </w:rPr>
            </w:pPr>
            <w:r>
              <w:rPr>
                <w:rFonts w:hint="eastAsia" w:ascii="仿宋" w:hAnsi="仿宋" w:eastAsia="仿宋" w:cs="仿宋"/>
                <w:b/>
                <w:bCs/>
                <w:spacing w:val="5"/>
                <w:sz w:val="21"/>
                <w:szCs w:val="21"/>
              </w:rPr>
              <w:t>B.1</w:t>
            </w:r>
            <w:r>
              <w:rPr>
                <w:rFonts w:hint="eastAsia" w:ascii="仿宋" w:hAnsi="仿宋" w:eastAsia="仿宋" w:cs="仿宋"/>
                <w:b/>
                <w:bCs/>
                <w:spacing w:val="17"/>
                <w:sz w:val="21"/>
                <w:szCs w:val="21"/>
              </w:rPr>
              <w:t xml:space="preserve">  </w:t>
            </w:r>
            <w:r>
              <w:rPr>
                <w:rFonts w:hint="eastAsia" w:ascii="仿宋" w:hAnsi="仿宋" w:eastAsia="仿宋" w:cs="仿宋"/>
                <w:b/>
                <w:bCs/>
                <w:spacing w:val="5"/>
                <w:sz w:val="21"/>
                <w:szCs w:val="21"/>
              </w:rPr>
              <w:t>楼地面工程</w:t>
            </w:r>
          </w:p>
        </w:tc>
        <w:tc>
          <w:tcPr>
            <w:tcW w:w="915" w:type="dxa"/>
            <w:vAlign w:val="center"/>
          </w:tcPr>
          <w:p w14:paraId="0D6047A7">
            <w:pPr>
              <w:spacing w:before="62" w:line="188" w:lineRule="auto"/>
              <w:ind w:left="19"/>
              <w:jc w:val="center"/>
              <w:rPr>
                <w:rFonts w:hint="eastAsia" w:ascii="仿宋" w:hAnsi="仿宋" w:eastAsia="仿宋" w:cs="仿宋"/>
                <w:spacing w:val="8"/>
                <w:sz w:val="21"/>
                <w:szCs w:val="21"/>
              </w:rPr>
            </w:pPr>
          </w:p>
        </w:tc>
        <w:tc>
          <w:tcPr>
            <w:tcW w:w="1620" w:type="dxa"/>
            <w:gridSpan w:val="4"/>
            <w:vAlign w:val="center"/>
          </w:tcPr>
          <w:p w14:paraId="1C0F6DB5">
            <w:pPr>
              <w:spacing w:before="62" w:line="188" w:lineRule="auto"/>
              <w:ind w:left="19"/>
              <w:jc w:val="center"/>
              <w:rPr>
                <w:rFonts w:hint="eastAsia" w:ascii="仿宋" w:hAnsi="仿宋" w:eastAsia="仿宋" w:cs="仿宋"/>
                <w:spacing w:val="8"/>
                <w:sz w:val="21"/>
                <w:szCs w:val="21"/>
              </w:rPr>
            </w:pPr>
          </w:p>
        </w:tc>
      </w:tr>
      <w:tr w14:paraId="340FF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278" w:hRule="atLeast"/>
        </w:trPr>
        <w:tc>
          <w:tcPr>
            <w:tcW w:w="861" w:type="dxa"/>
            <w:tcBorders>
              <w:left w:val="single" w:color="000000" w:sz="10" w:space="0"/>
            </w:tcBorders>
            <w:vAlign w:val="center"/>
          </w:tcPr>
          <w:p w14:paraId="4E3CCC21">
            <w:pPr>
              <w:spacing w:before="62" w:line="188" w:lineRule="auto"/>
              <w:ind w:left="239"/>
              <w:jc w:val="center"/>
              <w:rPr>
                <w:rFonts w:hint="eastAsia" w:ascii="仿宋" w:hAnsi="仿宋" w:eastAsia="仿宋" w:cs="仿宋"/>
                <w:sz w:val="21"/>
                <w:szCs w:val="21"/>
              </w:rPr>
            </w:pPr>
            <w:r>
              <w:rPr>
                <w:rFonts w:hint="eastAsia" w:ascii="仿宋" w:hAnsi="仿宋" w:eastAsia="仿宋" w:cs="仿宋"/>
                <w:spacing w:val="2"/>
                <w:sz w:val="21"/>
                <w:szCs w:val="21"/>
              </w:rPr>
              <w:t>21</w:t>
            </w:r>
          </w:p>
        </w:tc>
        <w:tc>
          <w:tcPr>
            <w:tcW w:w="1636" w:type="dxa"/>
            <w:vAlign w:val="center"/>
          </w:tcPr>
          <w:p w14:paraId="197CDA66">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020101001001</w:t>
            </w:r>
          </w:p>
        </w:tc>
        <w:tc>
          <w:tcPr>
            <w:tcW w:w="4043" w:type="dxa"/>
            <w:gridSpan w:val="2"/>
            <w:vAlign w:val="top"/>
          </w:tcPr>
          <w:p w14:paraId="74E3D70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渗透剂渗透固化地面</w:t>
            </w:r>
          </w:p>
          <w:p w14:paraId="6B0F4DF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204C52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1.初凝时表面压入特殊矿物骨硬化耐磨地坪材料，表面涂刷混凝密封固化剂。</w:t>
            </w:r>
          </w:p>
          <w:p w14:paraId="0BD0745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2.20厚1:2水泥砂浆找平压光。</w:t>
            </w:r>
          </w:p>
          <w:p w14:paraId="267DB4D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3.防潮层为2厚高分子防水卷材，四周卷起600mm高。</w:t>
            </w:r>
          </w:p>
          <w:p w14:paraId="0635EEA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4.水泥浆一道（内掺建筑胶）</w:t>
            </w:r>
          </w:p>
          <w:p w14:paraId="3BA38A5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5.150厚3:7灰土。</w:t>
            </w:r>
          </w:p>
          <w:p w14:paraId="6653AA37">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lang w:val="en-US" w:eastAsia="zh-CN" w:bidi="ar-SA"/>
              </w:rPr>
              <w:t>6.</w:t>
            </w:r>
            <w:r>
              <w:rPr>
                <w:rFonts w:hint="eastAsia" w:ascii="仿宋" w:hAnsi="仿宋" w:eastAsia="仿宋" w:cs="仿宋"/>
                <w:spacing w:val="8"/>
                <w:sz w:val="21"/>
                <w:szCs w:val="21"/>
              </w:rPr>
              <w:t>素土夯实。</w:t>
            </w:r>
          </w:p>
          <w:p w14:paraId="7A62C164">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37D7726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1.基层清理</w:t>
            </w:r>
          </w:p>
          <w:p w14:paraId="1987AA6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2.垫层铺设</w:t>
            </w:r>
          </w:p>
          <w:p w14:paraId="0720096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3.抹找平层</w:t>
            </w:r>
          </w:p>
          <w:p w14:paraId="24A1634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4.防水层铺设</w:t>
            </w:r>
          </w:p>
          <w:p w14:paraId="5C8BACF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5.抹面层</w:t>
            </w:r>
          </w:p>
          <w:p w14:paraId="5192CA56">
            <w:pPr>
              <w:spacing w:before="62" w:line="188" w:lineRule="auto"/>
              <w:ind w:left="19"/>
              <w:jc w:val="both"/>
              <w:rPr>
                <w:rFonts w:hint="eastAsia" w:ascii="仿宋" w:hAnsi="仿宋" w:eastAsia="仿宋" w:cs="仿宋"/>
                <w:sz w:val="21"/>
                <w:szCs w:val="21"/>
              </w:rPr>
            </w:pPr>
            <w:r>
              <w:rPr>
                <w:rFonts w:hint="eastAsia" w:ascii="仿宋" w:hAnsi="仿宋" w:eastAsia="仿宋" w:cs="仿宋"/>
                <w:spacing w:val="8"/>
                <w:sz w:val="21"/>
                <w:szCs w:val="21"/>
              </w:rPr>
              <w:t>6.材料运输</w:t>
            </w:r>
          </w:p>
        </w:tc>
        <w:tc>
          <w:tcPr>
            <w:tcW w:w="915" w:type="dxa"/>
            <w:vAlign w:val="center"/>
          </w:tcPr>
          <w:p w14:paraId="0987528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20" w:type="dxa"/>
            <w:gridSpan w:val="4"/>
            <w:vAlign w:val="center"/>
          </w:tcPr>
          <w:p w14:paraId="7899274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42</w:t>
            </w:r>
          </w:p>
        </w:tc>
      </w:tr>
      <w:tr w14:paraId="62DBE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47" w:hRule="atLeast"/>
        </w:trPr>
        <w:tc>
          <w:tcPr>
            <w:tcW w:w="861" w:type="dxa"/>
            <w:tcBorders>
              <w:left w:val="single" w:color="000000" w:sz="10" w:space="0"/>
            </w:tcBorders>
            <w:vAlign w:val="center"/>
          </w:tcPr>
          <w:p w14:paraId="4CABFF58">
            <w:pPr>
              <w:pStyle w:val="126"/>
              <w:jc w:val="center"/>
              <w:rPr>
                <w:rFonts w:hint="eastAsia" w:ascii="仿宋" w:hAnsi="仿宋" w:eastAsia="仿宋" w:cs="仿宋"/>
                <w:b/>
                <w:bCs/>
                <w:sz w:val="21"/>
                <w:szCs w:val="21"/>
              </w:rPr>
            </w:pPr>
          </w:p>
        </w:tc>
        <w:tc>
          <w:tcPr>
            <w:tcW w:w="1636" w:type="dxa"/>
            <w:vAlign w:val="center"/>
          </w:tcPr>
          <w:p w14:paraId="5642107F">
            <w:pPr>
              <w:spacing w:before="120" w:line="188" w:lineRule="auto"/>
              <w:ind w:left="13"/>
              <w:jc w:val="center"/>
              <w:rPr>
                <w:rFonts w:hint="eastAsia" w:ascii="仿宋" w:hAnsi="仿宋" w:eastAsia="仿宋" w:cs="仿宋"/>
                <w:b/>
                <w:bCs/>
                <w:sz w:val="21"/>
                <w:szCs w:val="21"/>
              </w:rPr>
            </w:pPr>
            <w:r>
              <w:rPr>
                <w:rFonts w:hint="eastAsia" w:ascii="仿宋" w:hAnsi="仿宋" w:eastAsia="仿宋" w:cs="仿宋"/>
                <w:b/>
                <w:bCs/>
                <w:spacing w:val="7"/>
                <w:sz w:val="21"/>
                <w:szCs w:val="21"/>
              </w:rPr>
              <w:t>B.2</w:t>
            </w:r>
          </w:p>
        </w:tc>
        <w:tc>
          <w:tcPr>
            <w:tcW w:w="4043" w:type="dxa"/>
            <w:gridSpan w:val="2"/>
            <w:vAlign w:val="top"/>
          </w:tcPr>
          <w:p w14:paraId="6785216A">
            <w:pPr>
              <w:spacing w:before="87" w:line="230" w:lineRule="auto"/>
              <w:ind w:left="18"/>
              <w:rPr>
                <w:rFonts w:hint="eastAsia" w:ascii="仿宋" w:hAnsi="仿宋" w:eastAsia="仿宋" w:cs="仿宋"/>
                <w:b/>
                <w:bCs/>
                <w:sz w:val="21"/>
                <w:szCs w:val="21"/>
              </w:rPr>
            </w:pPr>
            <w:r>
              <w:rPr>
                <w:rFonts w:hint="eastAsia" w:ascii="仿宋" w:hAnsi="仿宋" w:eastAsia="仿宋" w:cs="仿宋"/>
                <w:b/>
                <w:bCs/>
                <w:spacing w:val="5"/>
                <w:sz w:val="21"/>
                <w:szCs w:val="21"/>
              </w:rPr>
              <w:t>B.2墙、柱面工程</w:t>
            </w:r>
          </w:p>
        </w:tc>
        <w:tc>
          <w:tcPr>
            <w:tcW w:w="915" w:type="dxa"/>
            <w:vAlign w:val="center"/>
          </w:tcPr>
          <w:p w14:paraId="6F20D039">
            <w:pPr>
              <w:spacing w:before="62" w:line="188" w:lineRule="auto"/>
              <w:ind w:left="19"/>
              <w:jc w:val="center"/>
              <w:rPr>
                <w:rFonts w:hint="eastAsia" w:ascii="仿宋" w:hAnsi="仿宋" w:eastAsia="仿宋" w:cs="仿宋"/>
                <w:spacing w:val="8"/>
                <w:sz w:val="21"/>
                <w:szCs w:val="21"/>
              </w:rPr>
            </w:pPr>
          </w:p>
        </w:tc>
        <w:tc>
          <w:tcPr>
            <w:tcW w:w="1620" w:type="dxa"/>
            <w:gridSpan w:val="4"/>
            <w:vAlign w:val="center"/>
          </w:tcPr>
          <w:p w14:paraId="6D16C914">
            <w:pPr>
              <w:spacing w:before="62" w:line="188" w:lineRule="auto"/>
              <w:ind w:left="19"/>
              <w:jc w:val="center"/>
              <w:rPr>
                <w:rFonts w:hint="eastAsia" w:ascii="仿宋" w:hAnsi="仿宋" w:eastAsia="仿宋" w:cs="仿宋"/>
                <w:spacing w:val="8"/>
                <w:sz w:val="21"/>
                <w:szCs w:val="21"/>
              </w:rPr>
            </w:pPr>
          </w:p>
        </w:tc>
      </w:tr>
      <w:tr w14:paraId="1970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882" w:hRule="atLeast"/>
        </w:trPr>
        <w:tc>
          <w:tcPr>
            <w:tcW w:w="861" w:type="dxa"/>
            <w:tcBorders>
              <w:left w:val="single" w:color="000000" w:sz="10" w:space="0"/>
            </w:tcBorders>
            <w:vAlign w:val="center"/>
          </w:tcPr>
          <w:p w14:paraId="48F651D6">
            <w:pPr>
              <w:spacing w:before="61" w:line="188" w:lineRule="auto"/>
              <w:ind w:left="239"/>
              <w:jc w:val="center"/>
              <w:rPr>
                <w:rFonts w:hint="eastAsia" w:ascii="仿宋" w:hAnsi="仿宋" w:eastAsia="仿宋" w:cs="仿宋"/>
                <w:sz w:val="21"/>
                <w:szCs w:val="21"/>
              </w:rPr>
            </w:pPr>
            <w:r>
              <w:rPr>
                <w:rFonts w:hint="eastAsia" w:ascii="仿宋" w:hAnsi="仿宋" w:eastAsia="仿宋" w:cs="仿宋"/>
                <w:spacing w:val="2"/>
                <w:sz w:val="21"/>
                <w:szCs w:val="21"/>
              </w:rPr>
              <w:t>22</w:t>
            </w:r>
          </w:p>
        </w:tc>
        <w:tc>
          <w:tcPr>
            <w:tcW w:w="1636" w:type="dxa"/>
            <w:vAlign w:val="center"/>
          </w:tcPr>
          <w:p w14:paraId="1758CDDD">
            <w:pPr>
              <w:spacing w:before="62"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020201001001</w:t>
            </w:r>
          </w:p>
        </w:tc>
        <w:tc>
          <w:tcPr>
            <w:tcW w:w="4043" w:type="dxa"/>
            <w:gridSpan w:val="2"/>
            <w:vAlign w:val="top"/>
          </w:tcPr>
          <w:p w14:paraId="1ABFECC1">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墙面一般抹灰</w:t>
            </w:r>
          </w:p>
          <w:p w14:paraId="6209F541">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9925697">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A饰面：</w:t>
            </w:r>
          </w:p>
          <w:p w14:paraId="5337B671">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1、乳胶漆两道</w:t>
            </w:r>
          </w:p>
          <w:p w14:paraId="7DDD996C">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2、满刮腻子两遍</w:t>
            </w:r>
          </w:p>
          <w:p w14:paraId="2E392586">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3、刷稀释乳胶漆一道</w:t>
            </w:r>
          </w:p>
          <w:p w14:paraId="36975CA2">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4、局部刮腻子找平</w:t>
            </w:r>
          </w:p>
          <w:p w14:paraId="3BEE9B98">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B基层：</w:t>
            </w:r>
          </w:p>
          <w:p w14:paraId="573EE364">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1、5厚1:2.5水泥砂浆找平</w:t>
            </w:r>
          </w:p>
          <w:p w14:paraId="1B2CB59A">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2、9厚1:3水泥砂浆打底扫毛</w:t>
            </w:r>
          </w:p>
          <w:p w14:paraId="13927099">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A0E2BCA">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1.基层清理</w:t>
            </w:r>
          </w:p>
          <w:p w14:paraId="0BF38226">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2.砂浆制作、运输</w:t>
            </w:r>
          </w:p>
          <w:p w14:paraId="477333BD">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3.底层抹灰</w:t>
            </w:r>
          </w:p>
          <w:p w14:paraId="5594A25B">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4.抹面层</w:t>
            </w:r>
          </w:p>
          <w:p w14:paraId="7BD9E33D">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5.抹装饰面</w:t>
            </w:r>
          </w:p>
          <w:p w14:paraId="11A88DF1">
            <w:pPr>
              <w:numPr>
                <w:ilvl w:val="0"/>
                <w:numId w:val="0"/>
              </w:numPr>
              <w:spacing w:before="62" w:line="188" w:lineRule="auto"/>
              <w:ind w:left="19" w:leftChars="0"/>
              <w:jc w:val="both"/>
              <w:rPr>
                <w:rFonts w:hint="eastAsia" w:ascii="仿宋" w:hAnsi="仿宋" w:eastAsia="仿宋" w:cs="仿宋"/>
                <w:sz w:val="21"/>
                <w:szCs w:val="21"/>
              </w:rPr>
            </w:pPr>
            <w:r>
              <w:rPr>
                <w:rFonts w:hint="eastAsia" w:ascii="仿宋" w:hAnsi="仿宋" w:eastAsia="仿宋" w:cs="仿宋"/>
                <w:spacing w:val="8"/>
                <w:sz w:val="21"/>
                <w:szCs w:val="21"/>
              </w:rPr>
              <w:t>6.勾分格缝</w:t>
            </w:r>
          </w:p>
        </w:tc>
        <w:tc>
          <w:tcPr>
            <w:tcW w:w="915" w:type="dxa"/>
            <w:vAlign w:val="center"/>
          </w:tcPr>
          <w:p w14:paraId="3F7C470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20" w:type="dxa"/>
            <w:gridSpan w:val="4"/>
            <w:vAlign w:val="center"/>
          </w:tcPr>
          <w:p w14:paraId="7A76A44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148.2</w:t>
            </w:r>
          </w:p>
        </w:tc>
      </w:tr>
      <w:tr w14:paraId="0560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950" w:hRule="atLeast"/>
        </w:trPr>
        <w:tc>
          <w:tcPr>
            <w:tcW w:w="861" w:type="dxa"/>
            <w:tcBorders>
              <w:left w:val="single" w:color="000000" w:sz="10" w:space="0"/>
            </w:tcBorders>
            <w:vAlign w:val="center"/>
          </w:tcPr>
          <w:p w14:paraId="4B207DA4">
            <w:pPr>
              <w:spacing w:before="62" w:line="188" w:lineRule="auto"/>
              <w:ind w:left="239"/>
              <w:jc w:val="center"/>
              <w:rPr>
                <w:rFonts w:hint="eastAsia" w:ascii="仿宋" w:hAnsi="仿宋" w:eastAsia="仿宋" w:cs="仿宋"/>
                <w:sz w:val="21"/>
                <w:szCs w:val="21"/>
              </w:rPr>
            </w:pPr>
            <w:r>
              <w:rPr>
                <w:rFonts w:hint="eastAsia" w:ascii="仿宋" w:hAnsi="仿宋" w:eastAsia="仿宋" w:cs="仿宋"/>
                <w:spacing w:val="2"/>
                <w:sz w:val="21"/>
                <w:szCs w:val="21"/>
              </w:rPr>
              <w:t>23</w:t>
            </w:r>
          </w:p>
        </w:tc>
        <w:tc>
          <w:tcPr>
            <w:tcW w:w="1636" w:type="dxa"/>
            <w:vAlign w:val="center"/>
          </w:tcPr>
          <w:p w14:paraId="1B0E6263">
            <w:pPr>
              <w:spacing w:before="62"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020201001002</w:t>
            </w:r>
          </w:p>
        </w:tc>
        <w:tc>
          <w:tcPr>
            <w:tcW w:w="4043" w:type="dxa"/>
            <w:gridSpan w:val="2"/>
            <w:vAlign w:val="top"/>
          </w:tcPr>
          <w:p w14:paraId="3EDBF410">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墙面一般抹灰</w:t>
            </w:r>
          </w:p>
          <w:p w14:paraId="7142D663">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6079082">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1.外墙真石漆涂料</w:t>
            </w:r>
          </w:p>
          <w:p w14:paraId="0D525A03">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2.外保温系统抗裂层完成面（另单列）</w:t>
            </w:r>
          </w:p>
          <w:p w14:paraId="2B724BF5">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2.6厚1：2水泥砂浆抹平</w:t>
            </w:r>
          </w:p>
          <w:p w14:paraId="14CD1F8E">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3.12厚1：3水泥砂浆打底扫毛</w:t>
            </w:r>
          </w:p>
          <w:p w14:paraId="62E4E873">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1"/>
                <w:sz w:val="21"/>
                <w:szCs w:val="21"/>
              </w:rPr>
              <w:t>[</w:t>
            </w:r>
            <w:r>
              <w:rPr>
                <w:rFonts w:hint="eastAsia" w:ascii="仿宋" w:hAnsi="仿宋" w:eastAsia="仿宋" w:cs="仿宋"/>
                <w:spacing w:val="8"/>
                <w:sz w:val="21"/>
                <w:szCs w:val="21"/>
              </w:rPr>
              <w:t>工作内容]</w:t>
            </w:r>
          </w:p>
          <w:p w14:paraId="406DDAC6">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1.基层清理</w:t>
            </w:r>
          </w:p>
          <w:p w14:paraId="2CFD210D">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2.砂浆制作、运输</w:t>
            </w:r>
          </w:p>
          <w:p w14:paraId="06C634CB">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3.底层抹灰</w:t>
            </w:r>
          </w:p>
          <w:p w14:paraId="0D7DC75C">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4.抹面层</w:t>
            </w:r>
          </w:p>
          <w:p w14:paraId="2CE1FD9D">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5.抹装饰面</w:t>
            </w:r>
          </w:p>
          <w:p w14:paraId="10EA7796">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6.勾分格缝</w:t>
            </w:r>
          </w:p>
        </w:tc>
        <w:tc>
          <w:tcPr>
            <w:tcW w:w="915" w:type="dxa"/>
            <w:vAlign w:val="center"/>
          </w:tcPr>
          <w:p w14:paraId="22E0999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m2</w:t>
            </w:r>
          </w:p>
        </w:tc>
        <w:tc>
          <w:tcPr>
            <w:tcW w:w="1620" w:type="dxa"/>
            <w:gridSpan w:val="4"/>
            <w:vAlign w:val="center"/>
          </w:tcPr>
          <w:p w14:paraId="347E30A2">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148.2</w:t>
            </w:r>
          </w:p>
        </w:tc>
      </w:tr>
    </w:tbl>
    <w:p w14:paraId="3E553F24">
      <w:pPr>
        <w:rPr>
          <w:rFonts w:hint="eastAsia" w:ascii="仿宋" w:hAnsi="仿宋" w:eastAsia="仿宋" w:cs="仿宋"/>
          <w:b/>
          <w:bCs/>
          <w:spacing w:val="29"/>
          <w:sz w:val="28"/>
          <w:szCs w:val="28"/>
          <w:lang w:val="en-US" w:eastAsia="zh-CN"/>
        </w:rPr>
      </w:pPr>
      <w:r>
        <w:rPr>
          <w:rFonts w:hint="eastAsia" w:ascii="仿宋" w:hAnsi="仿宋" w:eastAsia="仿宋" w:cs="仿宋"/>
          <w:b/>
          <w:bCs/>
          <w:spacing w:val="29"/>
          <w:sz w:val="28"/>
          <w:szCs w:val="28"/>
          <w:lang w:val="en-US" w:eastAsia="zh-CN"/>
        </w:rPr>
        <w:br w:type="page"/>
      </w:r>
    </w:p>
    <w:tbl>
      <w:tblPr>
        <w:tblStyle w:val="125"/>
        <w:tblW w:w="906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113"/>
        <w:gridCol w:w="2542"/>
        <w:gridCol w:w="2405"/>
      </w:tblGrid>
      <w:tr w14:paraId="1314BF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69" w:hRule="atLeast"/>
        </w:trPr>
        <w:tc>
          <w:tcPr>
            <w:tcW w:w="9060" w:type="dxa"/>
            <w:gridSpan w:val="3"/>
            <w:tcBorders>
              <w:top w:val="nil"/>
              <w:left w:val="nil"/>
              <w:right w:val="single" w:color="FFFFFF" w:sz="2" w:space="0"/>
            </w:tcBorders>
            <w:vAlign w:val="top"/>
          </w:tcPr>
          <w:p w14:paraId="56C352DC">
            <w:pPr>
              <w:spacing w:before="193" w:line="223" w:lineRule="auto"/>
              <w:ind w:left="2595"/>
              <w:outlineLvl w:val="0"/>
              <w:rPr>
                <w:rFonts w:ascii="宋体" w:hAnsi="宋体" w:eastAsia="宋体" w:cs="宋体"/>
                <w:sz w:val="39"/>
                <w:szCs w:val="39"/>
              </w:rPr>
            </w:pPr>
            <w:r>
              <w:rPr>
                <w:rFonts w:ascii="宋体" w:hAnsi="宋体" w:eastAsia="宋体" w:cs="宋体"/>
                <w:spacing w:val="25"/>
                <w:sz w:val="39"/>
                <w:szCs w:val="39"/>
              </w:rPr>
              <w:t>分部分项工程量清单</w:t>
            </w:r>
          </w:p>
        </w:tc>
      </w:tr>
      <w:tr w14:paraId="564EAB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1" w:hRule="atLeast"/>
        </w:trPr>
        <w:tc>
          <w:tcPr>
            <w:tcW w:w="4113" w:type="dxa"/>
            <w:tcBorders>
              <w:left w:val="nil"/>
              <w:bottom w:val="single" w:color="FFFFFF" w:sz="2" w:space="0"/>
            </w:tcBorders>
            <w:vAlign w:val="top"/>
          </w:tcPr>
          <w:p w14:paraId="4DE65691">
            <w:pPr>
              <w:spacing w:before="62" w:line="203" w:lineRule="auto"/>
              <w:ind w:left="40"/>
              <w:rPr>
                <w:rFonts w:hint="eastAsia" w:ascii="仿宋" w:hAnsi="仿宋" w:eastAsia="仿宋" w:cs="仿宋"/>
                <w:sz w:val="21"/>
                <w:szCs w:val="21"/>
              </w:rPr>
            </w:pPr>
            <w:r>
              <w:rPr>
                <w:rFonts w:hint="eastAsia" w:ascii="仿宋" w:hAnsi="仿宋" w:eastAsia="仿宋" w:cs="仿宋"/>
                <w:spacing w:val="4"/>
                <w:sz w:val="21"/>
                <w:szCs w:val="21"/>
              </w:rPr>
              <w:t>工程名称：电气工程</w:t>
            </w:r>
          </w:p>
        </w:tc>
        <w:tc>
          <w:tcPr>
            <w:tcW w:w="2542" w:type="dxa"/>
            <w:tcBorders>
              <w:bottom w:val="single" w:color="FFFFFF" w:sz="2" w:space="0"/>
            </w:tcBorders>
            <w:vAlign w:val="top"/>
          </w:tcPr>
          <w:p w14:paraId="7711A26E">
            <w:pPr>
              <w:spacing w:before="62" w:line="203" w:lineRule="auto"/>
              <w:ind w:left="35"/>
              <w:rPr>
                <w:rFonts w:hint="eastAsia" w:ascii="仿宋" w:hAnsi="仿宋" w:eastAsia="仿宋" w:cs="仿宋"/>
                <w:sz w:val="21"/>
                <w:szCs w:val="21"/>
              </w:rPr>
            </w:pPr>
            <w:r>
              <w:rPr>
                <w:rFonts w:hint="eastAsia" w:ascii="仿宋" w:hAnsi="仿宋" w:eastAsia="仿宋" w:cs="仿宋"/>
                <w:spacing w:val="4"/>
                <w:sz w:val="21"/>
                <w:szCs w:val="21"/>
              </w:rPr>
              <w:t>专业：机械设备安装工程</w:t>
            </w:r>
          </w:p>
        </w:tc>
        <w:tc>
          <w:tcPr>
            <w:tcW w:w="2405" w:type="dxa"/>
            <w:tcBorders>
              <w:bottom w:val="single" w:color="FFFFFF" w:sz="2" w:space="0"/>
              <w:right w:val="single" w:color="FFFFFF" w:sz="2" w:space="0"/>
            </w:tcBorders>
            <w:vAlign w:val="top"/>
          </w:tcPr>
          <w:p w14:paraId="144565E1">
            <w:pPr>
              <w:spacing w:before="62" w:line="203" w:lineRule="auto"/>
              <w:ind w:right="10"/>
              <w:jc w:val="right"/>
              <w:rPr>
                <w:rFonts w:hint="eastAsia" w:ascii="仿宋" w:hAnsi="仿宋" w:eastAsia="仿宋" w:cs="仿宋"/>
                <w:sz w:val="21"/>
                <w:szCs w:val="21"/>
              </w:rPr>
            </w:pPr>
            <w:r>
              <w:rPr>
                <w:rFonts w:hint="eastAsia" w:ascii="仿宋" w:hAnsi="仿宋" w:eastAsia="仿宋" w:cs="仿宋"/>
                <w:spacing w:val="-4"/>
                <w:sz w:val="21"/>
                <w:szCs w:val="21"/>
              </w:rPr>
              <w:t>第</w:t>
            </w:r>
            <w:r>
              <w:rPr>
                <w:rFonts w:hint="eastAsia" w:ascii="仿宋" w:hAnsi="仿宋" w:eastAsia="仿宋" w:cs="仿宋"/>
                <w:spacing w:val="33"/>
                <w:sz w:val="21"/>
                <w:szCs w:val="21"/>
              </w:rPr>
              <w:t xml:space="preserve"> </w:t>
            </w:r>
            <w:r>
              <w:rPr>
                <w:rFonts w:hint="eastAsia" w:ascii="仿宋" w:hAnsi="仿宋" w:eastAsia="仿宋" w:cs="仿宋"/>
                <w:spacing w:val="-4"/>
                <w:sz w:val="21"/>
                <w:szCs w:val="21"/>
              </w:rPr>
              <w:t>1</w:t>
            </w:r>
            <w:r>
              <w:rPr>
                <w:rFonts w:hint="eastAsia" w:ascii="仿宋" w:hAnsi="仿宋" w:eastAsia="仿宋" w:cs="仿宋"/>
                <w:spacing w:val="28"/>
                <w:sz w:val="21"/>
                <w:szCs w:val="21"/>
              </w:rPr>
              <w:t xml:space="preserve"> </w:t>
            </w:r>
            <w:r>
              <w:rPr>
                <w:rFonts w:hint="eastAsia" w:ascii="仿宋" w:hAnsi="仿宋" w:eastAsia="仿宋" w:cs="仿宋"/>
                <w:spacing w:val="-4"/>
                <w:sz w:val="21"/>
                <w:szCs w:val="21"/>
              </w:rPr>
              <w:t>页</w:t>
            </w:r>
            <w:r>
              <w:rPr>
                <w:rFonts w:hint="eastAsia" w:ascii="仿宋" w:hAnsi="仿宋" w:eastAsia="仿宋" w:cs="仿宋"/>
                <w:spacing w:val="11"/>
                <w:sz w:val="21"/>
                <w:szCs w:val="21"/>
              </w:rPr>
              <w:t xml:space="preserve">  </w:t>
            </w:r>
            <w:r>
              <w:rPr>
                <w:rFonts w:hint="eastAsia" w:ascii="仿宋" w:hAnsi="仿宋" w:eastAsia="仿宋" w:cs="仿宋"/>
                <w:spacing w:val="-4"/>
                <w:sz w:val="21"/>
                <w:szCs w:val="21"/>
              </w:rPr>
              <w:t>共</w:t>
            </w:r>
            <w:r>
              <w:rPr>
                <w:rFonts w:hint="eastAsia" w:ascii="仿宋" w:hAnsi="仿宋" w:eastAsia="仿宋" w:cs="仿宋"/>
                <w:spacing w:val="14"/>
                <w:sz w:val="21"/>
                <w:szCs w:val="21"/>
              </w:rPr>
              <w:t xml:space="preserve"> </w:t>
            </w:r>
            <w:r>
              <w:rPr>
                <w:rFonts w:hint="eastAsia" w:ascii="仿宋" w:hAnsi="仿宋" w:eastAsia="仿宋" w:cs="仿宋"/>
                <w:spacing w:val="-4"/>
                <w:sz w:val="21"/>
                <w:szCs w:val="21"/>
              </w:rPr>
              <w:t>4</w:t>
            </w:r>
            <w:r>
              <w:rPr>
                <w:rFonts w:hint="eastAsia" w:ascii="仿宋" w:hAnsi="仿宋" w:eastAsia="仿宋" w:cs="仿宋"/>
                <w:spacing w:val="28"/>
                <w:sz w:val="21"/>
                <w:szCs w:val="21"/>
              </w:rPr>
              <w:t xml:space="preserve"> </w:t>
            </w:r>
            <w:r>
              <w:rPr>
                <w:rFonts w:hint="eastAsia" w:ascii="仿宋" w:hAnsi="仿宋" w:eastAsia="仿宋" w:cs="仿宋"/>
                <w:spacing w:val="-4"/>
                <w:sz w:val="21"/>
                <w:szCs w:val="21"/>
              </w:rPr>
              <w:t>页</w:t>
            </w:r>
          </w:p>
        </w:tc>
      </w:tr>
    </w:tbl>
    <w:p w14:paraId="16B00985">
      <w:pPr>
        <w:spacing w:line="14" w:lineRule="exact"/>
        <w:rPr>
          <w:rFonts w:hint="eastAsia" w:ascii="仿宋" w:hAnsi="仿宋" w:eastAsia="仿宋" w:cs="仿宋"/>
          <w:sz w:val="21"/>
          <w:szCs w:val="21"/>
        </w:rPr>
      </w:pPr>
    </w:p>
    <w:tbl>
      <w:tblPr>
        <w:tblStyle w:val="125"/>
        <w:tblW w:w="905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632"/>
        <w:gridCol w:w="4065"/>
        <w:gridCol w:w="6"/>
        <w:gridCol w:w="885"/>
        <w:gridCol w:w="1625"/>
      </w:tblGrid>
      <w:tr w14:paraId="459A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0" w:type="dxa"/>
            <w:vMerge w:val="restart"/>
            <w:tcBorders>
              <w:top w:val="single" w:color="000000" w:sz="10" w:space="0"/>
              <w:left w:val="single" w:color="000000" w:sz="10" w:space="0"/>
              <w:bottom w:val="nil"/>
            </w:tcBorders>
            <w:vAlign w:val="top"/>
          </w:tcPr>
          <w:p w14:paraId="5DCE19D2">
            <w:pPr>
              <w:spacing w:before="259" w:line="230" w:lineRule="auto"/>
              <w:ind w:left="146"/>
              <w:rPr>
                <w:rFonts w:hint="eastAsia" w:ascii="仿宋" w:hAnsi="仿宋" w:eastAsia="仿宋" w:cs="仿宋"/>
                <w:sz w:val="21"/>
                <w:szCs w:val="21"/>
              </w:rPr>
            </w:pPr>
            <w:r>
              <w:rPr>
                <w:rFonts w:hint="eastAsia" w:ascii="仿宋" w:hAnsi="仿宋" w:eastAsia="仿宋" w:cs="仿宋"/>
                <w:spacing w:val="3"/>
                <w:sz w:val="21"/>
                <w:szCs w:val="21"/>
              </w:rPr>
              <w:t>序号</w:t>
            </w:r>
          </w:p>
        </w:tc>
        <w:tc>
          <w:tcPr>
            <w:tcW w:w="1632" w:type="dxa"/>
            <w:vMerge w:val="restart"/>
            <w:tcBorders>
              <w:top w:val="single" w:color="000000" w:sz="10" w:space="0"/>
              <w:bottom w:val="nil"/>
            </w:tcBorders>
            <w:vAlign w:val="top"/>
          </w:tcPr>
          <w:p w14:paraId="284610B8">
            <w:pPr>
              <w:spacing w:before="259" w:line="229" w:lineRule="auto"/>
              <w:ind w:left="275"/>
              <w:rPr>
                <w:rFonts w:hint="eastAsia" w:ascii="仿宋" w:hAnsi="仿宋" w:eastAsia="仿宋" w:cs="仿宋"/>
                <w:sz w:val="21"/>
                <w:szCs w:val="21"/>
              </w:rPr>
            </w:pPr>
            <w:r>
              <w:rPr>
                <w:rFonts w:hint="eastAsia" w:ascii="仿宋" w:hAnsi="仿宋" w:eastAsia="仿宋" w:cs="仿宋"/>
                <w:spacing w:val="3"/>
                <w:sz w:val="21"/>
                <w:szCs w:val="21"/>
              </w:rPr>
              <w:t>项目编码</w:t>
            </w:r>
          </w:p>
        </w:tc>
        <w:tc>
          <w:tcPr>
            <w:tcW w:w="4071" w:type="dxa"/>
            <w:gridSpan w:val="2"/>
            <w:vMerge w:val="restart"/>
            <w:tcBorders>
              <w:top w:val="single" w:color="000000" w:sz="10" w:space="0"/>
              <w:bottom w:val="nil"/>
            </w:tcBorders>
            <w:vAlign w:val="top"/>
          </w:tcPr>
          <w:p w14:paraId="328824BD">
            <w:pPr>
              <w:spacing w:before="259" w:line="230" w:lineRule="auto"/>
              <w:ind w:left="1178"/>
              <w:rPr>
                <w:rFonts w:hint="eastAsia" w:ascii="仿宋" w:hAnsi="仿宋" w:eastAsia="仿宋" w:cs="仿宋"/>
                <w:sz w:val="21"/>
                <w:szCs w:val="21"/>
              </w:rPr>
            </w:pPr>
            <w:r>
              <w:rPr>
                <w:rFonts w:hint="eastAsia" w:ascii="仿宋" w:hAnsi="仿宋" w:eastAsia="仿宋" w:cs="仿宋"/>
                <w:spacing w:val="3"/>
                <w:sz w:val="21"/>
                <w:szCs w:val="21"/>
              </w:rPr>
              <w:t>项目名称</w:t>
            </w:r>
          </w:p>
        </w:tc>
        <w:tc>
          <w:tcPr>
            <w:tcW w:w="885" w:type="dxa"/>
            <w:vMerge w:val="restart"/>
            <w:tcBorders>
              <w:top w:val="single" w:color="000000" w:sz="10" w:space="0"/>
              <w:bottom w:val="nil"/>
            </w:tcBorders>
            <w:vAlign w:val="top"/>
          </w:tcPr>
          <w:p w14:paraId="54DDB6EE">
            <w:pPr>
              <w:spacing w:before="155" w:line="209" w:lineRule="auto"/>
              <w:ind w:left="181" w:right="167" w:hanging="1"/>
              <w:rPr>
                <w:rFonts w:hint="eastAsia" w:ascii="仿宋" w:hAnsi="仿宋" w:eastAsia="仿宋" w:cs="仿宋"/>
                <w:sz w:val="21"/>
                <w:szCs w:val="21"/>
              </w:rPr>
            </w:pPr>
            <w:r>
              <w:rPr>
                <w:rFonts w:hint="eastAsia" w:ascii="仿宋" w:hAnsi="仿宋" w:eastAsia="仿宋" w:cs="仿宋"/>
                <w:spacing w:val="3"/>
                <w:sz w:val="21"/>
                <w:szCs w:val="21"/>
              </w:rPr>
              <w:t>计量</w:t>
            </w:r>
            <w:r>
              <w:rPr>
                <w:rFonts w:hint="eastAsia" w:ascii="仿宋" w:hAnsi="仿宋" w:eastAsia="仿宋" w:cs="仿宋"/>
                <w:sz w:val="21"/>
                <w:szCs w:val="21"/>
              </w:rPr>
              <w:t xml:space="preserve"> </w:t>
            </w:r>
            <w:r>
              <w:rPr>
                <w:rFonts w:hint="eastAsia" w:ascii="仿宋" w:hAnsi="仿宋" w:eastAsia="仿宋" w:cs="仿宋"/>
                <w:spacing w:val="2"/>
                <w:sz w:val="21"/>
                <w:szCs w:val="21"/>
              </w:rPr>
              <w:t>单位</w:t>
            </w:r>
          </w:p>
        </w:tc>
        <w:tc>
          <w:tcPr>
            <w:tcW w:w="1625" w:type="dxa"/>
            <w:vMerge w:val="restart"/>
            <w:tcBorders>
              <w:top w:val="single" w:color="000000" w:sz="10" w:space="0"/>
              <w:bottom w:val="nil"/>
            </w:tcBorders>
            <w:vAlign w:val="top"/>
          </w:tcPr>
          <w:p w14:paraId="23FDD47B">
            <w:pPr>
              <w:spacing w:before="259" w:line="229" w:lineRule="auto"/>
              <w:ind w:left="262"/>
              <w:jc w:val="center"/>
              <w:rPr>
                <w:rFonts w:hint="eastAsia" w:ascii="仿宋" w:hAnsi="仿宋" w:eastAsia="仿宋" w:cs="仿宋"/>
                <w:sz w:val="21"/>
                <w:szCs w:val="21"/>
              </w:rPr>
            </w:pPr>
            <w:r>
              <w:rPr>
                <w:rFonts w:hint="eastAsia" w:ascii="仿宋" w:hAnsi="仿宋" w:eastAsia="仿宋" w:cs="仿宋"/>
                <w:spacing w:val="3"/>
                <w:sz w:val="21"/>
                <w:szCs w:val="21"/>
              </w:rPr>
              <w:t>工程数量</w:t>
            </w:r>
          </w:p>
        </w:tc>
      </w:tr>
      <w:tr w14:paraId="2A4B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0" w:type="dxa"/>
            <w:vMerge w:val="continue"/>
            <w:tcBorders>
              <w:top w:val="nil"/>
              <w:left w:val="single" w:color="000000" w:sz="10" w:space="0"/>
            </w:tcBorders>
            <w:vAlign w:val="top"/>
          </w:tcPr>
          <w:p w14:paraId="71B97608">
            <w:pPr>
              <w:pStyle w:val="126"/>
              <w:rPr>
                <w:rFonts w:hint="eastAsia" w:ascii="仿宋" w:hAnsi="仿宋" w:eastAsia="仿宋" w:cs="仿宋"/>
                <w:sz w:val="21"/>
                <w:szCs w:val="21"/>
              </w:rPr>
            </w:pPr>
          </w:p>
        </w:tc>
        <w:tc>
          <w:tcPr>
            <w:tcW w:w="1632" w:type="dxa"/>
            <w:vMerge w:val="continue"/>
            <w:tcBorders>
              <w:top w:val="nil"/>
            </w:tcBorders>
            <w:vAlign w:val="top"/>
          </w:tcPr>
          <w:p w14:paraId="4BB60FFE">
            <w:pPr>
              <w:pStyle w:val="126"/>
              <w:rPr>
                <w:rFonts w:hint="eastAsia" w:ascii="仿宋" w:hAnsi="仿宋" w:eastAsia="仿宋" w:cs="仿宋"/>
                <w:sz w:val="21"/>
                <w:szCs w:val="21"/>
              </w:rPr>
            </w:pPr>
          </w:p>
        </w:tc>
        <w:tc>
          <w:tcPr>
            <w:tcW w:w="4071" w:type="dxa"/>
            <w:gridSpan w:val="2"/>
            <w:vMerge w:val="continue"/>
            <w:tcBorders>
              <w:top w:val="nil"/>
            </w:tcBorders>
            <w:vAlign w:val="top"/>
          </w:tcPr>
          <w:p w14:paraId="0555A040">
            <w:pPr>
              <w:pStyle w:val="126"/>
              <w:rPr>
                <w:rFonts w:hint="eastAsia" w:ascii="仿宋" w:hAnsi="仿宋" w:eastAsia="仿宋" w:cs="仿宋"/>
                <w:sz w:val="21"/>
                <w:szCs w:val="21"/>
              </w:rPr>
            </w:pPr>
          </w:p>
        </w:tc>
        <w:tc>
          <w:tcPr>
            <w:tcW w:w="885" w:type="dxa"/>
            <w:vMerge w:val="continue"/>
            <w:tcBorders>
              <w:top w:val="nil"/>
            </w:tcBorders>
            <w:vAlign w:val="top"/>
          </w:tcPr>
          <w:p w14:paraId="72B3300D">
            <w:pPr>
              <w:pStyle w:val="126"/>
              <w:rPr>
                <w:rFonts w:hint="eastAsia" w:ascii="仿宋" w:hAnsi="仿宋" w:eastAsia="仿宋" w:cs="仿宋"/>
                <w:sz w:val="21"/>
                <w:szCs w:val="21"/>
              </w:rPr>
            </w:pPr>
          </w:p>
        </w:tc>
        <w:tc>
          <w:tcPr>
            <w:tcW w:w="1625" w:type="dxa"/>
            <w:vMerge w:val="continue"/>
            <w:tcBorders>
              <w:top w:val="nil"/>
            </w:tcBorders>
            <w:vAlign w:val="top"/>
          </w:tcPr>
          <w:p w14:paraId="42056F83">
            <w:pPr>
              <w:pStyle w:val="126"/>
              <w:jc w:val="center"/>
              <w:rPr>
                <w:rFonts w:hint="eastAsia" w:ascii="仿宋" w:hAnsi="仿宋" w:eastAsia="仿宋" w:cs="仿宋"/>
                <w:sz w:val="21"/>
                <w:szCs w:val="21"/>
              </w:rPr>
            </w:pPr>
          </w:p>
        </w:tc>
      </w:tr>
      <w:tr w14:paraId="074F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40" w:type="dxa"/>
            <w:tcBorders>
              <w:left w:val="single" w:color="000000" w:sz="10" w:space="0"/>
            </w:tcBorders>
            <w:vAlign w:val="center"/>
          </w:tcPr>
          <w:p w14:paraId="0D286E22">
            <w:pPr>
              <w:spacing w:before="62" w:line="188" w:lineRule="auto"/>
              <w:ind w:left="19"/>
              <w:jc w:val="center"/>
              <w:rPr>
                <w:rFonts w:hint="eastAsia" w:ascii="仿宋" w:hAnsi="仿宋" w:eastAsia="仿宋" w:cs="仿宋"/>
                <w:spacing w:val="8"/>
                <w:sz w:val="21"/>
                <w:szCs w:val="21"/>
              </w:rPr>
            </w:pPr>
          </w:p>
        </w:tc>
        <w:tc>
          <w:tcPr>
            <w:tcW w:w="1632" w:type="dxa"/>
            <w:vAlign w:val="center"/>
          </w:tcPr>
          <w:p w14:paraId="457BA595">
            <w:pPr>
              <w:spacing w:before="62" w:line="188" w:lineRule="auto"/>
              <w:ind w:left="19"/>
              <w:jc w:val="center"/>
              <w:rPr>
                <w:rFonts w:hint="eastAsia" w:ascii="仿宋" w:hAnsi="仿宋" w:eastAsia="仿宋" w:cs="仿宋"/>
                <w:spacing w:val="8"/>
                <w:sz w:val="21"/>
                <w:szCs w:val="21"/>
              </w:rPr>
            </w:pPr>
          </w:p>
        </w:tc>
        <w:tc>
          <w:tcPr>
            <w:tcW w:w="4071" w:type="dxa"/>
            <w:gridSpan w:val="2"/>
            <w:vAlign w:val="top"/>
          </w:tcPr>
          <w:p w14:paraId="2EA646C0">
            <w:pPr>
              <w:spacing w:before="62" w:line="188" w:lineRule="auto"/>
              <w:ind w:left="19"/>
              <w:jc w:val="both"/>
              <w:rPr>
                <w:rFonts w:hint="eastAsia" w:ascii="仿宋" w:hAnsi="仿宋" w:eastAsia="仿宋" w:cs="仿宋"/>
                <w:b/>
                <w:bCs/>
                <w:spacing w:val="8"/>
                <w:sz w:val="21"/>
                <w:szCs w:val="21"/>
              </w:rPr>
            </w:pPr>
            <w:r>
              <w:rPr>
                <w:rFonts w:hint="eastAsia" w:ascii="仿宋" w:hAnsi="仿宋" w:eastAsia="仿宋" w:cs="仿宋"/>
                <w:b/>
                <w:bCs/>
                <w:spacing w:val="8"/>
                <w:sz w:val="21"/>
                <w:szCs w:val="21"/>
              </w:rPr>
              <w:t>强电</w:t>
            </w:r>
          </w:p>
        </w:tc>
        <w:tc>
          <w:tcPr>
            <w:tcW w:w="885" w:type="dxa"/>
            <w:vAlign w:val="top"/>
          </w:tcPr>
          <w:p w14:paraId="3A143A00">
            <w:pPr>
              <w:pStyle w:val="126"/>
              <w:rPr>
                <w:rFonts w:hint="eastAsia" w:ascii="仿宋" w:hAnsi="仿宋" w:eastAsia="仿宋" w:cs="仿宋"/>
                <w:b/>
                <w:bCs/>
                <w:sz w:val="21"/>
                <w:szCs w:val="21"/>
              </w:rPr>
            </w:pPr>
          </w:p>
        </w:tc>
        <w:tc>
          <w:tcPr>
            <w:tcW w:w="1625" w:type="dxa"/>
            <w:vAlign w:val="top"/>
          </w:tcPr>
          <w:p w14:paraId="5B963809">
            <w:pPr>
              <w:pStyle w:val="126"/>
              <w:jc w:val="center"/>
              <w:rPr>
                <w:rFonts w:hint="eastAsia" w:ascii="仿宋" w:hAnsi="仿宋" w:eastAsia="仿宋" w:cs="仿宋"/>
                <w:b/>
                <w:bCs/>
                <w:sz w:val="21"/>
                <w:szCs w:val="21"/>
              </w:rPr>
            </w:pPr>
          </w:p>
        </w:tc>
      </w:tr>
      <w:tr w14:paraId="08D3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840" w:type="dxa"/>
            <w:tcBorders>
              <w:left w:val="single" w:color="000000" w:sz="10" w:space="0"/>
            </w:tcBorders>
            <w:vAlign w:val="center"/>
          </w:tcPr>
          <w:p w14:paraId="2733D78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c>
          <w:tcPr>
            <w:tcW w:w="1632" w:type="dxa"/>
            <w:vAlign w:val="center"/>
          </w:tcPr>
          <w:p w14:paraId="134F299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030204018001</w:t>
            </w:r>
          </w:p>
        </w:tc>
        <w:tc>
          <w:tcPr>
            <w:tcW w:w="4071" w:type="dxa"/>
            <w:gridSpan w:val="2"/>
            <w:vAlign w:val="top"/>
          </w:tcPr>
          <w:p w14:paraId="2652A61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动力配电箱</w:t>
            </w:r>
          </w:p>
          <w:p w14:paraId="09665EE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6B6461F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1.名称、型号:动力配电</w:t>
            </w:r>
          </w:p>
          <w:p w14:paraId="722B261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2.规格:W600*H800*D200</w:t>
            </w:r>
          </w:p>
          <w:p w14:paraId="1B61E23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22FA56D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1.基础型钢制作、安装</w:t>
            </w:r>
          </w:p>
          <w:p w14:paraId="0CA7D9A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2.箱体安装</w:t>
            </w:r>
          </w:p>
        </w:tc>
        <w:tc>
          <w:tcPr>
            <w:tcW w:w="885" w:type="dxa"/>
            <w:vAlign w:val="center"/>
          </w:tcPr>
          <w:p w14:paraId="0F21FF6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台</w:t>
            </w:r>
          </w:p>
        </w:tc>
        <w:tc>
          <w:tcPr>
            <w:tcW w:w="1625" w:type="dxa"/>
            <w:vAlign w:val="center"/>
          </w:tcPr>
          <w:p w14:paraId="5414ABD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r w14:paraId="181ED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840" w:type="dxa"/>
            <w:tcBorders>
              <w:left w:val="single" w:color="000000" w:sz="10" w:space="0"/>
            </w:tcBorders>
            <w:vAlign w:val="center"/>
          </w:tcPr>
          <w:p w14:paraId="4FDEE8F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w:t>
            </w:r>
          </w:p>
        </w:tc>
        <w:tc>
          <w:tcPr>
            <w:tcW w:w="1632" w:type="dxa"/>
            <w:vAlign w:val="center"/>
          </w:tcPr>
          <w:p w14:paraId="6F0A1A1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030204018002</w:t>
            </w:r>
          </w:p>
        </w:tc>
        <w:tc>
          <w:tcPr>
            <w:tcW w:w="4071" w:type="dxa"/>
            <w:gridSpan w:val="2"/>
            <w:vAlign w:val="top"/>
          </w:tcPr>
          <w:p w14:paraId="12A6EB4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配电箱</w:t>
            </w:r>
          </w:p>
          <w:p w14:paraId="61DF477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944F23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1.名称、型号:照明配电箱</w:t>
            </w:r>
          </w:p>
          <w:p w14:paraId="4C63816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2.规格:W600*H800*D200</w:t>
            </w:r>
          </w:p>
          <w:p w14:paraId="0F1D17C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00BA1264">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lang w:val="en-US" w:eastAsia="zh-CN" w:bidi="ar-SA"/>
              </w:rPr>
              <w:t>1.</w:t>
            </w:r>
            <w:r>
              <w:rPr>
                <w:rFonts w:hint="eastAsia" w:ascii="仿宋" w:hAnsi="仿宋" w:eastAsia="仿宋" w:cs="仿宋"/>
                <w:spacing w:val="8"/>
                <w:sz w:val="21"/>
                <w:szCs w:val="21"/>
              </w:rPr>
              <w:t>基础型钢制作、安装</w:t>
            </w:r>
          </w:p>
          <w:p w14:paraId="59D22D5B">
            <w:pPr>
              <w:numPr>
                <w:ilvl w:val="0"/>
                <w:numId w:val="0"/>
              </w:numPr>
              <w:spacing w:before="62" w:line="188" w:lineRule="auto"/>
              <w:ind w:left="19" w:leftChars="0"/>
              <w:jc w:val="both"/>
              <w:rPr>
                <w:rFonts w:hint="eastAsia" w:ascii="仿宋" w:hAnsi="仿宋" w:eastAsia="仿宋" w:cs="仿宋"/>
                <w:spacing w:val="8"/>
                <w:sz w:val="21"/>
                <w:szCs w:val="21"/>
              </w:rPr>
            </w:pPr>
            <w:r>
              <w:rPr>
                <w:rFonts w:hint="eastAsia" w:ascii="仿宋" w:hAnsi="仿宋" w:eastAsia="仿宋" w:cs="仿宋"/>
                <w:spacing w:val="8"/>
                <w:sz w:val="21"/>
                <w:szCs w:val="21"/>
              </w:rPr>
              <w:t>2.箱体安装</w:t>
            </w:r>
          </w:p>
        </w:tc>
        <w:tc>
          <w:tcPr>
            <w:tcW w:w="885" w:type="dxa"/>
            <w:vAlign w:val="center"/>
          </w:tcPr>
          <w:p w14:paraId="66EC766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台</w:t>
            </w:r>
          </w:p>
        </w:tc>
        <w:tc>
          <w:tcPr>
            <w:tcW w:w="1625" w:type="dxa"/>
            <w:vAlign w:val="center"/>
          </w:tcPr>
          <w:p w14:paraId="74CC7E7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r w14:paraId="662C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1" w:hRule="atLeast"/>
        </w:trPr>
        <w:tc>
          <w:tcPr>
            <w:tcW w:w="840" w:type="dxa"/>
            <w:tcBorders>
              <w:left w:val="single" w:color="000000" w:sz="10" w:space="0"/>
            </w:tcBorders>
            <w:vAlign w:val="center"/>
          </w:tcPr>
          <w:p w14:paraId="385C2FF8">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3</w:t>
            </w:r>
          </w:p>
        </w:tc>
        <w:tc>
          <w:tcPr>
            <w:tcW w:w="1632" w:type="dxa"/>
            <w:vAlign w:val="center"/>
          </w:tcPr>
          <w:p w14:paraId="393236A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030208001001</w:t>
            </w:r>
          </w:p>
        </w:tc>
        <w:tc>
          <w:tcPr>
            <w:tcW w:w="4071" w:type="dxa"/>
            <w:gridSpan w:val="2"/>
            <w:vAlign w:val="top"/>
          </w:tcPr>
          <w:p w14:paraId="42E2BA9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电力电缆</w:t>
            </w:r>
          </w:p>
          <w:p w14:paraId="3E6614F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13C8BA4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1.型号:YJV22-4*35+1*16</w:t>
            </w:r>
          </w:p>
          <w:p w14:paraId="01D5E92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2.敷设方式:管道敷设</w:t>
            </w:r>
          </w:p>
          <w:p w14:paraId="4D70DF5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C1775D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1.揭（盖）盖板</w:t>
            </w:r>
          </w:p>
          <w:p w14:paraId="32DC41D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2.电缆敷设</w:t>
            </w:r>
          </w:p>
          <w:p w14:paraId="1BEB810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3.电缆头制作、安装</w:t>
            </w:r>
          </w:p>
          <w:p w14:paraId="576DE4F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4.过路保护管敷设</w:t>
            </w:r>
          </w:p>
          <w:p w14:paraId="056209D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5.防火堵洞</w:t>
            </w:r>
          </w:p>
          <w:p w14:paraId="6E7673C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6.电缆防护</w:t>
            </w:r>
          </w:p>
          <w:p w14:paraId="4AD86DC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7.电缆防火隔板</w:t>
            </w:r>
          </w:p>
          <w:p w14:paraId="46AC821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8.电缆防火涂料</w:t>
            </w:r>
          </w:p>
        </w:tc>
        <w:tc>
          <w:tcPr>
            <w:tcW w:w="885" w:type="dxa"/>
            <w:vAlign w:val="center"/>
          </w:tcPr>
          <w:p w14:paraId="6046D74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36966E3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8.44</w:t>
            </w:r>
          </w:p>
        </w:tc>
      </w:tr>
      <w:tr w14:paraId="4D8BA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3" w:hRule="atLeast"/>
        </w:trPr>
        <w:tc>
          <w:tcPr>
            <w:tcW w:w="840" w:type="dxa"/>
            <w:tcBorders>
              <w:left w:val="single" w:color="000000" w:sz="10" w:space="0"/>
            </w:tcBorders>
            <w:vAlign w:val="center"/>
          </w:tcPr>
          <w:p w14:paraId="574B89B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w:t>
            </w:r>
          </w:p>
        </w:tc>
        <w:tc>
          <w:tcPr>
            <w:tcW w:w="1632" w:type="dxa"/>
            <w:vAlign w:val="center"/>
          </w:tcPr>
          <w:p w14:paraId="51516AE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030208001002</w:t>
            </w:r>
          </w:p>
        </w:tc>
        <w:tc>
          <w:tcPr>
            <w:tcW w:w="4071" w:type="dxa"/>
            <w:gridSpan w:val="2"/>
            <w:vAlign w:val="top"/>
          </w:tcPr>
          <w:p w14:paraId="6CF602F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电力电缆</w:t>
            </w:r>
          </w:p>
          <w:p w14:paraId="1DBC32D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3EB49D2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1.型号:YJV22-5*10</w:t>
            </w:r>
          </w:p>
          <w:p w14:paraId="33DED49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2.敷设方式:管道敷设</w:t>
            </w:r>
          </w:p>
          <w:p w14:paraId="56A3025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0D82F8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1.揭（盖）盖板</w:t>
            </w:r>
          </w:p>
          <w:p w14:paraId="30982E7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2.电缆敷设</w:t>
            </w:r>
          </w:p>
          <w:p w14:paraId="2D68D83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3.电缆头制作、安装</w:t>
            </w:r>
          </w:p>
          <w:p w14:paraId="39F2229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4.过路保护管敷设</w:t>
            </w:r>
          </w:p>
          <w:p w14:paraId="7DDC7BF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5.防火堵洞</w:t>
            </w:r>
          </w:p>
          <w:p w14:paraId="6B80816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6.电缆防护</w:t>
            </w:r>
          </w:p>
          <w:p w14:paraId="0F79937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7.电缆防火隔板</w:t>
            </w:r>
          </w:p>
          <w:p w14:paraId="78C4066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8.电缆防火涂料</w:t>
            </w:r>
          </w:p>
        </w:tc>
        <w:tc>
          <w:tcPr>
            <w:tcW w:w="885" w:type="dxa"/>
            <w:vAlign w:val="center"/>
          </w:tcPr>
          <w:p w14:paraId="7A691EF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268FC0E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7.8</w:t>
            </w:r>
          </w:p>
        </w:tc>
      </w:tr>
      <w:tr w14:paraId="43AF0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840" w:type="dxa"/>
            <w:tcBorders>
              <w:left w:val="single" w:color="000000" w:sz="10" w:space="0"/>
            </w:tcBorders>
            <w:vAlign w:val="center"/>
          </w:tcPr>
          <w:p w14:paraId="0F87B3F5">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5</w:t>
            </w:r>
          </w:p>
        </w:tc>
        <w:tc>
          <w:tcPr>
            <w:tcW w:w="1632" w:type="dxa"/>
            <w:vAlign w:val="center"/>
          </w:tcPr>
          <w:p w14:paraId="1F0DB46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030212001001</w:t>
            </w:r>
          </w:p>
        </w:tc>
        <w:tc>
          <w:tcPr>
            <w:tcW w:w="4071" w:type="dxa"/>
            <w:gridSpan w:val="2"/>
            <w:vAlign w:val="top"/>
          </w:tcPr>
          <w:p w14:paraId="233DBA7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547E4F9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4E757F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1.材质:SC</w:t>
            </w:r>
          </w:p>
          <w:p w14:paraId="23615DF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2.规格:DN70</w:t>
            </w:r>
          </w:p>
          <w:p w14:paraId="0482953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3.配置形式及部位:暗配</w:t>
            </w:r>
          </w:p>
          <w:p w14:paraId="180C4BA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2FC2C2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1.制作、安装</w:t>
            </w:r>
          </w:p>
          <w:p w14:paraId="6BDDC5A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17EB865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3.防腐油漆</w:t>
            </w:r>
          </w:p>
          <w:p w14:paraId="5907CC2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4.接地</w:t>
            </w:r>
          </w:p>
        </w:tc>
        <w:tc>
          <w:tcPr>
            <w:tcW w:w="885" w:type="dxa"/>
            <w:vAlign w:val="center"/>
          </w:tcPr>
          <w:p w14:paraId="317BE5DA">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60DAE9A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w:t>
            </w:r>
          </w:p>
        </w:tc>
      </w:tr>
      <w:tr w14:paraId="05CD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9" w:hRule="atLeast"/>
        </w:trPr>
        <w:tc>
          <w:tcPr>
            <w:tcW w:w="840" w:type="dxa"/>
            <w:tcBorders>
              <w:left w:val="single" w:color="000000" w:sz="10" w:space="0"/>
            </w:tcBorders>
            <w:vAlign w:val="center"/>
          </w:tcPr>
          <w:p w14:paraId="34F4A85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6</w:t>
            </w:r>
          </w:p>
        </w:tc>
        <w:tc>
          <w:tcPr>
            <w:tcW w:w="1632" w:type="dxa"/>
            <w:vAlign w:val="center"/>
          </w:tcPr>
          <w:p w14:paraId="3CF0489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030212001002</w:t>
            </w:r>
          </w:p>
        </w:tc>
        <w:tc>
          <w:tcPr>
            <w:tcW w:w="4071" w:type="dxa"/>
            <w:gridSpan w:val="2"/>
            <w:vAlign w:val="top"/>
          </w:tcPr>
          <w:p w14:paraId="6AB089C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0D6FA3E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4DB67A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1.材质:SC</w:t>
            </w:r>
          </w:p>
          <w:p w14:paraId="15997BC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2.规格:DN50</w:t>
            </w:r>
          </w:p>
          <w:p w14:paraId="0E9859C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3.配置形式及部位:暗配</w:t>
            </w:r>
          </w:p>
          <w:p w14:paraId="56D8A28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4CFCF8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1.制作、安装</w:t>
            </w:r>
          </w:p>
          <w:p w14:paraId="670B40D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4475D09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3.防腐油漆</w:t>
            </w:r>
          </w:p>
          <w:p w14:paraId="6A7E745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4.接地</w:t>
            </w:r>
          </w:p>
        </w:tc>
        <w:tc>
          <w:tcPr>
            <w:tcW w:w="885" w:type="dxa"/>
            <w:vAlign w:val="center"/>
          </w:tcPr>
          <w:p w14:paraId="4FE48EC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51CB022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w:t>
            </w:r>
          </w:p>
        </w:tc>
      </w:tr>
      <w:tr w14:paraId="27F6A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840" w:type="dxa"/>
            <w:tcBorders>
              <w:left w:val="single" w:color="000000" w:sz="10" w:space="0"/>
            </w:tcBorders>
            <w:vAlign w:val="center"/>
          </w:tcPr>
          <w:p w14:paraId="6AF495C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7</w:t>
            </w:r>
          </w:p>
        </w:tc>
        <w:tc>
          <w:tcPr>
            <w:tcW w:w="1632" w:type="dxa"/>
            <w:vAlign w:val="center"/>
          </w:tcPr>
          <w:p w14:paraId="018BE78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030212003002</w:t>
            </w:r>
          </w:p>
        </w:tc>
        <w:tc>
          <w:tcPr>
            <w:tcW w:w="4071" w:type="dxa"/>
            <w:gridSpan w:val="2"/>
            <w:vAlign w:val="top"/>
          </w:tcPr>
          <w:p w14:paraId="26B148F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电气配线</w:t>
            </w:r>
          </w:p>
          <w:p w14:paraId="4A9720A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3096852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1.配线形式:暗配</w:t>
            </w:r>
          </w:p>
          <w:p w14:paraId="2BEE64F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2.导线型号、材质、规格:BV-4</w:t>
            </w:r>
          </w:p>
          <w:p w14:paraId="59B0C02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667690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1.支架制作、安装</w:t>
            </w:r>
          </w:p>
          <w:p w14:paraId="15142DE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2.配线</w:t>
            </w:r>
          </w:p>
          <w:p w14:paraId="5E4F02A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3.管内穿线</w:t>
            </w:r>
          </w:p>
        </w:tc>
        <w:tc>
          <w:tcPr>
            <w:tcW w:w="885" w:type="dxa"/>
            <w:vAlign w:val="center"/>
          </w:tcPr>
          <w:p w14:paraId="6AF013A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0E030AA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128.1</w:t>
            </w:r>
          </w:p>
        </w:tc>
      </w:tr>
      <w:tr w14:paraId="7D17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840" w:type="dxa"/>
            <w:tcBorders>
              <w:left w:val="single" w:color="000000" w:sz="10" w:space="0"/>
            </w:tcBorders>
            <w:vAlign w:val="center"/>
          </w:tcPr>
          <w:p w14:paraId="5A3488F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8</w:t>
            </w:r>
          </w:p>
        </w:tc>
        <w:tc>
          <w:tcPr>
            <w:tcW w:w="1632" w:type="dxa"/>
            <w:vAlign w:val="center"/>
          </w:tcPr>
          <w:p w14:paraId="123D800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030212001003</w:t>
            </w:r>
          </w:p>
        </w:tc>
        <w:tc>
          <w:tcPr>
            <w:tcW w:w="4071" w:type="dxa"/>
            <w:gridSpan w:val="2"/>
            <w:vAlign w:val="top"/>
          </w:tcPr>
          <w:p w14:paraId="0D0E421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781B557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37CAF27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1.材质:塑料</w:t>
            </w:r>
          </w:p>
          <w:p w14:paraId="580E9D1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2.规格:DN20</w:t>
            </w:r>
          </w:p>
          <w:p w14:paraId="3C7198C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3.配置形式及部位:暗配</w:t>
            </w:r>
          </w:p>
          <w:p w14:paraId="441A83B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2AED9B5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1.支架制作、安装</w:t>
            </w:r>
          </w:p>
          <w:p w14:paraId="54B75B8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4837A3B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3.接线盒（箱）、灯头盒、开关盒、插座盒安装</w:t>
            </w:r>
          </w:p>
          <w:p w14:paraId="4477678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4.防腐油漆</w:t>
            </w:r>
          </w:p>
          <w:p w14:paraId="08F2AAF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5.接地</w:t>
            </w:r>
          </w:p>
        </w:tc>
        <w:tc>
          <w:tcPr>
            <w:tcW w:w="885" w:type="dxa"/>
            <w:vAlign w:val="center"/>
          </w:tcPr>
          <w:p w14:paraId="00C4B05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1884985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108.72</w:t>
            </w:r>
          </w:p>
        </w:tc>
      </w:tr>
      <w:tr w14:paraId="6610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840" w:type="dxa"/>
            <w:tcBorders>
              <w:left w:val="single" w:color="000000" w:sz="10" w:space="0"/>
            </w:tcBorders>
            <w:vAlign w:val="center"/>
          </w:tcPr>
          <w:p w14:paraId="3C0183A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9</w:t>
            </w:r>
          </w:p>
        </w:tc>
        <w:tc>
          <w:tcPr>
            <w:tcW w:w="1632" w:type="dxa"/>
            <w:vAlign w:val="center"/>
          </w:tcPr>
          <w:p w14:paraId="3965653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030213004001</w:t>
            </w:r>
          </w:p>
        </w:tc>
        <w:tc>
          <w:tcPr>
            <w:tcW w:w="4071" w:type="dxa"/>
            <w:gridSpan w:val="2"/>
            <w:vAlign w:val="top"/>
          </w:tcPr>
          <w:p w14:paraId="3127802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双管防爆荧光灯</w:t>
            </w:r>
          </w:p>
          <w:p w14:paraId="77095E4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0A9D2D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1.名称:双管防爆荧光灯</w:t>
            </w:r>
          </w:p>
          <w:p w14:paraId="002B8D7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2.型号:250V</w:t>
            </w:r>
            <w:r>
              <w:rPr>
                <w:rFonts w:hint="eastAsia" w:ascii="仿宋" w:hAnsi="仿宋" w:eastAsia="仿宋" w:cs="仿宋"/>
                <w:spacing w:val="8"/>
                <w:sz w:val="21"/>
                <w:szCs w:val="21"/>
                <w:lang w:val="en-US" w:eastAsia="zh-CN"/>
              </w:rPr>
              <w:t xml:space="preserve">  </w:t>
            </w:r>
            <w:r>
              <w:rPr>
                <w:rFonts w:hint="eastAsia" w:ascii="仿宋" w:hAnsi="仿宋" w:eastAsia="仿宋" w:cs="仿宋"/>
                <w:spacing w:val="8"/>
                <w:sz w:val="21"/>
                <w:szCs w:val="21"/>
              </w:rPr>
              <w:t>2*36W</w:t>
            </w:r>
          </w:p>
          <w:p w14:paraId="30C1BD1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3.安装方式:挂装</w:t>
            </w:r>
          </w:p>
          <w:p w14:paraId="267CCF8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C1C575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1.安装</w:t>
            </w:r>
          </w:p>
        </w:tc>
        <w:tc>
          <w:tcPr>
            <w:tcW w:w="885" w:type="dxa"/>
            <w:vAlign w:val="center"/>
          </w:tcPr>
          <w:p w14:paraId="4273394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套</w:t>
            </w:r>
          </w:p>
        </w:tc>
        <w:tc>
          <w:tcPr>
            <w:tcW w:w="1625" w:type="dxa"/>
            <w:vAlign w:val="center"/>
          </w:tcPr>
          <w:p w14:paraId="59DC1FC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8</w:t>
            </w:r>
          </w:p>
        </w:tc>
      </w:tr>
      <w:tr w14:paraId="71451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0" w:type="dxa"/>
            <w:tcBorders>
              <w:left w:val="single" w:color="000000" w:sz="10" w:space="0"/>
            </w:tcBorders>
            <w:vAlign w:val="center"/>
          </w:tcPr>
          <w:p w14:paraId="0A448DD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10</w:t>
            </w:r>
          </w:p>
        </w:tc>
        <w:tc>
          <w:tcPr>
            <w:tcW w:w="1632" w:type="dxa"/>
            <w:vAlign w:val="center"/>
          </w:tcPr>
          <w:p w14:paraId="14A32A68">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030204031002</w:t>
            </w:r>
          </w:p>
        </w:tc>
        <w:tc>
          <w:tcPr>
            <w:tcW w:w="4071" w:type="dxa"/>
            <w:gridSpan w:val="2"/>
            <w:vAlign w:val="top"/>
          </w:tcPr>
          <w:p w14:paraId="1351330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小电器</w:t>
            </w:r>
          </w:p>
          <w:p w14:paraId="1C9D419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C17262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1.名称:双联开关</w:t>
            </w:r>
          </w:p>
          <w:p w14:paraId="14267F1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2.型号:250V 10A</w:t>
            </w:r>
          </w:p>
          <w:p w14:paraId="4677078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18F77A6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1.安装</w:t>
            </w:r>
          </w:p>
          <w:p w14:paraId="57CA0D2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2.焊、压接线端子</w:t>
            </w:r>
          </w:p>
        </w:tc>
        <w:tc>
          <w:tcPr>
            <w:tcW w:w="885" w:type="dxa"/>
            <w:vAlign w:val="center"/>
          </w:tcPr>
          <w:p w14:paraId="67B601E5">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个</w:t>
            </w:r>
          </w:p>
        </w:tc>
        <w:tc>
          <w:tcPr>
            <w:tcW w:w="1625" w:type="dxa"/>
            <w:vAlign w:val="center"/>
          </w:tcPr>
          <w:p w14:paraId="11B958A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4</w:t>
            </w:r>
          </w:p>
        </w:tc>
      </w:tr>
      <w:tr w14:paraId="6234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840" w:type="dxa"/>
            <w:tcBorders>
              <w:left w:val="single" w:color="000000" w:sz="10" w:space="0"/>
            </w:tcBorders>
            <w:vAlign w:val="center"/>
          </w:tcPr>
          <w:p w14:paraId="237B2FAF">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11</w:t>
            </w:r>
          </w:p>
        </w:tc>
        <w:tc>
          <w:tcPr>
            <w:tcW w:w="1632" w:type="dxa"/>
            <w:vAlign w:val="center"/>
          </w:tcPr>
          <w:p w14:paraId="137EA68A">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030204031004</w:t>
            </w:r>
          </w:p>
        </w:tc>
        <w:tc>
          <w:tcPr>
            <w:tcW w:w="4071" w:type="dxa"/>
            <w:gridSpan w:val="2"/>
            <w:vAlign w:val="top"/>
          </w:tcPr>
          <w:p w14:paraId="13E3A7C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小电器</w:t>
            </w:r>
          </w:p>
          <w:p w14:paraId="7E44034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18E0001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1.名称:通风机开关</w:t>
            </w:r>
          </w:p>
          <w:p w14:paraId="21519F5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2.型号:250V 10A</w:t>
            </w:r>
          </w:p>
          <w:p w14:paraId="7C08550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6F15A9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1.安装</w:t>
            </w:r>
          </w:p>
          <w:p w14:paraId="4CD8652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2.焊、压接线端子</w:t>
            </w:r>
          </w:p>
        </w:tc>
        <w:tc>
          <w:tcPr>
            <w:tcW w:w="885" w:type="dxa"/>
            <w:vAlign w:val="center"/>
          </w:tcPr>
          <w:p w14:paraId="47555BE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个</w:t>
            </w:r>
          </w:p>
        </w:tc>
        <w:tc>
          <w:tcPr>
            <w:tcW w:w="1625" w:type="dxa"/>
            <w:vAlign w:val="center"/>
          </w:tcPr>
          <w:p w14:paraId="2644938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6</w:t>
            </w:r>
          </w:p>
        </w:tc>
      </w:tr>
      <w:tr w14:paraId="7B8F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840" w:type="dxa"/>
            <w:tcBorders>
              <w:left w:val="single" w:color="000000" w:sz="10" w:space="0"/>
            </w:tcBorders>
            <w:vAlign w:val="center"/>
          </w:tcPr>
          <w:p w14:paraId="16C0008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12</w:t>
            </w:r>
          </w:p>
        </w:tc>
        <w:tc>
          <w:tcPr>
            <w:tcW w:w="1632" w:type="dxa"/>
            <w:vAlign w:val="center"/>
          </w:tcPr>
          <w:p w14:paraId="3467483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030204031003</w:t>
            </w:r>
          </w:p>
        </w:tc>
        <w:tc>
          <w:tcPr>
            <w:tcW w:w="4071" w:type="dxa"/>
            <w:gridSpan w:val="2"/>
            <w:vAlign w:val="top"/>
          </w:tcPr>
          <w:p w14:paraId="217FECE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小电器</w:t>
            </w:r>
          </w:p>
          <w:p w14:paraId="56D2014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C605F6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1.名称:带保护接地暗装插座</w:t>
            </w:r>
          </w:p>
          <w:p w14:paraId="778617C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2.型号:250V 10A</w:t>
            </w:r>
          </w:p>
          <w:p w14:paraId="6C2D94B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D8FBB0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1.安装</w:t>
            </w:r>
          </w:p>
          <w:p w14:paraId="4500E23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2.焊、压接线端子</w:t>
            </w:r>
          </w:p>
        </w:tc>
        <w:tc>
          <w:tcPr>
            <w:tcW w:w="885" w:type="dxa"/>
            <w:vAlign w:val="center"/>
          </w:tcPr>
          <w:p w14:paraId="7C80AD8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个</w:t>
            </w:r>
          </w:p>
        </w:tc>
        <w:tc>
          <w:tcPr>
            <w:tcW w:w="1625" w:type="dxa"/>
            <w:vAlign w:val="center"/>
          </w:tcPr>
          <w:p w14:paraId="7D49D68A">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8</w:t>
            </w:r>
          </w:p>
        </w:tc>
      </w:tr>
      <w:tr w14:paraId="7BC2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840" w:type="dxa"/>
            <w:tcBorders>
              <w:left w:val="single" w:color="000000" w:sz="10" w:space="0"/>
            </w:tcBorders>
            <w:vAlign w:val="center"/>
          </w:tcPr>
          <w:p w14:paraId="1ECEB85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13</w:t>
            </w:r>
          </w:p>
        </w:tc>
        <w:tc>
          <w:tcPr>
            <w:tcW w:w="1632" w:type="dxa"/>
            <w:vAlign w:val="center"/>
          </w:tcPr>
          <w:p w14:paraId="71532C1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030108003001</w:t>
            </w:r>
          </w:p>
        </w:tc>
        <w:tc>
          <w:tcPr>
            <w:tcW w:w="4071" w:type="dxa"/>
            <w:gridSpan w:val="2"/>
            <w:vAlign w:val="top"/>
          </w:tcPr>
          <w:p w14:paraId="3265384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轴流通风机</w:t>
            </w:r>
          </w:p>
          <w:p w14:paraId="61A0D31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18CC349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1.名称:防爆型轴流排风机</w:t>
            </w:r>
          </w:p>
          <w:p w14:paraId="0CE8A4F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2.型号:BT35型 NO2.5</w:t>
            </w:r>
          </w:p>
          <w:p w14:paraId="3B14F36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346D9B6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1.本体安装</w:t>
            </w:r>
          </w:p>
          <w:p w14:paraId="06ADBC05">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2.拆装检查</w:t>
            </w:r>
          </w:p>
          <w:p w14:paraId="600CD76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3.二次灌浆</w:t>
            </w:r>
          </w:p>
        </w:tc>
        <w:tc>
          <w:tcPr>
            <w:tcW w:w="885" w:type="dxa"/>
            <w:vAlign w:val="center"/>
          </w:tcPr>
          <w:p w14:paraId="1DFC889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台</w:t>
            </w:r>
          </w:p>
        </w:tc>
        <w:tc>
          <w:tcPr>
            <w:tcW w:w="1625" w:type="dxa"/>
            <w:vAlign w:val="center"/>
          </w:tcPr>
          <w:p w14:paraId="296CFA11">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6</w:t>
            </w:r>
          </w:p>
        </w:tc>
      </w:tr>
      <w:tr w14:paraId="175C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trPr>
        <w:tc>
          <w:tcPr>
            <w:tcW w:w="840" w:type="dxa"/>
            <w:tcBorders>
              <w:left w:val="single" w:color="000000" w:sz="10" w:space="0"/>
            </w:tcBorders>
            <w:vAlign w:val="center"/>
          </w:tcPr>
          <w:p w14:paraId="77ED61E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14</w:t>
            </w:r>
          </w:p>
        </w:tc>
        <w:tc>
          <w:tcPr>
            <w:tcW w:w="1632" w:type="dxa"/>
            <w:vAlign w:val="center"/>
          </w:tcPr>
          <w:p w14:paraId="60148270">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030209001001</w:t>
            </w:r>
          </w:p>
        </w:tc>
        <w:tc>
          <w:tcPr>
            <w:tcW w:w="4071" w:type="dxa"/>
            <w:gridSpan w:val="2"/>
            <w:vAlign w:val="top"/>
          </w:tcPr>
          <w:p w14:paraId="3725264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接地装置</w:t>
            </w:r>
          </w:p>
          <w:p w14:paraId="2E423F3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E272B9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1.接地极材质、规格:镀锌圆钢</w:t>
            </w:r>
          </w:p>
          <w:p w14:paraId="29E136C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18C9046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1.接地极（板）制作、安装</w:t>
            </w:r>
          </w:p>
          <w:p w14:paraId="6ECE344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2.接地母线敷设</w:t>
            </w:r>
          </w:p>
          <w:p w14:paraId="0327CB6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3.换土或化学处理</w:t>
            </w:r>
          </w:p>
          <w:p w14:paraId="3622DB7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4.接地跨接线</w:t>
            </w:r>
          </w:p>
          <w:p w14:paraId="11E0239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5.构架接地</w:t>
            </w:r>
          </w:p>
        </w:tc>
        <w:tc>
          <w:tcPr>
            <w:tcW w:w="885" w:type="dxa"/>
            <w:vAlign w:val="center"/>
          </w:tcPr>
          <w:p w14:paraId="53B8133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项</w:t>
            </w:r>
          </w:p>
        </w:tc>
        <w:tc>
          <w:tcPr>
            <w:tcW w:w="1625" w:type="dxa"/>
            <w:vAlign w:val="center"/>
          </w:tcPr>
          <w:p w14:paraId="18FC0AF2">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r w14:paraId="56C1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840" w:type="dxa"/>
            <w:tcBorders>
              <w:left w:val="single" w:color="000000" w:sz="10" w:space="0"/>
            </w:tcBorders>
            <w:vAlign w:val="center"/>
          </w:tcPr>
          <w:p w14:paraId="594BF74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15</w:t>
            </w:r>
          </w:p>
        </w:tc>
        <w:tc>
          <w:tcPr>
            <w:tcW w:w="1632" w:type="dxa"/>
            <w:vAlign w:val="center"/>
          </w:tcPr>
          <w:p w14:paraId="41E4741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030211008001</w:t>
            </w:r>
          </w:p>
        </w:tc>
        <w:tc>
          <w:tcPr>
            <w:tcW w:w="4071" w:type="dxa"/>
            <w:gridSpan w:val="2"/>
            <w:vAlign w:val="top"/>
          </w:tcPr>
          <w:p w14:paraId="3EAFBAF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接地装置</w:t>
            </w:r>
          </w:p>
          <w:p w14:paraId="1ABA3FB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D35500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1.接地装置</w:t>
            </w:r>
          </w:p>
          <w:p w14:paraId="24F04E3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0157086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1.接地电阻测试</w:t>
            </w:r>
          </w:p>
        </w:tc>
        <w:tc>
          <w:tcPr>
            <w:tcW w:w="885" w:type="dxa"/>
            <w:vAlign w:val="center"/>
          </w:tcPr>
          <w:p w14:paraId="16369186">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系统</w:t>
            </w:r>
          </w:p>
        </w:tc>
        <w:tc>
          <w:tcPr>
            <w:tcW w:w="1625" w:type="dxa"/>
            <w:vAlign w:val="center"/>
          </w:tcPr>
          <w:p w14:paraId="54B6A909">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r w14:paraId="0888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840" w:type="dxa"/>
            <w:tcBorders>
              <w:left w:val="single" w:color="000000" w:sz="10" w:space="0"/>
            </w:tcBorders>
            <w:vAlign w:val="center"/>
          </w:tcPr>
          <w:p w14:paraId="1F30BAC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16</w:t>
            </w:r>
          </w:p>
        </w:tc>
        <w:tc>
          <w:tcPr>
            <w:tcW w:w="1632" w:type="dxa"/>
            <w:vAlign w:val="center"/>
          </w:tcPr>
          <w:p w14:paraId="6B7EA64A">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030211002001</w:t>
            </w:r>
          </w:p>
        </w:tc>
        <w:tc>
          <w:tcPr>
            <w:tcW w:w="4071" w:type="dxa"/>
            <w:gridSpan w:val="2"/>
            <w:vAlign w:val="top"/>
          </w:tcPr>
          <w:p w14:paraId="74908CA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送配电装置系统</w:t>
            </w:r>
          </w:p>
          <w:p w14:paraId="5B9E14A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54C3148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1.电压等级（kV）:10KV以下</w:t>
            </w:r>
          </w:p>
          <w:p w14:paraId="244F26E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77CB2F3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1.系统调试</w:t>
            </w:r>
          </w:p>
        </w:tc>
        <w:tc>
          <w:tcPr>
            <w:tcW w:w="885" w:type="dxa"/>
            <w:vAlign w:val="center"/>
          </w:tcPr>
          <w:p w14:paraId="553DCD8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系统</w:t>
            </w:r>
          </w:p>
        </w:tc>
        <w:tc>
          <w:tcPr>
            <w:tcW w:w="1625" w:type="dxa"/>
            <w:vAlign w:val="center"/>
          </w:tcPr>
          <w:p w14:paraId="77AF8B44">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r w14:paraId="1DA0B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0" w:type="dxa"/>
            <w:tcBorders>
              <w:left w:val="single" w:color="000000" w:sz="10" w:space="0"/>
            </w:tcBorders>
            <w:vAlign w:val="center"/>
          </w:tcPr>
          <w:p w14:paraId="4D423EE2">
            <w:pPr>
              <w:spacing w:before="62" w:line="188" w:lineRule="auto"/>
              <w:ind w:left="19"/>
              <w:jc w:val="center"/>
              <w:rPr>
                <w:rFonts w:hint="eastAsia" w:ascii="仿宋" w:hAnsi="仿宋" w:eastAsia="仿宋" w:cs="仿宋"/>
                <w:spacing w:val="8"/>
                <w:sz w:val="21"/>
                <w:szCs w:val="21"/>
              </w:rPr>
            </w:pPr>
          </w:p>
        </w:tc>
        <w:tc>
          <w:tcPr>
            <w:tcW w:w="1632" w:type="dxa"/>
            <w:vAlign w:val="center"/>
          </w:tcPr>
          <w:p w14:paraId="370E0DD8">
            <w:pPr>
              <w:spacing w:before="62" w:line="188" w:lineRule="auto"/>
              <w:ind w:left="19"/>
              <w:jc w:val="center"/>
              <w:rPr>
                <w:rFonts w:hint="eastAsia" w:ascii="仿宋" w:hAnsi="仿宋" w:eastAsia="仿宋" w:cs="仿宋"/>
                <w:spacing w:val="8"/>
                <w:sz w:val="21"/>
                <w:szCs w:val="21"/>
              </w:rPr>
            </w:pPr>
          </w:p>
        </w:tc>
        <w:tc>
          <w:tcPr>
            <w:tcW w:w="4071" w:type="dxa"/>
            <w:gridSpan w:val="2"/>
            <w:vAlign w:val="top"/>
          </w:tcPr>
          <w:p w14:paraId="5F1EDD58">
            <w:pPr>
              <w:spacing w:before="62" w:line="188" w:lineRule="auto"/>
              <w:ind w:left="19"/>
              <w:jc w:val="both"/>
              <w:rPr>
                <w:rFonts w:hint="eastAsia" w:ascii="仿宋" w:hAnsi="仿宋" w:eastAsia="仿宋" w:cs="仿宋"/>
                <w:b/>
                <w:bCs/>
                <w:spacing w:val="8"/>
                <w:sz w:val="21"/>
                <w:szCs w:val="21"/>
              </w:rPr>
            </w:pPr>
            <w:r>
              <w:rPr>
                <w:rFonts w:hint="eastAsia" w:ascii="仿宋" w:hAnsi="仿宋" w:eastAsia="仿宋" w:cs="仿宋"/>
                <w:b/>
                <w:bCs/>
                <w:spacing w:val="8"/>
                <w:sz w:val="21"/>
                <w:szCs w:val="21"/>
              </w:rPr>
              <w:t>弱电</w:t>
            </w:r>
          </w:p>
        </w:tc>
        <w:tc>
          <w:tcPr>
            <w:tcW w:w="885" w:type="dxa"/>
            <w:vAlign w:val="center"/>
          </w:tcPr>
          <w:p w14:paraId="3E21FCA6">
            <w:pPr>
              <w:spacing w:before="62" w:line="188" w:lineRule="auto"/>
              <w:ind w:left="19"/>
              <w:jc w:val="center"/>
              <w:rPr>
                <w:rFonts w:hint="eastAsia" w:ascii="仿宋" w:hAnsi="仿宋" w:eastAsia="仿宋" w:cs="仿宋"/>
                <w:spacing w:val="8"/>
                <w:sz w:val="21"/>
                <w:szCs w:val="21"/>
              </w:rPr>
            </w:pPr>
          </w:p>
        </w:tc>
        <w:tc>
          <w:tcPr>
            <w:tcW w:w="1625" w:type="dxa"/>
            <w:vAlign w:val="center"/>
          </w:tcPr>
          <w:p w14:paraId="584D79AE">
            <w:pPr>
              <w:spacing w:before="62" w:line="188" w:lineRule="auto"/>
              <w:ind w:left="19"/>
              <w:jc w:val="center"/>
              <w:rPr>
                <w:rFonts w:hint="eastAsia" w:ascii="仿宋" w:hAnsi="仿宋" w:eastAsia="仿宋" w:cs="仿宋"/>
                <w:spacing w:val="8"/>
                <w:sz w:val="21"/>
                <w:szCs w:val="21"/>
              </w:rPr>
            </w:pPr>
          </w:p>
        </w:tc>
      </w:tr>
      <w:tr w14:paraId="3C8F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40" w:type="dxa"/>
            <w:tcBorders>
              <w:left w:val="single" w:color="000000" w:sz="10" w:space="0"/>
            </w:tcBorders>
            <w:vAlign w:val="center"/>
          </w:tcPr>
          <w:p w14:paraId="63C0679B">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17</w:t>
            </w:r>
          </w:p>
        </w:tc>
        <w:tc>
          <w:tcPr>
            <w:tcW w:w="1632" w:type="dxa"/>
            <w:vAlign w:val="center"/>
          </w:tcPr>
          <w:p w14:paraId="0ECC16AC">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030212001007</w:t>
            </w:r>
          </w:p>
        </w:tc>
        <w:tc>
          <w:tcPr>
            <w:tcW w:w="4071" w:type="dxa"/>
            <w:gridSpan w:val="2"/>
            <w:vAlign w:val="top"/>
          </w:tcPr>
          <w:p w14:paraId="1D6D0E7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281EB38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7B4C37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1.材质:SC</w:t>
            </w:r>
          </w:p>
          <w:p w14:paraId="0205829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2.规格:DN25</w:t>
            </w:r>
          </w:p>
          <w:p w14:paraId="424993E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3.配置形式及部位:暗配</w:t>
            </w:r>
          </w:p>
          <w:p w14:paraId="18C5CEC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1337F2F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1.制作、安装</w:t>
            </w:r>
          </w:p>
          <w:p w14:paraId="3B65D4A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72B1B39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3.防腐油漆</w:t>
            </w:r>
          </w:p>
          <w:p w14:paraId="63AE847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4.接地</w:t>
            </w:r>
          </w:p>
        </w:tc>
        <w:tc>
          <w:tcPr>
            <w:tcW w:w="885" w:type="dxa"/>
            <w:vAlign w:val="center"/>
          </w:tcPr>
          <w:p w14:paraId="19949A68">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5F6BB83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2.3</w:t>
            </w:r>
          </w:p>
        </w:tc>
      </w:tr>
      <w:tr w14:paraId="6AC5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840" w:type="dxa"/>
            <w:tcBorders>
              <w:left w:val="single" w:color="000000" w:sz="10" w:space="0"/>
            </w:tcBorders>
            <w:vAlign w:val="center"/>
          </w:tcPr>
          <w:p w14:paraId="50871B05">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18</w:t>
            </w:r>
          </w:p>
        </w:tc>
        <w:tc>
          <w:tcPr>
            <w:tcW w:w="1632" w:type="dxa"/>
            <w:vAlign w:val="center"/>
          </w:tcPr>
          <w:p w14:paraId="0BE5C8ED">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031103019001</w:t>
            </w:r>
          </w:p>
        </w:tc>
        <w:tc>
          <w:tcPr>
            <w:tcW w:w="4065" w:type="dxa"/>
            <w:vAlign w:val="top"/>
          </w:tcPr>
          <w:p w14:paraId="219D0BE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网络、电话线</w:t>
            </w:r>
          </w:p>
          <w:p w14:paraId="451A49D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2C3E67F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1.规格:CAT6</w:t>
            </w:r>
          </w:p>
          <w:p w14:paraId="798A805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2C041DB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1.敷设、测试</w:t>
            </w:r>
          </w:p>
          <w:p w14:paraId="6BFF695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2.卡接（配线架侧）</w:t>
            </w:r>
          </w:p>
        </w:tc>
        <w:tc>
          <w:tcPr>
            <w:tcW w:w="891" w:type="dxa"/>
            <w:gridSpan w:val="2"/>
            <w:vAlign w:val="center"/>
          </w:tcPr>
          <w:p w14:paraId="24E575F7">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m</w:t>
            </w:r>
          </w:p>
        </w:tc>
        <w:tc>
          <w:tcPr>
            <w:tcW w:w="1625" w:type="dxa"/>
            <w:vAlign w:val="center"/>
          </w:tcPr>
          <w:p w14:paraId="48FD36B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2.3</w:t>
            </w:r>
          </w:p>
        </w:tc>
      </w:tr>
      <w:tr w14:paraId="02EF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840" w:type="dxa"/>
            <w:tcBorders>
              <w:left w:val="single" w:color="000000" w:sz="10" w:space="0"/>
            </w:tcBorders>
            <w:vAlign w:val="center"/>
          </w:tcPr>
          <w:p w14:paraId="5074D02E">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19</w:t>
            </w:r>
          </w:p>
        </w:tc>
        <w:tc>
          <w:tcPr>
            <w:tcW w:w="1632" w:type="dxa"/>
            <w:vAlign w:val="center"/>
          </w:tcPr>
          <w:p w14:paraId="68FACA95">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031103027001</w:t>
            </w:r>
          </w:p>
        </w:tc>
        <w:tc>
          <w:tcPr>
            <w:tcW w:w="4065" w:type="dxa"/>
            <w:vAlign w:val="top"/>
          </w:tcPr>
          <w:p w14:paraId="43583C2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双口光纤信息插座</w:t>
            </w:r>
          </w:p>
          <w:p w14:paraId="3B97737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D9FD01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1.规格:信息插座</w:t>
            </w:r>
          </w:p>
          <w:p w14:paraId="307D757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2.型号:多用户交接信息插座</w:t>
            </w:r>
          </w:p>
          <w:p w14:paraId="658C460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03502E4F">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1.安装</w:t>
            </w:r>
          </w:p>
        </w:tc>
        <w:tc>
          <w:tcPr>
            <w:tcW w:w="891" w:type="dxa"/>
            <w:gridSpan w:val="2"/>
            <w:vAlign w:val="center"/>
          </w:tcPr>
          <w:p w14:paraId="4125F893">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个</w:t>
            </w:r>
          </w:p>
        </w:tc>
        <w:tc>
          <w:tcPr>
            <w:tcW w:w="1625" w:type="dxa"/>
            <w:vAlign w:val="center"/>
          </w:tcPr>
          <w:p w14:paraId="2DA71FEA">
            <w:pPr>
              <w:spacing w:before="62" w:line="188" w:lineRule="auto"/>
              <w:ind w:left="19"/>
              <w:jc w:val="center"/>
              <w:rPr>
                <w:rFonts w:hint="eastAsia" w:ascii="仿宋" w:hAnsi="仿宋" w:eastAsia="仿宋" w:cs="仿宋"/>
                <w:spacing w:val="8"/>
                <w:sz w:val="21"/>
                <w:szCs w:val="21"/>
              </w:rPr>
            </w:pPr>
            <w:r>
              <w:rPr>
                <w:rFonts w:hint="eastAsia" w:ascii="仿宋" w:hAnsi="仿宋" w:eastAsia="仿宋" w:cs="仿宋"/>
                <w:spacing w:val="8"/>
                <w:sz w:val="21"/>
                <w:szCs w:val="21"/>
              </w:rPr>
              <w:t>1</w:t>
            </w:r>
          </w:p>
        </w:tc>
      </w:tr>
    </w:tbl>
    <w:p w14:paraId="6807F5DA">
      <w:r>
        <w:br w:type="page"/>
      </w:r>
    </w:p>
    <w:tbl>
      <w:tblPr>
        <w:tblStyle w:val="125"/>
        <w:tblW w:w="9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125"/>
        <w:gridCol w:w="2550"/>
        <w:gridCol w:w="2405"/>
      </w:tblGrid>
      <w:tr w14:paraId="78F20C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49" w:hRule="atLeast"/>
        </w:trPr>
        <w:tc>
          <w:tcPr>
            <w:tcW w:w="9080" w:type="dxa"/>
            <w:gridSpan w:val="3"/>
            <w:tcBorders>
              <w:top w:val="nil"/>
              <w:left w:val="nil"/>
              <w:right w:val="single" w:color="FFFFFF" w:sz="2" w:space="0"/>
            </w:tcBorders>
            <w:vAlign w:val="top"/>
          </w:tcPr>
          <w:p w14:paraId="7C120214">
            <w:pPr>
              <w:spacing w:before="193" w:line="223" w:lineRule="auto"/>
              <w:ind w:left="2595"/>
              <w:outlineLvl w:val="0"/>
              <w:rPr>
                <w:rFonts w:ascii="宋体" w:hAnsi="宋体" w:eastAsia="宋体" w:cs="宋体"/>
                <w:sz w:val="39"/>
                <w:szCs w:val="39"/>
              </w:rPr>
            </w:pPr>
            <w:r>
              <w:rPr>
                <w:rFonts w:ascii="宋体" w:hAnsi="宋体" w:eastAsia="宋体" w:cs="宋体"/>
                <w:spacing w:val="25"/>
                <w:sz w:val="39"/>
                <w:szCs w:val="39"/>
              </w:rPr>
              <w:t>分部分项工程量清单</w:t>
            </w:r>
          </w:p>
        </w:tc>
      </w:tr>
      <w:tr w14:paraId="614DEC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27" w:hRule="atLeast"/>
        </w:trPr>
        <w:tc>
          <w:tcPr>
            <w:tcW w:w="4125" w:type="dxa"/>
            <w:tcBorders>
              <w:left w:val="nil"/>
              <w:bottom w:val="single" w:color="FFFFFF" w:sz="2" w:space="0"/>
            </w:tcBorders>
            <w:vAlign w:val="top"/>
          </w:tcPr>
          <w:p w14:paraId="2AC53DBA">
            <w:pPr>
              <w:spacing w:before="62" w:line="203" w:lineRule="auto"/>
              <w:ind w:left="40"/>
              <w:rPr>
                <w:rFonts w:hint="eastAsia" w:ascii="仿宋" w:hAnsi="仿宋" w:eastAsia="仿宋" w:cs="仿宋"/>
                <w:sz w:val="21"/>
                <w:szCs w:val="21"/>
              </w:rPr>
            </w:pPr>
            <w:r>
              <w:rPr>
                <w:rFonts w:hint="eastAsia" w:ascii="仿宋" w:hAnsi="仿宋" w:eastAsia="仿宋" w:cs="仿宋"/>
                <w:spacing w:val="4"/>
                <w:sz w:val="21"/>
                <w:szCs w:val="21"/>
              </w:rPr>
              <w:t>工程名称：消防工程</w:t>
            </w:r>
          </w:p>
        </w:tc>
        <w:tc>
          <w:tcPr>
            <w:tcW w:w="2550" w:type="dxa"/>
            <w:tcBorders>
              <w:bottom w:val="single" w:color="FFFFFF" w:sz="2" w:space="0"/>
            </w:tcBorders>
            <w:vAlign w:val="top"/>
          </w:tcPr>
          <w:p w14:paraId="0B735B89">
            <w:pPr>
              <w:spacing w:before="62" w:line="203" w:lineRule="auto"/>
              <w:ind w:left="35"/>
              <w:rPr>
                <w:rFonts w:hint="eastAsia" w:ascii="仿宋" w:hAnsi="仿宋" w:eastAsia="仿宋" w:cs="仿宋"/>
                <w:sz w:val="21"/>
                <w:szCs w:val="21"/>
              </w:rPr>
            </w:pPr>
            <w:r>
              <w:rPr>
                <w:rFonts w:hint="eastAsia" w:ascii="仿宋" w:hAnsi="仿宋" w:eastAsia="仿宋" w:cs="仿宋"/>
                <w:spacing w:val="4"/>
                <w:sz w:val="21"/>
                <w:szCs w:val="21"/>
              </w:rPr>
              <w:t>专业：消防设备安装工程</w:t>
            </w:r>
          </w:p>
        </w:tc>
        <w:tc>
          <w:tcPr>
            <w:tcW w:w="2405" w:type="dxa"/>
            <w:tcBorders>
              <w:bottom w:val="single" w:color="FFFFFF" w:sz="2" w:space="0"/>
              <w:right w:val="single" w:color="FFFFFF" w:sz="2" w:space="0"/>
            </w:tcBorders>
            <w:vAlign w:val="top"/>
          </w:tcPr>
          <w:p w14:paraId="2B604290">
            <w:pPr>
              <w:spacing w:before="62" w:line="203" w:lineRule="auto"/>
              <w:ind w:right="10"/>
              <w:jc w:val="right"/>
              <w:rPr>
                <w:rFonts w:hint="eastAsia" w:ascii="仿宋" w:hAnsi="仿宋" w:eastAsia="仿宋" w:cs="仿宋"/>
                <w:sz w:val="21"/>
                <w:szCs w:val="21"/>
              </w:rPr>
            </w:pPr>
            <w:r>
              <w:rPr>
                <w:rFonts w:hint="eastAsia" w:ascii="仿宋" w:hAnsi="仿宋" w:eastAsia="仿宋" w:cs="仿宋"/>
                <w:spacing w:val="-6"/>
                <w:sz w:val="21"/>
                <w:szCs w:val="21"/>
              </w:rPr>
              <w:t>第</w:t>
            </w:r>
            <w:r>
              <w:rPr>
                <w:rFonts w:hint="eastAsia" w:ascii="仿宋" w:hAnsi="仿宋" w:eastAsia="仿宋" w:cs="仿宋"/>
                <w:spacing w:val="29"/>
                <w:sz w:val="21"/>
                <w:szCs w:val="21"/>
              </w:rPr>
              <w:t xml:space="preserve"> </w:t>
            </w:r>
            <w:r>
              <w:rPr>
                <w:rFonts w:hint="eastAsia" w:ascii="仿宋" w:hAnsi="仿宋" w:eastAsia="仿宋" w:cs="仿宋"/>
                <w:spacing w:val="-6"/>
                <w:sz w:val="21"/>
                <w:szCs w:val="21"/>
              </w:rPr>
              <w:t>1</w:t>
            </w:r>
            <w:r>
              <w:rPr>
                <w:rFonts w:hint="eastAsia" w:ascii="仿宋" w:hAnsi="仿宋" w:eastAsia="仿宋" w:cs="仿宋"/>
                <w:spacing w:val="29"/>
                <w:sz w:val="21"/>
                <w:szCs w:val="21"/>
              </w:rPr>
              <w:t xml:space="preserve"> </w:t>
            </w:r>
            <w:r>
              <w:rPr>
                <w:rFonts w:hint="eastAsia" w:ascii="仿宋" w:hAnsi="仿宋" w:eastAsia="仿宋" w:cs="仿宋"/>
                <w:spacing w:val="-6"/>
                <w:sz w:val="21"/>
                <w:szCs w:val="21"/>
              </w:rPr>
              <w:t>页</w:t>
            </w:r>
            <w:r>
              <w:rPr>
                <w:rFonts w:hint="eastAsia" w:ascii="仿宋" w:hAnsi="仿宋" w:eastAsia="仿宋" w:cs="仿宋"/>
                <w:spacing w:val="11"/>
                <w:sz w:val="21"/>
                <w:szCs w:val="21"/>
              </w:rPr>
              <w:t xml:space="preserve">  </w:t>
            </w:r>
            <w:r>
              <w:rPr>
                <w:rFonts w:hint="eastAsia" w:ascii="仿宋" w:hAnsi="仿宋" w:eastAsia="仿宋" w:cs="仿宋"/>
                <w:spacing w:val="-6"/>
                <w:sz w:val="21"/>
                <w:szCs w:val="21"/>
              </w:rPr>
              <w:t>共</w:t>
            </w:r>
            <w:r>
              <w:rPr>
                <w:rFonts w:hint="eastAsia" w:ascii="仿宋" w:hAnsi="仿宋" w:eastAsia="仿宋" w:cs="仿宋"/>
                <w:spacing w:val="29"/>
                <w:sz w:val="21"/>
                <w:szCs w:val="21"/>
              </w:rPr>
              <w:t xml:space="preserve"> </w:t>
            </w:r>
            <w:r>
              <w:rPr>
                <w:rFonts w:hint="eastAsia" w:ascii="仿宋" w:hAnsi="仿宋" w:eastAsia="仿宋" w:cs="仿宋"/>
                <w:spacing w:val="-6"/>
                <w:sz w:val="21"/>
                <w:szCs w:val="21"/>
              </w:rPr>
              <w:t>1</w:t>
            </w:r>
            <w:r>
              <w:rPr>
                <w:rFonts w:hint="eastAsia" w:ascii="仿宋" w:hAnsi="仿宋" w:eastAsia="仿宋" w:cs="仿宋"/>
                <w:spacing w:val="28"/>
                <w:sz w:val="21"/>
                <w:szCs w:val="21"/>
              </w:rPr>
              <w:t xml:space="preserve"> </w:t>
            </w:r>
            <w:r>
              <w:rPr>
                <w:rFonts w:hint="eastAsia" w:ascii="仿宋" w:hAnsi="仿宋" w:eastAsia="仿宋" w:cs="仿宋"/>
                <w:spacing w:val="-6"/>
                <w:sz w:val="21"/>
                <w:szCs w:val="21"/>
              </w:rPr>
              <w:t>页</w:t>
            </w:r>
          </w:p>
        </w:tc>
      </w:tr>
    </w:tbl>
    <w:p w14:paraId="1F4D2DD9">
      <w:pPr>
        <w:spacing w:line="14" w:lineRule="exact"/>
        <w:rPr>
          <w:rFonts w:hint="eastAsia" w:ascii="仿宋" w:hAnsi="仿宋" w:eastAsia="仿宋" w:cs="仿宋"/>
          <w:sz w:val="21"/>
          <w:szCs w:val="21"/>
        </w:rPr>
      </w:pPr>
    </w:p>
    <w:tbl>
      <w:tblPr>
        <w:tblStyle w:val="125"/>
        <w:tblW w:w="90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493"/>
        <w:gridCol w:w="2985"/>
        <w:gridCol w:w="1433"/>
        <w:gridCol w:w="2468"/>
      </w:tblGrid>
      <w:tr w14:paraId="71F4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1" w:type="dxa"/>
            <w:vMerge w:val="restart"/>
            <w:tcBorders>
              <w:top w:val="single" w:color="000000" w:sz="10" w:space="0"/>
              <w:left w:val="single" w:color="000000" w:sz="10" w:space="0"/>
              <w:bottom w:val="nil"/>
            </w:tcBorders>
            <w:vAlign w:val="top"/>
          </w:tcPr>
          <w:p w14:paraId="4C3CE24F">
            <w:pPr>
              <w:spacing w:before="259" w:line="230" w:lineRule="auto"/>
              <w:jc w:val="center"/>
              <w:rPr>
                <w:rFonts w:hint="eastAsia" w:ascii="仿宋" w:hAnsi="仿宋" w:eastAsia="仿宋" w:cs="仿宋"/>
                <w:sz w:val="21"/>
                <w:szCs w:val="21"/>
              </w:rPr>
            </w:pPr>
            <w:r>
              <w:rPr>
                <w:rFonts w:hint="eastAsia" w:ascii="仿宋" w:hAnsi="仿宋" w:eastAsia="仿宋" w:cs="仿宋"/>
                <w:spacing w:val="3"/>
                <w:sz w:val="21"/>
                <w:szCs w:val="21"/>
              </w:rPr>
              <w:t>序号</w:t>
            </w:r>
          </w:p>
        </w:tc>
        <w:tc>
          <w:tcPr>
            <w:tcW w:w="1493" w:type="dxa"/>
            <w:vMerge w:val="restart"/>
            <w:tcBorders>
              <w:top w:val="single" w:color="000000" w:sz="10" w:space="0"/>
              <w:bottom w:val="nil"/>
            </w:tcBorders>
            <w:vAlign w:val="top"/>
          </w:tcPr>
          <w:p w14:paraId="21A0B721">
            <w:pPr>
              <w:spacing w:before="259" w:line="229" w:lineRule="auto"/>
              <w:jc w:val="center"/>
              <w:rPr>
                <w:rFonts w:hint="eastAsia" w:ascii="仿宋" w:hAnsi="仿宋" w:eastAsia="仿宋" w:cs="仿宋"/>
                <w:sz w:val="21"/>
                <w:szCs w:val="21"/>
              </w:rPr>
            </w:pPr>
            <w:r>
              <w:rPr>
                <w:rFonts w:hint="eastAsia" w:ascii="仿宋" w:hAnsi="仿宋" w:eastAsia="仿宋" w:cs="仿宋"/>
                <w:spacing w:val="3"/>
                <w:sz w:val="21"/>
                <w:szCs w:val="21"/>
              </w:rPr>
              <w:t>项目编码</w:t>
            </w:r>
          </w:p>
        </w:tc>
        <w:tc>
          <w:tcPr>
            <w:tcW w:w="2985" w:type="dxa"/>
            <w:vMerge w:val="restart"/>
            <w:tcBorders>
              <w:top w:val="single" w:color="000000" w:sz="10" w:space="0"/>
              <w:bottom w:val="nil"/>
            </w:tcBorders>
            <w:vAlign w:val="top"/>
          </w:tcPr>
          <w:p w14:paraId="7F633332">
            <w:pPr>
              <w:spacing w:before="259" w:line="230" w:lineRule="auto"/>
              <w:jc w:val="center"/>
              <w:rPr>
                <w:rFonts w:hint="eastAsia" w:ascii="仿宋" w:hAnsi="仿宋" w:eastAsia="仿宋" w:cs="仿宋"/>
                <w:sz w:val="21"/>
                <w:szCs w:val="21"/>
              </w:rPr>
            </w:pPr>
            <w:r>
              <w:rPr>
                <w:rFonts w:hint="eastAsia" w:ascii="仿宋" w:hAnsi="仿宋" w:eastAsia="仿宋" w:cs="仿宋"/>
                <w:spacing w:val="3"/>
                <w:sz w:val="21"/>
                <w:szCs w:val="21"/>
              </w:rPr>
              <w:t>项目名称</w:t>
            </w:r>
          </w:p>
        </w:tc>
        <w:tc>
          <w:tcPr>
            <w:tcW w:w="1433" w:type="dxa"/>
            <w:vMerge w:val="restart"/>
            <w:tcBorders>
              <w:top w:val="single" w:color="000000" w:sz="10" w:space="0"/>
              <w:bottom w:val="nil"/>
            </w:tcBorders>
            <w:vAlign w:val="center"/>
          </w:tcPr>
          <w:p w14:paraId="3137C73C">
            <w:pPr>
              <w:spacing w:before="155" w:line="209" w:lineRule="auto"/>
              <w:ind w:right="168"/>
              <w:jc w:val="center"/>
              <w:rPr>
                <w:rFonts w:hint="eastAsia" w:ascii="仿宋" w:hAnsi="仿宋" w:eastAsia="仿宋" w:cs="仿宋"/>
                <w:sz w:val="21"/>
                <w:szCs w:val="21"/>
              </w:rPr>
            </w:pPr>
            <w:r>
              <w:rPr>
                <w:rFonts w:hint="eastAsia" w:ascii="仿宋" w:hAnsi="仿宋" w:eastAsia="仿宋" w:cs="仿宋"/>
                <w:spacing w:val="3"/>
                <w:sz w:val="21"/>
                <w:szCs w:val="21"/>
              </w:rPr>
              <w:t>计量</w:t>
            </w:r>
            <w:r>
              <w:rPr>
                <w:rFonts w:hint="eastAsia" w:ascii="仿宋" w:hAnsi="仿宋" w:eastAsia="仿宋" w:cs="仿宋"/>
                <w:spacing w:val="2"/>
                <w:sz w:val="21"/>
                <w:szCs w:val="21"/>
              </w:rPr>
              <w:t>单位</w:t>
            </w:r>
          </w:p>
        </w:tc>
        <w:tc>
          <w:tcPr>
            <w:tcW w:w="2468" w:type="dxa"/>
            <w:vMerge w:val="restart"/>
            <w:tcBorders>
              <w:top w:val="single" w:color="000000" w:sz="10" w:space="0"/>
              <w:bottom w:val="nil"/>
            </w:tcBorders>
            <w:vAlign w:val="center"/>
          </w:tcPr>
          <w:p w14:paraId="1EEEBD82">
            <w:pPr>
              <w:spacing w:before="259" w:line="229" w:lineRule="auto"/>
              <w:jc w:val="center"/>
              <w:rPr>
                <w:rFonts w:hint="eastAsia" w:ascii="仿宋" w:hAnsi="仿宋" w:eastAsia="仿宋" w:cs="仿宋"/>
                <w:sz w:val="21"/>
                <w:szCs w:val="21"/>
              </w:rPr>
            </w:pPr>
            <w:r>
              <w:rPr>
                <w:rFonts w:hint="eastAsia" w:ascii="仿宋" w:hAnsi="仿宋" w:eastAsia="仿宋" w:cs="仿宋"/>
                <w:spacing w:val="3"/>
                <w:sz w:val="21"/>
                <w:szCs w:val="21"/>
              </w:rPr>
              <w:t>工程数量</w:t>
            </w:r>
          </w:p>
        </w:tc>
      </w:tr>
      <w:tr w14:paraId="2C11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91" w:type="dxa"/>
            <w:vMerge w:val="continue"/>
            <w:tcBorders>
              <w:top w:val="nil"/>
              <w:left w:val="single" w:color="000000" w:sz="10" w:space="0"/>
            </w:tcBorders>
            <w:vAlign w:val="top"/>
          </w:tcPr>
          <w:p w14:paraId="44E0EF48">
            <w:pPr>
              <w:pStyle w:val="126"/>
              <w:rPr>
                <w:rFonts w:hint="eastAsia" w:ascii="仿宋" w:hAnsi="仿宋" w:eastAsia="仿宋" w:cs="仿宋"/>
                <w:sz w:val="21"/>
                <w:szCs w:val="21"/>
              </w:rPr>
            </w:pPr>
          </w:p>
        </w:tc>
        <w:tc>
          <w:tcPr>
            <w:tcW w:w="1493" w:type="dxa"/>
            <w:vMerge w:val="continue"/>
            <w:tcBorders>
              <w:top w:val="nil"/>
            </w:tcBorders>
            <w:vAlign w:val="top"/>
          </w:tcPr>
          <w:p w14:paraId="744DD5D3">
            <w:pPr>
              <w:pStyle w:val="126"/>
              <w:rPr>
                <w:rFonts w:hint="eastAsia" w:ascii="仿宋" w:hAnsi="仿宋" w:eastAsia="仿宋" w:cs="仿宋"/>
                <w:sz w:val="21"/>
                <w:szCs w:val="21"/>
              </w:rPr>
            </w:pPr>
          </w:p>
        </w:tc>
        <w:tc>
          <w:tcPr>
            <w:tcW w:w="2985" w:type="dxa"/>
            <w:vMerge w:val="continue"/>
            <w:tcBorders>
              <w:top w:val="nil"/>
            </w:tcBorders>
            <w:vAlign w:val="top"/>
          </w:tcPr>
          <w:p w14:paraId="01E47F25">
            <w:pPr>
              <w:pStyle w:val="126"/>
              <w:rPr>
                <w:rFonts w:hint="eastAsia" w:ascii="仿宋" w:hAnsi="仿宋" w:eastAsia="仿宋" w:cs="仿宋"/>
                <w:sz w:val="21"/>
                <w:szCs w:val="21"/>
              </w:rPr>
            </w:pPr>
          </w:p>
        </w:tc>
        <w:tc>
          <w:tcPr>
            <w:tcW w:w="1433" w:type="dxa"/>
            <w:vMerge w:val="continue"/>
            <w:tcBorders>
              <w:top w:val="nil"/>
            </w:tcBorders>
            <w:vAlign w:val="center"/>
          </w:tcPr>
          <w:p w14:paraId="696F6D5C">
            <w:pPr>
              <w:pStyle w:val="126"/>
              <w:jc w:val="center"/>
              <w:rPr>
                <w:rFonts w:hint="eastAsia" w:ascii="仿宋" w:hAnsi="仿宋" w:eastAsia="仿宋" w:cs="仿宋"/>
                <w:sz w:val="21"/>
                <w:szCs w:val="21"/>
              </w:rPr>
            </w:pPr>
          </w:p>
        </w:tc>
        <w:tc>
          <w:tcPr>
            <w:tcW w:w="2468" w:type="dxa"/>
            <w:vMerge w:val="continue"/>
            <w:tcBorders>
              <w:top w:val="nil"/>
            </w:tcBorders>
            <w:vAlign w:val="center"/>
          </w:tcPr>
          <w:p w14:paraId="680E6E69">
            <w:pPr>
              <w:pStyle w:val="126"/>
              <w:jc w:val="center"/>
              <w:rPr>
                <w:rFonts w:hint="eastAsia" w:ascii="仿宋" w:hAnsi="仿宋" w:eastAsia="仿宋" w:cs="仿宋"/>
                <w:sz w:val="21"/>
                <w:szCs w:val="21"/>
              </w:rPr>
            </w:pPr>
          </w:p>
        </w:tc>
      </w:tr>
      <w:tr w14:paraId="2A8D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691" w:type="dxa"/>
            <w:tcBorders>
              <w:left w:val="single" w:color="000000" w:sz="10" w:space="0"/>
            </w:tcBorders>
            <w:vAlign w:val="center"/>
          </w:tcPr>
          <w:p w14:paraId="0F3DFC0E">
            <w:pPr>
              <w:spacing w:before="61" w:line="188" w:lineRule="auto"/>
              <w:ind w:left="297"/>
              <w:jc w:val="center"/>
              <w:rPr>
                <w:rFonts w:hint="eastAsia" w:ascii="仿宋" w:hAnsi="仿宋" w:eastAsia="仿宋" w:cs="仿宋"/>
                <w:sz w:val="21"/>
                <w:szCs w:val="21"/>
              </w:rPr>
            </w:pPr>
            <w:r>
              <w:rPr>
                <w:rFonts w:hint="eastAsia" w:ascii="仿宋" w:hAnsi="仿宋" w:eastAsia="仿宋" w:cs="仿宋"/>
                <w:sz w:val="21"/>
                <w:szCs w:val="21"/>
              </w:rPr>
              <w:t>1</w:t>
            </w:r>
          </w:p>
        </w:tc>
        <w:tc>
          <w:tcPr>
            <w:tcW w:w="1493" w:type="dxa"/>
            <w:vAlign w:val="center"/>
          </w:tcPr>
          <w:p w14:paraId="0C11EC05">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040503003001</w:t>
            </w:r>
          </w:p>
        </w:tc>
        <w:tc>
          <w:tcPr>
            <w:tcW w:w="2985" w:type="dxa"/>
            <w:vAlign w:val="top"/>
          </w:tcPr>
          <w:p w14:paraId="636391B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消火栓箱安装</w:t>
            </w:r>
          </w:p>
          <w:p w14:paraId="22F5ABD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05F5C0EA">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1.部位:室内</w:t>
            </w:r>
          </w:p>
          <w:p w14:paraId="7E7311D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 xml:space="preserve">2.型号:组合式消防柜 SG24D65Z-J </w:t>
            </w:r>
          </w:p>
          <w:p w14:paraId="786E2FF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3.规格:单阀单出口型</w:t>
            </w:r>
          </w:p>
          <w:p w14:paraId="5D36FC5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4F46FC0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1.法兰片焊接</w:t>
            </w:r>
          </w:p>
          <w:p w14:paraId="23F145D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2.安装</w:t>
            </w:r>
          </w:p>
        </w:tc>
        <w:tc>
          <w:tcPr>
            <w:tcW w:w="1433" w:type="dxa"/>
            <w:vAlign w:val="center"/>
          </w:tcPr>
          <w:p w14:paraId="30A6B798">
            <w:pPr>
              <w:spacing w:before="62" w:line="230" w:lineRule="auto"/>
              <w:jc w:val="center"/>
              <w:rPr>
                <w:rFonts w:hint="eastAsia" w:ascii="仿宋" w:hAnsi="仿宋" w:eastAsia="仿宋" w:cs="仿宋"/>
                <w:sz w:val="21"/>
                <w:szCs w:val="21"/>
              </w:rPr>
            </w:pPr>
            <w:r>
              <w:rPr>
                <w:rFonts w:hint="eastAsia" w:ascii="仿宋" w:hAnsi="仿宋" w:eastAsia="仿宋" w:cs="仿宋"/>
                <w:spacing w:val="1"/>
                <w:sz w:val="21"/>
                <w:szCs w:val="21"/>
              </w:rPr>
              <w:t>套</w:t>
            </w:r>
          </w:p>
        </w:tc>
        <w:tc>
          <w:tcPr>
            <w:tcW w:w="2468" w:type="dxa"/>
            <w:vAlign w:val="center"/>
          </w:tcPr>
          <w:p w14:paraId="2543E829">
            <w:pPr>
              <w:spacing w:before="61" w:line="188" w:lineRule="auto"/>
              <w:ind w:right="3"/>
              <w:jc w:val="center"/>
              <w:rPr>
                <w:rFonts w:hint="eastAsia" w:ascii="仿宋" w:hAnsi="仿宋" w:eastAsia="仿宋" w:cs="仿宋"/>
                <w:sz w:val="21"/>
                <w:szCs w:val="21"/>
              </w:rPr>
            </w:pPr>
            <w:r>
              <w:rPr>
                <w:rFonts w:hint="eastAsia" w:ascii="仿宋" w:hAnsi="仿宋" w:eastAsia="仿宋" w:cs="仿宋"/>
                <w:sz w:val="21"/>
                <w:szCs w:val="21"/>
              </w:rPr>
              <w:t>2</w:t>
            </w:r>
          </w:p>
        </w:tc>
      </w:tr>
      <w:tr w14:paraId="609C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trPr>
        <w:tc>
          <w:tcPr>
            <w:tcW w:w="691" w:type="dxa"/>
            <w:tcBorders>
              <w:left w:val="single" w:color="000000" w:sz="10" w:space="0"/>
            </w:tcBorders>
            <w:vAlign w:val="center"/>
          </w:tcPr>
          <w:p w14:paraId="1A508B0D">
            <w:pPr>
              <w:spacing w:before="62" w:line="188" w:lineRule="auto"/>
              <w:ind w:left="284"/>
              <w:jc w:val="center"/>
              <w:rPr>
                <w:rFonts w:hint="eastAsia" w:ascii="仿宋" w:hAnsi="仿宋" w:eastAsia="仿宋" w:cs="仿宋"/>
                <w:sz w:val="21"/>
                <w:szCs w:val="21"/>
              </w:rPr>
            </w:pPr>
            <w:r>
              <w:rPr>
                <w:rFonts w:hint="eastAsia" w:ascii="仿宋" w:hAnsi="仿宋" w:eastAsia="仿宋" w:cs="仿宋"/>
                <w:sz w:val="21"/>
                <w:szCs w:val="21"/>
              </w:rPr>
              <w:t>2</w:t>
            </w:r>
          </w:p>
        </w:tc>
        <w:tc>
          <w:tcPr>
            <w:tcW w:w="1493" w:type="dxa"/>
            <w:vAlign w:val="center"/>
          </w:tcPr>
          <w:p w14:paraId="35CAB365">
            <w:pPr>
              <w:spacing w:before="62"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030212001001</w:t>
            </w:r>
          </w:p>
        </w:tc>
        <w:tc>
          <w:tcPr>
            <w:tcW w:w="2985" w:type="dxa"/>
            <w:vAlign w:val="top"/>
          </w:tcPr>
          <w:p w14:paraId="63FBF2A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427CC557">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1837261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1.名称:焊接钢管</w:t>
            </w:r>
          </w:p>
          <w:p w14:paraId="1C74A30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2.材质:SC</w:t>
            </w:r>
          </w:p>
          <w:p w14:paraId="11BD2B6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3.规格:DN20</w:t>
            </w:r>
          </w:p>
          <w:p w14:paraId="24F3615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4.配置形式及部位:暗配</w:t>
            </w:r>
          </w:p>
          <w:p w14:paraId="5FDD80CD">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5B8AE34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1.刨沟槽</w:t>
            </w:r>
          </w:p>
          <w:p w14:paraId="0812BD7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236A49F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3.接线盒（箱）、灯头盒、开关盒、</w:t>
            </w:r>
          </w:p>
          <w:p w14:paraId="591A42F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插座盒安装</w:t>
            </w:r>
          </w:p>
        </w:tc>
        <w:tc>
          <w:tcPr>
            <w:tcW w:w="1433" w:type="dxa"/>
            <w:vAlign w:val="center"/>
          </w:tcPr>
          <w:p w14:paraId="4D497F0A">
            <w:pPr>
              <w:spacing w:before="62" w:line="258" w:lineRule="exact"/>
              <w:jc w:val="center"/>
              <w:rPr>
                <w:rFonts w:hint="eastAsia" w:ascii="仿宋" w:hAnsi="仿宋" w:eastAsia="仿宋" w:cs="仿宋"/>
                <w:sz w:val="21"/>
                <w:szCs w:val="21"/>
              </w:rPr>
            </w:pPr>
            <w:r>
              <w:rPr>
                <w:rFonts w:hint="eastAsia" w:ascii="仿宋" w:hAnsi="仿宋" w:eastAsia="仿宋" w:cs="仿宋"/>
                <w:spacing w:val="2"/>
                <w:position w:val="3"/>
                <w:sz w:val="21"/>
                <w:szCs w:val="21"/>
              </w:rPr>
              <w:t>m</w:t>
            </w:r>
          </w:p>
        </w:tc>
        <w:tc>
          <w:tcPr>
            <w:tcW w:w="2468" w:type="dxa"/>
            <w:vAlign w:val="center"/>
          </w:tcPr>
          <w:p w14:paraId="2F826B60">
            <w:pPr>
              <w:spacing w:before="62" w:line="188" w:lineRule="auto"/>
              <w:ind w:right="9"/>
              <w:jc w:val="center"/>
              <w:rPr>
                <w:rFonts w:hint="eastAsia" w:ascii="仿宋" w:hAnsi="仿宋" w:eastAsia="仿宋" w:cs="仿宋"/>
                <w:sz w:val="21"/>
                <w:szCs w:val="21"/>
              </w:rPr>
            </w:pPr>
            <w:r>
              <w:rPr>
                <w:rFonts w:hint="eastAsia" w:ascii="仿宋" w:hAnsi="仿宋" w:eastAsia="仿宋" w:cs="仿宋"/>
                <w:spacing w:val="4"/>
                <w:sz w:val="21"/>
                <w:szCs w:val="21"/>
              </w:rPr>
              <w:t>2.1</w:t>
            </w:r>
          </w:p>
        </w:tc>
      </w:tr>
      <w:tr w14:paraId="293F5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trPr>
        <w:tc>
          <w:tcPr>
            <w:tcW w:w="691" w:type="dxa"/>
            <w:tcBorders>
              <w:left w:val="single" w:color="000000" w:sz="10" w:space="0"/>
            </w:tcBorders>
            <w:vAlign w:val="center"/>
          </w:tcPr>
          <w:p w14:paraId="21E3B69A">
            <w:pPr>
              <w:spacing w:before="61" w:line="188" w:lineRule="auto"/>
              <w:ind w:left="286"/>
              <w:jc w:val="center"/>
              <w:rPr>
                <w:rFonts w:hint="eastAsia" w:ascii="仿宋" w:hAnsi="仿宋" w:eastAsia="仿宋" w:cs="仿宋"/>
                <w:sz w:val="21"/>
                <w:szCs w:val="21"/>
              </w:rPr>
            </w:pPr>
            <w:r>
              <w:rPr>
                <w:rFonts w:hint="eastAsia" w:ascii="仿宋" w:hAnsi="仿宋" w:eastAsia="仿宋" w:cs="仿宋"/>
                <w:sz w:val="21"/>
                <w:szCs w:val="21"/>
              </w:rPr>
              <w:t>3</w:t>
            </w:r>
          </w:p>
        </w:tc>
        <w:tc>
          <w:tcPr>
            <w:tcW w:w="1493" w:type="dxa"/>
            <w:vAlign w:val="center"/>
          </w:tcPr>
          <w:p w14:paraId="66AD9558">
            <w:pPr>
              <w:spacing w:before="61"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030212001002</w:t>
            </w:r>
          </w:p>
        </w:tc>
        <w:tc>
          <w:tcPr>
            <w:tcW w:w="2985" w:type="dxa"/>
            <w:vAlign w:val="top"/>
          </w:tcPr>
          <w:p w14:paraId="4C42624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电气配管</w:t>
            </w:r>
          </w:p>
          <w:p w14:paraId="34AF142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49CC24F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1.名称:焊接钢管</w:t>
            </w:r>
          </w:p>
          <w:p w14:paraId="3BA1C1F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2.材质:SC</w:t>
            </w:r>
          </w:p>
          <w:p w14:paraId="5217B213">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3.规格:DN15</w:t>
            </w:r>
          </w:p>
          <w:p w14:paraId="4E1F4824">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4.配置形式及部位:暗配</w:t>
            </w:r>
          </w:p>
          <w:p w14:paraId="0531416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D5828A2">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1.刨沟槽</w:t>
            </w:r>
          </w:p>
          <w:p w14:paraId="75F19EA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2.电线管路敷设</w:t>
            </w:r>
          </w:p>
          <w:p w14:paraId="2E8E2EC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3.接线盒（箱）、灯头盒、开关盒、插座盒安装</w:t>
            </w:r>
          </w:p>
        </w:tc>
        <w:tc>
          <w:tcPr>
            <w:tcW w:w="1433" w:type="dxa"/>
            <w:vAlign w:val="center"/>
          </w:tcPr>
          <w:p w14:paraId="1C82D1F3">
            <w:pPr>
              <w:spacing w:before="61" w:line="258" w:lineRule="exact"/>
              <w:jc w:val="center"/>
              <w:rPr>
                <w:rFonts w:hint="eastAsia" w:ascii="仿宋" w:hAnsi="仿宋" w:eastAsia="仿宋" w:cs="仿宋"/>
                <w:sz w:val="21"/>
                <w:szCs w:val="21"/>
              </w:rPr>
            </w:pPr>
            <w:r>
              <w:rPr>
                <w:rFonts w:hint="eastAsia" w:ascii="仿宋" w:hAnsi="仿宋" w:eastAsia="仿宋" w:cs="仿宋"/>
                <w:spacing w:val="2"/>
                <w:position w:val="3"/>
                <w:sz w:val="21"/>
                <w:szCs w:val="21"/>
              </w:rPr>
              <w:t>m</w:t>
            </w:r>
          </w:p>
        </w:tc>
        <w:tc>
          <w:tcPr>
            <w:tcW w:w="2468" w:type="dxa"/>
            <w:vAlign w:val="center"/>
          </w:tcPr>
          <w:p w14:paraId="24879FC0">
            <w:pPr>
              <w:spacing w:before="61" w:line="188" w:lineRule="auto"/>
              <w:ind w:right="8"/>
              <w:jc w:val="center"/>
              <w:rPr>
                <w:rFonts w:hint="eastAsia" w:ascii="仿宋" w:hAnsi="仿宋" w:eastAsia="仿宋" w:cs="仿宋"/>
                <w:sz w:val="21"/>
                <w:szCs w:val="21"/>
              </w:rPr>
            </w:pPr>
            <w:r>
              <w:rPr>
                <w:rFonts w:hint="eastAsia" w:ascii="仿宋" w:hAnsi="仿宋" w:eastAsia="仿宋" w:cs="仿宋"/>
                <w:spacing w:val="6"/>
                <w:sz w:val="21"/>
                <w:szCs w:val="21"/>
              </w:rPr>
              <w:t>32.24</w:t>
            </w:r>
          </w:p>
        </w:tc>
      </w:tr>
      <w:tr w14:paraId="49D8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691" w:type="dxa"/>
            <w:tcBorders>
              <w:left w:val="single" w:color="000000" w:sz="10" w:space="0"/>
            </w:tcBorders>
            <w:vAlign w:val="center"/>
          </w:tcPr>
          <w:p w14:paraId="66DB9665">
            <w:pPr>
              <w:spacing w:before="62" w:line="188" w:lineRule="auto"/>
              <w:ind w:left="281"/>
              <w:jc w:val="center"/>
              <w:rPr>
                <w:rFonts w:hint="eastAsia" w:ascii="仿宋" w:hAnsi="仿宋" w:eastAsia="仿宋" w:cs="仿宋"/>
                <w:sz w:val="21"/>
                <w:szCs w:val="21"/>
              </w:rPr>
            </w:pPr>
            <w:r>
              <w:rPr>
                <w:rFonts w:hint="eastAsia" w:ascii="仿宋" w:hAnsi="仿宋" w:eastAsia="仿宋" w:cs="仿宋"/>
                <w:sz w:val="21"/>
                <w:szCs w:val="21"/>
              </w:rPr>
              <w:t>4</w:t>
            </w:r>
          </w:p>
        </w:tc>
        <w:tc>
          <w:tcPr>
            <w:tcW w:w="1493" w:type="dxa"/>
            <w:vAlign w:val="center"/>
          </w:tcPr>
          <w:p w14:paraId="629FF20F">
            <w:pPr>
              <w:spacing w:before="62" w:line="188" w:lineRule="auto"/>
              <w:ind w:left="19"/>
              <w:jc w:val="center"/>
              <w:rPr>
                <w:rFonts w:hint="eastAsia" w:ascii="仿宋" w:hAnsi="仿宋" w:eastAsia="仿宋" w:cs="仿宋"/>
                <w:sz w:val="21"/>
                <w:szCs w:val="21"/>
              </w:rPr>
            </w:pPr>
            <w:r>
              <w:rPr>
                <w:rFonts w:hint="eastAsia" w:ascii="仿宋" w:hAnsi="仿宋" w:eastAsia="仿宋" w:cs="仿宋"/>
                <w:spacing w:val="8"/>
                <w:sz w:val="21"/>
                <w:szCs w:val="21"/>
              </w:rPr>
              <w:t>030212003002</w:t>
            </w:r>
          </w:p>
        </w:tc>
        <w:tc>
          <w:tcPr>
            <w:tcW w:w="2985" w:type="dxa"/>
            <w:vAlign w:val="top"/>
          </w:tcPr>
          <w:p w14:paraId="52B05A2B">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电气配线</w:t>
            </w:r>
          </w:p>
          <w:p w14:paraId="15D77CB1">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5DA86C2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1.配线形式:暗配</w:t>
            </w:r>
          </w:p>
          <w:p w14:paraId="34BA19A0">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2.导线型号、材质、规格:ZR-RVS-2 x1.5</w:t>
            </w:r>
          </w:p>
          <w:p w14:paraId="4A430E46">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3.敷设部位或线制:管内穿线</w:t>
            </w:r>
          </w:p>
          <w:p w14:paraId="28239478">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[工作内容]</w:t>
            </w:r>
          </w:p>
          <w:p w14:paraId="6C692F6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1.管内穿线</w:t>
            </w:r>
          </w:p>
        </w:tc>
        <w:tc>
          <w:tcPr>
            <w:tcW w:w="1433" w:type="dxa"/>
            <w:vAlign w:val="center"/>
          </w:tcPr>
          <w:p w14:paraId="688E4C79">
            <w:pPr>
              <w:spacing w:before="62" w:line="258" w:lineRule="exact"/>
              <w:jc w:val="center"/>
              <w:rPr>
                <w:rFonts w:hint="eastAsia" w:ascii="仿宋" w:hAnsi="仿宋" w:eastAsia="仿宋" w:cs="仿宋"/>
                <w:sz w:val="21"/>
                <w:szCs w:val="21"/>
              </w:rPr>
            </w:pPr>
            <w:r>
              <w:rPr>
                <w:rFonts w:hint="eastAsia" w:ascii="仿宋" w:hAnsi="仿宋" w:eastAsia="仿宋" w:cs="仿宋"/>
                <w:spacing w:val="2"/>
                <w:position w:val="3"/>
                <w:sz w:val="21"/>
                <w:szCs w:val="21"/>
              </w:rPr>
              <w:t>m</w:t>
            </w:r>
          </w:p>
        </w:tc>
        <w:tc>
          <w:tcPr>
            <w:tcW w:w="2468" w:type="dxa"/>
            <w:vAlign w:val="center"/>
          </w:tcPr>
          <w:p w14:paraId="0AA33CB0">
            <w:pPr>
              <w:spacing w:before="62" w:line="186" w:lineRule="auto"/>
              <w:ind w:right="8"/>
              <w:jc w:val="center"/>
              <w:rPr>
                <w:rFonts w:hint="eastAsia" w:ascii="仿宋" w:hAnsi="仿宋" w:eastAsia="仿宋" w:cs="仿宋"/>
                <w:sz w:val="21"/>
                <w:szCs w:val="21"/>
              </w:rPr>
            </w:pPr>
            <w:r>
              <w:rPr>
                <w:rFonts w:hint="eastAsia" w:ascii="仿宋" w:hAnsi="仿宋" w:eastAsia="仿宋" w:cs="仿宋"/>
                <w:spacing w:val="6"/>
                <w:sz w:val="21"/>
                <w:szCs w:val="21"/>
              </w:rPr>
              <w:t>57.57</w:t>
            </w:r>
          </w:p>
        </w:tc>
      </w:tr>
      <w:tr w14:paraId="0D5EB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691" w:type="dxa"/>
            <w:tcBorders>
              <w:left w:val="single" w:color="000000" w:sz="10" w:space="0"/>
            </w:tcBorders>
            <w:vAlign w:val="center"/>
          </w:tcPr>
          <w:p w14:paraId="12F98CF2">
            <w:pPr>
              <w:spacing w:before="61" w:line="186" w:lineRule="auto"/>
              <w:ind w:left="286"/>
              <w:jc w:val="center"/>
              <w:rPr>
                <w:rFonts w:hint="eastAsia" w:ascii="仿宋" w:hAnsi="仿宋" w:eastAsia="仿宋" w:cs="仿宋"/>
                <w:sz w:val="21"/>
                <w:szCs w:val="21"/>
              </w:rPr>
            </w:pPr>
            <w:r>
              <w:rPr>
                <w:rFonts w:hint="eastAsia" w:ascii="仿宋" w:hAnsi="仿宋" w:eastAsia="仿宋" w:cs="仿宋"/>
                <w:sz w:val="21"/>
                <w:szCs w:val="21"/>
              </w:rPr>
              <w:t>5</w:t>
            </w:r>
          </w:p>
        </w:tc>
        <w:tc>
          <w:tcPr>
            <w:tcW w:w="1493" w:type="dxa"/>
            <w:vAlign w:val="center"/>
          </w:tcPr>
          <w:p w14:paraId="3E78C7BB">
            <w:pPr>
              <w:spacing w:before="61" w:line="188" w:lineRule="auto"/>
              <w:ind w:left="16"/>
              <w:jc w:val="center"/>
              <w:rPr>
                <w:rFonts w:hint="eastAsia" w:ascii="仿宋" w:hAnsi="仿宋" w:eastAsia="仿宋" w:cs="仿宋"/>
                <w:sz w:val="21"/>
                <w:szCs w:val="21"/>
              </w:rPr>
            </w:pPr>
            <w:r>
              <w:rPr>
                <w:rFonts w:hint="eastAsia" w:ascii="仿宋" w:hAnsi="仿宋" w:eastAsia="仿宋" w:cs="仿宋"/>
                <w:sz w:val="21"/>
                <w:szCs w:val="21"/>
              </w:rPr>
              <w:t>CB</w:t>
            </w:r>
            <w:r>
              <w:rPr>
                <w:rFonts w:hint="eastAsia" w:ascii="仿宋" w:hAnsi="仿宋" w:eastAsia="仿宋" w:cs="仿宋"/>
                <w:spacing w:val="12"/>
                <w:sz w:val="21"/>
                <w:szCs w:val="21"/>
              </w:rPr>
              <w:t>001</w:t>
            </w:r>
          </w:p>
        </w:tc>
        <w:tc>
          <w:tcPr>
            <w:tcW w:w="2985" w:type="dxa"/>
            <w:vAlign w:val="top"/>
          </w:tcPr>
          <w:p w14:paraId="539B2699">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干粉磷酸铵盐干粉灭火器</w:t>
            </w:r>
          </w:p>
          <w:p w14:paraId="10F07C8E">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[项目特征]</w:t>
            </w:r>
          </w:p>
          <w:p w14:paraId="79B0352C">
            <w:pPr>
              <w:spacing w:before="62" w:line="188" w:lineRule="auto"/>
              <w:ind w:left="19"/>
              <w:jc w:val="both"/>
              <w:rPr>
                <w:rFonts w:hint="eastAsia" w:ascii="仿宋" w:hAnsi="仿宋" w:eastAsia="仿宋" w:cs="仿宋"/>
                <w:spacing w:val="8"/>
                <w:sz w:val="21"/>
                <w:szCs w:val="21"/>
              </w:rPr>
            </w:pPr>
            <w:r>
              <w:rPr>
                <w:rFonts w:hint="eastAsia" w:ascii="仿宋" w:hAnsi="仿宋" w:eastAsia="仿宋" w:cs="仿宋"/>
                <w:spacing w:val="8"/>
                <w:sz w:val="21"/>
                <w:szCs w:val="21"/>
              </w:rPr>
              <w:t>1.每个消防箱下两个，型号MF-ABC4</w:t>
            </w:r>
          </w:p>
        </w:tc>
        <w:tc>
          <w:tcPr>
            <w:tcW w:w="1433" w:type="dxa"/>
            <w:vAlign w:val="center"/>
          </w:tcPr>
          <w:p w14:paraId="6E908BCD">
            <w:pPr>
              <w:spacing w:before="62" w:line="230" w:lineRule="auto"/>
              <w:jc w:val="center"/>
              <w:rPr>
                <w:rFonts w:hint="eastAsia" w:ascii="仿宋" w:hAnsi="仿宋" w:eastAsia="仿宋" w:cs="仿宋"/>
                <w:sz w:val="21"/>
                <w:szCs w:val="21"/>
              </w:rPr>
            </w:pPr>
            <w:r>
              <w:rPr>
                <w:rFonts w:hint="eastAsia" w:ascii="仿宋" w:hAnsi="仿宋" w:eastAsia="仿宋" w:cs="仿宋"/>
                <w:sz w:val="21"/>
                <w:szCs w:val="21"/>
              </w:rPr>
              <w:t>具</w:t>
            </w:r>
          </w:p>
        </w:tc>
        <w:tc>
          <w:tcPr>
            <w:tcW w:w="2468" w:type="dxa"/>
            <w:vAlign w:val="center"/>
          </w:tcPr>
          <w:p w14:paraId="5B793B5B">
            <w:pPr>
              <w:spacing w:before="62" w:line="188" w:lineRule="auto"/>
              <w:ind w:right="6"/>
              <w:jc w:val="center"/>
              <w:rPr>
                <w:rFonts w:hint="eastAsia" w:ascii="仿宋" w:hAnsi="仿宋" w:eastAsia="仿宋" w:cs="仿宋"/>
                <w:sz w:val="21"/>
                <w:szCs w:val="21"/>
              </w:rPr>
            </w:pPr>
            <w:r>
              <w:rPr>
                <w:rFonts w:hint="eastAsia" w:ascii="仿宋" w:hAnsi="仿宋" w:eastAsia="仿宋" w:cs="仿宋"/>
                <w:sz w:val="21"/>
                <w:szCs w:val="21"/>
              </w:rPr>
              <w:t>4</w:t>
            </w:r>
          </w:p>
        </w:tc>
      </w:tr>
    </w:tbl>
    <w:p w14:paraId="1572BFF2">
      <w:pPr>
        <w:pStyle w:val="18"/>
        <w:sectPr>
          <w:headerReference r:id="rId5" w:type="default"/>
          <w:footerReference r:id="rId6" w:type="default"/>
          <w:pgSz w:w="11905" w:h="16838"/>
          <w:pgMar w:top="1417" w:right="1417" w:bottom="1417" w:left="1417" w:header="850" w:footer="992" w:gutter="0"/>
          <w:pgNumType w:fmt="decimal"/>
          <w:cols w:space="0" w:num="1"/>
          <w:rtlGutter w:val="0"/>
          <w:docGrid w:linePitch="420" w:charSpace="0"/>
        </w:sectPr>
      </w:pPr>
    </w:p>
    <w:p w14:paraId="11A8792C">
      <w:pPr>
        <w:pStyle w:val="18"/>
        <w:spacing w:before="55" w:line="219" w:lineRule="auto"/>
        <w:outlineLvl w:val="2"/>
        <w:rPr>
          <w:rFonts w:hint="eastAsia" w:ascii="仿宋" w:hAnsi="仿宋" w:eastAsia="仿宋" w:cs="仿宋"/>
          <w:b/>
          <w:bCs/>
          <w:spacing w:val="29"/>
          <w:sz w:val="28"/>
          <w:szCs w:val="28"/>
          <w:lang w:val="en-US" w:eastAsia="zh-CN"/>
        </w:rPr>
      </w:pPr>
      <w:bookmarkStart w:id="407" w:name="_Toc17173"/>
      <w:r>
        <w:rPr>
          <w:rFonts w:hint="eastAsia" w:ascii="仿宋" w:hAnsi="仿宋" w:eastAsia="仿宋" w:cs="仿宋"/>
          <w:b/>
          <w:bCs/>
          <w:spacing w:val="29"/>
          <w:sz w:val="28"/>
          <w:szCs w:val="28"/>
          <w:lang w:val="en-US" w:eastAsia="zh-CN"/>
        </w:rPr>
        <w:t>附件2：</w:t>
      </w:r>
      <w:bookmarkEnd w:id="407"/>
      <w:r>
        <w:rPr>
          <w:rFonts w:hint="eastAsia" w:ascii="仿宋" w:hAnsi="仿宋" w:eastAsia="仿宋" w:cs="仿宋"/>
          <w:b/>
          <w:bCs/>
          <w:spacing w:val="29"/>
          <w:sz w:val="28"/>
          <w:szCs w:val="28"/>
          <w:lang w:val="en-US" w:eastAsia="zh-CN"/>
        </w:rPr>
        <w:t>项目区水井和灌溉网提升</w:t>
      </w:r>
    </w:p>
    <w:p w14:paraId="3E4622CD">
      <w:pPr>
        <w:pStyle w:val="18"/>
        <w:spacing w:before="55" w:line="221" w:lineRule="auto"/>
        <w:ind w:left="3976"/>
        <w:rPr>
          <w:sz w:val="28"/>
          <w:szCs w:val="28"/>
        </w:rPr>
      </w:pPr>
      <w:r>
        <w:rPr>
          <w:b/>
          <w:bCs/>
          <w:spacing w:val="28"/>
          <w:sz w:val="28"/>
          <w:szCs w:val="28"/>
        </w:rPr>
        <w:t>工程量清单</w:t>
      </w:r>
    </w:p>
    <w:tbl>
      <w:tblPr>
        <w:tblStyle w:val="125"/>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2982"/>
        <w:gridCol w:w="1002"/>
        <w:gridCol w:w="2225"/>
        <w:gridCol w:w="1575"/>
      </w:tblGrid>
      <w:tr w14:paraId="6C8E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Align w:val="top"/>
          </w:tcPr>
          <w:p w14:paraId="1F5D5B27">
            <w:pPr>
              <w:pStyle w:val="126"/>
              <w:spacing w:before="176" w:line="230" w:lineRule="auto"/>
              <w:jc w:val="center"/>
              <w:rPr>
                <w:rFonts w:hint="eastAsia" w:ascii="仿宋" w:hAnsi="仿宋" w:eastAsia="仿宋" w:cs="仿宋"/>
                <w:sz w:val="19"/>
                <w:szCs w:val="19"/>
              </w:rPr>
            </w:pPr>
            <w:r>
              <w:rPr>
                <w:rFonts w:hint="eastAsia" w:ascii="仿宋" w:hAnsi="仿宋" w:eastAsia="仿宋" w:cs="仿宋"/>
                <w:b/>
                <w:bCs/>
                <w:spacing w:val="23"/>
                <w:sz w:val="19"/>
                <w:szCs w:val="19"/>
              </w:rPr>
              <w:t>序号</w:t>
            </w:r>
          </w:p>
        </w:tc>
        <w:tc>
          <w:tcPr>
            <w:tcW w:w="2982" w:type="dxa"/>
            <w:vAlign w:val="top"/>
          </w:tcPr>
          <w:p w14:paraId="613FF389">
            <w:pPr>
              <w:pStyle w:val="126"/>
              <w:spacing w:before="176" w:line="230" w:lineRule="auto"/>
              <w:jc w:val="center"/>
              <w:rPr>
                <w:rFonts w:hint="eastAsia" w:ascii="仿宋" w:hAnsi="仿宋" w:eastAsia="仿宋" w:cs="仿宋"/>
                <w:b/>
                <w:bCs/>
                <w:spacing w:val="23"/>
                <w:sz w:val="19"/>
                <w:szCs w:val="19"/>
              </w:rPr>
            </w:pPr>
            <w:r>
              <w:rPr>
                <w:rFonts w:hint="eastAsia" w:ascii="仿宋" w:hAnsi="仿宋" w:eastAsia="仿宋" w:cs="仿宋"/>
                <w:b/>
                <w:bCs/>
                <w:spacing w:val="23"/>
                <w:sz w:val="19"/>
                <w:szCs w:val="19"/>
              </w:rPr>
              <w:t>项目名称</w:t>
            </w:r>
          </w:p>
        </w:tc>
        <w:tc>
          <w:tcPr>
            <w:tcW w:w="1002" w:type="dxa"/>
            <w:vAlign w:val="top"/>
          </w:tcPr>
          <w:p w14:paraId="11F73421">
            <w:pPr>
              <w:pStyle w:val="126"/>
              <w:spacing w:before="176" w:line="230" w:lineRule="auto"/>
              <w:jc w:val="center"/>
              <w:rPr>
                <w:rFonts w:hint="eastAsia" w:ascii="仿宋" w:hAnsi="仿宋" w:eastAsia="仿宋" w:cs="仿宋"/>
                <w:b/>
                <w:bCs/>
                <w:spacing w:val="23"/>
                <w:sz w:val="19"/>
                <w:szCs w:val="19"/>
              </w:rPr>
            </w:pPr>
            <w:r>
              <w:rPr>
                <w:rFonts w:hint="eastAsia" w:ascii="仿宋" w:hAnsi="仿宋" w:eastAsia="仿宋" w:cs="仿宋"/>
                <w:b/>
                <w:bCs/>
                <w:spacing w:val="23"/>
                <w:sz w:val="19"/>
                <w:szCs w:val="19"/>
              </w:rPr>
              <w:t>单位</w:t>
            </w:r>
          </w:p>
        </w:tc>
        <w:tc>
          <w:tcPr>
            <w:tcW w:w="2225" w:type="dxa"/>
            <w:vAlign w:val="top"/>
          </w:tcPr>
          <w:p w14:paraId="4CAF82AC">
            <w:pPr>
              <w:pStyle w:val="126"/>
              <w:spacing w:before="176" w:line="230" w:lineRule="auto"/>
              <w:jc w:val="center"/>
              <w:rPr>
                <w:rFonts w:hint="eastAsia" w:ascii="仿宋" w:hAnsi="仿宋" w:eastAsia="仿宋" w:cs="仿宋"/>
                <w:b/>
                <w:bCs/>
                <w:spacing w:val="23"/>
                <w:sz w:val="19"/>
                <w:szCs w:val="19"/>
              </w:rPr>
            </w:pPr>
            <w:r>
              <w:rPr>
                <w:rFonts w:hint="eastAsia" w:ascii="仿宋" w:hAnsi="仿宋" w:eastAsia="仿宋" w:cs="仿宋"/>
                <w:b/>
                <w:bCs/>
                <w:spacing w:val="23"/>
                <w:sz w:val="19"/>
                <w:szCs w:val="19"/>
              </w:rPr>
              <w:t>工程数量</w:t>
            </w:r>
          </w:p>
        </w:tc>
        <w:tc>
          <w:tcPr>
            <w:tcW w:w="1575" w:type="dxa"/>
            <w:vAlign w:val="top"/>
          </w:tcPr>
          <w:p w14:paraId="4BEE272D">
            <w:pPr>
              <w:pStyle w:val="126"/>
              <w:spacing w:before="176" w:line="230" w:lineRule="auto"/>
              <w:jc w:val="center"/>
              <w:rPr>
                <w:rFonts w:hint="eastAsia" w:ascii="仿宋" w:hAnsi="仿宋" w:eastAsia="仿宋" w:cs="仿宋"/>
                <w:b/>
                <w:bCs/>
                <w:spacing w:val="23"/>
                <w:sz w:val="19"/>
                <w:szCs w:val="19"/>
              </w:rPr>
            </w:pPr>
            <w:r>
              <w:rPr>
                <w:rFonts w:hint="eastAsia" w:ascii="仿宋" w:hAnsi="仿宋" w:eastAsia="仿宋" w:cs="仿宋"/>
                <w:b/>
                <w:bCs/>
                <w:spacing w:val="23"/>
                <w:sz w:val="19"/>
                <w:szCs w:val="19"/>
              </w:rPr>
              <w:t>备注</w:t>
            </w:r>
          </w:p>
        </w:tc>
      </w:tr>
      <w:tr w14:paraId="1F4E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66" w:type="dxa"/>
            <w:vAlign w:val="top"/>
          </w:tcPr>
          <w:p w14:paraId="30D35DD0">
            <w:pPr>
              <w:pStyle w:val="126"/>
              <w:spacing w:before="157" w:line="146" w:lineRule="exact"/>
              <w:ind w:left="46"/>
              <w:rPr>
                <w:rFonts w:hint="eastAsia" w:ascii="仿宋" w:hAnsi="仿宋" w:eastAsia="仿宋" w:cs="仿宋"/>
                <w:b/>
                <w:bCs/>
                <w:sz w:val="19"/>
                <w:szCs w:val="19"/>
              </w:rPr>
            </w:pPr>
            <w:r>
              <w:rPr>
                <w:rFonts w:hint="eastAsia" w:ascii="仿宋" w:hAnsi="仿宋" w:eastAsia="仿宋" w:cs="仿宋"/>
                <w:b/>
                <w:bCs/>
                <w:position w:val="-4"/>
                <w:sz w:val="19"/>
                <w:szCs w:val="19"/>
              </w:rPr>
              <w:t>一</w:t>
            </w:r>
          </w:p>
        </w:tc>
        <w:tc>
          <w:tcPr>
            <w:tcW w:w="2982" w:type="dxa"/>
            <w:vAlign w:val="top"/>
          </w:tcPr>
          <w:p w14:paraId="32E8229A">
            <w:pPr>
              <w:pStyle w:val="126"/>
              <w:spacing w:before="81" w:line="229" w:lineRule="auto"/>
              <w:ind w:left="39"/>
              <w:rPr>
                <w:rFonts w:hint="eastAsia" w:ascii="仿宋" w:hAnsi="仿宋" w:eastAsia="仿宋" w:cs="仿宋"/>
                <w:b/>
                <w:bCs/>
                <w:sz w:val="19"/>
                <w:szCs w:val="19"/>
              </w:rPr>
            </w:pPr>
            <w:r>
              <w:rPr>
                <w:rFonts w:hint="eastAsia" w:ascii="仿宋" w:hAnsi="仿宋" w:eastAsia="仿宋" w:cs="仿宋"/>
                <w:b/>
                <w:bCs/>
                <w:spacing w:val="13"/>
                <w:sz w:val="19"/>
                <w:szCs w:val="19"/>
              </w:rPr>
              <w:t>建筑工程</w:t>
            </w:r>
          </w:p>
        </w:tc>
        <w:tc>
          <w:tcPr>
            <w:tcW w:w="1002" w:type="dxa"/>
            <w:vAlign w:val="top"/>
          </w:tcPr>
          <w:p w14:paraId="4B7842D3">
            <w:pPr>
              <w:rPr>
                <w:rFonts w:hint="eastAsia" w:ascii="仿宋" w:hAnsi="仿宋" w:eastAsia="仿宋" w:cs="仿宋"/>
                <w:b/>
                <w:bCs/>
                <w:sz w:val="21"/>
              </w:rPr>
            </w:pPr>
          </w:p>
        </w:tc>
        <w:tc>
          <w:tcPr>
            <w:tcW w:w="2225" w:type="dxa"/>
            <w:vAlign w:val="top"/>
          </w:tcPr>
          <w:p w14:paraId="4F57136C">
            <w:pPr>
              <w:jc w:val="center"/>
              <w:rPr>
                <w:rFonts w:hint="eastAsia" w:ascii="仿宋" w:hAnsi="仿宋" w:eastAsia="仿宋" w:cs="仿宋"/>
                <w:b/>
                <w:bCs/>
                <w:sz w:val="21"/>
              </w:rPr>
            </w:pPr>
          </w:p>
        </w:tc>
        <w:tc>
          <w:tcPr>
            <w:tcW w:w="1575" w:type="dxa"/>
            <w:vAlign w:val="top"/>
          </w:tcPr>
          <w:p w14:paraId="1119AD54">
            <w:pPr>
              <w:rPr>
                <w:rFonts w:hint="eastAsia" w:ascii="仿宋" w:hAnsi="仿宋" w:eastAsia="仿宋" w:cs="仿宋"/>
                <w:b/>
                <w:bCs/>
                <w:sz w:val="21"/>
              </w:rPr>
            </w:pPr>
          </w:p>
        </w:tc>
      </w:tr>
      <w:tr w14:paraId="3CCF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3713FBBC">
            <w:pPr>
              <w:pStyle w:val="126"/>
              <w:spacing w:before="112"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w:t>
            </w:r>
          </w:p>
        </w:tc>
        <w:tc>
          <w:tcPr>
            <w:tcW w:w="2982" w:type="dxa"/>
            <w:vAlign w:val="top"/>
          </w:tcPr>
          <w:p w14:paraId="6BDAADBE">
            <w:pPr>
              <w:pStyle w:val="126"/>
              <w:spacing w:before="79" w:line="228" w:lineRule="auto"/>
              <w:ind w:left="39"/>
              <w:rPr>
                <w:rFonts w:hint="eastAsia" w:ascii="仿宋" w:hAnsi="仿宋" w:eastAsia="仿宋" w:cs="仿宋"/>
                <w:sz w:val="19"/>
                <w:szCs w:val="19"/>
              </w:rPr>
            </w:pPr>
            <w:r>
              <w:rPr>
                <w:rFonts w:hint="eastAsia" w:ascii="仿宋" w:hAnsi="仿宋" w:eastAsia="仿宋" w:cs="仿宋"/>
                <w:spacing w:val="13"/>
                <w:sz w:val="19"/>
                <w:szCs w:val="19"/>
              </w:rPr>
              <w:t>水井工程</w:t>
            </w:r>
          </w:p>
        </w:tc>
        <w:tc>
          <w:tcPr>
            <w:tcW w:w="1002" w:type="dxa"/>
            <w:vAlign w:val="top"/>
          </w:tcPr>
          <w:p w14:paraId="44B09467">
            <w:pPr>
              <w:rPr>
                <w:rFonts w:hint="eastAsia" w:ascii="仿宋" w:hAnsi="仿宋" w:eastAsia="仿宋" w:cs="仿宋"/>
                <w:sz w:val="21"/>
              </w:rPr>
            </w:pPr>
          </w:p>
        </w:tc>
        <w:tc>
          <w:tcPr>
            <w:tcW w:w="2225" w:type="dxa"/>
            <w:vAlign w:val="top"/>
          </w:tcPr>
          <w:p w14:paraId="7BAA7FF7">
            <w:pPr>
              <w:jc w:val="center"/>
              <w:rPr>
                <w:rFonts w:hint="eastAsia" w:ascii="仿宋" w:hAnsi="仿宋" w:eastAsia="仿宋" w:cs="仿宋"/>
                <w:b w:val="0"/>
                <w:bCs w:val="0"/>
                <w:sz w:val="21"/>
              </w:rPr>
            </w:pPr>
          </w:p>
        </w:tc>
        <w:tc>
          <w:tcPr>
            <w:tcW w:w="1575" w:type="dxa"/>
            <w:vAlign w:val="top"/>
          </w:tcPr>
          <w:p w14:paraId="26C6CB39">
            <w:pPr>
              <w:rPr>
                <w:rFonts w:hint="eastAsia" w:ascii="仿宋" w:hAnsi="仿宋" w:eastAsia="仿宋" w:cs="仿宋"/>
                <w:sz w:val="21"/>
              </w:rPr>
            </w:pPr>
          </w:p>
        </w:tc>
      </w:tr>
      <w:tr w14:paraId="436E8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5FF0321B">
            <w:pPr>
              <w:pStyle w:val="126"/>
              <w:spacing w:before="112" w:line="188" w:lineRule="auto"/>
              <w:ind w:left="58"/>
              <w:rPr>
                <w:rFonts w:hint="eastAsia" w:ascii="仿宋" w:hAnsi="仿宋" w:eastAsia="仿宋" w:cs="仿宋"/>
                <w:sz w:val="19"/>
                <w:szCs w:val="19"/>
              </w:rPr>
            </w:pPr>
            <w:r>
              <w:rPr>
                <w:rFonts w:hint="eastAsia" w:ascii="仿宋" w:hAnsi="仿宋" w:eastAsia="仿宋" w:cs="仿宋"/>
                <w:b/>
                <w:bCs/>
                <w:spacing w:val="17"/>
                <w:sz w:val="19"/>
                <w:szCs w:val="19"/>
              </w:rPr>
              <w:t>1.1.1</w:t>
            </w:r>
          </w:p>
        </w:tc>
        <w:tc>
          <w:tcPr>
            <w:tcW w:w="2982" w:type="dxa"/>
            <w:vAlign w:val="top"/>
          </w:tcPr>
          <w:p w14:paraId="2BBA8568">
            <w:pPr>
              <w:pStyle w:val="126"/>
              <w:spacing w:before="80" w:line="229" w:lineRule="auto"/>
              <w:ind w:left="38"/>
              <w:rPr>
                <w:rFonts w:hint="eastAsia" w:ascii="仿宋" w:hAnsi="仿宋" w:eastAsia="仿宋" w:cs="仿宋"/>
                <w:sz w:val="19"/>
                <w:szCs w:val="19"/>
              </w:rPr>
            </w:pPr>
            <w:r>
              <w:rPr>
                <w:rFonts w:hint="eastAsia" w:ascii="仿宋" w:hAnsi="仿宋" w:eastAsia="仿宋" w:cs="仿宋"/>
                <w:spacing w:val="16"/>
                <w:sz w:val="19"/>
                <w:szCs w:val="19"/>
              </w:rPr>
              <w:t>成</w:t>
            </w:r>
            <w:r>
              <w:rPr>
                <w:rFonts w:hint="eastAsia" w:ascii="仿宋" w:hAnsi="仿宋" w:eastAsia="仿宋" w:cs="仿宋"/>
                <w:b w:val="0"/>
                <w:bCs w:val="0"/>
                <w:spacing w:val="16"/>
                <w:sz w:val="19"/>
                <w:szCs w:val="19"/>
              </w:rPr>
              <w:t>孔（井深55m）</w:t>
            </w:r>
          </w:p>
        </w:tc>
        <w:tc>
          <w:tcPr>
            <w:tcW w:w="1002" w:type="dxa"/>
            <w:vAlign w:val="top"/>
          </w:tcPr>
          <w:p w14:paraId="4E7AF6FC">
            <w:pPr>
              <w:pStyle w:val="126"/>
              <w:spacing w:before="79" w:line="258" w:lineRule="exact"/>
              <w:ind w:left="282"/>
              <w:rPr>
                <w:rFonts w:hint="eastAsia" w:ascii="仿宋" w:hAnsi="仿宋" w:eastAsia="仿宋" w:cs="仿宋"/>
                <w:b w:val="0"/>
                <w:bCs w:val="0"/>
                <w:sz w:val="19"/>
                <w:szCs w:val="19"/>
              </w:rPr>
            </w:pPr>
            <w:r>
              <w:rPr>
                <w:rFonts w:hint="eastAsia" w:ascii="仿宋" w:hAnsi="仿宋" w:eastAsia="仿宋" w:cs="仿宋"/>
                <w:b w:val="0"/>
                <w:bCs w:val="0"/>
                <w:position w:val="3"/>
                <w:sz w:val="19"/>
                <w:szCs w:val="19"/>
              </w:rPr>
              <w:t>m</w:t>
            </w:r>
          </w:p>
        </w:tc>
        <w:tc>
          <w:tcPr>
            <w:tcW w:w="2225" w:type="dxa"/>
            <w:vAlign w:val="top"/>
          </w:tcPr>
          <w:p w14:paraId="5EB5176F">
            <w:pPr>
              <w:pStyle w:val="126"/>
              <w:spacing w:before="114" w:line="186" w:lineRule="auto"/>
              <w:ind w:right="24"/>
              <w:jc w:val="center"/>
              <w:rPr>
                <w:rFonts w:hint="eastAsia" w:ascii="仿宋" w:hAnsi="仿宋" w:eastAsia="仿宋" w:cs="仿宋"/>
                <w:b w:val="0"/>
                <w:bCs w:val="0"/>
                <w:sz w:val="19"/>
                <w:szCs w:val="19"/>
              </w:rPr>
            </w:pPr>
            <w:r>
              <w:rPr>
                <w:rFonts w:hint="eastAsia" w:ascii="仿宋" w:hAnsi="仿宋" w:eastAsia="仿宋" w:cs="仿宋"/>
                <w:b w:val="0"/>
                <w:bCs w:val="0"/>
                <w:spacing w:val="12"/>
                <w:sz w:val="19"/>
                <w:szCs w:val="19"/>
              </w:rPr>
              <w:t>55</w:t>
            </w:r>
          </w:p>
        </w:tc>
        <w:tc>
          <w:tcPr>
            <w:tcW w:w="1575" w:type="dxa"/>
            <w:vAlign w:val="top"/>
          </w:tcPr>
          <w:p w14:paraId="02A1A02A">
            <w:pPr>
              <w:rPr>
                <w:rFonts w:hint="eastAsia" w:ascii="仿宋" w:hAnsi="仿宋" w:eastAsia="仿宋" w:cs="仿宋"/>
                <w:sz w:val="21"/>
              </w:rPr>
            </w:pPr>
          </w:p>
        </w:tc>
      </w:tr>
      <w:tr w14:paraId="3363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66" w:type="dxa"/>
            <w:vAlign w:val="top"/>
          </w:tcPr>
          <w:p w14:paraId="0D8F3080">
            <w:pPr>
              <w:pStyle w:val="126"/>
              <w:spacing w:before="115"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1.1.2</w:t>
            </w:r>
          </w:p>
        </w:tc>
        <w:tc>
          <w:tcPr>
            <w:tcW w:w="2982" w:type="dxa"/>
            <w:vAlign w:val="top"/>
          </w:tcPr>
          <w:p w14:paraId="3CEAAAB5">
            <w:pPr>
              <w:pStyle w:val="126"/>
              <w:spacing w:before="82" w:line="229" w:lineRule="auto"/>
              <w:ind w:left="60"/>
              <w:rPr>
                <w:rFonts w:hint="eastAsia" w:ascii="仿宋" w:hAnsi="仿宋" w:eastAsia="仿宋" w:cs="仿宋"/>
                <w:sz w:val="19"/>
                <w:szCs w:val="19"/>
              </w:rPr>
            </w:pPr>
            <w:r>
              <w:rPr>
                <w:rFonts w:hint="eastAsia" w:ascii="仿宋" w:hAnsi="仿宋" w:eastAsia="仿宋" w:cs="仿宋"/>
                <w:spacing w:val="5"/>
                <w:sz w:val="19"/>
                <w:szCs w:val="19"/>
              </w:rPr>
              <w:t>电测井</w:t>
            </w:r>
          </w:p>
        </w:tc>
        <w:tc>
          <w:tcPr>
            <w:tcW w:w="1002" w:type="dxa"/>
            <w:vAlign w:val="top"/>
          </w:tcPr>
          <w:p w14:paraId="424130B4">
            <w:pPr>
              <w:pStyle w:val="126"/>
              <w:spacing w:before="82" w:line="258" w:lineRule="exact"/>
              <w:ind w:left="282"/>
              <w:rPr>
                <w:rFonts w:hint="eastAsia" w:ascii="仿宋" w:hAnsi="仿宋" w:eastAsia="仿宋" w:cs="仿宋"/>
                <w:b w:val="0"/>
                <w:bCs w:val="0"/>
                <w:sz w:val="19"/>
                <w:szCs w:val="19"/>
              </w:rPr>
            </w:pPr>
            <w:r>
              <w:rPr>
                <w:rFonts w:hint="eastAsia" w:ascii="仿宋" w:hAnsi="仿宋" w:eastAsia="仿宋" w:cs="仿宋"/>
                <w:b w:val="0"/>
                <w:bCs w:val="0"/>
                <w:position w:val="3"/>
                <w:sz w:val="19"/>
                <w:szCs w:val="19"/>
              </w:rPr>
              <w:t>m</w:t>
            </w:r>
          </w:p>
        </w:tc>
        <w:tc>
          <w:tcPr>
            <w:tcW w:w="2225" w:type="dxa"/>
            <w:vAlign w:val="top"/>
          </w:tcPr>
          <w:p w14:paraId="48A00B82">
            <w:pPr>
              <w:pStyle w:val="126"/>
              <w:spacing w:before="117" w:line="186" w:lineRule="auto"/>
              <w:ind w:right="24"/>
              <w:jc w:val="center"/>
              <w:rPr>
                <w:rFonts w:hint="eastAsia" w:ascii="仿宋" w:hAnsi="仿宋" w:eastAsia="仿宋" w:cs="仿宋"/>
                <w:b w:val="0"/>
                <w:bCs w:val="0"/>
                <w:sz w:val="19"/>
                <w:szCs w:val="19"/>
              </w:rPr>
            </w:pPr>
            <w:r>
              <w:rPr>
                <w:rFonts w:hint="eastAsia" w:ascii="仿宋" w:hAnsi="仿宋" w:eastAsia="仿宋" w:cs="仿宋"/>
                <w:b w:val="0"/>
                <w:bCs w:val="0"/>
                <w:spacing w:val="12"/>
                <w:sz w:val="19"/>
                <w:szCs w:val="19"/>
              </w:rPr>
              <w:t>55</w:t>
            </w:r>
          </w:p>
        </w:tc>
        <w:tc>
          <w:tcPr>
            <w:tcW w:w="1575" w:type="dxa"/>
            <w:vAlign w:val="top"/>
          </w:tcPr>
          <w:p w14:paraId="7341F662">
            <w:pPr>
              <w:rPr>
                <w:rFonts w:hint="eastAsia" w:ascii="仿宋" w:hAnsi="仿宋" w:eastAsia="仿宋" w:cs="仿宋"/>
                <w:sz w:val="21"/>
              </w:rPr>
            </w:pPr>
          </w:p>
        </w:tc>
      </w:tr>
      <w:tr w14:paraId="55B5C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196CE722">
            <w:pPr>
              <w:pStyle w:val="126"/>
              <w:spacing w:before="113"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1.1.3</w:t>
            </w:r>
          </w:p>
        </w:tc>
        <w:tc>
          <w:tcPr>
            <w:tcW w:w="2982" w:type="dxa"/>
            <w:vAlign w:val="top"/>
          </w:tcPr>
          <w:p w14:paraId="1F8FC33A">
            <w:pPr>
              <w:pStyle w:val="126"/>
              <w:spacing w:before="81" w:line="228" w:lineRule="auto"/>
              <w:ind w:left="37"/>
              <w:rPr>
                <w:rFonts w:hint="eastAsia" w:ascii="仿宋" w:hAnsi="仿宋" w:eastAsia="仿宋" w:cs="仿宋"/>
                <w:sz w:val="19"/>
                <w:szCs w:val="19"/>
              </w:rPr>
            </w:pPr>
            <w:r>
              <w:rPr>
                <w:rFonts w:hint="eastAsia" w:ascii="仿宋" w:hAnsi="仿宋" w:eastAsia="仿宋" w:cs="仿宋"/>
                <w:spacing w:val="14"/>
                <w:sz w:val="19"/>
                <w:szCs w:val="19"/>
              </w:rPr>
              <w:t>井管安装</w:t>
            </w:r>
          </w:p>
        </w:tc>
        <w:tc>
          <w:tcPr>
            <w:tcW w:w="1002" w:type="dxa"/>
            <w:vAlign w:val="top"/>
          </w:tcPr>
          <w:p w14:paraId="5AE5D3C9">
            <w:pPr>
              <w:pStyle w:val="126"/>
              <w:spacing w:before="81" w:line="257" w:lineRule="exact"/>
              <w:ind w:left="282"/>
              <w:rPr>
                <w:rFonts w:hint="eastAsia" w:ascii="仿宋" w:hAnsi="仿宋" w:eastAsia="仿宋" w:cs="仿宋"/>
                <w:b w:val="0"/>
                <w:bCs w:val="0"/>
                <w:sz w:val="19"/>
                <w:szCs w:val="19"/>
              </w:rPr>
            </w:pPr>
            <w:r>
              <w:rPr>
                <w:rFonts w:hint="eastAsia" w:ascii="仿宋" w:hAnsi="仿宋" w:eastAsia="仿宋" w:cs="仿宋"/>
                <w:b w:val="0"/>
                <w:bCs w:val="0"/>
                <w:position w:val="3"/>
                <w:sz w:val="19"/>
                <w:szCs w:val="19"/>
              </w:rPr>
              <w:t>m</w:t>
            </w:r>
          </w:p>
        </w:tc>
        <w:tc>
          <w:tcPr>
            <w:tcW w:w="2225" w:type="dxa"/>
            <w:vAlign w:val="top"/>
          </w:tcPr>
          <w:p w14:paraId="6B2C1573">
            <w:pPr>
              <w:pStyle w:val="126"/>
              <w:spacing w:before="115" w:line="186" w:lineRule="auto"/>
              <w:ind w:right="24"/>
              <w:jc w:val="center"/>
              <w:rPr>
                <w:rFonts w:hint="eastAsia" w:ascii="仿宋" w:hAnsi="仿宋" w:eastAsia="仿宋" w:cs="仿宋"/>
                <w:b w:val="0"/>
                <w:bCs w:val="0"/>
                <w:sz w:val="19"/>
                <w:szCs w:val="19"/>
              </w:rPr>
            </w:pPr>
            <w:r>
              <w:rPr>
                <w:rFonts w:hint="eastAsia" w:ascii="仿宋" w:hAnsi="仿宋" w:eastAsia="仿宋" w:cs="仿宋"/>
                <w:b w:val="0"/>
                <w:bCs w:val="0"/>
                <w:spacing w:val="12"/>
                <w:sz w:val="19"/>
                <w:szCs w:val="19"/>
              </w:rPr>
              <w:t>55</w:t>
            </w:r>
          </w:p>
        </w:tc>
        <w:tc>
          <w:tcPr>
            <w:tcW w:w="1575" w:type="dxa"/>
            <w:vAlign w:val="top"/>
          </w:tcPr>
          <w:p w14:paraId="42BCDC75">
            <w:pPr>
              <w:rPr>
                <w:rFonts w:hint="eastAsia" w:ascii="仿宋" w:hAnsi="仿宋" w:eastAsia="仿宋" w:cs="仿宋"/>
                <w:sz w:val="21"/>
              </w:rPr>
            </w:pPr>
          </w:p>
        </w:tc>
      </w:tr>
      <w:tr w14:paraId="553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3CAF8317">
            <w:pPr>
              <w:pStyle w:val="126"/>
              <w:spacing w:before="114" w:line="188" w:lineRule="auto"/>
              <w:ind w:left="58"/>
              <w:rPr>
                <w:rFonts w:hint="eastAsia" w:ascii="仿宋" w:hAnsi="仿宋" w:eastAsia="仿宋" w:cs="仿宋"/>
                <w:sz w:val="19"/>
                <w:szCs w:val="19"/>
              </w:rPr>
            </w:pPr>
            <w:r>
              <w:rPr>
                <w:rFonts w:hint="eastAsia" w:ascii="仿宋" w:hAnsi="仿宋" w:eastAsia="仿宋" w:cs="仿宋"/>
                <w:b/>
                <w:bCs/>
                <w:spacing w:val="14"/>
                <w:sz w:val="19"/>
                <w:szCs w:val="19"/>
              </w:rPr>
              <w:t>1.1.4</w:t>
            </w:r>
          </w:p>
        </w:tc>
        <w:tc>
          <w:tcPr>
            <w:tcW w:w="2982" w:type="dxa"/>
            <w:vAlign w:val="top"/>
          </w:tcPr>
          <w:p w14:paraId="020D9A0A">
            <w:pPr>
              <w:pStyle w:val="126"/>
              <w:spacing w:before="81" w:line="229" w:lineRule="auto"/>
              <w:ind w:left="38"/>
              <w:rPr>
                <w:rFonts w:hint="eastAsia" w:ascii="仿宋" w:hAnsi="仿宋" w:eastAsia="仿宋" w:cs="仿宋"/>
                <w:sz w:val="19"/>
                <w:szCs w:val="19"/>
              </w:rPr>
            </w:pPr>
            <w:r>
              <w:rPr>
                <w:rFonts w:hint="eastAsia" w:ascii="仿宋" w:hAnsi="仿宋" w:eastAsia="仿宋" w:cs="仿宋"/>
                <w:spacing w:val="16"/>
                <w:sz w:val="19"/>
                <w:szCs w:val="19"/>
              </w:rPr>
              <w:t>填滤料与封井</w:t>
            </w:r>
          </w:p>
        </w:tc>
        <w:tc>
          <w:tcPr>
            <w:tcW w:w="1002" w:type="dxa"/>
            <w:vAlign w:val="top"/>
          </w:tcPr>
          <w:p w14:paraId="76F675C4">
            <w:pPr>
              <w:pStyle w:val="126"/>
              <w:spacing w:before="81" w:line="257" w:lineRule="exact"/>
              <w:ind w:left="222"/>
              <w:rPr>
                <w:rFonts w:hint="eastAsia" w:ascii="仿宋" w:hAnsi="仿宋" w:eastAsia="仿宋" w:cs="仿宋"/>
                <w:b w:val="0"/>
                <w:bCs w:val="0"/>
                <w:sz w:val="19"/>
                <w:szCs w:val="19"/>
              </w:rPr>
            </w:pPr>
            <w:r>
              <w:rPr>
                <w:rFonts w:hint="eastAsia" w:ascii="仿宋" w:hAnsi="仿宋" w:eastAsia="仿宋" w:cs="仿宋"/>
                <w:b w:val="0"/>
                <w:bCs w:val="0"/>
                <w:sz w:val="19"/>
                <w:szCs w:val="19"/>
              </w:rPr>
              <w:t>m</w:t>
            </w:r>
            <w:r>
              <w:rPr>
                <w:rFonts w:hint="eastAsia" w:ascii="仿宋" w:hAnsi="仿宋" w:eastAsia="仿宋" w:cs="仿宋"/>
                <w:b w:val="0"/>
                <w:bCs w:val="0"/>
                <w:spacing w:val="-66"/>
                <w:sz w:val="19"/>
                <w:szCs w:val="19"/>
              </w:rPr>
              <w:t xml:space="preserve"> </w:t>
            </w:r>
            <w:r>
              <w:rPr>
                <w:rFonts w:hint="eastAsia" w:ascii="仿宋" w:hAnsi="仿宋" w:eastAsia="仿宋" w:cs="仿宋"/>
                <w:b w:val="0"/>
                <w:bCs w:val="0"/>
                <w:sz w:val="19"/>
                <w:szCs w:val="19"/>
              </w:rPr>
              <w:t>³</w:t>
            </w:r>
          </w:p>
        </w:tc>
        <w:tc>
          <w:tcPr>
            <w:tcW w:w="2225" w:type="dxa"/>
            <w:vAlign w:val="top"/>
          </w:tcPr>
          <w:p w14:paraId="7916E311">
            <w:pPr>
              <w:pStyle w:val="126"/>
              <w:spacing w:before="115" w:line="187" w:lineRule="auto"/>
              <w:ind w:left="71"/>
              <w:jc w:val="center"/>
              <w:rPr>
                <w:rFonts w:hint="eastAsia" w:ascii="仿宋" w:hAnsi="仿宋" w:eastAsia="仿宋" w:cs="仿宋"/>
                <w:b w:val="0"/>
                <w:bCs w:val="0"/>
                <w:sz w:val="19"/>
                <w:szCs w:val="19"/>
              </w:rPr>
            </w:pPr>
            <w:r>
              <w:rPr>
                <w:rFonts w:hint="eastAsia" w:ascii="仿宋" w:hAnsi="仿宋" w:eastAsia="仿宋" w:cs="仿宋"/>
                <w:b w:val="0"/>
                <w:bCs w:val="0"/>
                <w:spacing w:val="19"/>
                <w:sz w:val="19"/>
                <w:szCs w:val="19"/>
              </w:rPr>
              <w:t>9.900495</w:t>
            </w:r>
          </w:p>
        </w:tc>
        <w:tc>
          <w:tcPr>
            <w:tcW w:w="1575" w:type="dxa"/>
            <w:vAlign w:val="top"/>
          </w:tcPr>
          <w:p w14:paraId="6FE57827">
            <w:pPr>
              <w:rPr>
                <w:rFonts w:hint="eastAsia" w:ascii="仿宋" w:hAnsi="仿宋" w:eastAsia="仿宋" w:cs="仿宋"/>
                <w:sz w:val="21"/>
              </w:rPr>
            </w:pPr>
          </w:p>
        </w:tc>
      </w:tr>
      <w:tr w14:paraId="2C73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0E9EE4C5">
            <w:pPr>
              <w:pStyle w:val="126"/>
              <w:spacing w:before="120" w:line="182" w:lineRule="auto"/>
              <w:ind w:left="46"/>
              <w:rPr>
                <w:rFonts w:hint="eastAsia" w:ascii="仿宋" w:hAnsi="仿宋" w:eastAsia="仿宋" w:cs="仿宋"/>
                <w:b/>
                <w:bCs/>
                <w:sz w:val="19"/>
                <w:szCs w:val="19"/>
              </w:rPr>
            </w:pPr>
            <w:r>
              <w:rPr>
                <w:rFonts w:hint="eastAsia" w:ascii="仿宋" w:hAnsi="仿宋" w:eastAsia="仿宋" w:cs="仿宋"/>
                <w:b/>
                <w:bCs/>
                <w:sz w:val="19"/>
                <w:szCs w:val="19"/>
              </w:rPr>
              <w:t>二</w:t>
            </w:r>
          </w:p>
        </w:tc>
        <w:tc>
          <w:tcPr>
            <w:tcW w:w="2982" w:type="dxa"/>
            <w:vAlign w:val="top"/>
          </w:tcPr>
          <w:p w14:paraId="360AFC20">
            <w:pPr>
              <w:pStyle w:val="126"/>
              <w:spacing w:before="81" w:line="228" w:lineRule="auto"/>
              <w:ind w:left="36"/>
              <w:rPr>
                <w:rFonts w:hint="eastAsia" w:ascii="仿宋" w:hAnsi="仿宋" w:eastAsia="仿宋" w:cs="仿宋"/>
                <w:b/>
                <w:bCs/>
                <w:sz w:val="19"/>
                <w:szCs w:val="19"/>
              </w:rPr>
            </w:pPr>
            <w:r>
              <w:rPr>
                <w:rFonts w:hint="eastAsia" w:ascii="仿宋" w:hAnsi="仿宋" w:eastAsia="仿宋" w:cs="仿宋"/>
                <w:b/>
                <w:bCs/>
                <w:spacing w:val="17"/>
                <w:sz w:val="19"/>
                <w:szCs w:val="19"/>
              </w:rPr>
              <w:t>机电设备及安装工程</w:t>
            </w:r>
          </w:p>
        </w:tc>
        <w:tc>
          <w:tcPr>
            <w:tcW w:w="1002" w:type="dxa"/>
            <w:vAlign w:val="top"/>
          </w:tcPr>
          <w:p w14:paraId="0A6D3227">
            <w:pPr>
              <w:rPr>
                <w:rFonts w:hint="eastAsia" w:ascii="仿宋" w:hAnsi="仿宋" w:eastAsia="仿宋" w:cs="仿宋"/>
                <w:b w:val="0"/>
                <w:bCs w:val="0"/>
                <w:sz w:val="21"/>
              </w:rPr>
            </w:pPr>
          </w:p>
        </w:tc>
        <w:tc>
          <w:tcPr>
            <w:tcW w:w="2225" w:type="dxa"/>
            <w:vAlign w:val="top"/>
          </w:tcPr>
          <w:p w14:paraId="7A40D2E6">
            <w:pPr>
              <w:jc w:val="center"/>
              <w:rPr>
                <w:rFonts w:hint="eastAsia" w:ascii="仿宋" w:hAnsi="仿宋" w:eastAsia="仿宋" w:cs="仿宋"/>
                <w:b w:val="0"/>
                <w:bCs w:val="0"/>
                <w:sz w:val="21"/>
              </w:rPr>
            </w:pPr>
          </w:p>
        </w:tc>
        <w:tc>
          <w:tcPr>
            <w:tcW w:w="1575" w:type="dxa"/>
            <w:vAlign w:val="top"/>
          </w:tcPr>
          <w:p w14:paraId="290AE61B">
            <w:pPr>
              <w:rPr>
                <w:rFonts w:hint="eastAsia" w:ascii="仿宋" w:hAnsi="仿宋" w:eastAsia="仿宋" w:cs="仿宋"/>
                <w:b/>
                <w:bCs/>
                <w:sz w:val="21"/>
              </w:rPr>
            </w:pPr>
          </w:p>
        </w:tc>
      </w:tr>
      <w:tr w14:paraId="3AC8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66" w:type="dxa"/>
            <w:vAlign w:val="top"/>
          </w:tcPr>
          <w:p w14:paraId="305CECEA">
            <w:pPr>
              <w:pStyle w:val="126"/>
              <w:spacing w:before="117"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w:t>
            </w:r>
          </w:p>
        </w:tc>
        <w:tc>
          <w:tcPr>
            <w:tcW w:w="2982" w:type="dxa"/>
            <w:vAlign w:val="top"/>
          </w:tcPr>
          <w:p w14:paraId="5B39EF50">
            <w:pPr>
              <w:pStyle w:val="126"/>
              <w:spacing w:before="85" w:line="228" w:lineRule="auto"/>
              <w:ind w:left="39"/>
              <w:rPr>
                <w:rFonts w:hint="eastAsia" w:ascii="仿宋" w:hAnsi="仿宋" w:eastAsia="仿宋" w:cs="仿宋"/>
                <w:sz w:val="19"/>
                <w:szCs w:val="19"/>
              </w:rPr>
            </w:pPr>
            <w:r>
              <w:rPr>
                <w:rFonts w:hint="eastAsia" w:ascii="仿宋" w:hAnsi="仿宋" w:eastAsia="仿宋" w:cs="仿宋"/>
                <w:spacing w:val="17"/>
                <w:sz w:val="19"/>
                <w:szCs w:val="19"/>
              </w:rPr>
              <w:t>水泵设备及安装工程</w:t>
            </w:r>
          </w:p>
        </w:tc>
        <w:tc>
          <w:tcPr>
            <w:tcW w:w="1002" w:type="dxa"/>
            <w:vAlign w:val="top"/>
          </w:tcPr>
          <w:p w14:paraId="1B14F4D0">
            <w:pPr>
              <w:rPr>
                <w:rFonts w:hint="eastAsia" w:ascii="仿宋" w:hAnsi="仿宋" w:eastAsia="仿宋" w:cs="仿宋"/>
                <w:b w:val="0"/>
                <w:bCs w:val="0"/>
                <w:sz w:val="21"/>
              </w:rPr>
            </w:pPr>
          </w:p>
        </w:tc>
        <w:tc>
          <w:tcPr>
            <w:tcW w:w="2225" w:type="dxa"/>
            <w:vAlign w:val="top"/>
          </w:tcPr>
          <w:p w14:paraId="3AB68897">
            <w:pPr>
              <w:jc w:val="center"/>
              <w:rPr>
                <w:rFonts w:hint="eastAsia" w:ascii="仿宋" w:hAnsi="仿宋" w:eastAsia="仿宋" w:cs="仿宋"/>
                <w:b w:val="0"/>
                <w:bCs w:val="0"/>
                <w:sz w:val="21"/>
              </w:rPr>
            </w:pPr>
          </w:p>
        </w:tc>
        <w:tc>
          <w:tcPr>
            <w:tcW w:w="1575" w:type="dxa"/>
            <w:vAlign w:val="top"/>
          </w:tcPr>
          <w:p w14:paraId="7AD0DBB1">
            <w:pPr>
              <w:rPr>
                <w:rFonts w:hint="eastAsia" w:ascii="仿宋" w:hAnsi="仿宋" w:eastAsia="仿宋" w:cs="仿宋"/>
                <w:sz w:val="21"/>
              </w:rPr>
            </w:pPr>
          </w:p>
        </w:tc>
      </w:tr>
      <w:tr w14:paraId="04462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1B752CFE">
            <w:pPr>
              <w:pStyle w:val="126"/>
              <w:spacing w:before="115" w:line="188" w:lineRule="auto"/>
              <w:ind w:left="58"/>
              <w:rPr>
                <w:rFonts w:hint="eastAsia" w:ascii="仿宋" w:hAnsi="仿宋" w:eastAsia="仿宋" w:cs="仿宋"/>
                <w:sz w:val="19"/>
                <w:szCs w:val="19"/>
              </w:rPr>
            </w:pPr>
            <w:r>
              <w:rPr>
                <w:rFonts w:hint="eastAsia" w:ascii="仿宋" w:hAnsi="仿宋" w:eastAsia="仿宋" w:cs="仿宋"/>
                <w:b/>
                <w:bCs/>
                <w:spacing w:val="17"/>
                <w:sz w:val="19"/>
                <w:szCs w:val="19"/>
              </w:rPr>
              <w:t>1.1.1</w:t>
            </w:r>
          </w:p>
        </w:tc>
        <w:tc>
          <w:tcPr>
            <w:tcW w:w="2982" w:type="dxa"/>
            <w:vAlign w:val="top"/>
          </w:tcPr>
          <w:p w14:paraId="35047FB6">
            <w:pPr>
              <w:pStyle w:val="126"/>
              <w:spacing w:before="83" w:line="227" w:lineRule="auto"/>
              <w:ind w:left="39"/>
              <w:rPr>
                <w:rFonts w:hint="eastAsia" w:ascii="仿宋" w:hAnsi="仿宋" w:eastAsia="仿宋" w:cs="仿宋"/>
                <w:b w:val="0"/>
                <w:bCs w:val="0"/>
                <w:sz w:val="19"/>
                <w:szCs w:val="19"/>
              </w:rPr>
            </w:pPr>
            <w:r>
              <w:rPr>
                <w:rFonts w:hint="eastAsia" w:ascii="仿宋" w:hAnsi="仿宋" w:eastAsia="仿宋" w:cs="仿宋"/>
                <w:b w:val="0"/>
                <w:bCs w:val="0"/>
                <w:spacing w:val="23"/>
                <w:sz w:val="19"/>
                <w:szCs w:val="19"/>
              </w:rPr>
              <w:t>200</w:t>
            </w:r>
            <w:r>
              <w:rPr>
                <w:rFonts w:hint="eastAsia" w:ascii="仿宋" w:hAnsi="仿宋" w:eastAsia="仿宋" w:cs="仿宋"/>
                <w:b w:val="0"/>
                <w:bCs w:val="0"/>
                <w:sz w:val="19"/>
                <w:szCs w:val="19"/>
              </w:rPr>
              <w:t>QJ</w:t>
            </w:r>
            <w:r>
              <w:rPr>
                <w:rFonts w:hint="eastAsia" w:ascii="仿宋" w:hAnsi="仿宋" w:eastAsia="仿宋" w:cs="仿宋"/>
                <w:b w:val="0"/>
                <w:bCs w:val="0"/>
                <w:spacing w:val="23"/>
                <w:sz w:val="19"/>
                <w:szCs w:val="19"/>
              </w:rPr>
              <w:t>50-156/37</w:t>
            </w:r>
            <w:r>
              <w:rPr>
                <w:rFonts w:hint="eastAsia" w:ascii="仿宋" w:hAnsi="仿宋" w:eastAsia="仿宋" w:cs="仿宋"/>
                <w:b w:val="0"/>
                <w:bCs w:val="0"/>
                <w:sz w:val="19"/>
                <w:szCs w:val="19"/>
              </w:rPr>
              <w:t>kw</w:t>
            </w:r>
            <w:r>
              <w:rPr>
                <w:rFonts w:hint="eastAsia" w:ascii="仿宋" w:hAnsi="仿宋" w:eastAsia="仿宋" w:cs="仿宋"/>
                <w:b w:val="0"/>
                <w:bCs w:val="0"/>
                <w:spacing w:val="-41"/>
                <w:sz w:val="19"/>
                <w:szCs w:val="19"/>
              </w:rPr>
              <w:t xml:space="preserve"> </w:t>
            </w:r>
            <w:r>
              <w:rPr>
                <w:rFonts w:hint="eastAsia" w:ascii="仿宋" w:hAnsi="仿宋" w:eastAsia="仿宋" w:cs="仿宋"/>
                <w:b w:val="0"/>
                <w:bCs w:val="0"/>
                <w:spacing w:val="23"/>
                <w:sz w:val="19"/>
                <w:szCs w:val="19"/>
              </w:rPr>
              <w:t>水泵电机</w:t>
            </w:r>
          </w:p>
        </w:tc>
        <w:tc>
          <w:tcPr>
            <w:tcW w:w="1002" w:type="dxa"/>
            <w:vAlign w:val="top"/>
          </w:tcPr>
          <w:p w14:paraId="2C2E2547">
            <w:pPr>
              <w:pStyle w:val="126"/>
              <w:spacing w:before="82" w:line="231" w:lineRule="auto"/>
              <w:ind w:left="258"/>
              <w:rPr>
                <w:rFonts w:hint="eastAsia" w:ascii="仿宋" w:hAnsi="仿宋" w:eastAsia="仿宋" w:cs="仿宋"/>
                <w:b w:val="0"/>
                <w:bCs w:val="0"/>
                <w:sz w:val="19"/>
                <w:szCs w:val="19"/>
              </w:rPr>
            </w:pPr>
            <w:r>
              <w:rPr>
                <w:rFonts w:hint="eastAsia" w:ascii="仿宋" w:hAnsi="仿宋" w:eastAsia="仿宋" w:cs="仿宋"/>
                <w:b w:val="0"/>
                <w:bCs w:val="0"/>
                <w:sz w:val="19"/>
                <w:szCs w:val="19"/>
              </w:rPr>
              <w:t>台</w:t>
            </w:r>
          </w:p>
        </w:tc>
        <w:tc>
          <w:tcPr>
            <w:tcW w:w="2225" w:type="dxa"/>
            <w:vAlign w:val="top"/>
          </w:tcPr>
          <w:p w14:paraId="1FBDF2F0">
            <w:pPr>
              <w:pStyle w:val="126"/>
              <w:spacing w:before="115" w:line="188" w:lineRule="auto"/>
              <w:ind w:right="17"/>
              <w:jc w:val="center"/>
              <w:rPr>
                <w:rFonts w:hint="eastAsia" w:ascii="仿宋" w:hAnsi="仿宋" w:eastAsia="仿宋" w:cs="仿宋"/>
                <w:b w:val="0"/>
                <w:bCs w:val="0"/>
                <w:sz w:val="19"/>
                <w:szCs w:val="19"/>
              </w:rPr>
            </w:pPr>
            <w:r>
              <w:rPr>
                <w:rFonts w:hint="eastAsia" w:ascii="仿宋" w:hAnsi="仿宋" w:eastAsia="仿宋" w:cs="仿宋"/>
                <w:b w:val="0"/>
                <w:bCs w:val="0"/>
                <w:spacing w:val="-2"/>
                <w:sz w:val="19"/>
                <w:szCs w:val="19"/>
              </w:rPr>
              <w:t>1</w:t>
            </w:r>
          </w:p>
        </w:tc>
        <w:tc>
          <w:tcPr>
            <w:tcW w:w="1575" w:type="dxa"/>
            <w:vAlign w:val="top"/>
          </w:tcPr>
          <w:p w14:paraId="4D35D4D1">
            <w:pPr>
              <w:rPr>
                <w:rFonts w:hint="eastAsia" w:ascii="仿宋" w:hAnsi="仿宋" w:eastAsia="仿宋" w:cs="仿宋"/>
                <w:sz w:val="21"/>
              </w:rPr>
            </w:pPr>
          </w:p>
        </w:tc>
      </w:tr>
      <w:tr w14:paraId="1E2EF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1474A847">
            <w:pPr>
              <w:pStyle w:val="126"/>
              <w:spacing w:before="116"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1.1.2</w:t>
            </w:r>
          </w:p>
        </w:tc>
        <w:tc>
          <w:tcPr>
            <w:tcW w:w="2982" w:type="dxa"/>
            <w:vAlign w:val="top"/>
          </w:tcPr>
          <w:p w14:paraId="41411418">
            <w:pPr>
              <w:pStyle w:val="126"/>
              <w:spacing w:before="83" w:line="228" w:lineRule="auto"/>
              <w:ind w:left="39"/>
              <w:rPr>
                <w:rFonts w:hint="eastAsia" w:ascii="仿宋" w:hAnsi="仿宋" w:eastAsia="仿宋" w:cs="仿宋"/>
                <w:b w:val="0"/>
                <w:bCs w:val="0"/>
                <w:sz w:val="19"/>
                <w:szCs w:val="19"/>
              </w:rPr>
            </w:pPr>
            <w:r>
              <w:rPr>
                <w:rFonts w:hint="eastAsia" w:ascii="仿宋" w:hAnsi="仿宋" w:eastAsia="仿宋" w:cs="仿宋"/>
                <w:b w:val="0"/>
                <w:bCs w:val="0"/>
                <w:spacing w:val="31"/>
                <w:sz w:val="19"/>
                <w:szCs w:val="19"/>
              </w:rPr>
              <w:t>水泵管</w:t>
            </w:r>
            <w:r>
              <w:rPr>
                <w:rFonts w:hint="eastAsia" w:ascii="仿宋" w:hAnsi="仿宋" w:eastAsia="仿宋" w:cs="仿宋"/>
                <w:b w:val="0"/>
                <w:bCs w:val="0"/>
                <w:sz w:val="19"/>
                <w:szCs w:val="19"/>
              </w:rPr>
              <w:t>DN</w:t>
            </w:r>
            <w:r>
              <w:rPr>
                <w:rFonts w:hint="eastAsia" w:ascii="仿宋" w:hAnsi="仿宋" w:eastAsia="仿宋" w:cs="仿宋"/>
                <w:b w:val="0"/>
                <w:bCs w:val="0"/>
                <w:spacing w:val="31"/>
                <w:sz w:val="19"/>
                <w:szCs w:val="19"/>
              </w:rPr>
              <w:t>100</w:t>
            </w:r>
            <w:r>
              <w:rPr>
                <w:rFonts w:hint="eastAsia" w:ascii="仿宋" w:hAnsi="仿宋" w:eastAsia="仿宋" w:cs="仿宋"/>
                <w:b w:val="0"/>
                <w:bCs w:val="0"/>
                <w:sz w:val="19"/>
                <w:szCs w:val="19"/>
              </w:rPr>
              <w:t>mm</w:t>
            </w:r>
          </w:p>
        </w:tc>
        <w:tc>
          <w:tcPr>
            <w:tcW w:w="1002" w:type="dxa"/>
            <w:vAlign w:val="top"/>
          </w:tcPr>
          <w:p w14:paraId="6ED2DD0A">
            <w:pPr>
              <w:pStyle w:val="126"/>
              <w:spacing w:before="83" w:line="257" w:lineRule="exact"/>
              <w:ind w:left="282"/>
              <w:rPr>
                <w:rFonts w:hint="eastAsia" w:ascii="仿宋" w:hAnsi="仿宋" w:eastAsia="仿宋" w:cs="仿宋"/>
                <w:b w:val="0"/>
                <w:bCs w:val="0"/>
                <w:sz w:val="19"/>
                <w:szCs w:val="19"/>
              </w:rPr>
            </w:pPr>
            <w:r>
              <w:rPr>
                <w:rFonts w:hint="eastAsia" w:ascii="仿宋" w:hAnsi="仿宋" w:eastAsia="仿宋" w:cs="仿宋"/>
                <w:b w:val="0"/>
                <w:bCs w:val="0"/>
                <w:position w:val="3"/>
                <w:sz w:val="19"/>
                <w:szCs w:val="19"/>
              </w:rPr>
              <w:t>m</w:t>
            </w:r>
          </w:p>
        </w:tc>
        <w:tc>
          <w:tcPr>
            <w:tcW w:w="2225" w:type="dxa"/>
            <w:vAlign w:val="top"/>
          </w:tcPr>
          <w:p w14:paraId="66208B6D">
            <w:pPr>
              <w:pStyle w:val="126"/>
              <w:spacing w:before="117" w:line="187" w:lineRule="auto"/>
              <w:ind w:right="27"/>
              <w:jc w:val="center"/>
              <w:rPr>
                <w:rFonts w:hint="eastAsia" w:ascii="仿宋" w:hAnsi="仿宋" w:eastAsia="仿宋" w:cs="仿宋"/>
                <w:b w:val="0"/>
                <w:bCs w:val="0"/>
                <w:sz w:val="19"/>
                <w:szCs w:val="19"/>
              </w:rPr>
            </w:pPr>
            <w:r>
              <w:rPr>
                <w:rFonts w:hint="eastAsia" w:ascii="仿宋" w:hAnsi="仿宋" w:eastAsia="仿宋" w:cs="仿宋"/>
                <w:b w:val="0"/>
                <w:bCs w:val="0"/>
                <w:spacing w:val="19"/>
                <w:sz w:val="19"/>
                <w:szCs w:val="19"/>
              </w:rPr>
              <w:t>48.97</w:t>
            </w:r>
          </w:p>
        </w:tc>
        <w:tc>
          <w:tcPr>
            <w:tcW w:w="1575" w:type="dxa"/>
            <w:vAlign w:val="top"/>
          </w:tcPr>
          <w:p w14:paraId="4ACBBDF9">
            <w:pPr>
              <w:rPr>
                <w:rFonts w:hint="eastAsia" w:ascii="仿宋" w:hAnsi="仿宋" w:eastAsia="仿宋" w:cs="仿宋"/>
                <w:sz w:val="21"/>
              </w:rPr>
            </w:pPr>
          </w:p>
        </w:tc>
      </w:tr>
      <w:tr w14:paraId="08C4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66" w:type="dxa"/>
            <w:vAlign w:val="top"/>
          </w:tcPr>
          <w:p w14:paraId="15D227EA">
            <w:pPr>
              <w:pStyle w:val="126"/>
              <w:spacing w:before="119"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1.1.3</w:t>
            </w:r>
          </w:p>
        </w:tc>
        <w:tc>
          <w:tcPr>
            <w:tcW w:w="2982" w:type="dxa"/>
            <w:vAlign w:val="top"/>
          </w:tcPr>
          <w:p w14:paraId="43123100">
            <w:pPr>
              <w:pStyle w:val="126"/>
              <w:spacing w:before="86" w:line="228" w:lineRule="auto"/>
              <w:ind w:left="39"/>
              <w:rPr>
                <w:rFonts w:hint="eastAsia" w:ascii="仿宋" w:hAnsi="仿宋" w:eastAsia="仿宋" w:cs="仿宋"/>
                <w:b w:val="0"/>
                <w:bCs w:val="0"/>
                <w:sz w:val="19"/>
                <w:szCs w:val="19"/>
              </w:rPr>
            </w:pPr>
            <w:r>
              <w:rPr>
                <w:rFonts w:hint="eastAsia" w:ascii="仿宋" w:hAnsi="仿宋" w:eastAsia="仿宋" w:cs="仿宋"/>
                <w:b w:val="0"/>
                <w:bCs w:val="0"/>
                <w:spacing w:val="23"/>
                <w:sz w:val="19"/>
                <w:szCs w:val="19"/>
              </w:rPr>
              <w:t>水泵防水电缆3*25</w:t>
            </w:r>
            <w:r>
              <w:rPr>
                <w:rFonts w:hint="eastAsia" w:ascii="仿宋" w:hAnsi="仿宋" w:eastAsia="仿宋" w:cs="仿宋"/>
                <w:b w:val="0"/>
                <w:bCs w:val="0"/>
                <w:sz w:val="19"/>
                <w:szCs w:val="19"/>
              </w:rPr>
              <w:t>mm</w:t>
            </w:r>
            <w:r>
              <w:rPr>
                <w:rFonts w:hint="eastAsia" w:ascii="仿宋" w:hAnsi="仿宋" w:eastAsia="仿宋" w:cs="仿宋"/>
                <w:b w:val="0"/>
                <w:bCs w:val="0"/>
                <w:spacing w:val="23"/>
                <w:sz w:val="19"/>
                <w:szCs w:val="19"/>
              </w:rPr>
              <w:t>²</w:t>
            </w:r>
          </w:p>
        </w:tc>
        <w:tc>
          <w:tcPr>
            <w:tcW w:w="1002" w:type="dxa"/>
            <w:vAlign w:val="top"/>
          </w:tcPr>
          <w:p w14:paraId="7A05A54A">
            <w:pPr>
              <w:pStyle w:val="126"/>
              <w:spacing w:before="86" w:line="257" w:lineRule="exact"/>
              <w:ind w:left="282"/>
              <w:rPr>
                <w:rFonts w:hint="eastAsia" w:ascii="仿宋" w:hAnsi="仿宋" w:eastAsia="仿宋" w:cs="仿宋"/>
                <w:b w:val="0"/>
                <w:bCs w:val="0"/>
                <w:sz w:val="19"/>
                <w:szCs w:val="19"/>
              </w:rPr>
            </w:pPr>
            <w:r>
              <w:rPr>
                <w:rFonts w:hint="eastAsia" w:ascii="仿宋" w:hAnsi="仿宋" w:eastAsia="仿宋" w:cs="仿宋"/>
                <w:b w:val="0"/>
                <w:bCs w:val="0"/>
                <w:position w:val="3"/>
                <w:sz w:val="19"/>
                <w:szCs w:val="19"/>
              </w:rPr>
              <w:t>m</w:t>
            </w:r>
          </w:p>
        </w:tc>
        <w:tc>
          <w:tcPr>
            <w:tcW w:w="2225" w:type="dxa"/>
            <w:vAlign w:val="top"/>
          </w:tcPr>
          <w:p w14:paraId="5CADB6DF">
            <w:pPr>
              <w:pStyle w:val="126"/>
              <w:spacing w:before="120" w:line="187" w:lineRule="auto"/>
              <w:ind w:right="27"/>
              <w:jc w:val="center"/>
              <w:rPr>
                <w:rFonts w:hint="eastAsia" w:ascii="仿宋" w:hAnsi="仿宋" w:eastAsia="仿宋" w:cs="仿宋"/>
                <w:b w:val="0"/>
                <w:bCs w:val="0"/>
                <w:sz w:val="19"/>
                <w:szCs w:val="19"/>
              </w:rPr>
            </w:pPr>
            <w:r>
              <w:rPr>
                <w:rFonts w:hint="eastAsia" w:ascii="仿宋" w:hAnsi="仿宋" w:eastAsia="仿宋" w:cs="仿宋"/>
                <w:b w:val="0"/>
                <w:bCs w:val="0"/>
                <w:spacing w:val="19"/>
                <w:sz w:val="19"/>
                <w:szCs w:val="19"/>
              </w:rPr>
              <w:t>48.97</w:t>
            </w:r>
          </w:p>
        </w:tc>
        <w:tc>
          <w:tcPr>
            <w:tcW w:w="1575" w:type="dxa"/>
            <w:vAlign w:val="top"/>
          </w:tcPr>
          <w:p w14:paraId="32B29B7E">
            <w:pPr>
              <w:rPr>
                <w:rFonts w:hint="eastAsia" w:ascii="仿宋" w:hAnsi="仿宋" w:eastAsia="仿宋" w:cs="仿宋"/>
                <w:sz w:val="21"/>
              </w:rPr>
            </w:pPr>
          </w:p>
        </w:tc>
      </w:tr>
      <w:tr w14:paraId="06EEA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58856501">
            <w:pPr>
              <w:pStyle w:val="126"/>
              <w:spacing w:before="116" w:line="188" w:lineRule="auto"/>
              <w:ind w:left="58"/>
              <w:rPr>
                <w:rFonts w:hint="eastAsia" w:ascii="仿宋" w:hAnsi="仿宋" w:eastAsia="仿宋" w:cs="仿宋"/>
                <w:sz w:val="19"/>
                <w:szCs w:val="19"/>
              </w:rPr>
            </w:pPr>
            <w:r>
              <w:rPr>
                <w:rFonts w:hint="eastAsia" w:ascii="仿宋" w:hAnsi="仿宋" w:eastAsia="仿宋" w:cs="仿宋"/>
                <w:b/>
                <w:bCs/>
                <w:spacing w:val="14"/>
                <w:sz w:val="19"/>
                <w:szCs w:val="19"/>
              </w:rPr>
              <w:t>1.1.4</w:t>
            </w:r>
          </w:p>
        </w:tc>
        <w:tc>
          <w:tcPr>
            <w:tcW w:w="2982" w:type="dxa"/>
            <w:vAlign w:val="top"/>
          </w:tcPr>
          <w:p w14:paraId="4C37A9D9">
            <w:pPr>
              <w:pStyle w:val="126"/>
              <w:spacing w:before="83" w:line="229" w:lineRule="auto"/>
              <w:ind w:left="41"/>
              <w:rPr>
                <w:rFonts w:hint="eastAsia" w:ascii="仿宋" w:hAnsi="仿宋" w:eastAsia="仿宋" w:cs="仿宋"/>
                <w:b w:val="0"/>
                <w:bCs w:val="0"/>
                <w:sz w:val="19"/>
                <w:szCs w:val="19"/>
              </w:rPr>
            </w:pPr>
            <w:r>
              <w:rPr>
                <w:rFonts w:hint="eastAsia" w:ascii="仿宋" w:hAnsi="仿宋" w:eastAsia="仿宋" w:cs="仿宋"/>
                <w:b w:val="0"/>
                <w:bCs w:val="0"/>
                <w:spacing w:val="24"/>
                <w:sz w:val="19"/>
                <w:szCs w:val="19"/>
              </w:rPr>
              <w:t>启动柜55</w:t>
            </w:r>
            <w:r>
              <w:rPr>
                <w:rFonts w:hint="eastAsia" w:ascii="仿宋" w:hAnsi="仿宋" w:eastAsia="仿宋" w:cs="仿宋"/>
                <w:b w:val="0"/>
                <w:bCs w:val="0"/>
                <w:sz w:val="19"/>
                <w:szCs w:val="19"/>
              </w:rPr>
              <w:t>kw</w:t>
            </w:r>
          </w:p>
        </w:tc>
        <w:tc>
          <w:tcPr>
            <w:tcW w:w="1002" w:type="dxa"/>
            <w:vAlign w:val="top"/>
          </w:tcPr>
          <w:p w14:paraId="6EFB94E6">
            <w:pPr>
              <w:pStyle w:val="126"/>
              <w:spacing w:before="83" w:line="231" w:lineRule="auto"/>
              <w:ind w:left="258"/>
              <w:rPr>
                <w:rFonts w:hint="eastAsia" w:ascii="仿宋" w:hAnsi="仿宋" w:eastAsia="仿宋" w:cs="仿宋"/>
                <w:sz w:val="19"/>
                <w:szCs w:val="19"/>
              </w:rPr>
            </w:pPr>
            <w:r>
              <w:rPr>
                <w:rFonts w:hint="eastAsia" w:ascii="仿宋" w:hAnsi="仿宋" w:eastAsia="仿宋" w:cs="仿宋"/>
                <w:sz w:val="19"/>
                <w:szCs w:val="19"/>
              </w:rPr>
              <w:t>台</w:t>
            </w:r>
          </w:p>
        </w:tc>
        <w:tc>
          <w:tcPr>
            <w:tcW w:w="2225" w:type="dxa"/>
            <w:vAlign w:val="top"/>
          </w:tcPr>
          <w:p w14:paraId="6067947B">
            <w:pPr>
              <w:pStyle w:val="126"/>
              <w:spacing w:before="116" w:line="188" w:lineRule="auto"/>
              <w:ind w:right="17"/>
              <w:jc w:val="center"/>
              <w:rPr>
                <w:rFonts w:hint="eastAsia" w:ascii="仿宋" w:hAnsi="仿宋" w:eastAsia="仿宋" w:cs="仿宋"/>
                <w:b w:val="0"/>
                <w:bCs w:val="0"/>
                <w:sz w:val="19"/>
                <w:szCs w:val="19"/>
              </w:rPr>
            </w:pPr>
            <w:r>
              <w:rPr>
                <w:rFonts w:hint="eastAsia" w:ascii="仿宋" w:hAnsi="仿宋" w:eastAsia="仿宋" w:cs="仿宋"/>
                <w:b w:val="0"/>
                <w:bCs w:val="0"/>
                <w:spacing w:val="-2"/>
                <w:sz w:val="19"/>
                <w:szCs w:val="19"/>
              </w:rPr>
              <w:t>1</w:t>
            </w:r>
          </w:p>
        </w:tc>
        <w:tc>
          <w:tcPr>
            <w:tcW w:w="1575" w:type="dxa"/>
            <w:vAlign w:val="top"/>
          </w:tcPr>
          <w:p w14:paraId="2364289D">
            <w:pPr>
              <w:rPr>
                <w:rFonts w:hint="eastAsia" w:ascii="仿宋" w:hAnsi="仿宋" w:eastAsia="仿宋" w:cs="仿宋"/>
                <w:sz w:val="21"/>
              </w:rPr>
            </w:pPr>
          </w:p>
        </w:tc>
      </w:tr>
      <w:tr w14:paraId="3101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66" w:type="dxa"/>
            <w:vAlign w:val="top"/>
          </w:tcPr>
          <w:p w14:paraId="2DFC019D">
            <w:pPr>
              <w:pStyle w:val="126"/>
              <w:spacing w:before="116" w:line="188" w:lineRule="auto"/>
              <w:ind w:left="58"/>
              <w:rPr>
                <w:rFonts w:hint="eastAsia" w:ascii="仿宋" w:hAnsi="仿宋" w:eastAsia="仿宋" w:cs="仿宋"/>
                <w:sz w:val="19"/>
                <w:szCs w:val="19"/>
              </w:rPr>
            </w:pPr>
            <w:r>
              <w:rPr>
                <w:rFonts w:hint="eastAsia" w:ascii="仿宋" w:hAnsi="仿宋" w:eastAsia="仿宋" w:cs="仿宋"/>
                <w:b/>
                <w:bCs/>
                <w:spacing w:val="15"/>
                <w:sz w:val="19"/>
                <w:szCs w:val="19"/>
              </w:rPr>
              <w:t>1.1.5</w:t>
            </w:r>
          </w:p>
        </w:tc>
        <w:tc>
          <w:tcPr>
            <w:tcW w:w="2982" w:type="dxa"/>
            <w:vAlign w:val="top"/>
          </w:tcPr>
          <w:p w14:paraId="4D1796D9">
            <w:pPr>
              <w:pStyle w:val="126"/>
              <w:spacing w:before="84" w:line="228" w:lineRule="auto"/>
              <w:ind w:left="36"/>
              <w:rPr>
                <w:rFonts w:hint="eastAsia" w:ascii="仿宋" w:hAnsi="仿宋" w:eastAsia="仿宋" w:cs="仿宋"/>
                <w:sz w:val="19"/>
                <w:szCs w:val="19"/>
              </w:rPr>
            </w:pPr>
            <w:r>
              <w:rPr>
                <w:rFonts w:hint="eastAsia" w:ascii="仿宋" w:hAnsi="仿宋" w:eastAsia="仿宋" w:cs="仿宋"/>
                <w:spacing w:val="15"/>
                <w:sz w:val="19"/>
                <w:szCs w:val="19"/>
              </w:rPr>
              <w:t>潜水泵安装</w:t>
            </w:r>
          </w:p>
        </w:tc>
        <w:tc>
          <w:tcPr>
            <w:tcW w:w="1002" w:type="dxa"/>
            <w:vAlign w:val="top"/>
          </w:tcPr>
          <w:p w14:paraId="141DD75D">
            <w:pPr>
              <w:pStyle w:val="126"/>
              <w:spacing w:before="84" w:line="229" w:lineRule="auto"/>
              <w:ind w:left="243"/>
              <w:rPr>
                <w:rFonts w:hint="eastAsia" w:ascii="仿宋" w:hAnsi="仿宋" w:eastAsia="仿宋" w:cs="仿宋"/>
                <w:sz w:val="19"/>
                <w:szCs w:val="19"/>
              </w:rPr>
            </w:pPr>
            <w:r>
              <w:rPr>
                <w:rFonts w:hint="eastAsia" w:ascii="仿宋" w:hAnsi="仿宋" w:eastAsia="仿宋" w:cs="仿宋"/>
                <w:sz w:val="19"/>
                <w:szCs w:val="19"/>
              </w:rPr>
              <w:t>套</w:t>
            </w:r>
          </w:p>
        </w:tc>
        <w:tc>
          <w:tcPr>
            <w:tcW w:w="2225" w:type="dxa"/>
            <w:vAlign w:val="top"/>
          </w:tcPr>
          <w:p w14:paraId="6B463D7D">
            <w:pPr>
              <w:pStyle w:val="126"/>
              <w:spacing w:before="116" w:line="188" w:lineRule="auto"/>
              <w:ind w:right="17"/>
              <w:jc w:val="center"/>
              <w:rPr>
                <w:rFonts w:hint="eastAsia" w:ascii="仿宋" w:hAnsi="仿宋" w:eastAsia="仿宋" w:cs="仿宋"/>
                <w:b w:val="0"/>
                <w:bCs w:val="0"/>
                <w:sz w:val="19"/>
                <w:szCs w:val="19"/>
              </w:rPr>
            </w:pPr>
            <w:r>
              <w:rPr>
                <w:rFonts w:hint="eastAsia" w:ascii="仿宋" w:hAnsi="仿宋" w:eastAsia="仿宋" w:cs="仿宋"/>
                <w:b w:val="0"/>
                <w:bCs w:val="0"/>
                <w:spacing w:val="-2"/>
                <w:sz w:val="19"/>
                <w:szCs w:val="19"/>
              </w:rPr>
              <w:t>1</w:t>
            </w:r>
          </w:p>
        </w:tc>
        <w:tc>
          <w:tcPr>
            <w:tcW w:w="1575" w:type="dxa"/>
            <w:vAlign w:val="top"/>
          </w:tcPr>
          <w:p w14:paraId="0D7A6857">
            <w:pPr>
              <w:rPr>
                <w:rFonts w:hint="eastAsia" w:ascii="仿宋" w:hAnsi="仿宋" w:eastAsia="仿宋" w:cs="仿宋"/>
                <w:sz w:val="21"/>
              </w:rPr>
            </w:pPr>
          </w:p>
        </w:tc>
      </w:tr>
      <w:tr w14:paraId="4D0D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66" w:type="dxa"/>
            <w:vAlign w:val="top"/>
          </w:tcPr>
          <w:p w14:paraId="07193D95">
            <w:pPr>
              <w:rPr>
                <w:rFonts w:hint="eastAsia" w:ascii="仿宋" w:hAnsi="仿宋" w:eastAsia="仿宋" w:cs="仿宋"/>
                <w:sz w:val="21"/>
              </w:rPr>
            </w:pPr>
          </w:p>
        </w:tc>
        <w:tc>
          <w:tcPr>
            <w:tcW w:w="2982" w:type="dxa"/>
            <w:vAlign w:val="top"/>
          </w:tcPr>
          <w:p w14:paraId="6261C6EB">
            <w:pPr>
              <w:rPr>
                <w:rFonts w:hint="eastAsia" w:ascii="仿宋" w:hAnsi="仿宋" w:eastAsia="仿宋" w:cs="仿宋"/>
                <w:sz w:val="21"/>
              </w:rPr>
            </w:pPr>
          </w:p>
        </w:tc>
        <w:tc>
          <w:tcPr>
            <w:tcW w:w="1002" w:type="dxa"/>
            <w:vAlign w:val="top"/>
          </w:tcPr>
          <w:p w14:paraId="390EA7D9">
            <w:pPr>
              <w:rPr>
                <w:rFonts w:hint="eastAsia" w:ascii="仿宋" w:hAnsi="仿宋" w:eastAsia="仿宋" w:cs="仿宋"/>
                <w:sz w:val="21"/>
              </w:rPr>
            </w:pPr>
          </w:p>
        </w:tc>
        <w:tc>
          <w:tcPr>
            <w:tcW w:w="2225" w:type="dxa"/>
            <w:vAlign w:val="top"/>
          </w:tcPr>
          <w:p w14:paraId="14681E6C">
            <w:pPr>
              <w:rPr>
                <w:rFonts w:hint="eastAsia" w:ascii="仿宋" w:hAnsi="仿宋" w:eastAsia="仿宋" w:cs="仿宋"/>
                <w:sz w:val="21"/>
              </w:rPr>
            </w:pPr>
          </w:p>
        </w:tc>
        <w:tc>
          <w:tcPr>
            <w:tcW w:w="1575" w:type="dxa"/>
            <w:vAlign w:val="top"/>
          </w:tcPr>
          <w:p w14:paraId="1B7CD539">
            <w:pPr>
              <w:rPr>
                <w:rFonts w:hint="eastAsia" w:ascii="仿宋" w:hAnsi="仿宋" w:eastAsia="仿宋" w:cs="仿宋"/>
                <w:sz w:val="21"/>
              </w:rPr>
            </w:pPr>
          </w:p>
        </w:tc>
      </w:tr>
    </w:tbl>
    <w:p w14:paraId="74730077">
      <w:pPr>
        <w:rPr>
          <w:rFonts w:hint="eastAsia" w:ascii="仿宋" w:hAnsi="仿宋" w:eastAsia="仿宋" w:cs="仿宋"/>
          <w:b/>
          <w:bCs/>
          <w:color w:val="auto"/>
          <w:sz w:val="24"/>
          <w:szCs w:val="24"/>
          <w:lang w:val="en-US" w:eastAsia="zh-CN" w:bidi="ar-SA"/>
        </w:rPr>
      </w:pPr>
    </w:p>
    <w:p w14:paraId="56E851A8">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br w:type="page"/>
      </w:r>
    </w:p>
    <w:p w14:paraId="614529B0">
      <w:pPr>
        <w:keepNext w:val="0"/>
        <w:keepLines w:val="0"/>
        <w:pageBreakBefore w:val="0"/>
        <w:widowControl/>
        <w:numPr>
          <w:ilvl w:val="0"/>
          <w:numId w:val="0"/>
        </w:numPr>
        <w:kinsoku/>
        <w:wordWrap/>
        <w:overflowPunct/>
        <w:topLinePunct w:val="0"/>
        <w:autoSpaceDE/>
        <w:autoSpaceDN/>
        <w:bidi w:val="0"/>
        <w:adjustRightInd/>
        <w:snapToGrid/>
        <w:spacing w:before="78" w:line="360" w:lineRule="auto"/>
        <w:jc w:val="left"/>
        <w:textAlignment w:val="auto"/>
        <w:outlineLvl w:val="9"/>
        <w:rPr>
          <w:rFonts w:hint="eastAsia" w:ascii="仿宋" w:hAnsi="仿宋" w:eastAsia="仿宋" w:cs="仿宋"/>
          <w:color w:val="auto"/>
          <w:sz w:val="24"/>
          <w:szCs w:val="24"/>
          <w:lang w:val="en-US" w:eastAsia="zh-CN" w:bidi="ar-SA"/>
        </w:rPr>
        <w:sectPr>
          <w:pgSz w:w="11905" w:h="16838"/>
          <w:pgMar w:top="1417" w:right="1417" w:bottom="1417" w:left="1417" w:header="850" w:footer="992" w:gutter="0"/>
          <w:pgNumType w:fmt="decimal"/>
          <w:cols w:space="0" w:num="1"/>
          <w:rtlGutter w:val="0"/>
          <w:docGrid w:linePitch="420" w:charSpace="0"/>
        </w:sectPr>
      </w:pPr>
    </w:p>
    <w:p w14:paraId="2DC4AC61">
      <w:pPr>
        <w:pStyle w:val="2"/>
        <w:rPr>
          <w:rFonts w:hint="eastAsia" w:ascii="仿宋" w:eastAsia="仿宋" w:cs="仿宋"/>
          <w:b/>
          <w:kern w:val="2"/>
          <w:sz w:val="32"/>
          <w:szCs w:val="32"/>
          <w:highlight w:val="none"/>
        </w:rPr>
      </w:pPr>
      <w:bookmarkStart w:id="408" w:name="_Toc25776"/>
      <w:bookmarkStart w:id="409" w:name="_Toc14792"/>
      <w:r>
        <w:rPr>
          <w:rFonts w:hint="eastAsia" w:ascii="仿宋" w:eastAsia="仿宋" w:cs="仿宋"/>
          <w:b/>
          <w:kern w:val="2"/>
          <w:sz w:val="32"/>
          <w:szCs w:val="32"/>
          <w:highlight w:val="none"/>
          <w:lang w:val="zh-CN"/>
        </w:rPr>
        <w:t>第四</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w:t>
      </w:r>
      <w:bookmarkEnd w:id="405"/>
      <w:bookmarkStart w:id="410" w:name="_Toc100219616"/>
      <w:r>
        <w:rPr>
          <w:rFonts w:hint="eastAsia" w:ascii="仿宋" w:eastAsia="仿宋" w:cs="仿宋"/>
          <w:b/>
          <w:kern w:val="2"/>
          <w:sz w:val="32"/>
          <w:szCs w:val="32"/>
          <w:highlight w:val="none"/>
          <w:lang w:val="zh-CN"/>
        </w:rPr>
        <w:t>合同主要条款及格式</w:t>
      </w:r>
      <w:bookmarkEnd w:id="408"/>
      <w:bookmarkEnd w:id="409"/>
    </w:p>
    <w:p w14:paraId="5683334D">
      <w:pPr>
        <w:tabs>
          <w:tab w:val="left" w:pos="480"/>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1A02135">
      <w:pPr>
        <w:rPr>
          <w:rFonts w:hint="eastAsia" w:ascii="黑体" w:eastAsia="黑体"/>
          <w:b/>
          <w:sz w:val="32"/>
          <w:szCs w:val="32"/>
        </w:rPr>
      </w:pPr>
      <w:r>
        <w:rPr>
          <w:rFonts w:hint="eastAsia" w:ascii="黑体" w:eastAsia="黑体"/>
          <w:b/>
          <w:sz w:val="32"/>
          <w:szCs w:val="32"/>
        </w:rPr>
        <w:t xml:space="preserve">政府采购项目                      </w:t>
      </w:r>
      <w:r>
        <w:rPr>
          <w:rFonts w:hint="eastAsia" w:ascii="黑体" w:eastAsia="黑体"/>
          <w:b/>
          <w:sz w:val="32"/>
          <w:szCs w:val="32"/>
          <w:lang w:val="en-US" w:eastAsia="zh-CN"/>
        </w:rPr>
        <w:t xml:space="preserve">  </w:t>
      </w:r>
      <w:r>
        <w:rPr>
          <w:rFonts w:hint="eastAsia" w:ascii="黑体" w:eastAsia="黑体"/>
          <w:b/>
          <w:sz w:val="32"/>
          <w:szCs w:val="32"/>
        </w:rPr>
        <w:t xml:space="preserve">      </w:t>
      </w:r>
      <w:r>
        <w:rPr>
          <w:rFonts w:hint="eastAsia" w:ascii="黑体" w:eastAsia="黑体"/>
          <w:b/>
          <w:sz w:val="32"/>
          <w:szCs w:val="32"/>
          <w:lang w:val="en-US" w:eastAsia="zh-CN"/>
        </w:rPr>
        <w:t xml:space="preserve">  </w:t>
      </w:r>
      <w:r>
        <w:rPr>
          <w:rFonts w:hint="eastAsia" w:ascii="宋体" w:hAnsi="宋体" w:cs="宋体"/>
          <w:b/>
          <w:color w:val="FF0000"/>
          <w:sz w:val="32"/>
          <w:szCs w:val="32"/>
          <w:bdr w:val="single" w:color="auto" w:sz="4" w:space="0"/>
        </w:rPr>
        <w:t>公开招标</w:t>
      </w:r>
    </w:p>
    <w:p w14:paraId="2F75CA4D">
      <w:pPr>
        <w:jc w:val="both"/>
        <w:rPr>
          <w:rFonts w:hint="eastAsia" w:ascii="黑体" w:eastAsia="黑体"/>
          <w:sz w:val="52"/>
          <w:szCs w:val="52"/>
        </w:rPr>
      </w:pPr>
    </w:p>
    <w:p w14:paraId="3D56B6F1">
      <w:pPr>
        <w:ind w:firstLine="542" w:firstLineChars="100"/>
        <w:jc w:val="center"/>
        <w:rPr>
          <w:rFonts w:hint="eastAsia" w:eastAsia="黑体"/>
          <w:b/>
          <w:spacing w:val="-20"/>
          <w:sz w:val="58"/>
          <w:szCs w:val="58"/>
          <w:lang w:val="en-US" w:eastAsia="zh-CN"/>
        </w:rPr>
      </w:pPr>
    </w:p>
    <w:p w14:paraId="103E18BD">
      <w:pPr>
        <w:jc w:val="center"/>
        <w:rPr>
          <w:rFonts w:hint="eastAsia" w:ascii="黑体" w:eastAsia="黑体"/>
          <w:b/>
          <w:color w:val="auto"/>
          <w:sz w:val="72"/>
          <w:szCs w:val="72"/>
        </w:rPr>
      </w:pPr>
      <w:r>
        <w:rPr>
          <w:rFonts w:hint="eastAsia" w:ascii="黑体" w:eastAsia="黑体"/>
          <w:b/>
          <w:color w:val="auto"/>
          <w:sz w:val="72"/>
          <w:szCs w:val="72"/>
        </w:rPr>
        <w:t>供 货 合 同</w:t>
      </w:r>
    </w:p>
    <w:p w14:paraId="60A39E6E">
      <w:pPr>
        <w:pStyle w:val="25"/>
        <w:jc w:val="center"/>
        <w:rPr>
          <w:rFonts w:hint="eastAsia" w:ascii="宋体" w:hAnsi="宋体" w:eastAsia="宋体" w:cs="宋体"/>
          <w:b/>
          <w:bCs/>
          <w:sz w:val="24"/>
          <w:szCs w:val="24"/>
        </w:rPr>
      </w:pPr>
      <w:r>
        <w:rPr>
          <w:rFonts w:hint="eastAsia" w:ascii="宋体" w:hAnsi="宋体" w:eastAsia="宋体" w:cs="宋体"/>
          <w:b/>
          <w:bCs/>
          <w:sz w:val="24"/>
          <w:szCs w:val="24"/>
        </w:rPr>
        <w:t>（本格式条款供采购人和供应商双方签订合同参考）</w:t>
      </w:r>
    </w:p>
    <w:p w14:paraId="178290C1">
      <w:pPr>
        <w:jc w:val="center"/>
        <w:rPr>
          <w:rFonts w:hint="eastAsia" w:ascii="黑体" w:eastAsia="黑体"/>
          <w:sz w:val="30"/>
          <w:szCs w:val="30"/>
          <w:lang w:eastAsia="zh-CN"/>
        </w:rPr>
      </w:pPr>
    </w:p>
    <w:p w14:paraId="60FA8F40">
      <w:pPr>
        <w:jc w:val="center"/>
        <w:rPr>
          <w:rFonts w:hint="eastAsia" w:ascii="黑体" w:eastAsia="黑体"/>
          <w:sz w:val="30"/>
          <w:szCs w:val="30"/>
          <w:lang w:eastAsia="zh-CN"/>
        </w:rPr>
      </w:pPr>
    </w:p>
    <w:p w14:paraId="7B31CED5">
      <w:pPr>
        <w:jc w:val="both"/>
        <w:rPr>
          <w:rFonts w:hint="eastAsia" w:ascii="黑体" w:eastAsia="黑体"/>
          <w:sz w:val="30"/>
          <w:szCs w:val="30"/>
        </w:rPr>
      </w:pPr>
    </w:p>
    <w:p w14:paraId="4F174582">
      <w:pPr>
        <w:jc w:val="center"/>
        <w:rPr>
          <w:rFonts w:hint="eastAsia" w:ascii="黑体" w:eastAsia="黑体"/>
          <w:sz w:val="28"/>
          <w:szCs w:val="28"/>
        </w:rPr>
      </w:pPr>
    </w:p>
    <w:p w14:paraId="5580557C">
      <w:pPr>
        <w:jc w:val="center"/>
        <w:rPr>
          <w:rFonts w:hint="eastAsia" w:ascii="黑体" w:eastAsia="黑体"/>
          <w:sz w:val="30"/>
          <w:szCs w:val="30"/>
        </w:rPr>
      </w:pPr>
    </w:p>
    <w:p w14:paraId="7621BD8E">
      <w:pPr>
        <w:jc w:val="center"/>
        <w:rPr>
          <w:rFonts w:hint="eastAsia" w:ascii="黑体" w:eastAsia="黑体"/>
          <w:sz w:val="30"/>
          <w:szCs w:val="30"/>
        </w:rPr>
      </w:pPr>
    </w:p>
    <w:p w14:paraId="67EAB787">
      <w:pPr>
        <w:jc w:val="center"/>
        <w:rPr>
          <w:rFonts w:hint="eastAsia" w:ascii="黑体" w:eastAsia="黑体"/>
          <w:sz w:val="30"/>
          <w:szCs w:val="30"/>
        </w:rPr>
      </w:pPr>
    </w:p>
    <w:p w14:paraId="20A28081">
      <w:pPr>
        <w:jc w:val="both"/>
        <w:rPr>
          <w:rFonts w:hint="eastAsia" w:ascii="黑体" w:hAnsi="Times New Roman" w:eastAsia="黑体" w:cs="Times New Roman"/>
          <w:sz w:val="32"/>
          <w:szCs w:val="32"/>
        </w:rPr>
      </w:pPr>
    </w:p>
    <w:p w14:paraId="3B10961D">
      <w:pPr>
        <w:jc w:val="both"/>
        <w:rPr>
          <w:rFonts w:hint="eastAsia" w:ascii="黑体" w:hAnsi="Times New Roman" w:eastAsia="黑体" w:cs="Times New Roman"/>
          <w:sz w:val="32"/>
          <w:szCs w:val="32"/>
        </w:rPr>
      </w:pPr>
    </w:p>
    <w:p w14:paraId="20407F27">
      <w:pPr>
        <w:jc w:val="both"/>
        <w:rPr>
          <w:rFonts w:hint="eastAsia" w:ascii="黑体" w:hAnsi="Times New Roman" w:eastAsia="黑体" w:cs="Times New Roman"/>
          <w:sz w:val="32"/>
          <w:szCs w:val="32"/>
        </w:rPr>
      </w:pPr>
    </w:p>
    <w:p w14:paraId="0720E1C8">
      <w:pPr>
        <w:jc w:val="both"/>
        <w:rPr>
          <w:rFonts w:hint="eastAsia" w:ascii="黑体" w:hAnsi="Times New Roman" w:eastAsia="黑体" w:cs="Times New Roman"/>
          <w:sz w:val="32"/>
          <w:szCs w:val="32"/>
        </w:rPr>
      </w:pPr>
    </w:p>
    <w:p w14:paraId="677CB4F0">
      <w:pPr>
        <w:jc w:val="both"/>
        <w:rPr>
          <w:rFonts w:hint="eastAsia" w:ascii="黑体" w:hAnsi="Times New Roman" w:eastAsia="黑体" w:cs="Times New Roman"/>
          <w:sz w:val="32"/>
          <w:szCs w:val="32"/>
        </w:rPr>
      </w:pPr>
      <w:r>
        <w:rPr>
          <w:rFonts w:hint="eastAsia" w:ascii="黑体" w:hAnsi="Times New Roman" w:eastAsia="黑体" w:cs="Times New Roman"/>
          <w:sz w:val="32"/>
          <w:szCs w:val="32"/>
        </w:rPr>
        <w:t>甲  方：</w:t>
      </w:r>
    </w:p>
    <w:p w14:paraId="36B150B6">
      <w:pPr>
        <w:jc w:val="both"/>
        <w:rPr>
          <w:rFonts w:hint="eastAsia" w:ascii="黑体" w:hAnsi="Times New Roman" w:eastAsia="黑体" w:cs="Times New Roman"/>
          <w:sz w:val="32"/>
          <w:szCs w:val="32"/>
        </w:rPr>
      </w:pPr>
      <w:r>
        <w:rPr>
          <w:rFonts w:hint="eastAsia" w:ascii="黑体" w:hAnsi="Times New Roman" w:eastAsia="黑体" w:cs="Times New Roman"/>
          <w:sz w:val="32"/>
          <w:szCs w:val="32"/>
        </w:rPr>
        <w:t>乙  方：</w:t>
      </w:r>
    </w:p>
    <w:p w14:paraId="64F126E5">
      <w:pPr>
        <w:jc w:val="center"/>
        <w:rPr>
          <w:rFonts w:hint="eastAsia" w:ascii="黑体" w:eastAsia="黑体"/>
          <w:sz w:val="32"/>
          <w:szCs w:val="32"/>
        </w:rPr>
      </w:pPr>
    </w:p>
    <w:p w14:paraId="2BE7E4D7">
      <w:pPr>
        <w:jc w:val="center"/>
        <w:rPr>
          <w:rFonts w:hint="eastAsia"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 月</w:t>
      </w:r>
    </w:p>
    <w:p w14:paraId="43E50E24">
      <w:pPr>
        <w:jc w:val="center"/>
        <w:rPr>
          <w:rFonts w:hint="eastAsia" w:ascii="黑体" w:eastAsia="黑体"/>
          <w:sz w:val="32"/>
          <w:szCs w:val="32"/>
        </w:rPr>
      </w:pPr>
      <w:r>
        <w:rPr>
          <w:rFonts w:hint="eastAsia" w:ascii="黑体" w:eastAsia="黑体"/>
          <w:sz w:val="32"/>
          <w:szCs w:val="32"/>
        </w:rPr>
        <w:t>中国  西安</w:t>
      </w:r>
    </w:p>
    <w:p w14:paraId="04B33481">
      <w:pPr>
        <w:pStyle w:val="18"/>
        <w:bidi w:val="0"/>
        <w:rPr>
          <w:rFonts w:hint="eastAsia" w:hAnsi="宋体" w:cs="宋体"/>
          <w:sz w:val="24"/>
          <w:szCs w:val="24"/>
          <w:lang w:eastAsia="zh-CN"/>
        </w:rPr>
      </w:pPr>
      <w:r>
        <w:rPr>
          <w:rFonts w:ascii="仿宋_GB2312" w:hAnsi="宋体" w:eastAsia="仿宋_GB2312"/>
          <w:bCs/>
          <w:sz w:val="48"/>
          <w:szCs w:val="48"/>
        </w:rPr>
        <w:br w:type="page"/>
      </w:r>
      <w:r>
        <w:rPr>
          <w:rFonts w:hint="eastAsia" w:ascii="宋体" w:hAnsi="宋体" w:eastAsia="宋体" w:cs="宋体"/>
          <w:kern w:val="2"/>
          <w:sz w:val="24"/>
          <w:szCs w:val="24"/>
          <w:lang w:val="en-US" w:eastAsia="zh-CN" w:bidi="ar-SA"/>
        </w:rPr>
        <w:t>甲方：</w:t>
      </w:r>
    </w:p>
    <w:p w14:paraId="7CCE0F14">
      <w:pPr>
        <w:pStyle w:val="21"/>
        <w:spacing w:line="460" w:lineRule="exact"/>
        <w:jc w:val="left"/>
        <w:rPr>
          <w:rFonts w:hint="eastAsia" w:hAnsi="宋体" w:cs="宋体"/>
          <w:sz w:val="24"/>
          <w:szCs w:val="24"/>
          <w:lang w:val="en-US" w:eastAsia="zh-CN"/>
        </w:rPr>
      </w:pPr>
      <w:r>
        <w:rPr>
          <w:rFonts w:hint="eastAsia" w:hAnsi="宋体" w:cs="宋体"/>
          <w:sz w:val="24"/>
          <w:szCs w:val="24"/>
          <w:lang w:eastAsia="zh-CN"/>
        </w:rPr>
        <w:t>乙方：</w:t>
      </w:r>
    </w:p>
    <w:p w14:paraId="6DD4B7E1">
      <w:pPr>
        <w:pStyle w:val="21"/>
        <w:spacing w:line="460" w:lineRule="exact"/>
        <w:ind w:firstLine="480" w:firstLineChars="200"/>
        <w:rPr>
          <w:rFonts w:hint="eastAsia" w:hAnsi="宋体" w:cs="宋体"/>
          <w:sz w:val="24"/>
          <w:szCs w:val="24"/>
        </w:rPr>
      </w:pPr>
      <w:r>
        <w:rPr>
          <w:rFonts w:hint="eastAsia" w:hAnsi="宋体" w:cs="宋体"/>
          <w:sz w:val="24"/>
          <w:szCs w:val="24"/>
        </w:rPr>
        <w:t>依据《中华人民共和国政府采购法》、《中华人民共</w:t>
      </w:r>
      <w:r>
        <w:rPr>
          <w:rFonts w:hint="eastAsia" w:hAnsi="宋体" w:cs="宋体"/>
          <w:sz w:val="24"/>
          <w:szCs w:val="24"/>
          <w:lang w:eastAsia="zh-CN"/>
        </w:rPr>
        <w:t>和</w:t>
      </w:r>
      <w:r>
        <w:rPr>
          <w:rFonts w:hint="eastAsia" w:hAnsi="宋体" w:cs="宋体"/>
          <w:sz w:val="24"/>
          <w:szCs w:val="24"/>
        </w:rPr>
        <w:t>国</w:t>
      </w:r>
      <w:r>
        <w:rPr>
          <w:rFonts w:hint="eastAsia" w:hAnsi="宋体" w:cs="宋体"/>
          <w:sz w:val="24"/>
          <w:szCs w:val="24"/>
          <w:lang w:eastAsia="zh-CN"/>
        </w:rPr>
        <w:t>民法典</w:t>
      </w:r>
      <w:r>
        <w:rPr>
          <w:rFonts w:hint="eastAsia" w:hAnsi="宋体" w:cs="宋体"/>
          <w:sz w:val="24"/>
          <w:szCs w:val="24"/>
        </w:rPr>
        <w:t>》以及成交供应商</w:t>
      </w:r>
      <w:r>
        <w:rPr>
          <w:rFonts w:hint="eastAsia" w:hAnsi="宋体" w:cs="宋体"/>
          <w:sz w:val="24"/>
          <w:szCs w:val="24"/>
          <w:lang w:eastAsia="zh-CN"/>
        </w:rPr>
        <w:t>投标</w:t>
      </w:r>
      <w:r>
        <w:rPr>
          <w:rFonts w:hint="eastAsia" w:hAnsi="宋体" w:cs="宋体"/>
          <w:sz w:val="24"/>
          <w:szCs w:val="24"/>
        </w:rPr>
        <w:t>文件正本和澄清表，经甲、乙双方协商，达成如下条款。</w:t>
      </w:r>
    </w:p>
    <w:p w14:paraId="1840FED7">
      <w:pPr>
        <w:pStyle w:val="21"/>
        <w:spacing w:line="460" w:lineRule="exact"/>
        <w:rPr>
          <w:rFonts w:hint="eastAsia" w:hAnsi="宋体" w:cs="宋体"/>
          <w:sz w:val="24"/>
          <w:szCs w:val="24"/>
        </w:rPr>
      </w:pPr>
      <w:r>
        <w:rPr>
          <w:rFonts w:hint="eastAsia" w:hAnsi="宋体" w:cs="宋体"/>
          <w:sz w:val="24"/>
          <w:szCs w:val="24"/>
        </w:rPr>
        <w:t>一、合同标的物内容及数量</w:t>
      </w:r>
    </w:p>
    <w:p w14:paraId="77D1993F">
      <w:pPr>
        <w:pStyle w:val="21"/>
        <w:spacing w:line="460" w:lineRule="exact"/>
        <w:rPr>
          <w:rFonts w:hint="eastAsia" w:hAnsi="宋体" w:cs="宋体"/>
          <w:sz w:val="24"/>
          <w:szCs w:val="24"/>
        </w:rPr>
      </w:pPr>
      <w:r>
        <w:rPr>
          <w:rFonts w:hint="eastAsia" w:hAnsi="宋体" w:cs="宋体"/>
          <w:sz w:val="24"/>
          <w:szCs w:val="24"/>
        </w:rPr>
        <w:t>（一）乙方保证对所售卖的</w:t>
      </w:r>
      <w:r>
        <w:rPr>
          <w:rFonts w:hint="eastAsia" w:hAnsi="宋体" w:cs="宋体"/>
          <w:sz w:val="24"/>
          <w:szCs w:val="24"/>
          <w:lang w:val="en-US" w:eastAsia="zh-CN"/>
        </w:rPr>
        <w:t>货物</w:t>
      </w:r>
      <w:r>
        <w:rPr>
          <w:rFonts w:hint="eastAsia" w:hAnsi="宋体" w:cs="宋体"/>
          <w:sz w:val="24"/>
          <w:szCs w:val="24"/>
        </w:rPr>
        <w:t>拥有所有权和处分权。</w:t>
      </w:r>
    </w:p>
    <w:p w14:paraId="485935B2">
      <w:pPr>
        <w:pStyle w:val="21"/>
        <w:spacing w:line="460" w:lineRule="exact"/>
        <w:rPr>
          <w:rFonts w:hint="eastAsia" w:hAnsi="宋体" w:cs="宋体"/>
          <w:sz w:val="24"/>
          <w:szCs w:val="24"/>
        </w:rPr>
      </w:pPr>
      <w:r>
        <w:rPr>
          <w:rFonts w:hint="eastAsia" w:hAnsi="宋体" w:cs="宋体"/>
          <w:sz w:val="24"/>
          <w:szCs w:val="24"/>
        </w:rPr>
        <w:t>（二）乙方保证所供</w:t>
      </w:r>
      <w:r>
        <w:rPr>
          <w:rFonts w:hint="eastAsia" w:hAnsi="宋体" w:cs="宋体"/>
          <w:sz w:val="24"/>
          <w:szCs w:val="24"/>
          <w:lang w:val="en-US" w:eastAsia="zh-CN"/>
        </w:rPr>
        <w:t>货物</w:t>
      </w:r>
      <w:r>
        <w:rPr>
          <w:rFonts w:hint="eastAsia" w:hAnsi="宋体" w:cs="宋体"/>
          <w:sz w:val="24"/>
          <w:szCs w:val="24"/>
        </w:rPr>
        <w:t>不侵犯第三人的知识产权和其他权益。</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965"/>
        <w:gridCol w:w="966"/>
        <w:gridCol w:w="968"/>
        <w:gridCol w:w="968"/>
        <w:gridCol w:w="968"/>
        <w:gridCol w:w="968"/>
        <w:gridCol w:w="968"/>
        <w:gridCol w:w="980"/>
      </w:tblGrid>
      <w:tr w14:paraId="253D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4DE45E79">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rPr>
            </w:pPr>
            <w:r>
              <w:rPr>
                <w:rFonts w:hint="eastAsia" w:ascii="仿宋" w:hAnsi="仿宋" w:eastAsia="仿宋" w:cs="仿宋"/>
                <w:b/>
                <w:bCs w:val="0"/>
                <w:color w:val="auto"/>
                <w:kern w:val="0"/>
                <w:szCs w:val="21"/>
                <w:highlight w:val="none"/>
                <w:lang w:bidi="ar"/>
              </w:rPr>
              <w:t>序号</w:t>
            </w:r>
          </w:p>
        </w:tc>
        <w:tc>
          <w:tcPr>
            <w:tcW w:w="554" w:type="pct"/>
            <w:noWrap w:val="0"/>
            <w:vAlign w:val="center"/>
          </w:tcPr>
          <w:p w14:paraId="0255AA81">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名称</w:t>
            </w:r>
          </w:p>
        </w:tc>
        <w:tc>
          <w:tcPr>
            <w:tcW w:w="554" w:type="pct"/>
            <w:noWrap w:val="0"/>
            <w:vAlign w:val="center"/>
          </w:tcPr>
          <w:p w14:paraId="42FBF4B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参数</w:t>
            </w:r>
          </w:p>
          <w:p w14:paraId="65805F4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标准</w:t>
            </w:r>
          </w:p>
        </w:tc>
        <w:tc>
          <w:tcPr>
            <w:tcW w:w="555" w:type="pct"/>
            <w:noWrap w:val="0"/>
            <w:vAlign w:val="center"/>
          </w:tcPr>
          <w:p w14:paraId="75EFF5A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品牌</w:t>
            </w:r>
          </w:p>
        </w:tc>
        <w:tc>
          <w:tcPr>
            <w:tcW w:w="555" w:type="pct"/>
            <w:noWrap w:val="0"/>
            <w:vAlign w:val="center"/>
          </w:tcPr>
          <w:p w14:paraId="54D8234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型号</w:t>
            </w:r>
          </w:p>
        </w:tc>
        <w:tc>
          <w:tcPr>
            <w:tcW w:w="555" w:type="pct"/>
            <w:noWrap w:val="0"/>
            <w:vAlign w:val="center"/>
          </w:tcPr>
          <w:p w14:paraId="6E0549A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数量</w:t>
            </w:r>
          </w:p>
        </w:tc>
        <w:tc>
          <w:tcPr>
            <w:tcW w:w="555" w:type="pct"/>
            <w:noWrap w:val="0"/>
            <w:vAlign w:val="center"/>
          </w:tcPr>
          <w:p w14:paraId="5587578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单位</w:t>
            </w:r>
          </w:p>
        </w:tc>
        <w:tc>
          <w:tcPr>
            <w:tcW w:w="555" w:type="pct"/>
            <w:noWrap w:val="0"/>
            <w:vAlign w:val="center"/>
          </w:tcPr>
          <w:p w14:paraId="726807CA">
            <w:pPr>
              <w:keepNext w:val="0"/>
              <w:keepLines w:val="0"/>
              <w:pageBreakBefore w:val="0"/>
              <w:kinsoku/>
              <w:wordWrap/>
              <w:overflowPunct/>
              <w:topLinePunct w:val="0"/>
              <w:autoSpaceDE/>
              <w:autoSpaceDN/>
              <w:bidi w:val="0"/>
              <w:adjustRightInd/>
              <w:snapToGrid/>
              <w:spacing w:line="360" w:lineRule="auto"/>
              <w:ind w:left="0"/>
              <w:jc w:val="center"/>
              <w:rPr>
                <w:highlight w:val="none"/>
              </w:rPr>
            </w:pPr>
            <w:r>
              <w:rPr>
                <w:rFonts w:hint="eastAsia" w:ascii="仿宋" w:hAnsi="仿宋" w:eastAsia="仿宋" w:cs="仿宋"/>
                <w:b/>
                <w:bCs w:val="0"/>
                <w:color w:val="auto"/>
                <w:szCs w:val="21"/>
                <w:highlight w:val="none"/>
                <w:lang w:eastAsia="zh-CN"/>
              </w:rPr>
              <w:t>单价（元）</w:t>
            </w:r>
          </w:p>
        </w:tc>
        <w:tc>
          <w:tcPr>
            <w:tcW w:w="559" w:type="pct"/>
            <w:noWrap w:val="0"/>
            <w:vAlign w:val="center"/>
          </w:tcPr>
          <w:p w14:paraId="2F53C72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总价（元）</w:t>
            </w:r>
          </w:p>
        </w:tc>
      </w:tr>
      <w:tr w14:paraId="751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4E65103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1C285F0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74DD87C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2648C1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130EFE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DA20CC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E0EADC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260A00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9" w:type="pct"/>
            <w:noWrap w:val="0"/>
            <w:vAlign w:val="center"/>
          </w:tcPr>
          <w:p w14:paraId="6C8F7AA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3D1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06F163B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57A38A5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6F2DD81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8DAE57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C92F9B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4FD542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6B76FB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91E94F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9" w:type="pct"/>
            <w:noWrap w:val="0"/>
            <w:vAlign w:val="center"/>
          </w:tcPr>
          <w:p w14:paraId="19BD87A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3724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2B86AC5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6633466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1EC71B7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2D3847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2FADF7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6B0D7D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4B8E45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588822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9" w:type="pct"/>
            <w:noWrap w:val="0"/>
            <w:vAlign w:val="center"/>
          </w:tcPr>
          <w:p w14:paraId="2DD1089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CA1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55254EA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0BFB14F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3B4B4EA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E6803C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F0A85B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DFFC59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035F16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16013C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9" w:type="pct"/>
            <w:noWrap w:val="0"/>
            <w:vAlign w:val="center"/>
          </w:tcPr>
          <w:p w14:paraId="45BD8D6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10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noWrap w:val="0"/>
            <w:vAlign w:val="center"/>
          </w:tcPr>
          <w:p w14:paraId="4F8EA93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2DF736B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4" w:type="pct"/>
            <w:noWrap w:val="0"/>
            <w:vAlign w:val="center"/>
          </w:tcPr>
          <w:p w14:paraId="6D1CB61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950AE8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E4617C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0CEFA4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265AC8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8018C1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9" w:type="pct"/>
            <w:noWrap w:val="0"/>
            <w:vAlign w:val="center"/>
          </w:tcPr>
          <w:p w14:paraId="391E079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37E2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pct"/>
            <w:noWrap w:val="0"/>
            <w:vAlign w:val="center"/>
          </w:tcPr>
          <w:p w14:paraId="798AD92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合计金额（元）</w:t>
            </w:r>
          </w:p>
        </w:tc>
        <w:tc>
          <w:tcPr>
            <w:tcW w:w="4445" w:type="pct"/>
            <w:gridSpan w:val="8"/>
            <w:noWrap w:val="0"/>
            <w:vAlign w:val="center"/>
          </w:tcPr>
          <w:p w14:paraId="58FD1334">
            <w:pPr>
              <w:widowControl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highlight w:val="none"/>
              </w:rPr>
              <w:t xml:space="preserve">大写：     </w:t>
            </w:r>
            <w:r>
              <w:rPr>
                <w:rFonts w:hint="eastAsia" w:ascii="仿宋" w:hAnsi="仿宋" w:eastAsia="仿宋" w:cs="仿宋"/>
                <w:b w:val="0"/>
                <w:bCs w:val="0"/>
                <w:highlight w:val="none"/>
                <w:lang w:val="en-US" w:eastAsia="zh-CN"/>
              </w:rPr>
              <w:t xml:space="preserve">  </w:t>
            </w:r>
            <w:r>
              <w:rPr>
                <w:rFonts w:hint="eastAsia" w:ascii="仿宋" w:hAnsi="仿宋" w:eastAsia="仿宋" w:cs="仿宋"/>
                <w:b w:val="0"/>
                <w:bCs w:val="0"/>
                <w:highlight w:val="none"/>
              </w:rPr>
              <w:t xml:space="preserve">    小写：</w:t>
            </w:r>
            <w:r>
              <w:rPr>
                <w:rFonts w:hint="eastAsia" w:ascii="仿宋" w:hAnsi="仿宋" w:eastAsia="仿宋" w:cs="仿宋"/>
                <w:b w:val="0"/>
                <w:bCs w:val="0"/>
                <w:highlight w:val="none"/>
                <w:lang w:val="en-US" w:eastAsia="zh-CN"/>
              </w:rPr>
              <w:t xml:space="preserve">            </w:t>
            </w:r>
            <w:r>
              <w:rPr>
                <w:rFonts w:hint="eastAsia" w:ascii="仿宋" w:hAnsi="仿宋" w:eastAsia="仿宋" w:cs="仿宋"/>
                <w:b/>
                <w:bCs/>
                <w:highlight w:val="none"/>
                <w:lang w:val="en-US" w:eastAsia="zh-CN"/>
              </w:rPr>
              <w:t xml:space="preserve"> </w:t>
            </w:r>
          </w:p>
        </w:tc>
      </w:tr>
    </w:tbl>
    <w:p w14:paraId="39CAD848">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二、合同价款</w:t>
      </w:r>
    </w:p>
    <w:p w14:paraId="7301A34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（一）合同总价款为人民币（大写）整(￥00.00）。</w:t>
      </w:r>
    </w:p>
    <w:p w14:paraId="7826124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（二）合同总价包括完成采购内容所需的直接费、间接费、利润、税金及其它相关的一切费用。</w:t>
      </w:r>
    </w:p>
    <w:p w14:paraId="53A51D2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（三）合同总价一次性包</w:t>
      </w:r>
      <w:r>
        <w:rPr>
          <w:rFonts w:hint="eastAsia" w:hAnsi="宋体" w:cs="宋体"/>
          <w:sz w:val="24"/>
          <w:szCs w:val="24"/>
          <w:lang w:val="en-US" w:eastAsia="zh-CN"/>
        </w:rPr>
        <w:t>干</w:t>
      </w:r>
      <w:r>
        <w:rPr>
          <w:rFonts w:hint="eastAsia" w:hAnsi="宋体" w:cs="宋体"/>
          <w:sz w:val="24"/>
          <w:szCs w:val="24"/>
        </w:rPr>
        <w:t>，不受市场价格变化因素的影响。（该价款不因市场价格的变动而变动。）</w:t>
      </w:r>
    </w:p>
    <w:p w14:paraId="4345B44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三、款项结算</w:t>
      </w:r>
    </w:p>
    <w:p w14:paraId="2C7EC5C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1.合同签订后10个工作日内支付合同总价款的40%作为预付款﹔</w:t>
      </w:r>
    </w:p>
    <w:p w14:paraId="53EAD14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eastAsiaTheme="minorEastAsia"/>
          <w:color w:val="auto"/>
          <w:sz w:val="24"/>
          <w:szCs w:val="24"/>
          <w:lang w:eastAsia="zh-CN"/>
        </w:rPr>
      </w:pPr>
      <w:r>
        <w:rPr>
          <w:rFonts w:hint="eastAsia" w:hAnsi="宋体" w:cs="宋体"/>
          <w:color w:val="auto"/>
          <w:sz w:val="24"/>
          <w:szCs w:val="24"/>
          <w:lang w:val="en-US" w:eastAsia="zh-CN"/>
        </w:rPr>
        <w:t>2.</w:t>
      </w:r>
      <w:r>
        <w:rPr>
          <w:rFonts w:hint="eastAsia" w:hAnsi="宋体" w:cs="宋体"/>
          <w:color w:val="auto"/>
          <w:sz w:val="24"/>
          <w:szCs w:val="24"/>
        </w:rPr>
        <w:t>全部货物到达采购人指定地点并验收合格后，10个工作日内支付合同总价款的</w:t>
      </w:r>
      <w:r>
        <w:rPr>
          <w:rFonts w:hint="eastAsia" w:hAnsi="宋体" w:cs="宋体"/>
          <w:color w:val="auto"/>
          <w:sz w:val="24"/>
          <w:szCs w:val="24"/>
          <w:lang w:val="en-US" w:eastAsia="zh-CN"/>
        </w:rPr>
        <w:t>6</w:t>
      </w:r>
      <w:r>
        <w:rPr>
          <w:rFonts w:hint="eastAsia" w:hAnsi="宋体" w:cs="宋体"/>
          <w:color w:val="auto"/>
          <w:sz w:val="24"/>
          <w:szCs w:val="24"/>
        </w:rPr>
        <w:t>0％</w:t>
      </w:r>
      <w:r>
        <w:rPr>
          <w:rFonts w:hint="eastAsia" w:hAnsi="宋体" w:cs="宋体"/>
          <w:color w:val="auto"/>
          <w:sz w:val="24"/>
          <w:szCs w:val="24"/>
          <w:lang w:eastAsia="zh-CN"/>
        </w:rPr>
        <w:t>；</w:t>
      </w:r>
    </w:p>
    <w:p w14:paraId="592367E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eastAsiaTheme="minorEastAsia"/>
          <w:color w:val="auto"/>
          <w:sz w:val="24"/>
          <w:szCs w:val="24"/>
          <w:lang w:eastAsia="zh-CN"/>
        </w:rPr>
      </w:pPr>
      <w:r>
        <w:rPr>
          <w:rFonts w:hint="eastAsia" w:hAnsi="宋体" w:cs="宋体"/>
          <w:color w:val="auto"/>
          <w:sz w:val="24"/>
          <w:szCs w:val="24"/>
          <w:lang w:val="en-US" w:eastAsia="zh-CN"/>
        </w:rPr>
        <w:t>3.</w:t>
      </w:r>
      <w:r>
        <w:rPr>
          <w:rFonts w:hint="eastAsia" w:hAnsi="宋体" w:cs="宋体"/>
          <w:color w:val="auto"/>
          <w:sz w:val="24"/>
          <w:szCs w:val="24"/>
        </w:rPr>
        <w:t>支付方式：银行转帐</w:t>
      </w:r>
      <w:r>
        <w:rPr>
          <w:rFonts w:hint="eastAsia" w:hAnsi="宋体" w:cs="宋体"/>
          <w:color w:val="auto"/>
          <w:sz w:val="24"/>
          <w:szCs w:val="24"/>
          <w:lang w:eastAsia="zh-CN"/>
        </w:rPr>
        <w:t>；</w:t>
      </w:r>
    </w:p>
    <w:p w14:paraId="06BA557F">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结算方式：由乙方与采购人结算，</w:t>
      </w:r>
      <w:r>
        <w:rPr>
          <w:rFonts w:hint="eastAsia" w:hAnsi="宋体" w:cs="宋体"/>
          <w:color w:val="auto"/>
          <w:sz w:val="24"/>
          <w:szCs w:val="24"/>
          <w:lang w:val="en-US" w:eastAsia="zh-CN"/>
        </w:rPr>
        <w:t>开具增值税</w:t>
      </w:r>
      <w:r>
        <w:rPr>
          <w:rFonts w:hint="eastAsia" w:hAnsi="宋体" w:cs="宋体"/>
          <w:color w:val="auto"/>
          <w:sz w:val="24"/>
          <w:szCs w:val="24"/>
        </w:rPr>
        <w:t>发票</w:t>
      </w:r>
      <w:r>
        <w:rPr>
          <w:rFonts w:hint="eastAsia" w:hAnsi="宋体" w:cs="宋体"/>
          <w:color w:val="auto"/>
          <w:sz w:val="24"/>
          <w:szCs w:val="24"/>
          <w:lang w:eastAsia="zh-CN"/>
        </w:rPr>
        <w:t>，</w:t>
      </w:r>
      <w:r>
        <w:rPr>
          <w:rFonts w:hint="eastAsia" w:hAnsi="宋体" w:cs="宋体"/>
          <w:color w:val="auto"/>
          <w:sz w:val="24"/>
          <w:szCs w:val="24"/>
        </w:rPr>
        <w:t>采购单位验收合格后，</w:t>
      </w:r>
      <w:r>
        <w:rPr>
          <w:rFonts w:hint="eastAsia" w:hAnsi="宋体" w:cs="宋体"/>
          <w:color w:val="auto"/>
          <w:sz w:val="24"/>
          <w:szCs w:val="24"/>
          <w:lang w:val="en-US" w:eastAsia="zh-CN"/>
        </w:rPr>
        <w:t>30日</w:t>
      </w:r>
      <w:r>
        <w:rPr>
          <w:rFonts w:hint="eastAsia" w:hAnsi="宋体" w:cs="宋体"/>
          <w:color w:val="auto"/>
          <w:sz w:val="24"/>
          <w:szCs w:val="24"/>
        </w:rPr>
        <w:t>内到采购单位根据增值税发票、验收单、供货合同等文件到采购单位办理付款手续。</w:t>
      </w:r>
    </w:p>
    <w:p w14:paraId="456E24E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四、双方的权利和义务</w:t>
      </w:r>
    </w:p>
    <w:p w14:paraId="0383AE4E">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（一）甲方的权利和义务</w:t>
      </w:r>
    </w:p>
    <w:p w14:paraId="4A78742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.甲方应在乙方按合同规定的时间将</w:t>
      </w:r>
      <w:r>
        <w:rPr>
          <w:rFonts w:hint="eastAsia" w:hAnsi="宋体" w:cs="宋体"/>
          <w:sz w:val="24"/>
          <w:szCs w:val="24"/>
          <w:lang w:val="en-US" w:eastAsia="zh-CN"/>
        </w:rPr>
        <w:t>货物</w:t>
      </w:r>
      <w:r>
        <w:rPr>
          <w:rFonts w:hint="eastAsia" w:hAnsi="宋体" w:cs="宋体"/>
          <w:sz w:val="24"/>
          <w:szCs w:val="24"/>
        </w:rPr>
        <w:t>运达到甲方指定地点后</w:t>
      </w:r>
      <w:r>
        <w:rPr>
          <w:rFonts w:hint="eastAsia" w:hAnsi="宋体" w:cs="宋体"/>
          <w:sz w:val="24"/>
          <w:szCs w:val="24"/>
          <w:u w:val="single"/>
          <w:lang w:val="en-US" w:eastAsia="zh-CN"/>
        </w:rPr>
        <w:t xml:space="preserve">     </w:t>
      </w:r>
      <w:r>
        <w:rPr>
          <w:rFonts w:hint="eastAsia" w:hAnsi="宋体" w:cs="宋体"/>
          <w:sz w:val="24"/>
          <w:szCs w:val="24"/>
        </w:rPr>
        <w:t>天之内，根据本合同第一条的相关规定对</w:t>
      </w:r>
      <w:r>
        <w:rPr>
          <w:rFonts w:hint="eastAsia" w:hAnsi="宋体" w:cs="宋体"/>
          <w:sz w:val="24"/>
          <w:szCs w:val="24"/>
          <w:lang w:val="en-US" w:eastAsia="zh-CN"/>
        </w:rPr>
        <w:t>货物</w:t>
      </w:r>
      <w:r>
        <w:rPr>
          <w:rFonts w:hint="eastAsia" w:hAnsi="宋体" w:cs="宋体"/>
          <w:sz w:val="24"/>
          <w:szCs w:val="24"/>
        </w:rPr>
        <w:t>的种类、型号、数量、生产厂家、外观，包装进行初步检验。甲方初步检查</w:t>
      </w:r>
      <w:r>
        <w:rPr>
          <w:rFonts w:hint="eastAsia" w:hAnsi="宋体" w:cs="宋体"/>
          <w:sz w:val="24"/>
          <w:szCs w:val="24"/>
          <w:lang w:val="en-US" w:eastAsia="zh-CN"/>
        </w:rPr>
        <w:t>货物</w:t>
      </w:r>
      <w:r>
        <w:rPr>
          <w:rFonts w:hint="eastAsia" w:hAnsi="宋体" w:cs="宋体"/>
          <w:sz w:val="24"/>
          <w:szCs w:val="24"/>
        </w:rPr>
        <w:t>进行查收过程中，发现有包装破损、</w:t>
      </w:r>
      <w:r>
        <w:rPr>
          <w:rFonts w:hint="eastAsia" w:hAnsi="宋体" w:cs="宋体"/>
          <w:sz w:val="24"/>
          <w:szCs w:val="24"/>
          <w:lang w:val="en-US" w:eastAsia="zh-CN"/>
        </w:rPr>
        <w:t>货物</w:t>
      </w:r>
      <w:r>
        <w:rPr>
          <w:rFonts w:hint="eastAsia" w:hAnsi="宋体" w:cs="宋体"/>
          <w:sz w:val="24"/>
          <w:szCs w:val="24"/>
        </w:rPr>
        <w:t>被污染和损坏、</w:t>
      </w:r>
      <w:r>
        <w:rPr>
          <w:rFonts w:hint="eastAsia" w:hAnsi="宋体" w:cs="宋体"/>
          <w:sz w:val="24"/>
          <w:szCs w:val="24"/>
          <w:lang w:val="en-US" w:eastAsia="zh-CN"/>
        </w:rPr>
        <w:t>货物</w:t>
      </w:r>
      <w:r>
        <w:rPr>
          <w:rFonts w:hint="eastAsia" w:hAnsi="宋体" w:cs="宋体"/>
          <w:sz w:val="24"/>
          <w:szCs w:val="24"/>
        </w:rPr>
        <w:t>的种类、数量、型号、生产厂家不符合合同规定等情况的，甲方有权拒收或者要求乙方限期换货。</w:t>
      </w:r>
    </w:p>
    <w:p w14:paraId="7D526B7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w:t>
      </w:r>
      <w:r>
        <w:rPr>
          <w:rFonts w:hint="eastAsia" w:hAnsi="宋体" w:cs="宋体"/>
          <w:sz w:val="24"/>
          <w:szCs w:val="24"/>
          <w:lang w:val="en-US" w:eastAsia="zh-CN"/>
        </w:rPr>
        <w:t>货物</w:t>
      </w:r>
      <w:r>
        <w:rPr>
          <w:rFonts w:hint="eastAsia" w:hAnsi="宋体" w:cs="宋体"/>
          <w:sz w:val="24"/>
          <w:szCs w:val="24"/>
        </w:rPr>
        <w:t>验收合格后并签收验收单，甲方应积极组织相关人员对</w:t>
      </w:r>
      <w:r>
        <w:rPr>
          <w:rFonts w:hint="eastAsia" w:hAnsi="宋体" w:cs="宋体"/>
          <w:sz w:val="24"/>
          <w:szCs w:val="24"/>
          <w:lang w:val="en-US" w:eastAsia="zh-CN"/>
        </w:rPr>
        <w:t>货物</w:t>
      </w:r>
      <w:r>
        <w:rPr>
          <w:rFonts w:hint="eastAsia" w:hAnsi="宋体" w:cs="宋体"/>
          <w:sz w:val="24"/>
          <w:szCs w:val="24"/>
        </w:rPr>
        <w:t>进行确认。</w:t>
      </w:r>
    </w:p>
    <w:p w14:paraId="30ABD7B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.甲方应按合同及时向乙方付清货款。</w:t>
      </w:r>
    </w:p>
    <w:p w14:paraId="5626BEE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.除不可抗力因素外，如果乙方不能按照合同规定的时间交货和提供</w:t>
      </w:r>
      <w:r>
        <w:rPr>
          <w:rFonts w:hint="eastAsia" w:hAnsi="宋体" w:cs="宋体"/>
          <w:sz w:val="24"/>
          <w:szCs w:val="24"/>
          <w:lang w:val="en-US" w:eastAsia="zh-CN"/>
        </w:rPr>
        <w:t>货物</w:t>
      </w:r>
      <w:r>
        <w:rPr>
          <w:rFonts w:hint="eastAsia" w:hAnsi="宋体" w:cs="宋体"/>
          <w:sz w:val="24"/>
          <w:szCs w:val="24"/>
        </w:rPr>
        <w:t>，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14:paraId="71C6FF13">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.若乙方所供</w:t>
      </w:r>
      <w:r>
        <w:rPr>
          <w:rFonts w:hint="eastAsia" w:hAnsi="宋体" w:cs="宋体"/>
          <w:sz w:val="24"/>
          <w:szCs w:val="24"/>
          <w:lang w:val="en-US" w:eastAsia="zh-CN"/>
        </w:rPr>
        <w:t>货物</w:t>
      </w:r>
      <w:r>
        <w:rPr>
          <w:rFonts w:hint="eastAsia" w:hAnsi="宋体" w:cs="宋体"/>
          <w:sz w:val="24"/>
          <w:szCs w:val="24"/>
        </w:rPr>
        <w:t>未达到验收标准，甲方有权要求解除合同和赔偿损失。</w:t>
      </w:r>
    </w:p>
    <w:p w14:paraId="2825B9D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（二）乙方的权利和义务</w:t>
      </w:r>
    </w:p>
    <w:p w14:paraId="5923B9C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1.乙方应按投标响应文件向甲方按期提供全新可靠的</w:t>
      </w:r>
      <w:r>
        <w:rPr>
          <w:rFonts w:hint="eastAsia" w:hAnsi="宋体" w:cs="宋体"/>
          <w:sz w:val="24"/>
          <w:szCs w:val="24"/>
          <w:lang w:val="en-US" w:eastAsia="zh-CN"/>
        </w:rPr>
        <w:t>货物</w:t>
      </w:r>
      <w:r>
        <w:rPr>
          <w:rFonts w:hint="eastAsia" w:hAnsi="宋体" w:cs="宋体"/>
          <w:sz w:val="24"/>
          <w:szCs w:val="24"/>
        </w:rPr>
        <w:t>。</w:t>
      </w:r>
    </w:p>
    <w:p w14:paraId="6AF32BA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2.签订合同后，乙方应确认1名联络人作为供应商代表妥善履行本合同规定的运输、交付、验收、结算、支付和解决突发事件。</w:t>
      </w:r>
    </w:p>
    <w:p w14:paraId="70174E58">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3.乙方应保证交付的货物符合国家、行业和投标响应文件规定的规格参数、产地、质量、数量等全部要求。</w:t>
      </w:r>
    </w:p>
    <w:p w14:paraId="5588BD6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4.乙方应保证在合同约定的交货期，采用乙方选择的运输方式安全将货物运送至甲方指定地点，按照甲方要求摆放并安装调试完成。</w:t>
      </w:r>
    </w:p>
    <w:p w14:paraId="6B8DE788">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5.乙方有义务按甲方要求提交结算材料，包括验收单、增值税普通发票、收款账户等。</w:t>
      </w:r>
    </w:p>
    <w:p w14:paraId="6C2AB56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rPr>
        <w:t>6.乙方应在履行本合同时及时告知甲方进展，便于双方高效合作。</w:t>
      </w:r>
    </w:p>
    <w:p w14:paraId="5DAA3CF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rPr>
        <w:t>五、交货条件：</w:t>
      </w:r>
    </w:p>
    <w:p w14:paraId="308224F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hAnsi="宋体" w:cs="宋体"/>
          <w:sz w:val="24"/>
          <w:szCs w:val="24"/>
          <w:highlight w:val="none"/>
          <w:lang w:val="en-US"/>
        </w:rPr>
      </w:pPr>
      <w:r>
        <w:rPr>
          <w:rFonts w:hint="eastAsia" w:hAnsi="宋体" w:cs="宋体"/>
          <w:sz w:val="24"/>
          <w:szCs w:val="24"/>
          <w:highlight w:val="none"/>
        </w:rPr>
        <w:t>（一）交货地点：</w:t>
      </w:r>
      <w:r>
        <w:rPr>
          <w:rFonts w:hint="eastAsia" w:hAnsi="宋体" w:cs="宋体"/>
          <w:sz w:val="24"/>
          <w:szCs w:val="24"/>
          <w:highlight w:val="none"/>
          <w:u w:val="single"/>
          <w:lang w:val="en-US" w:eastAsia="zh-CN"/>
        </w:rPr>
        <w:t xml:space="preserve">              </w:t>
      </w:r>
    </w:p>
    <w:p w14:paraId="6F55524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hAnsi="宋体" w:eastAsia="宋体" w:cs="宋体"/>
          <w:sz w:val="24"/>
          <w:szCs w:val="24"/>
          <w:highlight w:val="none"/>
          <w:lang w:val="en-US" w:eastAsia="zh-CN"/>
        </w:rPr>
      </w:pPr>
      <w:r>
        <w:rPr>
          <w:rFonts w:hint="eastAsia" w:hAnsi="宋体" w:cs="宋体"/>
          <w:sz w:val="24"/>
          <w:szCs w:val="24"/>
          <w:highlight w:val="none"/>
        </w:rPr>
        <w:t>（二）</w:t>
      </w:r>
      <w:r>
        <w:rPr>
          <w:rFonts w:hint="eastAsia" w:hAnsi="宋体" w:cs="宋体"/>
          <w:sz w:val="24"/>
          <w:szCs w:val="24"/>
          <w:highlight w:val="none"/>
          <w:lang w:val="en-US" w:eastAsia="zh-CN"/>
        </w:rPr>
        <w:t>合同履行期限</w:t>
      </w:r>
      <w:r>
        <w:rPr>
          <w:rFonts w:hint="eastAsia" w:hAnsi="宋体" w:cs="宋体"/>
          <w:sz w:val="24"/>
          <w:szCs w:val="24"/>
          <w:highlight w:val="none"/>
        </w:rPr>
        <w:t>：</w:t>
      </w:r>
      <w:r>
        <w:rPr>
          <w:rFonts w:hint="eastAsia" w:hAnsi="宋体" w:cs="宋体"/>
          <w:sz w:val="24"/>
          <w:szCs w:val="24"/>
          <w:highlight w:val="none"/>
          <w:u w:val="single"/>
          <w:lang w:val="en-US" w:eastAsia="zh-CN"/>
        </w:rPr>
        <w:t xml:space="preserve">          </w:t>
      </w:r>
    </w:p>
    <w:p w14:paraId="17413D8E">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rPr>
        <w:t>六、</w:t>
      </w:r>
      <w:r>
        <w:rPr>
          <w:rFonts w:hint="eastAsia" w:hAnsi="宋体" w:cs="宋体"/>
          <w:sz w:val="24"/>
          <w:szCs w:val="24"/>
          <w:highlight w:val="none"/>
          <w:lang w:val="en-US" w:eastAsia="zh-CN"/>
        </w:rPr>
        <w:t>包装、</w:t>
      </w:r>
      <w:r>
        <w:rPr>
          <w:rFonts w:hint="eastAsia" w:hAnsi="宋体" w:cs="宋体"/>
          <w:sz w:val="24"/>
          <w:szCs w:val="24"/>
          <w:highlight w:val="none"/>
        </w:rPr>
        <w:t>运输</w:t>
      </w:r>
    </w:p>
    <w:p w14:paraId="4191156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（一）包装：应采取防潮、防晒、防腐蚀、防震动及其它防止损坏的必要措施。成交人应承担由于其包装或防护措施不妥而引起的货物损坏和丢失等造成的损失或费用。</w:t>
      </w:r>
    </w:p>
    <w:p w14:paraId="41A0AC4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w:t>
      </w:r>
      <w:r>
        <w:rPr>
          <w:rFonts w:hint="eastAsia" w:hAnsi="宋体" w:cs="宋体"/>
          <w:sz w:val="24"/>
          <w:szCs w:val="24"/>
          <w:lang w:val="en-US" w:eastAsia="zh-CN"/>
        </w:rPr>
        <w:t>运输：</w:t>
      </w:r>
      <w:r>
        <w:rPr>
          <w:rFonts w:hint="eastAsia" w:hAnsi="宋体" w:cs="宋体"/>
          <w:sz w:val="24"/>
          <w:szCs w:val="24"/>
        </w:rPr>
        <w:t>运输由乙方负责，运杂费已包含在合同总价内，包括生产厂到现场所需的装卸、运输（含保险费）、现场保管费、二次倒运费等费用</w:t>
      </w:r>
      <w:r>
        <w:rPr>
          <w:rFonts w:hint="eastAsia" w:hAnsi="宋体" w:cs="宋体"/>
          <w:sz w:val="24"/>
          <w:szCs w:val="24"/>
          <w:lang w:eastAsia="zh-CN"/>
        </w:rPr>
        <w:t>。</w:t>
      </w:r>
      <w:r>
        <w:rPr>
          <w:rFonts w:hint="eastAsia" w:hAnsi="宋体" w:cs="宋体"/>
          <w:sz w:val="24"/>
          <w:szCs w:val="24"/>
        </w:rPr>
        <w:t>运输方式由乙方自行选择，但必须保证按期交货。</w:t>
      </w:r>
    </w:p>
    <w:p w14:paraId="0BA30CF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七、质量保证</w:t>
      </w:r>
    </w:p>
    <w:p w14:paraId="24765D5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乙方所供</w:t>
      </w:r>
      <w:r>
        <w:rPr>
          <w:rFonts w:hint="eastAsia" w:hAnsi="宋体" w:cs="宋体"/>
          <w:sz w:val="24"/>
          <w:szCs w:val="24"/>
          <w:lang w:val="en-US" w:eastAsia="zh-CN"/>
        </w:rPr>
        <w:t>货物</w:t>
      </w:r>
      <w:r>
        <w:rPr>
          <w:rFonts w:hint="eastAsia" w:hAnsi="宋体" w:cs="宋体"/>
          <w:sz w:val="24"/>
          <w:szCs w:val="24"/>
        </w:rPr>
        <w:t>必须执行下列条款：</w:t>
      </w:r>
    </w:p>
    <w:p w14:paraId="4C3CA0A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eastAsia="zh-CN"/>
        </w:rPr>
        <w:t>（</w:t>
      </w:r>
      <w:r>
        <w:rPr>
          <w:rFonts w:hint="eastAsia" w:hAnsi="宋体" w:cs="宋体"/>
          <w:sz w:val="24"/>
          <w:szCs w:val="24"/>
        </w:rPr>
        <w:t>一）乙方所提供的货物必须符合国家现行有效标准（进口货物有中国进出口商检局认证标志），并为正规制造厂商生产的合格产品，因质量问题而发生的任何故障由乙方负责。</w:t>
      </w:r>
    </w:p>
    <w:p w14:paraId="35B0D9B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（二）乙方承担交货前的一切责任和费用。</w:t>
      </w:r>
    </w:p>
    <w:p w14:paraId="17D68F3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（三）在交货地点验收，如发现损坏、缺件等问题，由乙方负责。</w:t>
      </w:r>
    </w:p>
    <w:p w14:paraId="761D9AE1">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（四）乙方在发运货物时需提供相应的技术文件，包括</w:t>
      </w:r>
      <w:r>
        <w:rPr>
          <w:rFonts w:hint="eastAsia" w:hAnsi="宋体" w:cs="宋体"/>
          <w:sz w:val="24"/>
          <w:szCs w:val="24"/>
          <w:lang w:val="en-US" w:eastAsia="zh-CN"/>
        </w:rPr>
        <w:t>不限于</w:t>
      </w:r>
      <w:r>
        <w:rPr>
          <w:rFonts w:hint="eastAsia" w:hAnsi="宋体" w:cs="宋体"/>
          <w:sz w:val="24"/>
          <w:szCs w:val="24"/>
        </w:rPr>
        <w:t>操作手册（使用说明）、装箱清单、产品合格证等。</w:t>
      </w:r>
    </w:p>
    <w:p w14:paraId="2E83066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（五）提供免费培训，人数、地点按采购单位的要求约定。</w:t>
      </w:r>
    </w:p>
    <w:p w14:paraId="17955B71">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八、质量验收：</w:t>
      </w:r>
    </w:p>
    <w:p w14:paraId="5219725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（一）验收依据：招标文件、投标文件；本合同及附件文本；合同货物清单。</w:t>
      </w:r>
    </w:p>
    <w:p w14:paraId="3291769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（二）到货验收甲方应当在</w:t>
      </w:r>
      <w:r>
        <w:rPr>
          <w:rFonts w:hint="eastAsia" w:hAnsi="宋体" w:cs="宋体"/>
          <w:sz w:val="24"/>
          <w:szCs w:val="24"/>
          <w:u w:val="single"/>
          <w:lang w:val="en-US" w:eastAsia="zh-CN"/>
        </w:rPr>
        <w:t xml:space="preserve">    </w:t>
      </w:r>
      <w:r>
        <w:rPr>
          <w:rFonts w:hint="eastAsia" w:hAnsi="宋体" w:cs="宋体"/>
          <w:sz w:val="24"/>
          <w:szCs w:val="24"/>
        </w:rPr>
        <w:t>个工作日内完成，确认合格后在验收单上签署“验收合格”字样，逾期验收视为验收合格。</w:t>
      </w:r>
    </w:p>
    <w:p w14:paraId="632A728E">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（三）验收不合格的成交供应商，必须在接到通知后 7 个日历天内确保通过验收。如接到通知后 7 个日历天内验收仍不合格，采购人可提出索赔或取消其供货合同。</w:t>
      </w:r>
    </w:p>
    <w:p w14:paraId="0F7D0EF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九、技术与服务</w:t>
      </w:r>
    </w:p>
    <w:p w14:paraId="18F3957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（一）技术资料：</w:t>
      </w:r>
    </w:p>
    <w:p w14:paraId="4FF2558E">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1、货物合格证；</w:t>
      </w:r>
    </w:p>
    <w:p w14:paraId="1148ABA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2、货物</w:t>
      </w:r>
      <w:r>
        <w:rPr>
          <w:rFonts w:hint="eastAsia" w:hAnsi="宋体" w:cs="宋体"/>
          <w:sz w:val="24"/>
          <w:szCs w:val="24"/>
          <w:lang w:val="en-US" w:eastAsia="zh-CN"/>
        </w:rPr>
        <w:t>彩页</w:t>
      </w:r>
      <w:r>
        <w:rPr>
          <w:rFonts w:hint="eastAsia" w:hAnsi="宋体" w:cs="宋体"/>
          <w:sz w:val="24"/>
          <w:szCs w:val="24"/>
        </w:rPr>
        <w:t>；</w:t>
      </w:r>
    </w:p>
    <w:p w14:paraId="17848FA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3、检验报告；</w:t>
      </w:r>
    </w:p>
    <w:p w14:paraId="5ECCE6F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、其它资料。</w:t>
      </w:r>
    </w:p>
    <w:p w14:paraId="6AAC606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（二）服务承诺：以</w:t>
      </w:r>
      <w:r>
        <w:rPr>
          <w:rFonts w:hint="eastAsia" w:hAnsi="宋体" w:cs="宋体"/>
          <w:sz w:val="24"/>
          <w:szCs w:val="24"/>
          <w:lang w:eastAsia="zh-CN"/>
        </w:rPr>
        <w:t>投标</w:t>
      </w:r>
      <w:r>
        <w:rPr>
          <w:rFonts w:hint="eastAsia" w:hAnsi="宋体" w:cs="宋体"/>
          <w:sz w:val="24"/>
          <w:szCs w:val="24"/>
        </w:rPr>
        <w:t>文件、合同和随货物的相关文件为准。</w:t>
      </w:r>
    </w:p>
    <w:p w14:paraId="0226651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十、违约责任</w:t>
      </w:r>
    </w:p>
    <w:p w14:paraId="7A9D85E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u w:val="single"/>
        </w:rPr>
      </w:pPr>
      <w:r>
        <w:rPr>
          <w:rFonts w:hint="eastAsia" w:hAnsi="宋体" w:cs="宋体"/>
          <w:sz w:val="24"/>
          <w:szCs w:val="24"/>
          <w:u w:val="single"/>
        </w:rPr>
        <w:t>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w:t>
      </w:r>
    </w:p>
    <w:p w14:paraId="71C2EDF3">
      <w:pPr>
        <w:pStyle w:val="21"/>
        <w:spacing w:line="460" w:lineRule="exact"/>
        <w:ind w:firstLine="480" w:firstLineChars="200"/>
        <w:rPr>
          <w:rFonts w:hint="eastAsia" w:hAnsi="宋体" w:cs="宋体"/>
          <w:sz w:val="24"/>
          <w:szCs w:val="24"/>
        </w:rPr>
      </w:pPr>
      <w:r>
        <w:rPr>
          <w:rFonts w:hint="eastAsia" w:hAnsi="宋体" w:cs="宋体"/>
          <w:sz w:val="24"/>
          <w:szCs w:val="24"/>
        </w:rPr>
        <w:t>十一、合同争议解决的方式</w:t>
      </w:r>
    </w:p>
    <w:p w14:paraId="191FB3F9">
      <w:pPr>
        <w:pStyle w:val="21"/>
        <w:spacing w:line="460" w:lineRule="exact"/>
        <w:ind w:firstLine="480" w:firstLineChars="200"/>
        <w:rPr>
          <w:rFonts w:hint="eastAsia" w:hAnsi="宋体" w:cs="宋体"/>
          <w:sz w:val="24"/>
          <w:szCs w:val="24"/>
        </w:rPr>
      </w:pPr>
      <w:r>
        <w:rPr>
          <w:rFonts w:hint="eastAsia" w:hAnsi="宋体" w:cs="宋体"/>
          <w:sz w:val="24"/>
          <w:szCs w:val="24"/>
        </w:rPr>
        <w:t>本合同在履行过程中发生的争议，由甲、乙双方当事人协商解决，协商不成的按下列（</w:t>
      </w:r>
      <w:r>
        <w:rPr>
          <w:rFonts w:hint="eastAsia" w:hAnsi="宋体" w:cs="宋体"/>
          <w:sz w:val="24"/>
          <w:szCs w:val="24"/>
          <w:lang w:val="en-US" w:eastAsia="zh-CN"/>
        </w:rPr>
        <w:t xml:space="preserve">   </w:t>
      </w:r>
      <w:r>
        <w:rPr>
          <w:rFonts w:hint="eastAsia" w:hAnsi="宋体" w:cs="宋体"/>
          <w:sz w:val="24"/>
          <w:szCs w:val="24"/>
        </w:rPr>
        <w:t>）种方式解决：</w:t>
      </w:r>
    </w:p>
    <w:p w14:paraId="016A4D63">
      <w:pPr>
        <w:pStyle w:val="21"/>
        <w:spacing w:line="460" w:lineRule="exact"/>
        <w:ind w:firstLine="480" w:firstLineChars="200"/>
        <w:rPr>
          <w:rFonts w:hint="eastAsia" w:hAnsi="宋体" w:cs="宋体"/>
          <w:sz w:val="24"/>
          <w:szCs w:val="24"/>
        </w:rPr>
      </w:pPr>
      <w:r>
        <w:rPr>
          <w:rFonts w:hint="eastAsia" w:hAnsi="宋体" w:cs="宋体"/>
          <w:sz w:val="24"/>
          <w:szCs w:val="24"/>
        </w:rPr>
        <w:t>（一）提交西安仲裁委员会仲裁；</w:t>
      </w:r>
    </w:p>
    <w:p w14:paraId="1499F126">
      <w:pPr>
        <w:pStyle w:val="21"/>
        <w:spacing w:line="460" w:lineRule="exact"/>
        <w:ind w:firstLine="480" w:firstLineChars="200"/>
        <w:rPr>
          <w:rFonts w:hint="eastAsia" w:hAnsi="宋体" w:cs="宋体"/>
          <w:sz w:val="24"/>
          <w:szCs w:val="24"/>
        </w:rPr>
      </w:pPr>
      <w:r>
        <w:rPr>
          <w:rFonts w:hint="eastAsia" w:hAnsi="宋体" w:cs="宋体"/>
          <w:sz w:val="24"/>
          <w:szCs w:val="24"/>
        </w:rPr>
        <w:t>（二）依法向</w:t>
      </w:r>
      <w:r>
        <w:rPr>
          <w:rFonts w:hint="eastAsia" w:hAnsi="宋体" w:cs="宋体"/>
          <w:sz w:val="24"/>
          <w:szCs w:val="24"/>
          <w:lang w:val="en-US" w:eastAsia="zh-CN"/>
        </w:rPr>
        <w:t>管辖内</w:t>
      </w:r>
      <w:r>
        <w:rPr>
          <w:rFonts w:hint="eastAsia" w:hAnsi="宋体" w:cs="宋体"/>
          <w:sz w:val="24"/>
          <w:szCs w:val="24"/>
        </w:rPr>
        <w:t>人民法院起诉。</w:t>
      </w:r>
    </w:p>
    <w:p w14:paraId="39582294">
      <w:pPr>
        <w:pStyle w:val="21"/>
        <w:spacing w:line="460" w:lineRule="exact"/>
        <w:ind w:firstLine="480" w:firstLineChars="200"/>
        <w:rPr>
          <w:rFonts w:hint="eastAsia" w:hAnsi="宋体" w:cs="宋体"/>
          <w:sz w:val="24"/>
          <w:szCs w:val="24"/>
        </w:rPr>
      </w:pPr>
      <w:r>
        <w:rPr>
          <w:rFonts w:hint="eastAsia" w:hAnsi="宋体" w:cs="宋体"/>
          <w:sz w:val="24"/>
          <w:szCs w:val="24"/>
        </w:rPr>
        <w:t>十二、合同生效</w:t>
      </w:r>
    </w:p>
    <w:p w14:paraId="1F5783E0">
      <w:pPr>
        <w:pStyle w:val="21"/>
        <w:spacing w:line="460" w:lineRule="exact"/>
        <w:ind w:firstLine="480" w:firstLineChars="200"/>
        <w:rPr>
          <w:rFonts w:hint="eastAsia" w:hAnsi="宋体" w:cs="宋体"/>
          <w:sz w:val="24"/>
          <w:szCs w:val="24"/>
        </w:rPr>
      </w:pPr>
      <w:r>
        <w:rPr>
          <w:rFonts w:hint="eastAsia" w:hAnsi="宋体" w:cs="宋体"/>
          <w:sz w:val="24"/>
          <w:szCs w:val="24"/>
        </w:rPr>
        <w:t>本合同一式陆份，甲方叁份，乙方壹份，招标代理机构壹份，政府采购</w:t>
      </w:r>
      <w:r>
        <w:rPr>
          <w:rFonts w:hint="eastAsia" w:hAnsi="宋体" w:cs="宋体"/>
          <w:sz w:val="24"/>
          <w:szCs w:val="24"/>
          <w:lang w:val="en-US" w:eastAsia="zh-CN"/>
        </w:rPr>
        <w:t>监管</w:t>
      </w:r>
      <w:r>
        <w:rPr>
          <w:rFonts w:hint="eastAsia" w:hAnsi="宋体" w:cs="宋体"/>
          <w:sz w:val="24"/>
          <w:szCs w:val="24"/>
        </w:rPr>
        <w:t>处备案壹份，本合同甲、乙、确认各方签字盖章后生效，合同执行完毕后，自动失效（合同的服务承诺则长期有效）。</w:t>
      </w:r>
    </w:p>
    <w:p w14:paraId="26F2C17A">
      <w:pPr>
        <w:pStyle w:val="21"/>
        <w:spacing w:line="460" w:lineRule="exact"/>
        <w:ind w:firstLine="480" w:firstLineChars="200"/>
        <w:rPr>
          <w:rFonts w:hint="eastAsia" w:hAnsi="宋体" w:cs="宋体"/>
          <w:sz w:val="24"/>
          <w:szCs w:val="24"/>
        </w:rPr>
      </w:pPr>
      <w:r>
        <w:rPr>
          <w:rFonts w:hint="eastAsia" w:hAnsi="宋体" w:cs="宋体"/>
          <w:sz w:val="24"/>
          <w:szCs w:val="24"/>
        </w:rPr>
        <w:t>十三、合同组成</w:t>
      </w:r>
    </w:p>
    <w:p w14:paraId="1AF48E56">
      <w:pPr>
        <w:pStyle w:val="21"/>
        <w:spacing w:line="460" w:lineRule="exact"/>
        <w:ind w:firstLine="480" w:firstLineChars="200"/>
        <w:rPr>
          <w:rFonts w:hint="eastAsia" w:hAnsi="宋体" w:cs="宋体"/>
          <w:sz w:val="24"/>
          <w:szCs w:val="24"/>
        </w:rPr>
      </w:pPr>
      <w:r>
        <w:rPr>
          <w:rFonts w:hint="eastAsia" w:hAnsi="宋体" w:cs="宋体"/>
          <w:sz w:val="24"/>
          <w:szCs w:val="24"/>
        </w:rPr>
        <w:t>招标文件、投标文件、中标通知书、合同附件均成为合同不可分割的部分。</w:t>
      </w:r>
    </w:p>
    <w:p w14:paraId="456D81A2">
      <w:pPr>
        <w:pStyle w:val="21"/>
        <w:spacing w:line="460" w:lineRule="exact"/>
        <w:ind w:firstLine="480" w:firstLineChars="200"/>
        <w:rPr>
          <w:rFonts w:hint="eastAsia" w:hAnsi="宋体" w:cs="宋体"/>
          <w:sz w:val="24"/>
          <w:szCs w:val="24"/>
        </w:rPr>
      </w:pPr>
      <w:r>
        <w:rPr>
          <w:rFonts w:hint="eastAsia" w:hAnsi="宋体" w:cs="宋体"/>
          <w:sz w:val="24"/>
          <w:szCs w:val="24"/>
        </w:rPr>
        <w:t>十四、其他事项</w:t>
      </w:r>
    </w:p>
    <w:p w14:paraId="691F7595">
      <w:pPr>
        <w:pStyle w:val="21"/>
        <w:spacing w:line="460" w:lineRule="exact"/>
        <w:ind w:firstLine="480" w:firstLineChars="200"/>
        <w:rPr>
          <w:rFonts w:hint="eastAsia" w:hAnsi="宋体" w:cs="宋体"/>
          <w:sz w:val="24"/>
          <w:szCs w:val="24"/>
        </w:rPr>
      </w:pPr>
      <w:r>
        <w:rPr>
          <w:rFonts w:hint="eastAsia" w:hAnsi="宋体" w:cs="宋体"/>
          <w:sz w:val="24"/>
          <w:szCs w:val="24"/>
        </w:rPr>
        <w:t>（一）政府采购</w:t>
      </w:r>
      <w:r>
        <w:rPr>
          <w:rFonts w:hint="eastAsia" w:hAnsi="宋体" w:cs="宋体"/>
          <w:sz w:val="24"/>
          <w:szCs w:val="24"/>
          <w:lang w:val="en-US" w:eastAsia="zh-CN"/>
        </w:rPr>
        <w:t>监管部门</w:t>
      </w:r>
      <w:r>
        <w:rPr>
          <w:rFonts w:hint="eastAsia" w:hAnsi="宋体" w:cs="宋体"/>
          <w:sz w:val="24"/>
          <w:szCs w:val="24"/>
        </w:rPr>
        <w:t>在合同的履行期间以及履行期后，可以随时检查项目的执行情况，对采购内容、标准进行调查核实，并对发现的问题进行处理。</w:t>
      </w:r>
    </w:p>
    <w:p w14:paraId="00D71EE9">
      <w:pPr>
        <w:pStyle w:val="21"/>
        <w:spacing w:line="460" w:lineRule="exact"/>
        <w:ind w:firstLine="480" w:firstLineChars="200"/>
        <w:rPr>
          <w:rFonts w:hint="eastAsia" w:hAnsi="宋体" w:cs="宋体"/>
          <w:sz w:val="24"/>
          <w:szCs w:val="24"/>
        </w:rPr>
      </w:pPr>
      <w:r>
        <w:rPr>
          <w:rFonts w:hint="eastAsia" w:hAnsi="宋体" w:cs="宋体"/>
          <w:sz w:val="24"/>
          <w:szCs w:val="24"/>
        </w:rPr>
        <w:t>（二）合同未尽事宜，由甲、乙双方协商，作为合同补充，与原合同具有同等法律效力。</w:t>
      </w:r>
    </w:p>
    <w:p w14:paraId="1E36F01C">
      <w:pPr>
        <w:pStyle w:val="21"/>
        <w:spacing w:line="460" w:lineRule="exact"/>
        <w:ind w:firstLine="480" w:firstLineChars="200"/>
        <w:rPr>
          <w:rFonts w:hint="eastAsia" w:hAnsi="宋体" w:cs="宋体"/>
          <w:sz w:val="24"/>
          <w:szCs w:val="24"/>
        </w:rPr>
      </w:pPr>
      <w:r>
        <w:rPr>
          <w:rFonts w:hint="eastAsia" w:hAnsi="宋体" w:cs="宋体"/>
          <w:sz w:val="24"/>
          <w:szCs w:val="24"/>
        </w:rPr>
        <w:t>（三）合同一经签订，不得擅自变更、中止或终止合同。对确需变更、调整或中止、终止合同的，应按规定履行相应的手续。</w:t>
      </w:r>
    </w:p>
    <w:p w14:paraId="71BF6BC6">
      <w:pPr>
        <w:pStyle w:val="21"/>
        <w:spacing w:line="460" w:lineRule="exact"/>
        <w:ind w:firstLine="480" w:firstLineChars="200"/>
        <w:rPr>
          <w:rFonts w:hint="eastAsia" w:hAnsi="宋体" w:cs="宋体"/>
          <w:sz w:val="24"/>
          <w:szCs w:val="24"/>
        </w:rPr>
      </w:pPr>
      <w:r>
        <w:rPr>
          <w:rFonts w:hint="eastAsia" w:hAnsi="宋体" w:cs="宋体"/>
          <w:sz w:val="24"/>
          <w:szCs w:val="24"/>
        </w:rPr>
        <w:t>（四）本合同按照中华人民共和国的现行法律进行解释。</w:t>
      </w:r>
    </w:p>
    <w:p w14:paraId="347964BB">
      <w:pPr>
        <w:pStyle w:val="21"/>
        <w:spacing w:line="460" w:lineRule="exact"/>
        <w:ind w:firstLine="480" w:firstLineChars="200"/>
        <w:rPr>
          <w:rFonts w:hint="eastAsia" w:hAnsi="宋体" w:cs="宋体"/>
          <w:sz w:val="24"/>
          <w:szCs w:val="24"/>
        </w:rPr>
      </w:pPr>
      <w:r>
        <w:rPr>
          <w:rFonts w:hint="eastAsia" w:hAnsi="宋体" w:cs="宋体"/>
          <w:sz w:val="24"/>
          <w:szCs w:val="24"/>
        </w:rPr>
        <w:t>以下无正文</w:t>
      </w:r>
    </w:p>
    <w:p w14:paraId="335AEDF8">
      <w:pPr>
        <w:pStyle w:val="21"/>
        <w:spacing w:line="460" w:lineRule="exact"/>
        <w:ind w:firstLine="480" w:firstLineChars="200"/>
        <w:rPr>
          <w:rFonts w:hint="eastAsia" w:hAnsi="宋体" w:cs="宋体"/>
          <w:sz w:val="24"/>
          <w:szCs w:val="24"/>
        </w:rPr>
      </w:pPr>
      <w:r>
        <w:rPr>
          <w:rFonts w:hint="eastAsia" w:hAnsi="宋体" w:cs="宋体"/>
          <w:sz w:val="24"/>
          <w:szCs w:val="24"/>
        </w:rPr>
        <w:br w:type="page"/>
      </w:r>
    </w:p>
    <w:p w14:paraId="70751AFE">
      <w:pPr>
        <w:pStyle w:val="21"/>
        <w:spacing w:line="460" w:lineRule="exact"/>
        <w:ind w:firstLine="480" w:firstLineChars="200"/>
        <w:rPr>
          <w:rFonts w:hint="eastAsia" w:hAnsi="宋体" w:cs="宋体"/>
          <w:sz w:val="24"/>
          <w:szCs w:val="24"/>
        </w:rPr>
      </w:pPr>
      <w:r>
        <w:rPr>
          <w:rFonts w:hint="eastAsia" w:hAnsi="宋体" w:cs="宋体"/>
          <w:sz w:val="24"/>
          <w:szCs w:val="24"/>
        </w:rPr>
        <w:t>甲  方（法人公章）                           乙  方（法人公章）</w:t>
      </w:r>
    </w:p>
    <w:p w14:paraId="27C8C590">
      <w:pPr>
        <w:pStyle w:val="21"/>
        <w:spacing w:line="460" w:lineRule="exact"/>
        <w:ind w:firstLine="480" w:firstLineChars="200"/>
        <w:rPr>
          <w:rFonts w:hint="eastAsia" w:hAnsi="宋体" w:cs="宋体"/>
          <w:sz w:val="24"/>
          <w:szCs w:val="24"/>
        </w:rPr>
      </w:pPr>
      <w:r>
        <w:rPr>
          <w:rFonts w:hint="eastAsia" w:hAnsi="宋体" w:cs="宋体"/>
          <w:sz w:val="24"/>
          <w:szCs w:val="24"/>
        </w:rPr>
        <w:t xml:space="preserve">单位名称：                    </w:t>
      </w:r>
      <w:r>
        <w:rPr>
          <w:rFonts w:hint="eastAsia" w:hAnsi="宋体" w:cs="宋体"/>
          <w:sz w:val="24"/>
          <w:szCs w:val="24"/>
          <w:lang w:val="en-US" w:eastAsia="zh-CN"/>
        </w:rPr>
        <w:t xml:space="preserve">              </w:t>
      </w:r>
      <w:r>
        <w:rPr>
          <w:rFonts w:hint="eastAsia" w:hAnsi="宋体" w:cs="宋体"/>
          <w:sz w:val="24"/>
          <w:szCs w:val="24"/>
        </w:rPr>
        <w:t>单位名称：</w:t>
      </w:r>
    </w:p>
    <w:p w14:paraId="07775E9B">
      <w:pPr>
        <w:pStyle w:val="21"/>
        <w:spacing w:line="460" w:lineRule="exact"/>
        <w:ind w:firstLine="480" w:firstLineChars="200"/>
        <w:rPr>
          <w:rFonts w:hint="eastAsia" w:hAnsi="宋体" w:cs="宋体"/>
          <w:sz w:val="24"/>
          <w:szCs w:val="24"/>
        </w:rPr>
      </w:pPr>
      <w:r>
        <w:rPr>
          <w:rFonts w:hint="eastAsia" w:hAnsi="宋体" w:cs="宋体"/>
          <w:sz w:val="24"/>
          <w:szCs w:val="24"/>
        </w:rPr>
        <w:t xml:space="preserve">地  址：                </w:t>
      </w:r>
      <w:r>
        <w:rPr>
          <w:rFonts w:hint="eastAsia" w:hAnsi="宋体" w:cs="宋体"/>
          <w:sz w:val="24"/>
          <w:szCs w:val="24"/>
          <w:lang w:val="en-US" w:eastAsia="zh-CN"/>
        </w:rPr>
        <w:t xml:space="preserve">                    </w:t>
      </w:r>
      <w:r>
        <w:rPr>
          <w:rFonts w:hint="eastAsia" w:hAnsi="宋体" w:cs="宋体"/>
          <w:sz w:val="24"/>
          <w:szCs w:val="24"/>
        </w:rPr>
        <w:t>地  址：</w:t>
      </w:r>
    </w:p>
    <w:p w14:paraId="0FFA3D6D">
      <w:pPr>
        <w:pStyle w:val="21"/>
        <w:spacing w:line="460" w:lineRule="exact"/>
        <w:ind w:firstLine="480" w:firstLineChars="200"/>
        <w:rPr>
          <w:rFonts w:hint="eastAsia" w:hAnsi="宋体" w:cs="宋体"/>
          <w:sz w:val="24"/>
          <w:szCs w:val="24"/>
        </w:rPr>
      </w:pPr>
      <w:r>
        <w:rPr>
          <w:rFonts w:hint="eastAsia" w:hAnsi="宋体" w:cs="宋体"/>
          <w:sz w:val="24"/>
          <w:szCs w:val="24"/>
        </w:rPr>
        <w:t xml:space="preserve">法定代表人：（签字）                    </w:t>
      </w:r>
      <w:r>
        <w:rPr>
          <w:rFonts w:hint="eastAsia" w:hAnsi="宋体" w:cs="宋体"/>
          <w:sz w:val="24"/>
          <w:szCs w:val="24"/>
          <w:lang w:val="en-US" w:eastAsia="zh-CN"/>
        </w:rPr>
        <w:t xml:space="preserve">    </w:t>
      </w:r>
      <w:r>
        <w:rPr>
          <w:rFonts w:hint="eastAsia" w:hAnsi="宋体" w:cs="宋体"/>
          <w:sz w:val="24"/>
          <w:szCs w:val="24"/>
        </w:rPr>
        <w:t>法定代表人：（签字）</w:t>
      </w:r>
    </w:p>
    <w:p w14:paraId="0380B233">
      <w:pPr>
        <w:pStyle w:val="21"/>
        <w:spacing w:line="460" w:lineRule="exact"/>
        <w:ind w:firstLine="480" w:firstLineChars="200"/>
        <w:rPr>
          <w:rFonts w:hint="eastAsia" w:hAnsi="宋体" w:cs="宋体"/>
          <w:sz w:val="24"/>
          <w:szCs w:val="24"/>
          <w:lang w:val="en-US" w:eastAsia="zh-CN"/>
        </w:rPr>
      </w:pPr>
      <w:r>
        <w:rPr>
          <w:rFonts w:hint="eastAsia" w:hAnsi="宋体" w:cs="宋体"/>
          <w:sz w:val="24"/>
          <w:szCs w:val="24"/>
        </w:rPr>
        <w:t>代理人：（签字）</w:t>
      </w:r>
      <w:r>
        <w:rPr>
          <w:rFonts w:hint="eastAsia" w:hAnsi="宋体" w:cs="宋体"/>
          <w:sz w:val="24"/>
          <w:szCs w:val="24"/>
          <w:lang w:val="en-US" w:eastAsia="zh-CN"/>
        </w:rPr>
        <w:t xml:space="preserve">                            代理人：（签字）</w:t>
      </w:r>
    </w:p>
    <w:p w14:paraId="32B27CAF">
      <w:pPr>
        <w:pStyle w:val="21"/>
        <w:spacing w:line="460" w:lineRule="exact"/>
        <w:ind w:firstLine="480" w:firstLineChars="200"/>
        <w:rPr>
          <w:rFonts w:hint="eastAsia" w:hAnsi="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 xml:space="preserve">                                  开户银行：</w:t>
      </w:r>
    </w:p>
    <w:p w14:paraId="14A5939A">
      <w:pPr>
        <w:pStyle w:val="21"/>
        <w:spacing w:line="4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账  号：</w:t>
      </w:r>
    </w:p>
    <w:p w14:paraId="231CCF1D">
      <w:pPr>
        <w:pStyle w:val="21"/>
        <w:spacing w:line="460" w:lineRule="exact"/>
        <w:ind w:firstLine="480" w:firstLineChars="200"/>
        <w:rPr>
          <w:rFonts w:hint="eastAsia" w:hAnsi="宋体" w:cs="宋体"/>
          <w:sz w:val="24"/>
          <w:szCs w:val="24"/>
        </w:rPr>
      </w:pPr>
      <w:r>
        <w:rPr>
          <w:rFonts w:hint="eastAsia" w:hAnsi="宋体" w:cs="宋体"/>
          <w:sz w:val="24"/>
          <w:szCs w:val="24"/>
        </w:rPr>
        <w:t>签订日期：年  月   日</w:t>
      </w:r>
      <w:r>
        <w:rPr>
          <w:rFonts w:hint="eastAsia" w:hAnsi="宋体" w:cs="宋体"/>
          <w:sz w:val="24"/>
          <w:szCs w:val="24"/>
          <w:lang w:val="en-US" w:eastAsia="zh-CN"/>
        </w:rPr>
        <w:t xml:space="preserve">                       联系电话：</w:t>
      </w:r>
    </w:p>
    <w:p w14:paraId="0844E4D0">
      <w:pPr>
        <w:pStyle w:val="21"/>
        <w:spacing w:line="460" w:lineRule="exact"/>
        <w:ind w:left="0" w:leftChars="0" w:firstLine="5760" w:firstLineChars="2400"/>
        <w:rPr>
          <w:rFonts w:hint="eastAsia" w:hAnsi="宋体" w:cs="宋体"/>
          <w:sz w:val="24"/>
          <w:szCs w:val="24"/>
        </w:rPr>
      </w:pPr>
      <w:r>
        <w:rPr>
          <w:rFonts w:hint="eastAsia" w:hAnsi="宋体" w:cs="宋体"/>
          <w:sz w:val="24"/>
          <w:szCs w:val="24"/>
        </w:rPr>
        <w:t>签订日期：年 月  日</w:t>
      </w:r>
    </w:p>
    <w:p w14:paraId="70AFFE15">
      <w:pPr>
        <w:pStyle w:val="21"/>
        <w:spacing w:line="460" w:lineRule="exact"/>
        <w:ind w:firstLine="480" w:firstLineChars="200"/>
        <w:rPr>
          <w:rFonts w:hint="eastAsia" w:hAnsi="宋体" w:cs="宋体"/>
          <w:sz w:val="24"/>
          <w:szCs w:val="24"/>
        </w:rPr>
      </w:pPr>
      <w:r>
        <w:rPr>
          <w:rFonts w:hint="eastAsia" w:hAnsi="宋体" w:cs="宋体"/>
          <w:sz w:val="24"/>
          <w:szCs w:val="24"/>
        </w:rPr>
        <w:br w:type="page"/>
      </w:r>
    </w:p>
    <w:p w14:paraId="550FE028">
      <w:pPr>
        <w:spacing w:before="101" w:line="228" w:lineRule="auto"/>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附件</w:t>
      </w:r>
    </w:p>
    <w:p w14:paraId="34E64691">
      <w:pPr>
        <w:spacing w:before="101" w:line="228" w:lineRule="auto"/>
        <w:jc w:val="center"/>
        <w:outlineLvl w:val="9"/>
        <w:rPr>
          <w:rFonts w:hint="eastAsia" w:ascii="宋体" w:hAnsi="宋体" w:eastAsia="宋体" w:cs="宋体"/>
          <w:sz w:val="24"/>
          <w:szCs w:val="24"/>
          <w:lang w:eastAsia="zh-CN"/>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投标分项报价表</w:t>
      </w:r>
    </w:p>
    <w:p w14:paraId="1BC568E0">
      <w:pPr>
        <w:spacing w:before="242" w:line="221" w:lineRule="auto"/>
        <w:rPr>
          <w:rFonts w:hint="eastAsia" w:ascii="宋体" w:hAnsi="宋体" w:eastAsia="宋体" w:cs="宋体"/>
          <w:sz w:val="24"/>
          <w:szCs w:val="24"/>
        </w:rPr>
      </w:pPr>
      <w:r>
        <w:rPr>
          <w:rFonts w:hint="eastAsia" w:ascii="宋体" w:hAnsi="宋体" w:eastAsia="宋体" w:cs="宋体"/>
          <w:spacing w:val="-3"/>
          <w:sz w:val="24"/>
          <w:szCs w:val="24"/>
        </w:rPr>
        <w:t>单位：人民币元</w:t>
      </w:r>
    </w:p>
    <w:p w14:paraId="1ACF0B3A">
      <w:pPr>
        <w:spacing w:line="145" w:lineRule="exact"/>
        <w:rPr>
          <w:rFonts w:hint="eastAsia" w:ascii="宋体" w:hAnsi="宋体" w:eastAsia="宋体" w:cs="宋体"/>
        </w:rPr>
      </w:pPr>
    </w:p>
    <w:tbl>
      <w:tblPr>
        <w:tblStyle w:val="1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117"/>
        <w:gridCol w:w="1153"/>
        <w:gridCol w:w="864"/>
        <w:gridCol w:w="833"/>
        <w:gridCol w:w="967"/>
        <w:gridCol w:w="997"/>
        <w:gridCol w:w="1323"/>
        <w:gridCol w:w="1323"/>
      </w:tblGrid>
      <w:tr w14:paraId="1E66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59" w:type="dxa"/>
            <w:vAlign w:val="center"/>
          </w:tcPr>
          <w:p w14:paraId="32924442">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sz w:val="21"/>
              </w:rPr>
            </w:pPr>
            <w:r>
              <w:rPr>
                <w:rFonts w:hint="eastAsia" w:ascii="宋体" w:hAnsi="宋体" w:eastAsia="宋体" w:cs="宋体"/>
                <w:b/>
                <w:bCs w:val="0"/>
                <w:color w:val="auto"/>
                <w:kern w:val="0"/>
                <w:szCs w:val="21"/>
                <w:highlight w:val="none"/>
                <w:lang w:bidi="ar"/>
              </w:rPr>
              <w:t>序号</w:t>
            </w:r>
          </w:p>
        </w:tc>
        <w:tc>
          <w:tcPr>
            <w:tcW w:w="1117" w:type="dxa"/>
            <w:vAlign w:val="center"/>
          </w:tcPr>
          <w:p w14:paraId="125B3FC9">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sz w:val="21"/>
              </w:rPr>
            </w:pPr>
            <w:r>
              <w:rPr>
                <w:rFonts w:hint="eastAsia" w:ascii="宋体" w:hAnsi="宋体" w:eastAsia="宋体" w:cs="宋体"/>
                <w:b/>
                <w:bCs w:val="0"/>
                <w:color w:val="auto"/>
                <w:szCs w:val="21"/>
                <w:highlight w:val="none"/>
                <w:lang w:eastAsia="zh-CN"/>
              </w:rPr>
              <w:t>名称</w:t>
            </w:r>
          </w:p>
        </w:tc>
        <w:tc>
          <w:tcPr>
            <w:tcW w:w="1153" w:type="dxa"/>
            <w:vAlign w:val="center"/>
          </w:tcPr>
          <w:p w14:paraId="3A5CAE67">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参数</w:t>
            </w:r>
          </w:p>
          <w:p w14:paraId="1F29D496">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1"/>
              </w:rPr>
            </w:pPr>
            <w:r>
              <w:rPr>
                <w:rFonts w:hint="eastAsia" w:ascii="宋体" w:hAnsi="宋体" w:eastAsia="宋体" w:cs="宋体"/>
                <w:b/>
                <w:bCs w:val="0"/>
                <w:color w:val="auto"/>
                <w:szCs w:val="21"/>
                <w:highlight w:val="none"/>
                <w:lang w:eastAsia="zh-CN"/>
              </w:rPr>
              <w:t>标准</w:t>
            </w:r>
          </w:p>
        </w:tc>
        <w:tc>
          <w:tcPr>
            <w:tcW w:w="864" w:type="dxa"/>
            <w:vAlign w:val="center"/>
          </w:tcPr>
          <w:p w14:paraId="000774D3">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1"/>
              </w:rPr>
            </w:pPr>
            <w:r>
              <w:rPr>
                <w:rFonts w:hint="eastAsia" w:ascii="宋体" w:hAnsi="宋体" w:eastAsia="宋体" w:cs="宋体"/>
                <w:b/>
                <w:bCs w:val="0"/>
                <w:color w:val="auto"/>
                <w:szCs w:val="21"/>
                <w:highlight w:val="none"/>
                <w:lang w:eastAsia="zh-CN"/>
              </w:rPr>
              <w:t>品牌</w:t>
            </w:r>
          </w:p>
        </w:tc>
        <w:tc>
          <w:tcPr>
            <w:tcW w:w="833" w:type="dxa"/>
            <w:vAlign w:val="center"/>
          </w:tcPr>
          <w:p w14:paraId="3B612A90">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1"/>
              </w:rPr>
            </w:pPr>
            <w:r>
              <w:rPr>
                <w:rFonts w:hint="eastAsia" w:ascii="宋体" w:hAnsi="宋体" w:eastAsia="宋体" w:cs="宋体"/>
                <w:b/>
                <w:bCs w:val="0"/>
                <w:color w:val="auto"/>
                <w:szCs w:val="21"/>
                <w:highlight w:val="none"/>
                <w:lang w:val="en-US" w:eastAsia="zh-CN"/>
              </w:rPr>
              <w:t>型号</w:t>
            </w:r>
          </w:p>
        </w:tc>
        <w:tc>
          <w:tcPr>
            <w:tcW w:w="967" w:type="dxa"/>
            <w:vAlign w:val="center"/>
          </w:tcPr>
          <w:p w14:paraId="3892E329">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1"/>
              </w:rPr>
            </w:pPr>
            <w:r>
              <w:rPr>
                <w:rFonts w:hint="eastAsia" w:ascii="宋体" w:hAnsi="宋体" w:eastAsia="宋体" w:cs="宋体"/>
                <w:b/>
                <w:bCs w:val="0"/>
                <w:color w:val="auto"/>
                <w:szCs w:val="21"/>
                <w:highlight w:val="none"/>
                <w:lang w:eastAsia="zh-CN"/>
              </w:rPr>
              <w:t>数量</w:t>
            </w:r>
          </w:p>
        </w:tc>
        <w:tc>
          <w:tcPr>
            <w:tcW w:w="997" w:type="dxa"/>
            <w:vAlign w:val="center"/>
          </w:tcPr>
          <w:p w14:paraId="7A82A237">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1"/>
              </w:rPr>
            </w:pPr>
            <w:r>
              <w:rPr>
                <w:rFonts w:hint="eastAsia" w:ascii="宋体" w:hAnsi="宋体" w:eastAsia="宋体" w:cs="宋体"/>
                <w:b/>
                <w:bCs w:val="0"/>
                <w:color w:val="auto"/>
                <w:szCs w:val="21"/>
                <w:highlight w:val="none"/>
                <w:lang w:eastAsia="zh-CN"/>
              </w:rPr>
              <w:t>单位</w:t>
            </w:r>
          </w:p>
        </w:tc>
        <w:tc>
          <w:tcPr>
            <w:tcW w:w="1323" w:type="dxa"/>
            <w:vAlign w:val="center"/>
          </w:tcPr>
          <w:p w14:paraId="7B536139">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单价（元）</w:t>
            </w:r>
          </w:p>
        </w:tc>
        <w:tc>
          <w:tcPr>
            <w:tcW w:w="1323" w:type="dxa"/>
            <w:vAlign w:val="center"/>
          </w:tcPr>
          <w:p w14:paraId="5708FD0C">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总价（元）</w:t>
            </w:r>
          </w:p>
        </w:tc>
      </w:tr>
      <w:tr w14:paraId="735D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559" w:type="dxa"/>
            <w:vAlign w:val="top"/>
          </w:tcPr>
          <w:p w14:paraId="4CB25B6C">
            <w:pPr>
              <w:rPr>
                <w:rFonts w:hint="eastAsia" w:ascii="宋体" w:hAnsi="宋体" w:eastAsia="宋体" w:cs="宋体"/>
                <w:sz w:val="21"/>
              </w:rPr>
            </w:pPr>
          </w:p>
        </w:tc>
        <w:tc>
          <w:tcPr>
            <w:tcW w:w="1117" w:type="dxa"/>
            <w:vAlign w:val="top"/>
          </w:tcPr>
          <w:p w14:paraId="70AB7B00">
            <w:pPr>
              <w:rPr>
                <w:rFonts w:hint="eastAsia" w:ascii="宋体" w:hAnsi="宋体" w:eastAsia="宋体" w:cs="宋体"/>
                <w:sz w:val="21"/>
              </w:rPr>
            </w:pPr>
          </w:p>
        </w:tc>
        <w:tc>
          <w:tcPr>
            <w:tcW w:w="1153" w:type="dxa"/>
            <w:vAlign w:val="top"/>
          </w:tcPr>
          <w:p w14:paraId="2ACD0BB2">
            <w:pPr>
              <w:rPr>
                <w:rFonts w:hint="eastAsia" w:ascii="宋体" w:hAnsi="宋体" w:eastAsia="宋体" w:cs="宋体"/>
                <w:sz w:val="21"/>
              </w:rPr>
            </w:pPr>
          </w:p>
        </w:tc>
        <w:tc>
          <w:tcPr>
            <w:tcW w:w="864" w:type="dxa"/>
            <w:vAlign w:val="top"/>
          </w:tcPr>
          <w:p w14:paraId="1B286BFE">
            <w:pPr>
              <w:rPr>
                <w:rFonts w:hint="eastAsia" w:ascii="宋体" w:hAnsi="宋体" w:eastAsia="宋体" w:cs="宋体"/>
                <w:sz w:val="21"/>
              </w:rPr>
            </w:pPr>
          </w:p>
        </w:tc>
        <w:tc>
          <w:tcPr>
            <w:tcW w:w="833" w:type="dxa"/>
            <w:vAlign w:val="top"/>
          </w:tcPr>
          <w:p w14:paraId="6F9FF556">
            <w:pPr>
              <w:rPr>
                <w:rFonts w:hint="eastAsia" w:ascii="宋体" w:hAnsi="宋体" w:eastAsia="宋体" w:cs="宋体"/>
                <w:sz w:val="21"/>
              </w:rPr>
            </w:pPr>
          </w:p>
        </w:tc>
        <w:tc>
          <w:tcPr>
            <w:tcW w:w="967" w:type="dxa"/>
            <w:vAlign w:val="top"/>
          </w:tcPr>
          <w:p w14:paraId="3714F239">
            <w:pPr>
              <w:rPr>
                <w:rFonts w:hint="eastAsia" w:ascii="宋体" w:hAnsi="宋体" w:eastAsia="宋体" w:cs="宋体"/>
                <w:sz w:val="21"/>
              </w:rPr>
            </w:pPr>
          </w:p>
        </w:tc>
        <w:tc>
          <w:tcPr>
            <w:tcW w:w="997" w:type="dxa"/>
            <w:vAlign w:val="top"/>
          </w:tcPr>
          <w:p w14:paraId="48F2F14D">
            <w:pPr>
              <w:rPr>
                <w:rFonts w:hint="eastAsia" w:ascii="宋体" w:hAnsi="宋体" w:eastAsia="宋体" w:cs="宋体"/>
                <w:sz w:val="21"/>
              </w:rPr>
            </w:pPr>
          </w:p>
        </w:tc>
        <w:tc>
          <w:tcPr>
            <w:tcW w:w="1323" w:type="dxa"/>
            <w:vAlign w:val="top"/>
          </w:tcPr>
          <w:p w14:paraId="38317BB2">
            <w:pPr>
              <w:rPr>
                <w:rFonts w:hint="eastAsia" w:ascii="宋体" w:hAnsi="宋体" w:eastAsia="宋体" w:cs="宋体"/>
                <w:sz w:val="21"/>
              </w:rPr>
            </w:pPr>
          </w:p>
        </w:tc>
        <w:tc>
          <w:tcPr>
            <w:tcW w:w="1323" w:type="dxa"/>
            <w:vAlign w:val="top"/>
          </w:tcPr>
          <w:p w14:paraId="276B7CB1">
            <w:pPr>
              <w:rPr>
                <w:rFonts w:hint="eastAsia" w:ascii="宋体" w:hAnsi="宋体" w:eastAsia="宋体" w:cs="宋体"/>
                <w:sz w:val="21"/>
              </w:rPr>
            </w:pPr>
          </w:p>
        </w:tc>
      </w:tr>
      <w:tr w14:paraId="2144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559" w:type="dxa"/>
            <w:vAlign w:val="top"/>
          </w:tcPr>
          <w:p w14:paraId="11C578B9">
            <w:pPr>
              <w:rPr>
                <w:rFonts w:hint="eastAsia" w:ascii="宋体" w:hAnsi="宋体" w:eastAsia="宋体" w:cs="宋体"/>
                <w:sz w:val="21"/>
              </w:rPr>
            </w:pPr>
          </w:p>
        </w:tc>
        <w:tc>
          <w:tcPr>
            <w:tcW w:w="1117" w:type="dxa"/>
            <w:vAlign w:val="top"/>
          </w:tcPr>
          <w:p w14:paraId="64B0F748">
            <w:pPr>
              <w:rPr>
                <w:rFonts w:hint="eastAsia" w:ascii="宋体" w:hAnsi="宋体" w:eastAsia="宋体" w:cs="宋体"/>
                <w:sz w:val="21"/>
              </w:rPr>
            </w:pPr>
          </w:p>
        </w:tc>
        <w:tc>
          <w:tcPr>
            <w:tcW w:w="1153" w:type="dxa"/>
            <w:vAlign w:val="top"/>
          </w:tcPr>
          <w:p w14:paraId="72451599">
            <w:pPr>
              <w:rPr>
                <w:rFonts w:hint="eastAsia" w:ascii="宋体" w:hAnsi="宋体" w:eastAsia="宋体" w:cs="宋体"/>
                <w:sz w:val="21"/>
              </w:rPr>
            </w:pPr>
          </w:p>
        </w:tc>
        <w:tc>
          <w:tcPr>
            <w:tcW w:w="864" w:type="dxa"/>
            <w:vAlign w:val="top"/>
          </w:tcPr>
          <w:p w14:paraId="391EF978">
            <w:pPr>
              <w:rPr>
                <w:rFonts w:hint="eastAsia" w:ascii="宋体" w:hAnsi="宋体" w:eastAsia="宋体" w:cs="宋体"/>
                <w:sz w:val="21"/>
              </w:rPr>
            </w:pPr>
          </w:p>
        </w:tc>
        <w:tc>
          <w:tcPr>
            <w:tcW w:w="833" w:type="dxa"/>
            <w:vAlign w:val="top"/>
          </w:tcPr>
          <w:p w14:paraId="53675B65">
            <w:pPr>
              <w:rPr>
                <w:rFonts w:hint="eastAsia" w:ascii="宋体" w:hAnsi="宋体" w:eastAsia="宋体" w:cs="宋体"/>
                <w:sz w:val="21"/>
              </w:rPr>
            </w:pPr>
          </w:p>
        </w:tc>
        <w:tc>
          <w:tcPr>
            <w:tcW w:w="967" w:type="dxa"/>
            <w:vAlign w:val="top"/>
          </w:tcPr>
          <w:p w14:paraId="7FF8108F">
            <w:pPr>
              <w:rPr>
                <w:rFonts w:hint="eastAsia" w:ascii="宋体" w:hAnsi="宋体" w:eastAsia="宋体" w:cs="宋体"/>
                <w:sz w:val="21"/>
              </w:rPr>
            </w:pPr>
          </w:p>
        </w:tc>
        <w:tc>
          <w:tcPr>
            <w:tcW w:w="997" w:type="dxa"/>
            <w:vAlign w:val="top"/>
          </w:tcPr>
          <w:p w14:paraId="1C54D14B">
            <w:pPr>
              <w:rPr>
                <w:rFonts w:hint="eastAsia" w:ascii="宋体" w:hAnsi="宋体" w:eastAsia="宋体" w:cs="宋体"/>
                <w:sz w:val="21"/>
              </w:rPr>
            </w:pPr>
          </w:p>
        </w:tc>
        <w:tc>
          <w:tcPr>
            <w:tcW w:w="1323" w:type="dxa"/>
            <w:vAlign w:val="top"/>
          </w:tcPr>
          <w:p w14:paraId="7D226C4F">
            <w:pPr>
              <w:rPr>
                <w:rFonts w:hint="eastAsia" w:ascii="宋体" w:hAnsi="宋体" w:eastAsia="宋体" w:cs="宋体"/>
                <w:sz w:val="21"/>
              </w:rPr>
            </w:pPr>
          </w:p>
        </w:tc>
        <w:tc>
          <w:tcPr>
            <w:tcW w:w="1323" w:type="dxa"/>
            <w:vAlign w:val="top"/>
          </w:tcPr>
          <w:p w14:paraId="6603800E">
            <w:pPr>
              <w:rPr>
                <w:rFonts w:hint="eastAsia" w:ascii="宋体" w:hAnsi="宋体" w:eastAsia="宋体" w:cs="宋体"/>
                <w:sz w:val="21"/>
              </w:rPr>
            </w:pPr>
          </w:p>
        </w:tc>
      </w:tr>
      <w:tr w14:paraId="5CC4C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559" w:type="dxa"/>
            <w:vAlign w:val="top"/>
          </w:tcPr>
          <w:p w14:paraId="57FAC776">
            <w:pPr>
              <w:rPr>
                <w:rFonts w:hint="eastAsia" w:ascii="宋体" w:hAnsi="宋体" w:eastAsia="宋体" w:cs="宋体"/>
                <w:sz w:val="21"/>
              </w:rPr>
            </w:pPr>
          </w:p>
        </w:tc>
        <w:tc>
          <w:tcPr>
            <w:tcW w:w="1117" w:type="dxa"/>
            <w:vAlign w:val="top"/>
          </w:tcPr>
          <w:p w14:paraId="2C90D0BC">
            <w:pPr>
              <w:rPr>
                <w:rFonts w:hint="eastAsia" w:ascii="宋体" w:hAnsi="宋体" w:eastAsia="宋体" w:cs="宋体"/>
                <w:sz w:val="21"/>
              </w:rPr>
            </w:pPr>
          </w:p>
        </w:tc>
        <w:tc>
          <w:tcPr>
            <w:tcW w:w="1153" w:type="dxa"/>
            <w:vAlign w:val="top"/>
          </w:tcPr>
          <w:p w14:paraId="397AA746">
            <w:pPr>
              <w:rPr>
                <w:rFonts w:hint="eastAsia" w:ascii="宋体" w:hAnsi="宋体" w:eastAsia="宋体" w:cs="宋体"/>
                <w:sz w:val="21"/>
              </w:rPr>
            </w:pPr>
          </w:p>
        </w:tc>
        <w:tc>
          <w:tcPr>
            <w:tcW w:w="864" w:type="dxa"/>
            <w:vAlign w:val="top"/>
          </w:tcPr>
          <w:p w14:paraId="56ED79FC">
            <w:pPr>
              <w:rPr>
                <w:rFonts w:hint="eastAsia" w:ascii="宋体" w:hAnsi="宋体" w:eastAsia="宋体" w:cs="宋体"/>
                <w:sz w:val="21"/>
              </w:rPr>
            </w:pPr>
          </w:p>
        </w:tc>
        <w:tc>
          <w:tcPr>
            <w:tcW w:w="833" w:type="dxa"/>
            <w:vAlign w:val="top"/>
          </w:tcPr>
          <w:p w14:paraId="3247C26F">
            <w:pPr>
              <w:rPr>
                <w:rFonts w:hint="eastAsia" w:ascii="宋体" w:hAnsi="宋体" w:eastAsia="宋体" w:cs="宋体"/>
                <w:sz w:val="21"/>
              </w:rPr>
            </w:pPr>
          </w:p>
        </w:tc>
        <w:tc>
          <w:tcPr>
            <w:tcW w:w="967" w:type="dxa"/>
            <w:vAlign w:val="top"/>
          </w:tcPr>
          <w:p w14:paraId="0DBCBA11">
            <w:pPr>
              <w:rPr>
                <w:rFonts w:hint="eastAsia" w:ascii="宋体" w:hAnsi="宋体" w:eastAsia="宋体" w:cs="宋体"/>
                <w:sz w:val="21"/>
              </w:rPr>
            </w:pPr>
          </w:p>
        </w:tc>
        <w:tc>
          <w:tcPr>
            <w:tcW w:w="997" w:type="dxa"/>
            <w:vAlign w:val="top"/>
          </w:tcPr>
          <w:p w14:paraId="795CCBE5">
            <w:pPr>
              <w:rPr>
                <w:rFonts w:hint="eastAsia" w:ascii="宋体" w:hAnsi="宋体" w:eastAsia="宋体" w:cs="宋体"/>
                <w:sz w:val="21"/>
              </w:rPr>
            </w:pPr>
          </w:p>
        </w:tc>
        <w:tc>
          <w:tcPr>
            <w:tcW w:w="1323" w:type="dxa"/>
            <w:vAlign w:val="top"/>
          </w:tcPr>
          <w:p w14:paraId="1C05C727">
            <w:pPr>
              <w:rPr>
                <w:rFonts w:hint="eastAsia" w:ascii="宋体" w:hAnsi="宋体" w:eastAsia="宋体" w:cs="宋体"/>
                <w:sz w:val="21"/>
              </w:rPr>
            </w:pPr>
          </w:p>
        </w:tc>
        <w:tc>
          <w:tcPr>
            <w:tcW w:w="1323" w:type="dxa"/>
            <w:vAlign w:val="top"/>
          </w:tcPr>
          <w:p w14:paraId="64A1EC82">
            <w:pPr>
              <w:rPr>
                <w:rFonts w:hint="eastAsia" w:ascii="宋体" w:hAnsi="宋体" w:eastAsia="宋体" w:cs="宋体"/>
                <w:sz w:val="21"/>
              </w:rPr>
            </w:pPr>
          </w:p>
        </w:tc>
      </w:tr>
      <w:tr w14:paraId="034D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559" w:type="dxa"/>
            <w:vAlign w:val="top"/>
          </w:tcPr>
          <w:p w14:paraId="2D2F067B">
            <w:pPr>
              <w:rPr>
                <w:rFonts w:hint="eastAsia" w:ascii="宋体" w:hAnsi="宋体" w:eastAsia="宋体" w:cs="宋体"/>
                <w:sz w:val="21"/>
              </w:rPr>
            </w:pPr>
          </w:p>
        </w:tc>
        <w:tc>
          <w:tcPr>
            <w:tcW w:w="1117" w:type="dxa"/>
            <w:vAlign w:val="top"/>
          </w:tcPr>
          <w:p w14:paraId="01AD89C0">
            <w:pPr>
              <w:rPr>
                <w:rFonts w:hint="eastAsia" w:ascii="宋体" w:hAnsi="宋体" w:eastAsia="宋体" w:cs="宋体"/>
                <w:sz w:val="21"/>
              </w:rPr>
            </w:pPr>
          </w:p>
        </w:tc>
        <w:tc>
          <w:tcPr>
            <w:tcW w:w="1153" w:type="dxa"/>
            <w:vAlign w:val="top"/>
          </w:tcPr>
          <w:p w14:paraId="14A0342F">
            <w:pPr>
              <w:rPr>
                <w:rFonts w:hint="eastAsia" w:ascii="宋体" w:hAnsi="宋体" w:eastAsia="宋体" w:cs="宋体"/>
                <w:sz w:val="21"/>
              </w:rPr>
            </w:pPr>
          </w:p>
        </w:tc>
        <w:tc>
          <w:tcPr>
            <w:tcW w:w="864" w:type="dxa"/>
            <w:vAlign w:val="top"/>
          </w:tcPr>
          <w:p w14:paraId="2E91A1C3">
            <w:pPr>
              <w:rPr>
                <w:rFonts w:hint="eastAsia" w:ascii="宋体" w:hAnsi="宋体" w:eastAsia="宋体" w:cs="宋体"/>
                <w:sz w:val="21"/>
              </w:rPr>
            </w:pPr>
          </w:p>
        </w:tc>
        <w:tc>
          <w:tcPr>
            <w:tcW w:w="833" w:type="dxa"/>
            <w:vAlign w:val="top"/>
          </w:tcPr>
          <w:p w14:paraId="02D536DE">
            <w:pPr>
              <w:rPr>
                <w:rFonts w:hint="eastAsia" w:ascii="宋体" w:hAnsi="宋体" w:eastAsia="宋体" w:cs="宋体"/>
                <w:sz w:val="21"/>
              </w:rPr>
            </w:pPr>
          </w:p>
        </w:tc>
        <w:tc>
          <w:tcPr>
            <w:tcW w:w="967" w:type="dxa"/>
            <w:vAlign w:val="top"/>
          </w:tcPr>
          <w:p w14:paraId="209E52E2">
            <w:pPr>
              <w:rPr>
                <w:rFonts w:hint="eastAsia" w:ascii="宋体" w:hAnsi="宋体" w:eastAsia="宋体" w:cs="宋体"/>
                <w:sz w:val="21"/>
              </w:rPr>
            </w:pPr>
          </w:p>
        </w:tc>
        <w:tc>
          <w:tcPr>
            <w:tcW w:w="997" w:type="dxa"/>
            <w:vAlign w:val="top"/>
          </w:tcPr>
          <w:p w14:paraId="5B2E6365">
            <w:pPr>
              <w:rPr>
                <w:rFonts w:hint="eastAsia" w:ascii="宋体" w:hAnsi="宋体" w:eastAsia="宋体" w:cs="宋体"/>
                <w:sz w:val="21"/>
              </w:rPr>
            </w:pPr>
          </w:p>
        </w:tc>
        <w:tc>
          <w:tcPr>
            <w:tcW w:w="1323" w:type="dxa"/>
            <w:vAlign w:val="top"/>
          </w:tcPr>
          <w:p w14:paraId="64E329BE">
            <w:pPr>
              <w:rPr>
                <w:rFonts w:hint="eastAsia" w:ascii="宋体" w:hAnsi="宋体" w:eastAsia="宋体" w:cs="宋体"/>
                <w:sz w:val="21"/>
              </w:rPr>
            </w:pPr>
          </w:p>
        </w:tc>
        <w:tc>
          <w:tcPr>
            <w:tcW w:w="1323" w:type="dxa"/>
            <w:vAlign w:val="top"/>
          </w:tcPr>
          <w:p w14:paraId="22FB973E">
            <w:pPr>
              <w:rPr>
                <w:rFonts w:hint="eastAsia" w:ascii="宋体" w:hAnsi="宋体" w:eastAsia="宋体" w:cs="宋体"/>
                <w:sz w:val="21"/>
              </w:rPr>
            </w:pPr>
          </w:p>
        </w:tc>
      </w:tr>
      <w:tr w14:paraId="2A43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559" w:type="dxa"/>
            <w:vAlign w:val="top"/>
          </w:tcPr>
          <w:p w14:paraId="6B00ADCC">
            <w:pPr>
              <w:rPr>
                <w:rFonts w:hint="eastAsia" w:ascii="宋体" w:hAnsi="宋体" w:eastAsia="宋体" w:cs="宋体"/>
                <w:sz w:val="21"/>
              </w:rPr>
            </w:pPr>
          </w:p>
        </w:tc>
        <w:tc>
          <w:tcPr>
            <w:tcW w:w="1117" w:type="dxa"/>
            <w:vAlign w:val="top"/>
          </w:tcPr>
          <w:p w14:paraId="3FDACABD">
            <w:pPr>
              <w:rPr>
                <w:rFonts w:hint="eastAsia" w:ascii="宋体" w:hAnsi="宋体" w:eastAsia="宋体" w:cs="宋体"/>
                <w:sz w:val="21"/>
              </w:rPr>
            </w:pPr>
          </w:p>
        </w:tc>
        <w:tc>
          <w:tcPr>
            <w:tcW w:w="1153" w:type="dxa"/>
            <w:vAlign w:val="top"/>
          </w:tcPr>
          <w:p w14:paraId="5A2BABAF">
            <w:pPr>
              <w:rPr>
                <w:rFonts w:hint="eastAsia" w:ascii="宋体" w:hAnsi="宋体" w:eastAsia="宋体" w:cs="宋体"/>
                <w:sz w:val="21"/>
              </w:rPr>
            </w:pPr>
          </w:p>
        </w:tc>
        <w:tc>
          <w:tcPr>
            <w:tcW w:w="864" w:type="dxa"/>
            <w:vAlign w:val="top"/>
          </w:tcPr>
          <w:p w14:paraId="37682ACE">
            <w:pPr>
              <w:rPr>
                <w:rFonts w:hint="eastAsia" w:ascii="宋体" w:hAnsi="宋体" w:eastAsia="宋体" w:cs="宋体"/>
                <w:sz w:val="21"/>
              </w:rPr>
            </w:pPr>
          </w:p>
        </w:tc>
        <w:tc>
          <w:tcPr>
            <w:tcW w:w="833" w:type="dxa"/>
            <w:vAlign w:val="top"/>
          </w:tcPr>
          <w:p w14:paraId="09536C82">
            <w:pPr>
              <w:rPr>
                <w:rFonts w:hint="eastAsia" w:ascii="宋体" w:hAnsi="宋体" w:eastAsia="宋体" w:cs="宋体"/>
                <w:sz w:val="21"/>
              </w:rPr>
            </w:pPr>
          </w:p>
        </w:tc>
        <w:tc>
          <w:tcPr>
            <w:tcW w:w="967" w:type="dxa"/>
            <w:vAlign w:val="top"/>
          </w:tcPr>
          <w:p w14:paraId="73FA3963">
            <w:pPr>
              <w:rPr>
                <w:rFonts w:hint="eastAsia" w:ascii="宋体" w:hAnsi="宋体" w:eastAsia="宋体" w:cs="宋体"/>
                <w:sz w:val="21"/>
              </w:rPr>
            </w:pPr>
          </w:p>
        </w:tc>
        <w:tc>
          <w:tcPr>
            <w:tcW w:w="997" w:type="dxa"/>
            <w:vAlign w:val="top"/>
          </w:tcPr>
          <w:p w14:paraId="0D006384">
            <w:pPr>
              <w:rPr>
                <w:rFonts w:hint="eastAsia" w:ascii="宋体" w:hAnsi="宋体" w:eastAsia="宋体" w:cs="宋体"/>
                <w:sz w:val="21"/>
              </w:rPr>
            </w:pPr>
          </w:p>
        </w:tc>
        <w:tc>
          <w:tcPr>
            <w:tcW w:w="1323" w:type="dxa"/>
            <w:vAlign w:val="top"/>
          </w:tcPr>
          <w:p w14:paraId="4DB627FC">
            <w:pPr>
              <w:rPr>
                <w:rFonts w:hint="eastAsia" w:ascii="宋体" w:hAnsi="宋体" w:eastAsia="宋体" w:cs="宋体"/>
                <w:sz w:val="21"/>
              </w:rPr>
            </w:pPr>
          </w:p>
        </w:tc>
        <w:tc>
          <w:tcPr>
            <w:tcW w:w="1323" w:type="dxa"/>
            <w:vAlign w:val="top"/>
          </w:tcPr>
          <w:p w14:paraId="6BB0E122">
            <w:pPr>
              <w:rPr>
                <w:rFonts w:hint="eastAsia" w:ascii="宋体" w:hAnsi="宋体" w:eastAsia="宋体" w:cs="宋体"/>
                <w:sz w:val="21"/>
              </w:rPr>
            </w:pPr>
          </w:p>
        </w:tc>
      </w:tr>
      <w:tr w14:paraId="3BCE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559" w:type="dxa"/>
            <w:vAlign w:val="top"/>
          </w:tcPr>
          <w:p w14:paraId="6D78CE3F">
            <w:pPr>
              <w:rPr>
                <w:rFonts w:hint="eastAsia" w:ascii="宋体" w:hAnsi="宋体" w:eastAsia="宋体" w:cs="宋体"/>
                <w:sz w:val="21"/>
              </w:rPr>
            </w:pPr>
          </w:p>
        </w:tc>
        <w:tc>
          <w:tcPr>
            <w:tcW w:w="1117" w:type="dxa"/>
            <w:vAlign w:val="top"/>
          </w:tcPr>
          <w:p w14:paraId="3BB87CBE">
            <w:pPr>
              <w:rPr>
                <w:rFonts w:hint="eastAsia" w:ascii="宋体" w:hAnsi="宋体" w:eastAsia="宋体" w:cs="宋体"/>
                <w:sz w:val="21"/>
              </w:rPr>
            </w:pPr>
          </w:p>
        </w:tc>
        <w:tc>
          <w:tcPr>
            <w:tcW w:w="1153" w:type="dxa"/>
            <w:vAlign w:val="top"/>
          </w:tcPr>
          <w:p w14:paraId="1F7AA4BF">
            <w:pPr>
              <w:rPr>
                <w:rFonts w:hint="eastAsia" w:ascii="宋体" w:hAnsi="宋体" w:eastAsia="宋体" w:cs="宋体"/>
                <w:sz w:val="21"/>
              </w:rPr>
            </w:pPr>
          </w:p>
        </w:tc>
        <w:tc>
          <w:tcPr>
            <w:tcW w:w="864" w:type="dxa"/>
            <w:vAlign w:val="top"/>
          </w:tcPr>
          <w:p w14:paraId="6B7ACE6F">
            <w:pPr>
              <w:rPr>
                <w:rFonts w:hint="eastAsia" w:ascii="宋体" w:hAnsi="宋体" w:eastAsia="宋体" w:cs="宋体"/>
                <w:sz w:val="21"/>
              </w:rPr>
            </w:pPr>
          </w:p>
        </w:tc>
        <w:tc>
          <w:tcPr>
            <w:tcW w:w="833" w:type="dxa"/>
            <w:vAlign w:val="top"/>
          </w:tcPr>
          <w:p w14:paraId="202C8D78">
            <w:pPr>
              <w:rPr>
                <w:rFonts w:hint="eastAsia" w:ascii="宋体" w:hAnsi="宋体" w:eastAsia="宋体" w:cs="宋体"/>
                <w:sz w:val="21"/>
              </w:rPr>
            </w:pPr>
          </w:p>
        </w:tc>
        <w:tc>
          <w:tcPr>
            <w:tcW w:w="967" w:type="dxa"/>
            <w:vAlign w:val="top"/>
          </w:tcPr>
          <w:p w14:paraId="5EE3E647">
            <w:pPr>
              <w:rPr>
                <w:rFonts w:hint="eastAsia" w:ascii="宋体" w:hAnsi="宋体" w:eastAsia="宋体" w:cs="宋体"/>
                <w:sz w:val="21"/>
              </w:rPr>
            </w:pPr>
          </w:p>
        </w:tc>
        <w:tc>
          <w:tcPr>
            <w:tcW w:w="997" w:type="dxa"/>
            <w:vAlign w:val="top"/>
          </w:tcPr>
          <w:p w14:paraId="540A0FED">
            <w:pPr>
              <w:rPr>
                <w:rFonts w:hint="eastAsia" w:ascii="宋体" w:hAnsi="宋体" w:eastAsia="宋体" w:cs="宋体"/>
                <w:sz w:val="21"/>
              </w:rPr>
            </w:pPr>
          </w:p>
        </w:tc>
        <w:tc>
          <w:tcPr>
            <w:tcW w:w="1323" w:type="dxa"/>
            <w:vAlign w:val="top"/>
          </w:tcPr>
          <w:p w14:paraId="388F4898">
            <w:pPr>
              <w:rPr>
                <w:rFonts w:hint="eastAsia" w:ascii="宋体" w:hAnsi="宋体" w:eastAsia="宋体" w:cs="宋体"/>
                <w:sz w:val="21"/>
              </w:rPr>
            </w:pPr>
          </w:p>
        </w:tc>
        <w:tc>
          <w:tcPr>
            <w:tcW w:w="1323" w:type="dxa"/>
            <w:vAlign w:val="top"/>
          </w:tcPr>
          <w:p w14:paraId="3F8F8102">
            <w:pPr>
              <w:rPr>
                <w:rFonts w:hint="eastAsia" w:ascii="宋体" w:hAnsi="宋体" w:eastAsia="宋体" w:cs="宋体"/>
                <w:sz w:val="21"/>
              </w:rPr>
            </w:pPr>
          </w:p>
        </w:tc>
      </w:tr>
      <w:tr w14:paraId="1203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559" w:type="dxa"/>
            <w:vAlign w:val="top"/>
          </w:tcPr>
          <w:p w14:paraId="6C16D54D">
            <w:pPr>
              <w:rPr>
                <w:rFonts w:hint="eastAsia" w:ascii="宋体" w:hAnsi="宋体" w:eastAsia="宋体" w:cs="宋体"/>
                <w:sz w:val="21"/>
              </w:rPr>
            </w:pPr>
          </w:p>
        </w:tc>
        <w:tc>
          <w:tcPr>
            <w:tcW w:w="1117" w:type="dxa"/>
            <w:vAlign w:val="top"/>
          </w:tcPr>
          <w:p w14:paraId="063B6577">
            <w:pPr>
              <w:rPr>
                <w:rFonts w:hint="eastAsia" w:ascii="宋体" w:hAnsi="宋体" w:eastAsia="宋体" w:cs="宋体"/>
                <w:sz w:val="21"/>
              </w:rPr>
            </w:pPr>
          </w:p>
        </w:tc>
        <w:tc>
          <w:tcPr>
            <w:tcW w:w="1153" w:type="dxa"/>
            <w:vAlign w:val="top"/>
          </w:tcPr>
          <w:p w14:paraId="1F47D18A">
            <w:pPr>
              <w:rPr>
                <w:rFonts w:hint="eastAsia" w:ascii="宋体" w:hAnsi="宋体" w:eastAsia="宋体" w:cs="宋体"/>
                <w:sz w:val="21"/>
              </w:rPr>
            </w:pPr>
          </w:p>
        </w:tc>
        <w:tc>
          <w:tcPr>
            <w:tcW w:w="864" w:type="dxa"/>
            <w:vAlign w:val="top"/>
          </w:tcPr>
          <w:p w14:paraId="1B4EFA29">
            <w:pPr>
              <w:rPr>
                <w:rFonts w:hint="eastAsia" w:ascii="宋体" w:hAnsi="宋体" w:eastAsia="宋体" w:cs="宋体"/>
                <w:sz w:val="21"/>
              </w:rPr>
            </w:pPr>
          </w:p>
        </w:tc>
        <w:tc>
          <w:tcPr>
            <w:tcW w:w="833" w:type="dxa"/>
            <w:vAlign w:val="top"/>
          </w:tcPr>
          <w:p w14:paraId="1672DFF4">
            <w:pPr>
              <w:rPr>
                <w:rFonts w:hint="eastAsia" w:ascii="宋体" w:hAnsi="宋体" w:eastAsia="宋体" w:cs="宋体"/>
                <w:sz w:val="21"/>
              </w:rPr>
            </w:pPr>
          </w:p>
        </w:tc>
        <w:tc>
          <w:tcPr>
            <w:tcW w:w="967" w:type="dxa"/>
            <w:vAlign w:val="top"/>
          </w:tcPr>
          <w:p w14:paraId="5631F424">
            <w:pPr>
              <w:rPr>
                <w:rFonts w:hint="eastAsia" w:ascii="宋体" w:hAnsi="宋体" w:eastAsia="宋体" w:cs="宋体"/>
                <w:sz w:val="21"/>
              </w:rPr>
            </w:pPr>
          </w:p>
        </w:tc>
        <w:tc>
          <w:tcPr>
            <w:tcW w:w="997" w:type="dxa"/>
            <w:vAlign w:val="top"/>
          </w:tcPr>
          <w:p w14:paraId="69867900">
            <w:pPr>
              <w:rPr>
                <w:rFonts w:hint="eastAsia" w:ascii="宋体" w:hAnsi="宋体" w:eastAsia="宋体" w:cs="宋体"/>
                <w:sz w:val="21"/>
              </w:rPr>
            </w:pPr>
          </w:p>
        </w:tc>
        <w:tc>
          <w:tcPr>
            <w:tcW w:w="1323" w:type="dxa"/>
            <w:vAlign w:val="top"/>
          </w:tcPr>
          <w:p w14:paraId="71F941B0">
            <w:pPr>
              <w:rPr>
                <w:rFonts w:hint="eastAsia" w:ascii="宋体" w:hAnsi="宋体" w:eastAsia="宋体" w:cs="宋体"/>
                <w:sz w:val="21"/>
              </w:rPr>
            </w:pPr>
          </w:p>
        </w:tc>
        <w:tc>
          <w:tcPr>
            <w:tcW w:w="1323" w:type="dxa"/>
            <w:vAlign w:val="top"/>
          </w:tcPr>
          <w:p w14:paraId="3FA808EB">
            <w:pPr>
              <w:rPr>
                <w:rFonts w:hint="eastAsia" w:ascii="宋体" w:hAnsi="宋体" w:eastAsia="宋体" w:cs="宋体"/>
                <w:sz w:val="21"/>
              </w:rPr>
            </w:pPr>
          </w:p>
        </w:tc>
      </w:tr>
      <w:tr w14:paraId="2D3BA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59" w:type="dxa"/>
            <w:vAlign w:val="top"/>
          </w:tcPr>
          <w:p w14:paraId="4A4A0EC7">
            <w:pPr>
              <w:rPr>
                <w:rFonts w:hint="eastAsia" w:ascii="宋体" w:hAnsi="宋体" w:eastAsia="宋体" w:cs="宋体"/>
                <w:sz w:val="21"/>
              </w:rPr>
            </w:pPr>
          </w:p>
        </w:tc>
        <w:tc>
          <w:tcPr>
            <w:tcW w:w="1117" w:type="dxa"/>
            <w:vAlign w:val="top"/>
          </w:tcPr>
          <w:p w14:paraId="1E5DBCD5">
            <w:pPr>
              <w:rPr>
                <w:rFonts w:hint="eastAsia" w:ascii="宋体" w:hAnsi="宋体" w:eastAsia="宋体" w:cs="宋体"/>
                <w:sz w:val="21"/>
              </w:rPr>
            </w:pPr>
          </w:p>
        </w:tc>
        <w:tc>
          <w:tcPr>
            <w:tcW w:w="1153" w:type="dxa"/>
            <w:vAlign w:val="top"/>
          </w:tcPr>
          <w:p w14:paraId="2F02FF58">
            <w:pPr>
              <w:rPr>
                <w:rFonts w:hint="eastAsia" w:ascii="宋体" w:hAnsi="宋体" w:eastAsia="宋体" w:cs="宋体"/>
                <w:sz w:val="21"/>
              </w:rPr>
            </w:pPr>
          </w:p>
        </w:tc>
        <w:tc>
          <w:tcPr>
            <w:tcW w:w="864" w:type="dxa"/>
            <w:vAlign w:val="top"/>
          </w:tcPr>
          <w:p w14:paraId="71F56A5F">
            <w:pPr>
              <w:rPr>
                <w:rFonts w:hint="eastAsia" w:ascii="宋体" w:hAnsi="宋体" w:eastAsia="宋体" w:cs="宋体"/>
                <w:sz w:val="21"/>
              </w:rPr>
            </w:pPr>
          </w:p>
        </w:tc>
        <w:tc>
          <w:tcPr>
            <w:tcW w:w="833" w:type="dxa"/>
            <w:vAlign w:val="top"/>
          </w:tcPr>
          <w:p w14:paraId="446A661C">
            <w:pPr>
              <w:rPr>
                <w:rFonts w:hint="eastAsia" w:ascii="宋体" w:hAnsi="宋体" w:eastAsia="宋体" w:cs="宋体"/>
                <w:sz w:val="21"/>
              </w:rPr>
            </w:pPr>
          </w:p>
        </w:tc>
        <w:tc>
          <w:tcPr>
            <w:tcW w:w="967" w:type="dxa"/>
            <w:vAlign w:val="top"/>
          </w:tcPr>
          <w:p w14:paraId="4A676D6C">
            <w:pPr>
              <w:rPr>
                <w:rFonts w:hint="eastAsia" w:ascii="宋体" w:hAnsi="宋体" w:eastAsia="宋体" w:cs="宋体"/>
                <w:sz w:val="21"/>
              </w:rPr>
            </w:pPr>
          </w:p>
        </w:tc>
        <w:tc>
          <w:tcPr>
            <w:tcW w:w="997" w:type="dxa"/>
            <w:vAlign w:val="top"/>
          </w:tcPr>
          <w:p w14:paraId="0AB67488">
            <w:pPr>
              <w:rPr>
                <w:rFonts w:hint="eastAsia" w:ascii="宋体" w:hAnsi="宋体" w:eastAsia="宋体" w:cs="宋体"/>
                <w:sz w:val="21"/>
              </w:rPr>
            </w:pPr>
          </w:p>
        </w:tc>
        <w:tc>
          <w:tcPr>
            <w:tcW w:w="1323" w:type="dxa"/>
            <w:vAlign w:val="top"/>
          </w:tcPr>
          <w:p w14:paraId="64DEB8A3">
            <w:pPr>
              <w:rPr>
                <w:rFonts w:hint="eastAsia" w:ascii="宋体" w:hAnsi="宋体" w:eastAsia="宋体" w:cs="宋体"/>
                <w:sz w:val="21"/>
              </w:rPr>
            </w:pPr>
          </w:p>
        </w:tc>
        <w:tc>
          <w:tcPr>
            <w:tcW w:w="1323" w:type="dxa"/>
            <w:vAlign w:val="top"/>
          </w:tcPr>
          <w:p w14:paraId="0BDB089E">
            <w:pPr>
              <w:rPr>
                <w:rFonts w:hint="eastAsia" w:ascii="宋体" w:hAnsi="宋体" w:eastAsia="宋体" w:cs="宋体"/>
                <w:sz w:val="21"/>
              </w:rPr>
            </w:pPr>
          </w:p>
        </w:tc>
      </w:tr>
    </w:tbl>
    <w:p w14:paraId="4743B06D">
      <w:pPr>
        <w:rPr>
          <w:spacing w:val="-2"/>
          <w:sz w:val="24"/>
          <w:szCs w:val="24"/>
        </w:rPr>
      </w:pPr>
      <w:r>
        <w:rPr>
          <w:spacing w:val="-2"/>
          <w:sz w:val="24"/>
          <w:szCs w:val="24"/>
        </w:rPr>
        <w:br w:type="page"/>
      </w:r>
    </w:p>
    <w:p w14:paraId="437D83F2">
      <w:pPr>
        <w:rPr>
          <w:rFonts w:hint="eastAsia" w:ascii="仿宋" w:hAnsi="仿宋" w:eastAsia="仿宋" w:cs="仿宋"/>
          <w:highlight w:val="none"/>
          <w:lang w:val="en-US" w:eastAsia="zh-CN"/>
        </w:rPr>
        <w:sectPr>
          <w:headerReference r:id="rId7" w:type="default"/>
          <w:footerReference r:id="rId8" w:type="default"/>
          <w:pgSz w:w="11905" w:h="16838"/>
          <w:pgMar w:top="1417" w:right="1701" w:bottom="1417" w:left="1701" w:header="850" w:footer="992" w:gutter="0"/>
          <w:pgNumType w:fmt="decimal"/>
          <w:cols w:space="0" w:num="1"/>
          <w:rtlGutter w:val="0"/>
          <w:docGrid w:linePitch="420" w:charSpace="0"/>
        </w:sectPr>
      </w:pPr>
    </w:p>
    <w:p w14:paraId="31077CED">
      <w:pPr>
        <w:pStyle w:val="2"/>
        <w:rPr>
          <w:rFonts w:ascii="仿宋" w:eastAsia="仿宋" w:cs="仿宋"/>
          <w:b/>
          <w:kern w:val="2"/>
          <w:sz w:val="32"/>
          <w:szCs w:val="32"/>
          <w:highlight w:val="none"/>
          <w:lang w:val="zh-CN"/>
        </w:rPr>
      </w:pPr>
      <w:bookmarkStart w:id="411" w:name="_Toc28621"/>
      <w:bookmarkStart w:id="412" w:name="_Toc8408"/>
      <w:r>
        <w:rPr>
          <w:rFonts w:hint="eastAsia" w:ascii="仿宋" w:eastAsia="仿宋" w:cs="仿宋"/>
          <w:b/>
          <w:kern w:val="2"/>
          <w:sz w:val="32"/>
          <w:szCs w:val="32"/>
          <w:highlight w:val="none"/>
          <w:lang w:val="zh-CN"/>
        </w:rPr>
        <w:t>第五</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投标文件构成及格式</w:t>
      </w:r>
      <w:bookmarkEnd w:id="410"/>
      <w:bookmarkEnd w:id="411"/>
      <w:bookmarkEnd w:id="412"/>
    </w:p>
    <w:p w14:paraId="5B96D34B">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3F931931">
      <w:pPr>
        <w:tabs>
          <w:tab w:val="left" w:pos="5670"/>
        </w:tabs>
        <w:autoSpaceDE w:val="0"/>
        <w:autoSpaceDN w:val="0"/>
        <w:adjustRightInd w:val="0"/>
        <w:spacing w:line="360" w:lineRule="auto"/>
        <w:rPr>
          <w:rFonts w:hint="eastAsia" w:ascii="仿宋" w:hAnsi="仿宋" w:eastAsia="仿宋" w:cs="仿宋"/>
          <w:b/>
          <w:bCs/>
          <w:sz w:val="32"/>
          <w:szCs w:val="32"/>
          <w:highlight w:val="none"/>
          <w:lang w:val="zh-CN" w:eastAsia="zh-CN"/>
        </w:rPr>
      </w:pPr>
      <w:r>
        <w:rPr>
          <w:rFonts w:hint="eastAsia" w:ascii="仿宋" w:hAnsi="仿宋" w:eastAsia="仿宋" w:cs="仿宋"/>
          <w:b/>
          <w:bCs/>
          <w:sz w:val="32"/>
          <w:szCs w:val="32"/>
          <w:highlight w:val="none"/>
          <w:lang w:val="zh-CN"/>
        </w:rPr>
        <w:t>项目编号：2025-ZYD-ZB-005-1</w:t>
      </w:r>
    </w:p>
    <w:p w14:paraId="165FDAC0">
      <w:pPr>
        <w:pStyle w:val="35"/>
        <w:ind w:firstLine="210"/>
        <w:rPr>
          <w:rFonts w:ascii="仿宋" w:hAnsi="仿宋" w:eastAsia="仿宋" w:cs="仿宋"/>
          <w:highlight w:val="none"/>
          <w:lang w:val="zh-CN"/>
        </w:rPr>
      </w:pPr>
    </w:p>
    <w:p w14:paraId="1D0C5578">
      <w:pPr>
        <w:pStyle w:val="16"/>
        <w:jc w:val="center"/>
        <w:rPr>
          <w:rFonts w:hint="eastAsia" w:ascii="仿宋" w:hAnsi="仿宋" w:eastAsia="仿宋" w:cs="仿宋"/>
          <w:b/>
          <w:bCs/>
          <w:sz w:val="48"/>
          <w:szCs w:val="48"/>
          <w:highlight w:val="none"/>
          <w:lang w:val="en-US" w:eastAsia="zh-CN"/>
        </w:rPr>
      </w:pPr>
    </w:p>
    <w:p w14:paraId="1D460657">
      <w:pPr>
        <w:pStyle w:val="16"/>
        <w:jc w:val="center"/>
        <w:rPr>
          <w:rFonts w:hint="eastAsia" w:ascii="仿宋" w:hAnsi="仿宋" w:eastAsia="仿宋" w:cs="仿宋"/>
          <w:b/>
          <w:bCs/>
          <w:sz w:val="48"/>
          <w:szCs w:val="48"/>
          <w:highlight w:val="none"/>
          <w:lang w:val="en-US" w:eastAsia="zh-CN"/>
        </w:rPr>
      </w:pPr>
      <w:r>
        <w:rPr>
          <w:rFonts w:hint="eastAsia" w:ascii="仿宋" w:hAnsi="仿宋" w:eastAsia="仿宋" w:cs="仿宋"/>
          <w:b/>
          <w:bCs/>
          <w:sz w:val="48"/>
          <w:szCs w:val="48"/>
          <w:highlight w:val="none"/>
          <w:lang w:val="en-US" w:eastAsia="zh-CN"/>
        </w:rPr>
        <w:t>西安市蓝田县安村镇人民政府</w:t>
      </w:r>
    </w:p>
    <w:p w14:paraId="5C0EC8B0">
      <w:pPr>
        <w:pStyle w:val="16"/>
        <w:jc w:val="center"/>
        <w:rPr>
          <w:rFonts w:hint="eastAsia" w:ascii="仿宋" w:hAnsi="仿宋" w:eastAsia="仿宋" w:cs="仿宋"/>
          <w:b/>
          <w:bCs/>
          <w:sz w:val="48"/>
          <w:szCs w:val="48"/>
          <w:highlight w:val="none"/>
          <w:lang w:val="zh-CN"/>
        </w:rPr>
      </w:pPr>
      <w:r>
        <w:rPr>
          <w:rFonts w:hint="eastAsia" w:ascii="仿宋" w:hAnsi="仿宋" w:eastAsia="仿宋" w:cs="仿宋"/>
          <w:b/>
          <w:bCs/>
          <w:sz w:val="48"/>
          <w:szCs w:val="48"/>
          <w:highlight w:val="none"/>
          <w:lang w:val="en-US" w:eastAsia="zh-CN"/>
        </w:rPr>
        <w:t>安村镇吨粮镇建设项目</w:t>
      </w:r>
    </w:p>
    <w:p w14:paraId="7B830323">
      <w:pPr>
        <w:tabs>
          <w:tab w:val="left" w:pos="5670"/>
        </w:tabs>
        <w:autoSpaceDE w:val="0"/>
        <w:autoSpaceDN w:val="0"/>
        <w:adjustRightInd w:val="0"/>
        <w:spacing w:line="360" w:lineRule="auto"/>
        <w:jc w:val="center"/>
        <w:rPr>
          <w:rFonts w:hint="eastAsia" w:ascii="仿宋" w:hAnsi="仿宋" w:eastAsia="仿宋" w:cs="仿宋"/>
          <w:b/>
          <w:bCs w:val="0"/>
          <w:sz w:val="56"/>
          <w:szCs w:val="56"/>
          <w:highlight w:val="none"/>
        </w:rPr>
      </w:pPr>
    </w:p>
    <w:p w14:paraId="0D78E738">
      <w:pPr>
        <w:tabs>
          <w:tab w:val="left" w:pos="5670"/>
        </w:tabs>
        <w:autoSpaceDE w:val="0"/>
        <w:autoSpaceDN w:val="0"/>
        <w:adjustRightInd w:val="0"/>
        <w:spacing w:line="360" w:lineRule="auto"/>
        <w:jc w:val="center"/>
        <w:rPr>
          <w:rFonts w:hint="eastAsia" w:ascii="仿宋" w:hAnsi="仿宋" w:eastAsia="仿宋" w:cs="仿宋"/>
          <w:b/>
          <w:bCs w:val="0"/>
          <w:sz w:val="56"/>
          <w:szCs w:val="56"/>
          <w:highlight w:val="none"/>
        </w:rPr>
      </w:pPr>
    </w:p>
    <w:p w14:paraId="5A45BDD7">
      <w:pPr>
        <w:tabs>
          <w:tab w:val="left" w:pos="5670"/>
        </w:tabs>
        <w:autoSpaceDE w:val="0"/>
        <w:autoSpaceDN w:val="0"/>
        <w:adjustRightInd w:val="0"/>
        <w:spacing w:line="360" w:lineRule="auto"/>
        <w:jc w:val="center"/>
        <w:rPr>
          <w:rFonts w:hint="eastAsia" w:ascii="仿宋" w:hAnsi="仿宋" w:eastAsia="仿宋" w:cs="仿宋"/>
          <w:b/>
          <w:bCs w:val="0"/>
          <w:sz w:val="56"/>
          <w:szCs w:val="56"/>
          <w:highlight w:val="none"/>
        </w:rPr>
      </w:pPr>
      <w:r>
        <w:rPr>
          <w:rFonts w:hint="eastAsia" w:ascii="仿宋" w:hAnsi="仿宋" w:eastAsia="仿宋" w:cs="仿宋"/>
          <w:b/>
          <w:bCs w:val="0"/>
          <w:sz w:val="56"/>
          <w:szCs w:val="56"/>
          <w:highlight w:val="none"/>
        </w:rPr>
        <w:t>投 标 文 件</w:t>
      </w:r>
    </w:p>
    <w:p w14:paraId="0E7CAFF0">
      <w:pPr>
        <w:pStyle w:val="35"/>
        <w:ind w:firstLine="0" w:firstLineChars="0"/>
        <w:rPr>
          <w:rFonts w:ascii="仿宋" w:hAnsi="仿宋" w:eastAsia="仿宋" w:cs="仿宋"/>
          <w:sz w:val="42"/>
          <w:szCs w:val="42"/>
          <w:highlight w:val="none"/>
        </w:rPr>
      </w:pPr>
    </w:p>
    <w:p w14:paraId="71B7BCAF">
      <w:pPr>
        <w:spacing w:line="360" w:lineRule="auto"/>
        <w:ind w:left="480" w:leftChars="200" w:firstLine="851" w:firstLineChars="265"/>
        <w:rPr>
          <w:rFonts w:ascii="仿宋" w:hAnsi="仿宋" w:eastAsia="仿宋" w:cs="仿宋"/>
          <w:b/>
          <w:bCs/>
          <w:sz w:val="32"/>
          <w:szCs w:val="32"/>
          <w:highlight w:val="none"/>
        </w:rPr>
      </w:pPr>
    </w:p>
    <w:p w14:paraId="3ACA5373">
      <w:pPr>
        <w:spacing w:line="360" w:lineRule="auto"/>
        <w:ind w:left="480" w:leftChars="200" w:firstLine="851" w:firstLineChars="265"/>
        <w:rPr>
          <w:rFonts w:ascii="仿宋" w:hAnsi="仿宋" w:eastAsia="仿宋" w:cs="仿宋"/>
          <w:b/>
          <w:bCs/>
          <w:sz w:val="32"/>
          <w:szCs w:val="32"/>
          <w:highlight w:val="none"/>
        </w:rPr>
      </w:pPr>
    </w:p>
    <w:p w14:paraId="730A8337">
      <w:pPr>
        <w:spacing w:line="360" w:lineRule="auto"/>
        <w:ind w:left="480" w:leftChars="200" w:firstLine="851" w:firstLineChars="265"/>
        <w:rPr>
          <w:rFonts w:hint="eastAsia" w:ascii="仿宋" w:hAnsi="仿宋" w:eastAsia="仿宋" w:cs="仿宋"/>
          <w:b/>
          <w:bCs/>
          <w:sz w:val="32"/>
          <w:szCs w:val="32"/>
          <w:highlight w:val="none"/>
        </w:rPr>
      </w:pPr>
    </w:p>
    <w:p w14:paraId="22010F2C">
      <w:pPr>
        <w:spacing w:line="360" w:lineRule="auto"/>
        <w:ind w:left="480" w:leftChars="200" w:firstLine="851" w:firstLineChars="265"/>
        <w:rPr>
          <w:rFonts w:hint="eastAsia" w:ascii="仿宋" w:hAnsi="仿宋" w:eastAsia="仿宋" w:cs="仿宋"/>
          <w:b/>
          <w:bCs/>
          <w:sz w:val="32"/>
          <w:szCs w:val="32"/>
          <w:highlight w:val="none"/>
        </w:rPr>
      </w:pPr>
    </w:p>
    <w:p w14:paraId="3E8C3612">
      <w:pPr>
        <w:spacing w:line="360" w:lineRule="auto"/>
        <w:ind w:left="480" w:leftChars="200" w:firstLine="851" w:firstLineChars="265"/>
        <w:rPr>
          <w:rFonts w:hint="eastAsia" w:ascii="仿宋" w:hAnsi="仿宋" w:eastAsia="仿宋" w:cs="仿宋"/>
          <w:b/>
          <w:bCs/>
          <w:sz w:val="32"/>
          <w:szCs w:val="32"/>
          <w:highlight w:val="none"/>
        </w:rPr>
      </w:pPr>
    </w:p>
    <w:p w14:paraId="284E23B5">
      <w:pPr>
        <w:spacing w:line="360" w:lineRule="auto"/>
        <w:ind w:left="480" w:leftChars="200" w:firstLine="851" w:firstLineChars="265"/>
        <w:rPr>
          <w:rFonts w:ascii="仿宋" w:hAnsi="仿宋" w:eastAsia="仿宋" w:cs="仿宋"/>
          <w:b/>
          <w:bCs/>
          <w:sz w:val="32"/>
          <w:szCs w:val="32"/>
          <w:highlight w:val="none"/>
        </w:rPr>
      </w:pPr>
      <w:r>
        <w:rPr>
          <w:rFonts w:hint="eastAsia" w:ascii="仿宋" w:hAnsi="仿宋" w:eastAsia="仿宋" w:cs="仿宋"/>
          <w:b/>
          <w:bCs/>
          <w:sz w:val="32"/>
          <w:szCs w:val="32"/>
          <w:highlight w:val="none"/>
        </w:rPr>
        <w:t>投  标 人：</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（盖章）</w:t>
      </w:r>
    </w:p>
    <w:p w14:paraId="772D7CF2">
      <w:pPr>
        <w:spacing w:line="360" w:lineRule="auto"/>
        <w:ind w:firstLine="1285" w:firstLineChars="400"/>
        <w:rPr>
          <w:rFonts w:ascii="仿宋" w:hAnsi="仿宋" w:eastAsia="仿宋" w:cs="仿宋"/>
          <w:b/>
          <w:bCs/>
          <w:sz w:val="32"/>
          <w:szCs w:val="32"/>
          <w:highlight w:val="none"/>
        </w:rPr>
      </w:pPr>
      <w:r>
        <w:rPr>
          <w:rFonts w:hint="eastAsia" w:ascii="仿宋" w:hAnsi="仿宋" w:eastAsia="仿宋" w:cs="仿宋"/>
          <w:b/>
          <w:sz w:val="32"/>
          <w:highlight w:val="none"/>
        </w:rPr>
        <w:t>法定代表人或授权代表：</w:t>
      </w:r>
      <w:r>
        <w:rPr>
          <w:rFonts w:hint="eastAsia" w:ascii="仿宋" w:hAnsi="仿宋" w:eastAsia="仿宋" w:cs="仿宋"/>
          <w:b/>
          <w:sz w:val="32"/>
          <w:highlight w:val="none"/>
          <w:u w:val="single"/>
        </w:rPr>
        <w:t xml:space="preserve">             </w:t>
      </w:r>
      <w:r>
        <w:rPr>
          <w:rFonts w:hint="eastAsia" w:ascii="仿宋" w:hAnsi="仿宋" w:eastAsia="仿宋" w:cs="仿宋"/>
          <w:b/>
          <w:bCs/>
          <w:sz w:val="32"/>
          <w:szCs w:val="32"/>
          <w:highlight w:val="none"/>
        </w:rPr>
        <w:t>（签字）</w:t>
      </w:r>
    </w:p>
    <w:p w14:paraId="464F29E2">
      <w:pPr>
        <w:spacing w:line="360" w:lineRule="auto"/>
        <w:ind w:firstLine="1285" w:firstLineChars="400"/>
        <w:rPr>
          <w:rFonts w:ascii="仿宋" w:hAnsi="仿宋" w:eastAsia="仿宋" w:cs="仿宋"/>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7878CCF6">
      <w:pPr>
        <w:spacing w:line="56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0AEEEF3A">
      <w:pPr>
        <w:pageBreakBefore/>
        <w:spacing w:line="360" w:lineRule="auto"/>
        <w:jc w:val="center"/>
        <w:rPr>
          <w:rFonts w:ascii="仿宋" w:hAnsi="仿宋" w:eastAsia="仿宋" w:cs="仿宋"/>
          <w:b/>
          <w:bCs/>
          <w:sz w:val="32"/>
          <w:szCs w:val="15"/>
          <w:highlight w:val="none"/>
          <w:lang w:val="zh-CN"/>
        </w:rPr>
      </w:pPr>
      <w:r>
        <w:rPr>
          <w:rFonts w:hint="eastAsia" w:ascii="仿宋" w:hAnsi="仿宋" w:eastAsia="仿宋" w:cs="仿宋"/>
          <w:b/>
          <w:bCs/>
          <w:sz w:val="32"/>
          <w:szCs w:val="15"/>
          <w:highlight w:val="none"/>
          <w:lang w:val="zh-CN"/>
        </w:rPr>
        <w:t>目</w:t>
      </w:r>
      <w:r>
        <w:rPr>
          <w:rFonts w:hint="eastAsia" w:ascii="仿宋" w:hAnsi="仿宋" w:eastAsia="仿宋" w:cs="仿宋"/>
          <w:b/>
          <w:bCs/>
          <w:sz w:val="32"/>
          <w:szCs w:val="15"/>
          <w:highlight w:val="none"/>
        </w:rPr>
        <w:t xml:space="preserve">  </w:t>
      </w:r>
      <w:r>
        <w:rPr>
          <w:rFonts w:hint="eastAsia" w:ascii="仿宋" w:hAnsi="仿宋" w:eastAsia="仿宋" w:cs="仿宋"/>
          <w:b/>
          <w:bCs/>
          <w:sz w:val="32"/>
          <w:szCs w:val="15"/>
          <w:highlight w:val="none"/>
          <w:lang w:val="zh-CN"/>
        </w:rPr>
        <w:t>录</w:t>
      </w:r>
    </w:p>
    <w:p w14:paraId="1875BCB1">
      <w:pPr>
        <w:jc w:val="center"/>
        <w:rPr>
          <w:rFonts w:ascii="仿宋" w:hAnsi="仿宋" w:eastAsia="仿宋" w:cs="仿宋"/>
          <w:highlight w:val="none"/>
          <w:lang w:val="zh-CN"/>
        </w:rPr>
      </w:pPr>
      <w:r>
        <w:rPr>
          <w:rFonts w:hint="eastAsia" w:ascii="仿宋" w:hAnsi="仿宋" w:eastAsia="仿宋" w:cs="仿宋"/>
          <w:szCs w:val="16"/>
          <w:highlight w:val="none"/>
          <w:lang w:val="zh-CN"/>
        </w:rPr>
        <w:t>请根据投标文件内容自动生成目录</w:t>
      </w:r>
    </w:p>
    <w:p w14:paraId="46BE3737">
      <w:pPr>
        <w:rPr>
          <w:rFonts w:ascii="仿宋" w:hAnsi="仿宋" w:eastAsia="仿宋" w:cs="仿宋"/>
          <w:sz w:val="32"/>
          <w:szCs w:val="32"/>
          <w:highlight w:val="none"/>
        </w:rPr>
      </w:pPr>
      <w:r>
        <w:rPr>
          <w:rFonts w:hint="eastAsia" w:ascii="仿宋" w:hAnsi="仿宋" w:eastAsia="仿宋" w:cs="仿宋"/>
          <w:highlight w:val="none"/>
        </w:rPr>
        <w:br w:type="page"/>
      </w:r>
    </w:p>
    <w:p w14:paraId="2286C029">
      <w:pPr>
        <w:pageBreakBefore/>
        <w:spacing w:line="360" w:lineRule="auto"/>
        <w:jc w:val="center"/>
        <w:outlineLvl w:val="1"/>
        <w:rPr>
          <w:rFonts w:ascii="仿宋" w:hAnsi="仿宋" w:eastAsia="仿宋" w:cs="仿宋"/>
          <w:highlight w:val="none"/>
          <w:lang w:val="zh-CN"/>
        </w:rPr>
      </w:pPr>
      <w:bookmarkStart w:id="413" w:name="_Toc452"/>
      <w:bookmarkStart w:id="414" w:name="_Toc31172"/>
      <w:bookmarkStart w:id="415" w:name="_Toc14636"/>
      <w:bookmarkStart w:id="416" w:name="_Toc8181"/>
      <w:bookmarkStart w:id="417" w:name="_Toc3821"/>
      <w:bookmarkStart w:id="418" w:name="_Toc18010"/>
      <w:bookmarkStart w:id="419" w:name="_Toc25930"/>
      <w:bookmarkStart w:id="420" w:name="_Toc25915"/>
      <w:bookmarkStart w:id="421" w:name="_Toc26458"/>
      <w:r>
        <w:rPr>
          <w:rFonts w:hint="eastAsia" w:ascii="仿宋" w:hAnsi="仿宋" w:eastAsia="仿宋" w:cs="仿宋"/>
          <w:b/>
          <w:bCs/>
          <w:sz w:val="32"/>
          <w:szCs w:val="15"/>
          <w:highlight w:val="none"/>
          <w:lang w:val="zh-CN"/>
        </w:rPr>
        <w:t>一、投标函</w:t>
      </w:r>
      <w:bookmarkEnd w:id="413"/>
      <w:bookmarkEnd w:id="414"/>
      <w:bookmarkEnd w:id="415"/>
      <w:bookmarkEnd w:id="416"/>
      <w:bookmarkEnd w:id="417"/>
      <w:bookmarkEnd w:id="418"/>
      <w:bookmarkEnd w:id="419"/>
      <w:bookmarkEnd w:id="420"/>
      <w:bookmarkEnd w:id="421"/>
    </w:p>
    <w:p w14:paraId="59361827">
      <w:pPr>
        <w:autoSpaceDE w:val="0"/>
        <w:autoSpaceDN w:val="0"/>
        <w:adjustRightInd w:val="0"/>
        <w:spacing w:line="360" w:lineRule="auto"/>
        <w:rPr>
          <w:rFonts w:ascii="仿宋" w:hAnsi="仿宋" w:eastAsia="仿宋" w:cs="仿宋"/>
          <w:b/>
          <w:bCs/>
          <w:highlight w:val="none"/>
        </w:rPr>
      </w:pPr>
      <w:r>
        <w:rPr>
          <w:rFonts w:hint="eastAsia" w:ascii="仿宋" w:hAnsi="仿宋" w:eastAsia="仿宋" w:cs="仿宋"/>
          <w:b/>
          <w:bCs/>
          <w:highlight w:val="none"/>
          <w:lang w:val="zh-CN" w:eastAsia="zh-CN"/>
        </w:rPr>
        <w:t>陕西中扬德项目管理有限公司</w:t>
      </w:r>
      <w:r>
        <w:rPr>
          <w:rFonts w:hint="eastAsia" w:ascii="仿宋" w:hAnsi="仿宋" w:eastAsia="仿宋" w:cs="仿宋"/>
          <w:b/>
          <w:bCs/>
          <w:highlight w:val="none"/>
          <w:lang w:val="zh-CN"/>
        </w:rPr>
        <w:t>：</w:t>
      </w:r>
    </w:p>
    <w:p w14:paraId="6C40CDD6">
      <w:pPr>
        <w:autoSpaceDE w:val="0"/>
        <w:autoSpaceDN w:val="0"/>
        <w:adjustRightInd w:val="0"/>
        <w:spacing w:line="360" w:lineRule="auto"/>
        <w:ind w:firstLine="480" w:firstLineChars="200"/>
        <w:jc w:val="both"/>
        <w:rPr>
          <w:rFonts w:ascii="仿宋" w:hAnsi="仿宋" w:eastAsia="仿宋" w:cs="仿宋"/>
          <w:highlight w:val="none"/>
        </w:rPr>
      </w:pPr>
      <w:bookmarkStart w:id="422" w:name="_Toc7809"/>
      <w:bookmarkStart w:id="423" w:name="_Toc6838"/>
      <w:bookmarkStart w:id="424" w:name="_Toc19367"/>
      <w:bookmarkStart w:id="425" w:name="_Toc15696"/>
      <w:bookmarkStart w:id="426" w:name="_Toc10991"/>
      <w:bookmarkStart w:id="427" w:name="_Toc12106"/>
      <w:bookmarkStart w:id="428" w:name="_Toc7105"/>
      <w:bookmarkStart w:id="429" w:name="_Toc22952"/>
      <w:bookmarkStart w:id="430" w:name="_Toc4521"/>
      <w:bookmarkStart w:id="431" w:name="_Toc30144"/>
      <w:bookmarkStart w:id="432" w:name="_Toc475451801"/>
      <w:bookmarkStart w:id="433" w:name="_Toc475451554"/>
      <w:bookmarkStart w:id="434" w:name="_Toc473056004"/>
      <w:r>
        <w:rPr>
          <w:rFonts w:hint="eastAsia" w:ascii="仿宋" w:hAnsi="仿宋" w:eastAsia="仿宋" w:cs="仿宋"/>
          <w:highlight w:val="none"/>
        </w:rPr>
        <w:t>我单位收到贵公司关于</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lang w:eastAsia="zh-CN"/>
        </w:rPr>
        <w:t>（</w:t>
      </w:r>
      <w:r>
        <w:rPr>
          <w:rFonts w:hint="eastAsia" w:ascii="仿宋" w:hAnsi="仿宋" w:eastAsia="仿宋" w:cs="仿宋"/>
          <w:highlight w:val="none"/>
          <w:u w:val="single"/>
          <w:lang w:val="en-US" w:eastAsia="zh-CN"/>
        </w:rPr>
        <w:t xml:space="preserve">项目名称）            </w:t>
      </w:r>
      <w:r>
        <w:rPr>
          <w:rFonts w:hint="eastAsia" w:ascii="仿宋" w:hAnsi="仿宋" w:eastAsia="仿宋" w:cs="仿宋"/>
          <w:highlight w:val="none"/>
        </w:rPr>
        <w:t>（项目编号：</w:t>
      </w:r>
      <w:r>
        <w:rPr>
          <w:rFonts w:hint="eastAsia" w:ascii="仿宋" w:hAnsi="仿宋" w:eastAsia="仿宋" w:cs="仿宋"/>
          <w:highlight w:val="none"/>
          <w:u w:val="single"/>
          <w:lang w:val="en-US" w:eastAsia="zh-CN"/>
        </w:rPr>
        <w:t xml:space="preserve">       （包号：    </w:t>
      </w:r>
      <w:r>
        <w:rPr>
          <w:rFonts w:hint="eastAsia" w:ascii="仿宋" w:hAnsi="仿宋" w:eastAsia="仿宋" w:cs="仿宋"/>
          <w:highlight w:val="none"/>
        </w:rPr>
        <w:t>）的招标文件，经详细研究，我们决定参加本次项目招标活动并投标。为此，我方郑重声明以下诸点，并负法律责任。</w:t>
      </w:r>
    </w:p>
    <w:p w14:paraId="480E6A07">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1．我方已详细阅读了招标文件，完全理解并同意招标文件的所有事项及内容。</w:t>
      </w:r>
    </w:p>
    <w:p w14:paraId="5158FC13">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29C43265">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3．我方同意向贵单位提供与本次招标有关的全部证明材料，并保证所提交的证明材料真实、合法、有效。</w:t>
      </w:r>
    </w:p>
    <w:p w14:paraId="7028CAA1">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4．我方理解最低价不是成交的唯一条件，并尊重评标委员会的评审结果。</w:t>
      </w:r>
    </w:p>
    <w:p w14:paraId="51D8F929">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5．我方投标文件在开启之日起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90</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个日历日内有效。</w:t>
      </w:r>
    </w:p>
    <w:p w14:paraId="76B88C9D">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6．若我方成交，我方承诺：（1）将投标文件有效期延长至合同执行完毕；（2）收到</w:t>
      </w:r>
      <w:r>
        <w:rPr>
          <w:rFonts w:hint="eastAsia" w:ascii="仿宋" w:hAnsi="仿宋" w:eastAsia="仿宋" w:cs="仿宋"/>
          <w:highlight w:val="none"/>
          <w:lang w:eastAsia="zh-CN"/>
        </w:rPr>
        <w:t>中标</w:t>
      </w:r>
      <w:r>
        <w:rPr>
          <w:rFonts w:hint="eastAsia" w:ascii="仿宋" w:hAnsi="仿宋" w:eastAsia="仿宋" w:cs="仿宋"/>
          <w:highlight w:val="none"/>
        </w:rPr>
        <w:t>通知书后提交纸质投标文件一正两副；（3）遵照招标文件中的要求，完成本项目的合同责任和义务。</w:t>
      </w:r>
    </w:p>
    <w:p w14:paraId="19D54BC7">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7．有关于本投标文件的函电，请按下列地址联系。</w:t>
      </w:r>
    </w:p>
    <w:p w14:paraId="21881EC9">
      <w:pPr>
        <w:autoSpaceDE w:val="0"/>
        <w:autoSpaceDN w:val="0"/>
        <w:adjustRightInd w:val="0"/>
        <w:spacing w:line="360" w:lineRule="auto"/>
        <w:ind w:firstLine="480" w:firstLineChars="200"/>
        <w:rPr>
          <w:rFonts w:ascii="仿宋" w:hAnsi="仿宋" w:eastAsia="仿宋" w:cs="仿宋"/>
          <w:b/>
          <w:highlight w:val="none"/>
          <w:u w:val="single"/>
        </w:rPr>
      </w:pPr>
      <w:r>
        <w:rPr>
          <w:rFonts w:hint="eastAsia" w:ascii="仿宋" w:hAnsi="仿宋" w:eastAsia="仿宋" w:cs="仿宋"/>
          <w:highlight w:val="none"/>
        </w:rPr>
        <w:t>投标人全称（公章）：</w:t>
      </w:r>
      <w:r>
        <w:rPr>
          <w:rFonts w:hint="eastAsia" w:ascii="仿宋" w:hAnsi="仿宋" w:eastAsia="仿宋" w:cs="仿宋"/>
          <w:b/>
          <w:highlight w:val="none"/>
          <w:u w:val="single"/>
        </w:rPr>
        <w:t xml:space="preserve">                                 </w:t>
      </w:r>
    </w:p>
    <w:p w14:paraId="44A54F37">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0843FDD0">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b/>
          <w:highlight w:val="none"/>
          <w:u w:val="single"/>
        </w:rPr>
        <w:t xml:space="preserve">                                           </w:t>
      </w:r>
    </w:p>
    <w:p w14:paraId="319F2414">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b/>
          <w:highlight w:val="none"/>
          <w:u w:val="single"/>
        </w:rPr>
        <w:t xml:space="preserve">                                          </w:t>
      </w:r>
    </w:p>
    <w:p w14:paraId="55A2E983">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账    号：</w:t>
      </w:r>
      <w:r>
        <w:rPr>
          <w:rFonts w:hint="eastAsia" w:ascii="仿宋" w:hAnsi="仿宋" w:eastAsia="仿宋" w:cs="仿宋"/>
          <w:b/>
          <w:highlight w:val="none"/>
          <w:u w:val="single"/>
        </w:rPr>
        <w:t xml:space="preserve">                                          </w:t>
      </w:r>
    </w:p>
    <w:p w14:paraId="3E799B92">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b/>
          <w:highlight w:val="none"/>
          <w:u w:val="single"/>
        </w:rPr>
        <w:t xml:space="preserve">                                          </w:t>
      </w:r>
    </w:p>
    <w:p w14:paraId="2F5E0611">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传    真：</w:t>
      </w:r>
      <w:r>
        <w:rPr>
          <w:rFonts w:hint="eastAsia" w:ascii="仿宋" w:hAnsi="仿宋" w:eastAsia="仿宋" w:cs="仿宋"/>
          <w:b/>
          <w:highlight w:val="none"/>
          <w:u w:val="single"/>
        </w:rPr>
        <w:t xml:space="preserve">                                          </w:t>
      </w:r>
    </w:p>
    <w:p w14:paraId="002C26FB">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邮    编：</w:t>
      </w:r>
      <w:r>
        <w:rPr>
          <w:rFonts w:hint="eastAsia" w:ascii="仿宋" w:hAnsi="仿宋" w:eastAsia="仿宋" w:cs="仿宋"/>
          <w:b/>
          <w:highlight w:val="none"/>
          <w:u w:val="single"/>
        </w:rPr>
        <w:t xml:space="preserve">                                          </w:t>
      </w:r>
      <w:r>
        <w:rPr>
          <w:rFonts w:hint="eastAsia" w:ascii="仿宋" w:hAnsi="仿宋" w:eastAsia="仿宋" w:cs="仿宋"/>
          <w:highlight w:val="none"/>
        </w:rPr>
        <w:t xml:space="preserve"> </w:t>
      </w:r>
    </w:p>
    <w:p w14:paraId="3CE4B5DC">
      <w:pPr>
        <w:pStyle w:val="25"/>
        <w:jc w:val="right"/>
        <w:rPr>
          <w:rFonts w:ascii="仿宋" w:hAnsi="仿宋" w:eastAsia="仿宋" w:cs="仿宋"/>
          <w:sz w:val="24"/>
          <w:szCs w:val="24"/>
          <w:highlight w:val="none"/>
          <w:u w:val="single"/>
        </w:rPr>
      </w:pPr>
    </w:p>
    <w:p w14:paraId="40398279">
      <w:pPr>
        <w:pStyle w:val="25"/>
        <w:jc w:val="righ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6974FCB">
      <w:pPr>
        <w:pStyle w:val="25"/>
        <w:rPr>
          <w:rFonts w:ascii="仿宋" w:hAnsi="仿宋" w:eastAsia="仿宋" w:cs="仿宋"/>
          <w:sz w:val="24"/>
          <w:szCs w:val="24"/>
          <w:highlight w:val="none"/>
        </w:rPr>
      </w:pPr>
    </w:p>
    <w:p w14:paraId="3BC46DC2">
      <w:pPr>
        <w:pageBreakBefore/>
        <w:spacing w:line="360" w:lineRule="auto"/>
        <w:jc w:val="center"/>
        <w:outlineLvl w:val="1"/>
        <w:rPr>
          <w:rFonts w:ascii="仿宋" w:hAnsi="仿宋" w:eastAsia="仿宋" w:cs="仿宋"/>
          <w:b/>
          <w:bCs/>
          <w:sz w:val="32"/>
          <w:szCs w:val="15"/>
          <w:highlight w:val="none"/>
          <w:lang w:val="zh-CN"/>
        </w:rPr>
        <w:sectPr>
          <w:pgSz w:w="11905" w:h="16838"/>
          <w:pgMar w:top="1417" w:right="1701" w:bottom="1417" w:left="1701" w:header="850" w:footer="992" w:gutter="0"/>
          <w:pgNumType w:fmt="decimal"/>
          <w:cols w:space="0" w:num="1"/>
          <w:rtlGutter w:val="0"/>
          <w:docGrid w:linePitch="312" w:charSpace="0"/>
        </w:sectPr>
      </w:pPr>
    </w:p>
    <w:p w14:paraId="1577B12C">
      <w:pPr>
        <w:pageBreakBefore/>
        <w:spacing w:line="360" w:lineRule="auto"/>
        <w:jc w:val="center"/>
        <w:outlineLvl w:val="1"/>
        <w:rPr>
          <w:rFonts w:ascii="仿宋" w:hAnsi="仿宋" w:eastAsia="仿宋" w:cs="仿宋"/>
          <w:b/>
          <w:bCs/>
          <w:sz w:val="32"/>
          <w:szCs w:val="15"/>
          <w:highlight w:val="none"/>
          <w:lang w:val="zh-CN"/>
        </w:rPr>
      </w:pPr>
      <w:bookmarkStart w:id="435" w:name="_Toc2123"/>
      <w:bookmarkStart w:id="436" w:name="_Toc17394"/>
      <w:r>
        <w:rPr>
          <w:rFonts w:hint="eastAsia" w:ascii="仿宋" w:hAnsi="仿宋" w:eastAsia="仿宋" w:cs="仿宋"/>
          <w:b/>
          <w:bCs/>
          <w:sz w:val="32"/>
          <w:szCs w:val="15"/>
          <w:highlight w:val="none"/>
          <w:lang w:val="zh-CN"/>
        </w:rPr>
        <w:t>二、开标一览表</w:t>
      </w:r>
      <w:bookmarkEnd w:id="422"/>
      <w:bookmarkEnd w:id="423"/>
      <w:bookmarkEnd w:id="424"/>
      <w:bookmarkEnd w:id="425"/>
      <w:bookmarkEnd w:id="426"/>
      <w:bookmarkEnd w:id="427"/>
      <w:bookmarkEnd w:id="428"/>
      <w:bookmarkEnd w:id="429"/>
      <w:bookmarkEnd w:id="430"/>
      <w:bookmarkEnd w:id="431"/>
      <w:bookmarkEnd w:id="435"/>
      <w:bookmarkEnd w:id="43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7068"/>
      </w:tblGrid>
      <w:tr w14:paraId="4353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091" w:type="dxa"/>
            <w:vAlign w:val="center"/>
          </w:tcPr>
          <w:p w14:paraId="311119B3">
            <w:pPr>
              <w:spacing w:line="360" w:lineRule="auto"/>
              <w:jc w:val="center"/>
              <w:rPr>
                <w:rFonts w:ascii="仿宋" w:hAnsi="仿宋" w:eastAsia="仿宋" w:cs="仿宋"/>
                <w:b/>
                <w:bCs/>
                <w:highlight w:val="none"/>
              </w:rPr>
            </w:pPr>
            <w:r>
              <w:rPr>
                <w:rFonts w:hint="eastAsia" w:ascii="仿宋" w:hAnsi="仿宋" w:eastAsia="仿宋" w:cs="仿宋"/>
                <w:b/>
                <w:bCs/>
                <w:highlight w:val="none"/>
              </w:rPr>
              <w:t>项目名称</w:t>
            </w:r>
          </w:p>
        </w:tc>
        <w:tc>
          <w:tcPr>
            <w:tcW w:w="7068" w:type="dxa"/>
            <w:vAlign w:val="center"/>
          </w:tcPr>
          <w:p w14:paraId="61891CA7">
            <w:pPr>
              <w:spacing w:line="360" w:lineRule="auto"/>
              <w:jc w:val="center"/>
              <w:rPr>
                <w:rFonts w:hint="eastAsia" w:ascii="仿宋" w:hAnsi="仿宋" w:eastAsia="仿宋" w:cs="仿宋"/>
                <w:b/>
                <w:bCs/>
                <w:highlight w:val="none"/>
                <w:lang w:eastAsia="zh-CN"/>
              </w:rPr>
            </w:pPr>
          </w:p>
        </w:tc>
      </w:tr>
      <w:tr w14:paraId="341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91" w:type="dxa"/>
            <w:vAlign w:val="center"/>
          </w:tcPr>
          <w:p w14:paraId="518B03B5">
            <w:pPr>
              <w:spacing w:line="360" w:lineRule="auto"/>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包号</w:t>
            </w:r>
          </w:p>
        </w:tc>
        <w:tc>
          <w:tcPr>
            <w:tcW w:w="7068" w:type="dxa"/>
            <w:vAlign w:val="center"/>
          </w:tcPr>
          <w:p w14:paraId="4859EFC8">
            <w:pPr>
              <w:spacing w:line="360" w:lineRule="auto"/>
              <w:jc w:val="center"/>
              <w:rPr>
                <w:rFonts w:hint="eastAsia" w:ascii="仿宋" w:hAnsi="仿宋" w:eastAsia="仿宋" w:cs="仿宋"/>
                <w:b/>
                <w:bCs/>
                <w:highlight w:val="none"/>
                <w:lang w:eastAsia="zh-CN"/>
              </w:rPr>
            </w:pPr>
          </w:p>
        </w:tc>
      </w:tr>
      <w:tr w14:paraId="5416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91" w:type="dxa"/>
            <w:vAlign w:val="center"/>
          </w:tcPr>
          <w:p w14:paraId="449F31A8">
            <w:pPr>
              <w:spacing w:line="360" w:lineRule="auto"/>
              <w:jc w:val="center"/>
              <w:rPr>
                <w:rFonts w:ascii="仿宋" w:hAnsi="仿宋" w:eastAsia="仿宋" w:cs="仿宋"/>
                <w:b/>
                <w:bCs/>
                <w:highlight w:val="none"/>
              </w:rPr>
            </w:pPr>
            <w:r>
              <w:rPr>
                <w:rFonts w:hint="eastAsia" w:ascii="仿宋" w:hAnsi="仿宋" w:eastAsia="仿宋" w:cs="仿宋"/>
                <w:b/>
                <w:bCs/>
                <w:highlight w:val="none"/>
              </w:rPr>
              <w:t>项目编号</w:t>
            </w:r>
          </w:p>
        </w:tc>
        <w:tc>
          <w:tcPr>
            <w:tcW w:w="7068" w:type="dxa"/>
            <w:vAlign w:val="center"/>
          </w:tcPr>
          <w:p w14:paraId="1464216B">
            <w:pPr>
              <w:spacing w:line="360" w:lineRule="auto"/>
              <w:jc w:val="center"/>
              <w:rPr>
                <w:rFonts w:hint="eastAsia" w:ascii="仿宋" w:hAnsi="仿宋" w:eastAsia="仿宋" w:cs="仿宋"/>
                <w:b/>
                <w:bCs/>
                <w:highlight w:val="none"/>
                <w:lang w:eastAsia="zh-CN"/>
              </w:rPr>
            </w:pPr>
          </w:p>
        </w:tc>
      </w:tr>
      <w:tr w14:paraId="554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91" w:type="dxa"/>
            <w:vAlign w:val="center"/>
          </w:tcPr>
          <w:p w14:paraId="02742359">
            <w:pPr>
              <w:widowControl/>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投标总报价</w:t>
            </w:r>
          </w:p>
          <w:p w14:paraId="3590814D">
            <w:pPr>
              <w:widowControl/>
              <w:spacing w:line="360" w:lineRule="auto"/>
              <w:jc w:val="center"/>
              <w:rPr>
                <w:rFonts w:hint="eastAsia" w:eastAsia="仿宋"/>
                <w:highlight w:val="none"/>
                <w:lang w:eastAsia="zh-CN"/>
              </w:rPr>
            </w:pPr>
            <w:r>
              <w:rPr>
                <w:rFonts w:hint="eastAsia" w:ascii="仿宋" w:hAnsi="仿宋" w:eastAsia="仿宋" w:cs="仿宋"/>
                <w:b/>
                <w:bCs/>
                <w:highlight w:val="none"/>
                <w:lang w:eastAsia="zh-CN"/>
              </w:rPr>
              <w:t>（元）</w:t>
            </w:r>
          </w:p>
        </w:tc>
        <w:tc>
          <w:tcPr>
            <w:tcW w:w="7068" w:type="dxa"/>
            <w:vAlign w:val="center"/>
          </w:tcPr>
          <w:p w14:paraId="55435FCD">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大写：</w:t>
            </w:r>
            <w:r>
              <w:rPr>
                <w:rFonts w:hint="eastAsia" w:ascii="仿宋" w:hAnsi="仿宋" w:eastAsia="仿宋" w:cs="仿宋"/>
                <w:b/>
                <w:bCs/>
                <w:color w:val="auto"/>
                <w:sz w:val="24"/>
                <w:szCs w:val="24"/>
                <w:u w:val="single"/>
              </w:rPr>
              <w:t xml:space="preserve">                           </w:t>
            </w:r>
          </w:p>
          <w:p w14:paraId="5556BC50">
            <w:pPr>
              <w:spacing w:line="360" w:lineRule="auto"/>
              <w:ind w:firstLine="482" w:firstLineChars="200"/>
              <w:jc w:val="both"/>
              <w:rPr>
                <w:rFonts w:ascii="仿宋" w:hAnsi="仿宋" w:eastAsia="仿宋" w:cs="仿宋"/>
                <w:b/>
                <w:bCs/>
                <w:highlight w:val="none"/>
              </w:rPr>
            </w:pPr>
            <w:r>
              <w:rPr>
                <w:rFonts w:hint="eastAsia" w:ascii="仿宋" w:hAnsi="仿宋" w:eastAsia="仿宋" w:cs="仿宋"/>
                <w:b/>
                <w:bCs/>
                <w:color w:val="auto"/>
                <w:sz w:val="24"/>
                <w:szCs w:val="24"/>
              </w:rPr>
              <w:t>小写：</w:t>
            </w:r>
            <w:r>
              <w:rPr>
                <w:rFonts w:hint="eastAsia" w:ascii="仿宋" w:hAnsi="仿宋" w:eastAsia="仿宋" w:cs="仿宋"/>
                <w:b/>
                <w:bCs/>
                <w:color w:val="auto"/>
                <w:sz w:val="24"/>
                <w:szCs w:val="24"/>
                <w:u w:val="single"/>
              </w:rPr>
              <w:t xml:space="preserve">                           </w:t>
            </w:r>
          </w:p>
        </w:tc>
      </w:tr>
      <w:tr w14:paraId="3803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1" w:type="dxa"/>
            <w:vAlign w:val="center"/>
          </w:tcPr>
          <w:p w14:paraId="12AB2FBF">
            <w:pPr>
              <w:spacing w:line="360" w:lineRule="auto"/>
              <w:jc w:val="center"/>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合同履行期限</w:t>
            </w:r>
          </w:p>
        </w:tc>
        <w:tc>
          <w:tcPr>
            <w:tcW w:w="7068" w:type="dxa"/>
            <w:vAlign w:val="center"/>
          </w:tcPr>
          <w:p w14:paraId="2DA2550E">
            <w:pPr>
              <w:spacing w:line="360" w:lineRule="auto"/>
              <w:jc w:val="center"/>
              <w:rPr>
                <w:rFonts w:ascii="仿宋" w:hAnsi="仿宋" w:eastAsia="仿宋" w:cs="仿宋"/>
                <w:b/>
                <w:bCs/>
                <w:highlight w:val="none"/>
              </w:rPr>
            </w:pPr>
          </w:p>
        </w:tc>
      </w:tr>
    </w:tbl>
    <w:p w14:paraId="58DC8913">
      <w:pPr>
        <w:spacing w:line="360" w:lineRule="auto"/>
        <w:rPr>
          <w:rFonts w:ascii="仿宋" w:hAnsi="仿宋" w:eastAsia="仿宋" w:cs="仿宋"/>
          <w:b/>
          <w:bCs/>
          <w:highlight w:val="none"/>
        </w:rPr>
      </w:pPr>
      <w:r>
        <w:rPr>
          <w:rFonts w:hint="eastAsia" w:ascii="仿宋" w:hAnsi="仿宋" w:eastAsia="仿宋" w:cs="仿宋"/>
          <w:b/>
          <w:bCs/>
          <w:highlight w:val="none"/>
        </w:rPr>
        <w:t>说明：</w:t>
      </w:r>
    </w:p>
    <w:p w14:paraId="6FF59B0F">
      <w:pPr>
        <w:spacing w:line="360" w:lineRule="auto"/>
        <w:rPr>
          <w:rFonts w:ascii="仿宋" w:hAnsi="仿宋" w:eastAsia="仿宋" w:cs="仿宋"/>
          <w:b/>
          <w:bCs/>
          <w:highlight w:val="none"/>
        </w:rPr>
      </w:pPr>
      <w:r>
        <w:rPr>
          <w:rFonts w:hint="eastAsia" w:ascii="仿宋" w:hAnsi="仿宋" w:eastAsia="仿宋" w:cs="仿宋"/>
          <w:b/>
          <w:bCs/>
          <w:highlight w:val="none"/>
        </w:rPr>
        <w:t>1.本表所列各项数据与招标文件其它地方表述不一致时，以本表为准。</w:t>
      </w:r>
    </w:p>
    <w:p w14:paraId="2ABC71B9">
      <w:pPr>
        <w:spacing w:line="360" w:lineRule="auto"/>
        <w:rPr>
          <w:rFonts w:hint="eastAsia" w:ascii="仿宋" w:hAnsi="仿宋" w:eastAsia="仿宋" w:cs="仿宋"/>
          <w:b/>
          <w:bCs/>
          <w:highlight w:val="none"/>
        </w:rPr>
      </w:pPr>
      <w:r>
        <w:rPr>
          <w:rFonts w:hint="eastAsia" w:ascii="仿宋" w:hAnsi="仿宋" w:eastAsia="仿宋" w:cs="仿宋"/>
          <w:b/>
          <w:bCs/>
          <w:highlight w:val="none"/>
        </w:rPr>
        <w:t>2.投标总报价以元为单位，四舍五入精确到小数点后两位。</w:t>
      </w:r>
    </w:p>
    <w:p w14:paraId="5B6C600B">
      <w:pPr>
        <w:spacing w:line="360" w:lineRule="auto"/>
        <w:jc w:val="left"/>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3.投标总报价应</w:t>
      </w:r>
      <w:r>
        <w:rPr>
          <w:rFonts w:hint="eastAsia" w:ascii="仿宋" w:hAnsi="仿宋" w:eastAsia="仿宋" w:cs="仿宋"/>
          <w:b/>
          <w:bCs/>
          <w:color w:val="auto"/>
          <w:spacing w:val="0"/>
          <w:w w:val="100"/>
          <w:sz w:val="24"/>
          <w:szCs w:val="24"/>
          <w:highlight w:val="none"/>
          <w:lang w:val="en-US" w:eastAsia="zh-CN"/>
        </w:rPr>
        <w:t>为</w:t>
      </w:r>
      <w:r>
        <w:rPr>
          <w:rFonts w:hint="eastAsia" w:ascii="仿宋" w:hAnsi="仿宋" w:eastAsia="仿宋" w:cs="仿宋"/>
          <w:b/>
          <w:bCs/>
          <w:color w:val="auto"/>
          <w:spacing w:val="0"/>
          <w:w w:val="100"/>
          <w:sz w:val="24"/>
          <w:szCs w:val="24"/>
          <w:highlight w:val="none"/>
        </w:rPr>
        <w:t>分项报价表金额合计。</w:t>
      </w:r>
    </w:p>
    <w:p w14:paraId="0E3FB44B">
      <w:pPr>
        <w:pStyle w:val="25"/>
        <w:rPr>
          <w:rFonts w:hint="eastAsia" w:ascii="仿宋" w:hAnsi="仿宋" w:eastAsia="仿宋" w:cs="仿宋"/>
          <w:b/>
          <w:bCs/>
          <w:color w:val="auto"/>
          <w:spacing w:val="0"/>
          <w:w w:val="100"/>
          <w:sz w:val="24"/>
          <w:szCs w:val="24"/>
          <w:highlight w:val="none"/>
          <w:lang w:val="en-US" w:eastAsia="zh-CN" w:bidi="ar-SA"/>
        </w:rPr>
      </w:pPr>
      <w:r>
        <w:rPr>
          <w:rFonts w:hint="eastAsia" w:ascii="仿宋" w:hAnsi="仿宋" w:eastAsia="仿宋" w:cs="仿宋"/>
          <w:b/>
          <w:bCs/>
          <w:color w:val="auto"/>
          <w:spacing w:val="0"/>
          <w:w w:val="100"/>
          <w:sz w:val="24"/>
          <w:szCs w:val="24"/>
          <w:highlight w:val="none"/>
          <w:lang w:val="en-US" w:eastAsia="zh-CN" w:bidi="ar-SA"/>
        </w:rPr>
        <w:t>4.包括完成采购内容所需的直接费、间接费、利润、税金及其它相关的一切费用。</w:t>
      </w:r>
    </w:p>
    <w:p w14:paraId="2A0B047C">
      <w:pPr>
        <w:spacing w:line="360" w:lineRule="auto"/>
        <w:ind w:firstLine="482" w:firstLineChars="200"/>
        <w:rPr>
          <w:rFonts w:ascii="仿宋" w:hAnsi="仿宋" w:eastAsia="仿宋" w:cs="仿宋"/>
          <w:b/>
          <w:bCs/>
          <w:highlight w:val="none"/>
        </w:rPr>
      </w:pPr>
    </w:p>
    <w:p w14:paraId="40557886">
      <w:pPr>
        <w:spacing w:line="360" w:lineRule="auto"/>
        <w:rPr>
          <w:rFonts w:ascii="仿宋" w:hAnsi="仿宋" w:eastAsia="仿宋" w:cs="仿宋"/>
          <w:bCs/>
          <w:highlight w:val="none"/>
        </w:rPr>
      </w:pPr>
    </w:p>
    <w:p w14:paraId="56461BF5">
      <w:pPr>
        <w:spacing w:line="360" w:lineRule="auto"/>
        <w:ind w:left="0" w:leftChars="0"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8FE92FD">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1F2F58CD">
      <w:pPr>
        <w:adjustRightInd w:val="0"/>
        <w:snapToGrid w:val="0"/>
        <w:spacing w:line="360" w:lineRule="auto"/>
        <w:ind w:left="0" w:leftChars="0" w:firstLine="3360" w:firstLineChars="1400"/>
        <w:rPr>
          <w:rFonts w:hint="eastAsia" w:ascii="仿宋" w:hAnsi="仿宋" w:eastAsia="仿宋" w:cs="仿宋"/>
          <w:highlight w:val="none"/>
          <w:u w:val="single"/>
        </w:rPr>
        <w:sectPr>
          <w:pgSz w:w="11905" w:h="16838"/>
          <w:pgMar w:top="1417" w:right="1701" w:bottom="1417" w:left="1701" w:header="850" w:footer="992" w:gutter="0"/>
          <w:pgNumType w:fmt="decimal"/>
          <w:cols w:space="0" w:num="1"/>
          <w:rtlGutter w:val="0"/>
          <w:docGrid w:linePitch="312" w:charSpace="0"/>
        </w:sect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60EFFEDF">
      <w:pPr>
        <w:pageBreakBefore/>
        <w:numPr>
          <w:ilvl w:val="0"/>
          <w:numId w:val="0"/>
        </w:numPr>
        <w:spacing w:line="360" w:lineRule="auto"/>
        <w:ind w:left="0" w:leftChars="0" w:firstLine="643" w:firstLineChars="200"/>
        <w:jc w:val="center"/>
        <w:outlineLvl w:val="1"/>
        <w:rPr>
          <w:rFonts w:hint="default" w:ascii="仿宋" w:hAnsi="仿宋" w:eastAsia="仿宋" w:cs="仿宋"/>
          <w:b w:val="0"/>
          <w:bCs w:val="0"/>
          <w:sz w:val="24"/>
          <w:szCs w:val="11"/>
          <w:highlight w:val="none"/>
          <w:lang w:val="en-US" w:eastAsia="zh-CN"/>
        </w:rPr>
      </w:pPr>
      <w:bookmarkStart w:id="437" w:name="_Toc8284"/>
      <w:bookmarkStart w:id="438" w:name="_Toc30625"/>
      <w:bookmarkStart w:id="439" w:name="_Toc19613"/>
      <w:bookmarkStart w:id="440" w:name="_Toc16973"/>
      <w:bookmarkStart w:id="441" w:name="_Toc32414"/>
      <w:bookmarkStart w:id="442" w:name="_Toc17040"/>
      <w:bookmarkStart w:id="443" w:name="_Toc27212"/>
      <w:bookmarkStart w:id="444" w:name="_Toc28835"/>
      <w:bookmarkStart w:id="445" w:name="_Toc5579"/>
      <w:bookmarkStart w:id="446" w:name="_Toc5122"/>
      <w:bookmarkStart w:id="447" w:name="_Toc23870"/>
      <w:bookmarkStart w:id="448" w:name="_Toc27541"/>
      <w:r>
        <w:rPr>
          <w:rFonts w:hint="eastAsia" w:ascii="仿宋" w:hAnsi="仿宋" w:eastAsia="仿宋" w:cs="仿宋"/>
          <w:b/>
          <w:bCs/>
          <w:sz w:val="32"/>
          <w:szCs w:val="15"/>
          <w:highlight w:val="none"/>
          <w:lang w:val="zh-CN" w:eastAsia="zh-CN" w:bidi="ar-SA"/>
        </w:rPr>
        <w:t>三、</w:t>
      </w:r>
      <w:r>
        <w:rPr>
          <w:rFonts w:hint="eastAsia" w:ascii="仿宋" w:hAnsi="仿宋" w:eastAsia="仿宋" w:cs="仿宋"/>
          <w:b/>
          <w:bCs/>
          <w:sz w:val="32"/>
          <w:szCs w:val="15"/>
          <w:highlight w:val="none"/>
          <w:lang w:val="zh-CN"/>
        </w:rPr>
        <w:t>分项报价表</w:t>
      </w:r>
      <w:bookmarkEnd w:id="437"/>
      <w:bookmarkEnd w:id="438"/>
      <w:bookmarkEnd w:id="439"/>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67"/>
        <w:gridCol w:w="967"/>
        <w:gridCol w:w="968"/>
        <w:gridCol w:w="968"/>
        <w:gridCol w:w="968"/>
        <w:gridCol w:w="968"/>
        <w:gridCol w:w="968"/>
        <w:gridCol w:w="975"/>
      </w:tblGrid>
      <w:tr w14:paraId="3693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005EA753">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rPr>
            </w:pPr>
            <w:r>
              <w:rPr>
                <w:rFonts w:hint="eastAsia" w:ascii="仿宋" w:hAnsi="仿宋" w:eastAsia="仿宋" w:cs="仿宋"/>
                <w:b/>
                <w:bCs w:val="0"/>
                <w:color w:val="auto"/>
                <w:kern w:val="0"/>
                <w:szCs w:val="21"/>
                <w:highlight w:val="none"/>
                <w:lang w:bidi="ar"/>
              </w:rPr>
              <w:t>序号</w:t>
            </w:r>
          </w:p>
        </w:tc>
        <w:tc>
          <w:tcPr>
            <w:tcW w:w="555" w:type="pct"/>
            <w:noWrap w:val="0"/>
            <w:vAlign w:val="center"/>
          </w:tcPr>
          <w:p w14:paraId="6B190412">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名称</w:t>
            </w:r>
          </w:p>
        </w:tc>
        <w:tc>
          <w:tcPr>
            <w:tcW w:w="555" w:type="pct"/>
            <w:noWrap w:val="0"/>
            <w:vAlign w:val="center"/>
          </w:tcPr>
          <w:p w14:paraId="30851A3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参数</w:t>
            </w:r>
          </w:p>
          <w:p w14:paraId="618EF44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标准</w:t>
            </w:r>
          </w:p>
        </w:tc>
        <w:tc>
          <w:tcPr>
            <w:tcW w:w="555" w:type="pct"/>
            <w:noWrap w:val="0"/>
            <w:vAlign w:val="center"/>
          </w:tcPr>
          <w:p w14:paraId="667AA64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品牌</w:t>
            </w:r>
          </w:p>
        </w:tc>
        <w:tc>
          <w:tcPr>
            <w:tcW w:w="555" w:type="pct"/>
            <w:noWrap w:val="0"/>
            <w:vAlign w:val="center"/>
          </w:tcPr>
          <w:p w14:paraId="48C39C8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型号</w:t>
            </w:r>
          </w:p>
        </w:tc>
        <w:tc>
          <w:tcPr>
            <w:tcW w:w="555" w:type="pct"/>
            <w:noWrap w:val="0"/>
            <w:vAlign w:val="center"/>
          </w:tcPr>
          <w:p w14:paraId="0C599E5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数量</w:t>
            </w:r>
          </w:p>
        </w:tc>
        <w:tc>
          <w:tcPr>
            <w:tcW w:w="555" w:type="pct"/>
            <w:noWrap w:val="0"/>
            <w:vAlign w:val="center"/>
          </w:tcPr>
          <w:p w14:paraId="28FC1B1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单位</w:t>
            </w:r>
          </w:p>
        </w:tc>
        <w:tc>
          <w:tcPr>
            <w:tcW w:w="555" w:type="pct"/>
            <w:noWrap w:val="0"/>
            <w:vAlign w:val="center"/>
          </w:tcPr>
          <w:p w14:paraId="76B56E01">
            <w:pPr>
              <w:keepNext w:val="0"/>
              <w:keepLines w:val="0"/>
              <w:pageBreakBefore w:val="0"/>
              <w:kinsoku/>
              <w:wordWrap/>
              <w:overflowPunct/>
              <w:topLinePunct w:val="0"/>
              <w:autoSpaceDE/>
              <w:autoSpaceDN/>
              <w:bidi w:val="0"/>
              <w:adjustRightInd/>
              <w:snapToGrid/>
              <w:spacing w:line="360" w:lineRule="auto"/>
              <w:ind w:left="0"/>
              <w:jc w:val="center"/>
              <w:rPr>
                <w:highlight w:val="none"/>
              </w:rPr>
            </w:pPr>
            <w:r>
              <w:rPr>
                <w:rFonts w:hint="eastAsia" w:ascii="仿宋" w:hAnsi="仿宋" w:eastAsia="仿宋" w:cs="仿宋"/>
                <w:b/>
                <w:bCs w:val="0"/>
                <w:color w:val="auto"/>
                <w:szCs w:val="21"/>
                <w:highlight w:val="none"/>
                <w:lang w:eastAsia="zh-CN"/>
              </w:rPr>
              <w:t>单价（元）</w:t>
            </w:r>
          </w:p>
        </w:tc>
        <w:tc>
          <w:tcPr>
            <w:tcW w:w="555" w:type="pct"/>
            <w:noWrap w:val="0"/>
            <w:vAlign w:val="center"/>
          </w:tcPr>
          <w:p w14:paraId="7FF9854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总价（元）</w:t>
            </w:r>
          </w:p>
        </w:tc>
      </w:tr>
      <w:tr w14:paraId="522F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58E039E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0B66C1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49FE73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4261F7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C27EDF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A876E1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258F24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817E6E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22004D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3E05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7E7C300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8ACAF0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277EBD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1654EE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BE5F24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F2D797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09473B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0560BC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D57C81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C4F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38CC66A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E48A29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5886FC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EEA754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8C7518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235A10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6E0C2F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074949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B462C2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2A61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6DE0417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506418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87E399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7AAC37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1528FC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86215C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5E7629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B541C7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6DB588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2CD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2C3C835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9EEB56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883F21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20826C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DBAB8F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A2F1CE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0DB49A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F0F41C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ADAAAF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991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1397A5F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513529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9857D5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1267EC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5AD666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B5B8E6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FC46AD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29E040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DE81EE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88B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6F70161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CAC713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E0B9B2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B070F5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A3EA33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193375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10775E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69D3ED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C96E41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9A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5BC96E0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FBD624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F227E6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BAF5CB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FBE22C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79798C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A65F8A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B2AB9A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BB5C53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761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77A716F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D7FA2D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10C877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51C294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198B5C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29E937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9BD60E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589CCD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F05EB4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FED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55870FA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E01E56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CE4476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F05348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345857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E277DE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5570BC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BE1B12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FA2BCE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4B2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20BF253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C40FA4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0DBAFF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618A86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932580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20CBC79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3A32D6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93D639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7DBD38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1A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20E60CA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1E08BE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4B4A1E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FB60B5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55F3BF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1B6104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CF72F3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A81485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274A09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F5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pct"/>
            <w:noWrap w:val="0"/>
            <w:vAlign w:val="center"/>
          </w:tcPr>
          <w:p w14:paraId="78DF885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018CA4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1651AD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2E625E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F32B67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54706D2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20A022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79FF72F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9D0831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3FA7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5" w:type="pct"/>
            <w:noWrap w:val="0"/>
            <w:vAlign w:val="center"/>
          </w:tcPr>
          <w:p w14:paraId="49BB03B9">
            <w:pPr>
              <w:keepNext w:val="0"/>
              <w:keepLines w:val="0"/>
              <w:pageBreakBefore w:val="0"/>
              <w:kinsoku/>
              <w:wordWrap/>
              <w:overflowPunct/>
              <w:topLinePunct w:val="0"/>
              <w:autoSpaceDE/>
              <w:autoSpaceDN/>
              <w:bidi w:val="0"/>
              <w:adjustRightInd/>
              <w:snapToGrid/>
              <w:spacing w:line="360" w:lineRule="auto"/>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555" w:type="pct"/>
            <w:noWrap w:val="0"/>
            <w:vAlign w:val="center"/>
          </w:tcPr>
          <w:p w14:paraId="6A58651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124D5C1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7BBAD6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48AADDD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C7ED05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6FAAE48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076F2D7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5" w:type="pct"/>
            <w:noWrap w:val="0"/>
            <w:vAlign w:val="center"/>
          </w:tcPr>
          <w:p w14:paraId="353DA3B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2D7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5" w:type="pct"/>
            <w:noWrap w:val="0"/>
            <w:vAlign w:val="center"/>
          </w:tcPr>
          <w:p w14:paraId="6430EC9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合计金额（元）</w:t>
            </w:r>
          </w:p>
        </w:tc>
        <w:tc>
          <w:tcPr>
            <w:tcW w:w="4444" w:type="pct"/>
            <w:gridSpan w:val="8"/>
            <w:noWrap w:val="0"/>
            <w:vAlign w:val="center"/>
          </w:tcPr>
          <w:p w14:paraId="0ECD0BC1">
            <w:pPr>
              <w:widowControl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highlight w:val="none"/>
              </w:rPr>
              <w:t xml:space="preserve">大写：     </w:t>
            </w:r>
            <w:r>
              <w:rPr>
                <w:rFonts w:hint="eastAsia" w:ascii="仿宋" w:hAnsi="仿宋" w:eastAsia="仿宋" w:cs="仿宋"/>
                <w:b w:val="0"/>
                <w:bCs w:val="0"/>
                <w:highlight w:val="none"/>
                <w:lang w:val="en-US" w:eastAsia="zh-CN"/>
              </w:rPr>
              <w:t xml:space="preserve">  </w:t>
            </w:r>
            <w:r>
              <w:rPr>
                <w:rFonts w:hint="eastAsia" w:ascii="仿宋" w:hAnsi="仿宋" w:eastAsia="仿宋" w:cs="仿宋"/>
                <w:b w:val="0"/>
                <w:bCs w:val="0"/>
                <w:highlight w:val="none"/>
              </w:rPr>
              <w:t xml:space="preserve">    小写：</w:t>
            </w:r>
            <w:r>
              <w:rPr>
                <w:rFonts w:hint="eastAsia" w:ascii="仿宋" w:hAnsi="仿宋" w:eastAsia="仿宋" w:cs="仿宋"/>
                <w:b w:val="0"/>
                <w:bCs w:val="0"/>
                <w:highlight w:val="none"/>
                <w:lang w:val="en-US" w:eastAsia="zh-CN"/>
              </w:rPr>
              <w:t xml:space="preserve">            </w:t>
            </w:r>
            <w:r>
              <w:rPr>
                <w:rFonts w:hint="eastAsia" w:ascii="仿宋" w:hAnsi="仿宋" w:eastAsia="仿宋" w:cs="仿宋"/>
                <w:b/>
                <w:bCs/>
                <w:highlight w:val="none"/>
                <w:lang w:val="en-US" w:eastAsia="zh-CN"/>
              </w:rPr>
              <w:t xml:space="preserve"> </w:t>
            </w:r>
          </w:p>
        </w:tc>
      </w:tr>
    </w:tbl>
    <w:p w14:paraId="64333749">
      <w:pPr>
        <w:pStyle w:val="113"/>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918D15E">
      <w:pPr>
        <w:pStyle w:val="113"/>
        <w:spacing w:line="360" w:lineRule="auto"/>
        <w:ind w:left="0" w:lef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合计金额=各总价金额之和，报价</w:t>
      </w:r>
      <w:r>
        <w:rPr>
          <w:rFonts w:hint="eastAsia" w:ascii="仿宋" w:hAnsi="仿宋" w:eastAsia="仿宋" w:cs="仿宋"/>
          <w:bCs/>
          <w:color w:val="auto"/>
          <w:kern w:val="0"/>
          <w:sz w:val="24"/>
          <w:szCs w:val="24"/>
          <w:highlight w:val="none"/>
        </w:rPr>
        <w:t>以元为单位，四舍五入精确到小数点后两位。</w:t>
      </w:r>
    </w:p>
    <w:p w14:paraId="056E7467">
      <w:pPr>
        <w:spacing w:line="360" w:lineRule="auto"/>
        <w:ind w:firstLine="4080" w:firstLineChars="1700"/>
        <w:rPr>
          <w:rFonts w:ascii="仿宋" w:hAnsi="仿宋" w:eastAsia="仿宋" w:cs="仿宋"/>
          <w:highlight w:val="none"/>
        </w:rPr>
      </w:pPr>
    </w:p>
    <w:p w14:paraId="097B2C09">
      <w:pPr>
        <w:spacing w:line="360" w:lineRule="auto"/>
        <w:ind w:left="0" w:leftChars="0"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C13682F">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5C041CD5">
      <w:pPr>
        <w:spacing w:line="360" w:lineRule="auto"/>
        <w:ind w:left="0" w:leftChars="0" w:firstLine="3360" w:firstLineChars="1400"/>
        <w:rPr>
          <w:rFonts w:ascii="仿宋" w:hAnsi="仿宋" w:eastAsia="仿宋" w:cs="仿宋"/>
          <w:b/>
          <w:bCs/>
          <w:sz w:val="32"/>
          <w:szCs w:val="15"/>
          <w:highlight w:val="none"/>
          <w:lang w:val="zh-CN"/>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A872033">
      <w:pPr>
        <w:pageBreakBefore/>
        <w:spacing w:line="360" w:lineRule="auto"/>
        <w:jc w:val="center"/>
        <w:outlineLvl w:val="1"/>
        <w:rPr>
          <w:rFonts w:hint="eastAsia" w:ascii="仿宋" w:hAnsi="仿宋" w:eastAsia="仿宋" w:cs="仿宋"/>
          <w:b/>
          <w:bCs/>
          <w:sz w:val="32"/>
          <w:szCs w:val="15"/>
          <w:highlight w:val="none"/>
          <w:lang w:val="zh-CN"/>
        </w:rPr>
        <w:sectPr>
          <w:pgSz w:w="11905" w:h="16838"/>
          <w:pgMar w:top="1417" w:right="1701" w:bottom="1417" w:left="1701" w:header="850" w:footer="992" w:gutter="0"/>
          <w:pgNumType w:fmt="decimal"/>
          <w:cols w:space="0" w:num="1"/>
          <w:rtlGutter w:val="0"/>
          <w:docGrid w:linePitch="312" w:charSpace="0"/>
        </w:sectPr>
      </w:pPr>
      <w:bookmarkStart w:id="449" w:name="_Toc23762"/>
    </w:p>
    <w:p w14:paraId="7FE7E55A">
      <w:pPr>
        <w:pageBreakBefore/>
        <w:spacing w:line="360" w:lineRule="auto"/>
        <w:jc w:val="center"/>
        <w:outlineLvl w:val="1"/>
        <w:rPr>
          <w:rFonts w:ascii="仿宋" w:hAnsi="仿宋" w:eastAsia="仿宋" w:cs="仿宋"/>
          <w:b/>
          <w:bCs/>
          <w:sz w:val="32"/>
          <w:szCs w:val="15"/>
          <w:highlight w:val="none"/>
          <w:lang w:val="zh-CN"/>
        </w:rPr>
      </w:pPr>
      <w:bookmarkStart w:id="450" w:name="_Toc25726"/>
      <w:bookmarkStart w:id="451" w:name="_Toc24249"/>
      <w:r>
        <w:rPr>
          <w:rFonts w:hint="eastAsia" w:ascii="仿宋" w:hAnsi="仿宋" w:eastAsia="仿宋" w:cs="仿宋"/>
          <w:b/>
          <w:bCs/>
          <w:sz w:val="32"/>
          <w:szCs w:val="15"/>
          <w:highlight w:val="none"/>
          <w:lang w:val="zh-CN"/>
        </w:rPr>
        <w:t>四、投标人资格证明文件</w:t>
      </w:r>
      <w:bookmarkEnd w:id="449"/>
      <w:bookmarkEnd w:id="450"/>
      <w:bookmarkEnd w:id="451"/>
    </w:p>
    <w:p w14:paraId="28B2835E">
      <w:pPr>
        <w:spacing w:line="360" w:lineRule="auto"/>
        <w:ind w:firstLine="482" w:firstLineChars="200"/>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w:t>
      </w:r>
    </w:p>
    <w:p w14:paraId="6F27F25C">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1、提供统一社会信用代码的营业执照或其他组织经营的合法凭证或自然人的提供身份证明文件； </w:t>
      </w:r>
    </w:p>
    <w:p w14:paraId="6F1EC61E">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w:t>
      </w:r>
      <w:r>
        <w:rPr>
          <w:rFonts w:hint="eastAsia" w:ascii="仿宋" w:hAnsi="仿宋" w:eastAsia="仿宋" w:cs="仿宋"/>
          <w:sz w:val="24"/>
          <w:szCs w:val="24"/>
          <w:highlight w:val="none"/>
          <w:lang w:eastAsia="zh-CN"/>
        </w:rPr>
        <w:t>提供具有财务审计资质单位出具的</w:t>
      </w: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lang w:eastAsia="zh-CN"/>
        </w:rPr>
        <w:t>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14:paraId="6C6E16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税收缴纳证明：提供开标截止日期前六个月内任意一个月的纳税证明或完税证明，纳税证明或完税证明上应有代收机构或税务机关的公章或业务专用章。依法免税的投标人应提供相关文件证明；</w:t>
      </w:r>
      <w:r>
        <w:rPr>
          <w:rFonts w:hint="eastAsia" w:ascii="仿宋" w:hAnsi="仿宋" w:eastAsia="仿宋" w:cs="仿宋"/>
          <w:sz w:val="24"/>
          <w:szCs w:val="24"/>
          <w:highlight w:val="none"/>
        </w:rPr>
        <w:t xml:space="preserve"> </w:t>
      </w:r>
    </w:p>
    <w:p w14:paraId="523AE698">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社会保障资金缴纳证明：提供开标截止日期前六个月内任意一个月的社会保障资金缴存单据或社保机构开具的社会保险参保缴费情况证明。依法不需要缴纳社会保障资金的应提供相关文件证明；</w:t>
      </w:r>
    </w:p>
    <w:p w14:paraId="5873AF8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出具</w:t>
      </w:r>
      <w:r>
        <w:rPr>
          <w:rFonts w:hint="eastAsia" w:ascii="仿宋" w:hAnsi="仿宋" w:eastAsia="仿宋" w:cs="仿宋"/>
          <w:sz w:val="24"/>
          <w:szCs w:val="24"/>
          <w:highlight w:val="none"/>
          <w:lang w:val="en-US" w:eastAsia="zh-CN"/>
        </w:rPr>
        <w:t>具有</w:t>
      </w:r>
      <w:r>
        <w:rPr>
          <w:rFonts w:hint="eastAsia" w:ascii="仿宋" w:hAnsi="仿宋" w:eastAsia="仿宋" w:cs="仿宋"/>
          <w:sz w:val="24"/>
          <w:szCs w:val="24"/>
          <w:highlight w:val="none"/>
          <w:lang w:eastAsia="zh-CN"/>
        </w:rPr>
        <w:t>履行合同所必需的设备和专业技术能力的书面声明</w:t>
      </w:r>
      <w:r>
        <w:rPr>
          <w:rFonts w:hint="eastAsia" w:ascii="仿宋" w:hAnsi="仿宋" w:eastAsia="仿宋" w:cs="仿宋"/>
          <w:sz w:val="24"/>
          <w:szCs w:val="24"/>
          <w:highlight w:val="none"/>
        </w:rPr>
        <w:t>；</w:t>
      </w:r>
    </w:p>
    <w:p w14:paraId="47754C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出具参加政府采购活动前3年内在经营活动中没有重大违纪的书面声明</w:t>
      </w:r>
      <w:r>
        <w:rPr>
          <w:rFonts w:hint="eastAsia" w:ascii="仿宋" w:hAnsi="仿宋" w:eastAsia="仿宋" w:cs="仿宋"/>
          <w:sz w:val="24"/>
          <w:szCs w:val="24"/>
          <w:highlight w:val="none"/>
        </w:rPr>
        <w:t>；</w:t>
      </w:r>
    </w:p>
    <w:p w14:paraId="4CC51136">
      <w:pPr>
        <w:pStyle w:val="23"/>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7、本项目非专门面向中小企业采购。</w:t>
      </w:r>
    </w:p>
    <w:p w14:paraId="7BB1081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（2）特定资格条件：</w:t>
      </w:r>
    </w:p>
    <w:p w14:paraId="120119ED">
      <w:pPr>
        <w:spacing w:line="360" w:lineRule="auto"/>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1、法定代表人授权书及被授权人身份证，并且提供有效的劳动合同或开标截止前六个月内任意一个月养老保险缴纳证明（法人参加只需提供法定代表人身份证明）；</w:t>
      </w:r>
    </w:p>
    <w:p w14:paraId="43F7A967">
      <w:pPr>
        <w:spacing w:line="360" w:lineRule="auto"/>
        <w:ind w:firstLine="480" w:firstLineChars="200"/>
        <w:rPr>
          <w:rFonts w:hint="eastAsia" w:ascii="仿宋" w:hAnsi="仿宋" w:eastAsia="仿宋" w:cs="仿宋"/>
          <w:highlight w:val="none"/>
          <w:lang w:val="zh-CN"/>
        </w:rPr>
      </w:pPr>
      <w:r>
        <w:rPr>
          <w:rFonts w:hint="eastAsia" w:ascii="仿宋" w:hAnsi="仿宋" w:eastAsia="仿宋" w:cs="仿宋"/>
          <w:highlight w:val="none"/>
          <w:lang w:val="zh-CN"/>
        </w:rPr>
        <w:t>2、符合《财政部关于在政府采购活动中查询及使用信用记录有关问题的通知》（财库【2016】125号）文件中信用查询的要求；（此项由采购人与采购代理单位在开标时查询，以现场查询为准）；</w:t>
      </w:r>
    </w:p>
    <w:p w14:paraId="73A27A26">
      <w:pPr>
        <w:pageBreakBefore/>
        <w:spacing w:line="360" w:lineRule="auto"/>
        <w:jc w:val="center"/>
        <w:rPr>
          <w:rFonts w:ascii="仿宋" w:hAnsi="仿宋" w:eastAsia="仿宋" w:cs="仿宋"/>
          <w:b/>
          <w:bCs/>
          <w:highlight w:val="none"/>
        </w:rPr>
      </w:pPr>
      <w:r>
        <w:rPr>
          <w:rFonts w:hint="eastAsia" w:ascii="仿宋" w:hAnsi="仿宋" w:eastAsia="仿宋" w:cs="仿宋"/>
          <w:b/>
          <w:bCs/>
          <w:sz w:val="32"/>
          <w:szCs w:val="32"/>
          <w:highlight w:val="none"/>
        </w:rPr>
        <w:t>投标人基本情况表</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8"/>
        <w:gridCol w:w="511"/>
        <w:gridCol w:w="996"/>
        <w:gridCol w:w="2084"/>
        <w:gridCol w:w="188"/>
        <w:gridCol w:w="1161"/>
        <w:gridCol w:w="1531"/>
        <w:gridCol w:w="1567"/>
      </w:tblGrid>
      <w:tr w14:paraId="5A4BA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1253" w:type="pct"/>
            <w:gridSpan w:val="3"/>
            <w:vAlign w:val="center"/>
          </w:tcPr>
          <w:p w14:paraId="0BA51759">
            <w:pPr>
              <w:topLinePunct/>
              <w:spacing w:line="360" w:lineRule="auto"/>
              <w:jc w:val="center"/>
              <w:rPr>
                <w:rFonts w:ascii="仿宋" w:hAnsi="仿宋" w:eastAsia="仿宋" w:cs="仿宋"/>
                <w:highlight w:val="none"/>
              </w:rPr>
            </w:pPr>
            <w:r>
              <w:rPr>
                <w:rFonts w:hint="eastAsia" w:ascii="仿宋" w:hAnsi="仿宋" w:eastAsia="仿宋" w:cs="仿宋"/>
                <w:highlight w:val="none"/>
              </w:rPr>
              <w:t>投标人名称</w:t>
            </w:r>
          </w:p>
        </w:tc>
        <w:tc>
          <w:tcPr>
            <w:tcW w:w="1969" w:type="pct"/>
            <w:gridSpan w:val="3"/>
            <w:vAlign w:val="center"/>
          </w:tcPr>
          <w:p w14:paraId="5A05CA48">
            <w:pPr>
              <w:topLinePunct/>
              <w:spacing w:line="360" w:lineRule="auto"/>
              <w:jc w:val="center"/>
              <w:rPr>
                <w:rFonts w:ascii="仿宋" w:hAnsi="仿宋" w:eastAsia="仿宋" w:cs="仿宋"/>
                <w:highlight w:val="none"/>
              </w:rPr>
            </w:pPr>
          </w:p>
        </w:tc>
        <w:tc>
          <w:tcPr>
            <w:tcW w:w="878" w:type="pct"/>
            <w:vAlign w:val="center"/>
          </w:tcPr>
          <w:p w14:paraId="01CA45D1">
            <w:pPr>
              <w:topLinePunct/>
              <w:spacing w:line="360" w:lineRule="auto"/>
              <w:jc w:val="center"/>
              <w:rPr>
                <w:rFonts w:ascii="仿宋" w:hAnsi="仿宋" w:eastAsia="仿宋" w:cs="仿宋"/>
                <w:highlight w:val="none"/>
              </w:rPr>
            </w:pPr>
            <w:r>
              <w:rPr>
                <w:rFonts w:hint="eastAsia" w:ascii="仿宋" w:hAnsi="仿宋" w:eastAsia="仿宋" w:cs="仿宋"/>
                <w:highlight w:val="none"/>
              </w:rPr>
              <w:t>法定代表人</w:t>
            </w:r>
          </w:p>
        </w:tc>
        <w:tc>
          <w:tcPr>
            <w:tcW w:w="898" w:type="pct"/>
            <w:vAlign w:val="center"/>
          </w:tcPr>
          <w:p w14:paraId="3B738073">
            <w:pPr>
              <w:topLinePunct/>
              <w:spacing w:line="360" w:lineRule="auto"/>
              <w:jc w:val="center"/>
              <w:rPr>
                <w:rFonts w:ascii="仿宋" w:hAnsi="仿宋" w:eastAsia="仿宋" w:cs="仿宋"/>
                <w:highlight w:val="none"/>
              </w:rPr>
            </w:pPr>
          </w:p>
        </w:tc>
      </w:tr>
      <w:tr w14:paraId="3ED48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253" w:type="pct"/>
            <w:gridSpan w:val="3"/>
            <w:vAlign w:val="center"/>
          </w:tcPr>
          <w:p w14:paraId="40EF73DB">
            <w:pPr>
              <w:topLinePunct/>
              <w:spacing w:line="360" w:lineRule="auto"/>
              <w:jc w:val="center"/>
              <w:rPr>
                <w:rFonts w:ascii="仿宋" w:hAnsi="仿宋" w:eastAsia="仿宋" w:cs="仿宋"/>
                <w:highlight w:val="none"/>
              </w:rPr>
            </w:pPr>
            <w:r>
              <w:rPr>
                <w:rFonts w:hint="eastAsia" w:ascii="仿宋" w:hAnsi="仿宋" w:eastAsia="仿宋" w:cs="仿宋"/>
                <w:highlight w:val="none"/>
              </w:rPr>
              <w:t>统一</w:t>
            </w:r>
          </w:p>
          <w:p w14:paraId="45AF5BEB">
            <w:pPr>
              <w:topLinePunct/>
              <w:spacing w:line="360" w:lineRule="auto"/>
              <w:jc w:val="center"/>
              <w:rPr>
                <w:rFonts w:ascii="仿宋" w:hAnsi="仿宋" w:eastAsia="仿宋" w:cs="仿宋"/>
                <w:highlight w:val="none"/>
              </w:rPr>
            </w:pPr>
            <w:r>
              <w:rPr>
                <w:rFonts w:hint="eastAsia" w:ascii="仿宋" w:hAnsi="仿宋" w:eastAsia="仿宋" w:cs="仿宋"/>
                <w:highlight w:val="none"/>
              </w:rPr>
              <w:t>社会信用代码</w:t>
            </w:r>
          </w:p>
        </w:tc>
        <w:tc>
          <w:tcPr>
            <w:tcW w:w="1969" w:type="pct"/>
            <w:gridSpan w:val="3"/>
            <w:vAlign w:val="center"/>
          </w:tcPr>
          <w:p w14:paraId="08694068">
            <w:pPr>
              <w:topLinePunct/>
              <w:spacing w:line="360" w:lineRule="auto"/>
              <w:jc w:val="center"/>
              <w:rPr>
                <w:rFonts w:ascii="仿宋" w:hAnsi="仿宋" w:eastAsia="仿宋" w:cs="仿宋"/>
                <w:highlight w:val="none"/>
              </w:rPr>
            </w:pPr>
          </w:p>
        </w:tc>
        <w:tc>
          <w:tcPr>
            <w:tcW w:w="878" w:type="pct"/>
            <w:vAlign w:val="center"/>
          </w:tcPr>
          <w:p w14:paraId="4E39E747">
            <w:pPr>
              <w:topLinePunct/>
              <w:spacing w:line="360" w:lineRule="auto"/>
              <w:jc w:val="center"/>
              <w:rPr>
                <w:rFonts w:ascii="仿宋" w:hAnsi="仿宋" w:eastAsia="仿宋" w:cs="仿宋"/>
                <w:highlight w:val="none"/>
              </w:rPr>
            </w:pPr>
            <w:r>
              <w:rPr>
                <w:rFonts w:hint="eastAsia" w:ascii="仿宋" w:hAnsi="仿宋" w:eastAsia="仿宋" w:cs="仿宋"/>
                <w:highlight w:val="none"/>
              </w:rPr>
              <w:t>邮政编码</w:t>
            </w:r>
          </w:p>
        </w:tc>
        <w:tc>
          <w:tcPr>
            <w:tcW w:w="898" w:type="pct"/>
            <w:vAlign w:val="center"/>
          </w:tcPr>
          <w:p w14:paraId="057B1989">
            <w:pPr>
              <w:topLinePunct/>
              <w:spacing w:line="360" w:lineRule="auto"/>
              <w:jc w:val="center"/>
              <w:rPr>
                <w:rFonts w:ascii="仿宋" w:hAnsi="仿宋" w:eastAsia="仿宋" w:cs="仿宋"/>
                <w:highlight w:val="none"/>
              </w:rPr>
            </w:pPr>
          </w:p>
        </w:tc>
      </w:tr>
      <w:tr w14:paraId="20442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253" w:type="pct"/>
            <w:gridSpan w:val="3"/>
            <w:vAlign w:val="center"/>
          </w:tcPr>
          <w:p w14:paraId="7B47A954">
            <w:pPr>
              <w:topLinePunct/>
              <w:spacing w:line="360" w:lineRule="auto"/>
              <w:jc w:val="center"/>
              <w:rPr>
                <w:rFonts w:ascii="仿宋" w:hAnsi="仿宋" w:eastAsia="仿宋" w:cs="仿宋"/>
                <w:highlight w:val="none"/>
              </w:rPr>
            </w:pPr>
            <w:r>
              <w:rPr>
                <w:rFonts w:hint="eastAsia" w:ascii="仿宋" w:hAnsi="仿宋" w:eastAsia="仿宋" w:cs="仿宋"/>
                <w:highlight w:val="none"/>
              </w:rPr>
              <w:t>上年营业收入</w:t>
            </w:r>
          </w:p>
        </w:tc>
        <w:tc>
          <w:tcPr>
            <w:tcW w:w="1969" w:type="pct"/>
            <w:gridSpan w:val="3"/>
            <w:vAlign w:val="center"/>
          </w:tcPr>
          <w:p w14:paraId="4C02B4DC">
            <w:pPr>
              <w:topLinePunct/>
              <w:spacing w:line="360" w:lineRule="auto"/>
              <w:jc w:val="center"/>
              <w:rPr>
                <w:rFonts w:ascii="仿宋" w:hAnsi="仿宋" w:eastAsia="仿宋" w:cs="仿宋"/>
                <w:highlight w:val="none"/>
              </w:rPr>
            </w:pPr>
          </w:p>
        </w:tc>
        <w:tc>
          <w:tcPr>
            <w:tcW w:w="878" w:type="pct"/>
            <w:vAlign w:val="center"/>
          </w:tcPr>
          <w:p w14:paraId="6A62FE6B">
            <w:pPr>
              <w:topLinePunct/>
              <w:spacing w:line="360" w:lineRule="auto"/>
              <w:jc w:val="center"/>
              <w:rPr>
                <w:rFonts w:ascii="仿宋" w:hAnsi="仿宋" w:eastAsia="仿宋" w:cs="仿宋"/>
                <w:highlight w:val="none"/>
              </w:rPr>
            </w:pPr>
            <w:r>
              <w:rPr>
                <w:rFonts w:hint="eastAsia" w:ascii="仿宋" w:hAnsi="仿宋" w:eastAsia="仿宋" w:cs="仿宋"/>
                <w:highlight w:val="none"/>
              </w:rPr>
              <w:t>员工总人数</w:t>
            </w:r>
          </w:p>
        </w:tc>
        <w:tc>
          <w:tcPr>
            <w:tcW w:w="898" w:type="pct"/>
            <w:vAlign w:val="center"/>
          </w:tcPr>
          <w:p w14:paraId="04888C8F">
            <w:pPr>
              <w:topLinePunct/>
              <w:spacing w:line="360" w:lineRule="auto"/>
              <w:jc w:val="center"/>
              <w:rPr>
                <w:rFonts w:ascii="仿宋" w:hAnsi="仿宋" w:eastAsia="仿宋" w:cs="仿宋"/>
                <w:highlight w:val="none"/>
              </w:rPr>
            </w:pPr>
          </w:p>
        </w:tc>
      </w:tr>
      <w:tr w14:paraId="03D8C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restart"/>
            <w:vAlign w:val="center"/>
          </w:tcPr>
          <w:p w14:paraId="0337F954">
            <w:pPr>
              <w:topLinePunct/>
              <w:spacing w:line="360" w:lineRule="auto"/>
              <w:jc w:val="center"/>
              <w:rPr>
                <w:rFonts w:ascii="仿宋" w:hAnsi="仿宋" w:eastAsia="仿宋" w:cs="仿宋"/>
                <w:highlight w:val="none"/>
              </w:rPr>
            </w:pPr>
            <w:r>
              <w:rPr>
                <w:rFonts w:hint="eastAsia" w:ascii="仿宋" w:hAnsi="仿宋" w:eastAsia="仿宋" w:cs="仿宋"/>
                <w:highlight w:val="none"/>
              </w:rPr>
              <w:t>营业执照</w:t>
            </w:r>
          </w:p>
        </w:tc>
        <w:tc>
          <w:tcPr>
            <w:tcW w:w="863" w:type="pct"/>
            <w:gridSpan w:val="2"/>
            <w:vAlign w:val="center"/>
          </w:tcPr>
          <w:p w14:paraId="6A6284E3">
            <w:pPr>
              <w:topLinePunct/>
              <w:spacing w:line="360" w:lineRule="auto"/>
              <w:jc w:val="center"/>
              <w:rPr>
                <w:rFonts w:ascii="仿宋" w:hAnsi="仿宋" w:eastAsia="仿宋" w:cs="仿宋"/>
                <w:highlight w:val="none"/>
              </w:rPr>
            </w:pPr>
            <w:r>
              <w:rPr>
                <w:rFonts w:hint="eastAsia" w:ascii="仿宋" w:hAnsi="仿宋" w:eastAsia="仿宋" w:cs="仿宋"/>
                <w:highlight w:val="none"/>
              </w:rPr>
              <w:t>注册号码</w:t>
            </w:r>
          </w:p>
        </w:tc>
        <w:tc>
          <w:tcPr>
            <w:tcW w:w="1195" w:type="pct"/>
            <w:vAlign w:val="center"/>
          </w:tcPr>
          <w:p w14:paraId="615EFF1A">
            <w:pPr>
              <w:topLinePunct/>
              <w:spacing w:line="360" w:lineRule="auto"/>
              <w:jc w:val="center"/>
              <w:rPr>
                <w:rFonts w:ascii="仿宋" w:hAnsi="仿宋" w:eastAsia="仿宋" w:cs="仿宋"/>
                <w:highlight w:val="none"/>
              </w:rPr>
            </w:pPr>
          </w:p>
        </w:tc>
        <w:tc>
          <w:tcPr>
            <w:tcW w:w="773" w:type="pct"/>
            <w:gridSpan w:val="2"/>
            <w:vAlign w:val="center"/>
          </w:tcPr>
          <w:p w14:paraId="17A09FBE">
            <w:pPr>
              <w:topLinePunct/>
              <w:spacing w:line="360" w:lineRule="auto"/>
              <w:rPr>
                <w:rFonts w:ascii="仿宋" w:hAnsi="仿宋" w:eastAsia="仿宋" w:cs="仿宋"/>
                <w:highlight w:val="none"/>
              </w:rPr>
            </w:pPr>
            <w:r>
              <w:rPr>
                <w:rFonts w:hint="eastAsia" w:ascii="仿宋" w:hAnsi="仿宋" w:eastAsia="仿宋" w:cs="仿宋"/>
                <w:highlight w:val="none"/>
              </w:rPr>
              <w:t>注册地址</w:t>
            </w:r>
          </w:p>
        </w:tc>
        <w:tc>
          <w:tcPr>
            <w:tcW w:w="1777" w:type="pct"/>
            <w:gridSpan w:val="2"/>
            <w:vAlign w:val="center"/>
          </w:tcPr>
          <w:p w14:paraId="5ECB3EB0">
            <w:pPr>
              <w:topLinePunct/>
              <w:spacing w:line="360" w:lineRule="auto"/>
              <w:ind w:firstLine="120" w:firstLineChars="50"/>
              <w:jc w:val="center"/>
              <w:rPr>
                <w:rFonts w:ascii="仿宋" w:hAnsi="仿宋" w:eastAsia="仿宋" w:cs="仿宋"/>
                <w:highlight w:val="none"/>
              </w:rPr>
            </w:pPr>
          </w:p>
        </w:tc>
      </w:tr>
      <w:tr w14:paraId="458D3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53C6A26F">
            <w:pPr>
              <w:topLinePunct/>
              <w:spacing w:line="360" w:lineRule="auto"/>
              <w:jc w:val="center"/>
              <w:rPr>
                <w:rFonts w:ascii="仿宋" w:hAnsi="仿宋" w:eastAsia="仿宋" w:cs="仿宋"/>
                <w:highlight w:val="none"/>
              </w:rPr>
            </w:pPr>
          </w:p>
        </w:tc>
        <w:tc>
          <w:tcPr>
            <w:tcW w:w="863" w:type="pct"/>
            <w:gridSpan w:val="2"/>
            <w:vAlign w:val="center"/>
          </w:tcPr>
          <w:p w14:paraId="5725ACCE">
            <w:pPr>
              <w:topLinePunct/>
              <w:spacing w:line="360" w:lineRule="auto"/>
              <w:jc w:val="center"/>
              <w:rPr>
                <w:rFonts w:ascii="仿宋" w:hAnsi="仿宋" w:eastAsia="仿宋" w:cs="仿宋"/>
                <w:highlight w:val="none"/>
              </w:rPr>
            </w:pPr>
            <w:r>
              <w:rPr>
                <w:rFonts w:hint="eastAsia" w:ascii="仿宋" w:hAnsi="仿宋" w:eastAsia="仿宋" w:cs="仿宋"/>
                <w:highlight w:val="none"/>
              </w:rPr>
              <w:t>发证机关</w:t>
            </w:r>
          </w:p>
        </w:tc>
        <w:tc>
          <w:tcPr>
            <w:tcW w:w="1195" w:type="pct"/>
            <w:vAlign w:val="center"/>
          </w:tcPr>
          <w:p w14:paraId="00B0ED80">
            <w:pPr>
              <w:topLinePunct/>
              <w:spacing w:line="360" w:lineRule="auto"/>
              <w:jc w:val="center"/>
              <w:rPr>
                <w:rFonts w:ascii="仿宋" w:hAnsi="仿宋" w:eastAsia="仿宋" w:cs="仿宋"/>
                <w:highlight w:val="none"/>
              </w:rPr>
            </w:pPr>
          </w:p>
        </w:tc>
        <w:tc>
          <w:tcPr>
            <w:tcW w:w="773" w:type="pct"/>
            <w:gridSpan w:val="2"/>
            <w:vAlign w:val="center"/>
          </w:tcPr>
          <w:p w14:paraId="71F0FCB1">
            <w:pPr>
              <w:topLinePunct/>
              <w:spacing w:line="360" w:lineRule="auto"/>
              <w:rPr>
                <w:rFonts w:ascii="仿宋" w:hAnsi="仿宋" w:eastAsia="仿宋" w:cs="仿宋"/>
                <w:highlight w:val="none"/>
              </w:rPr>
            </w:pPr>
            <w:r>
              <w:rPr>
                <w:rFonts w:hint="eastAsia" w:ascii="仿宋" w:hAnsi="仿宋" w:eastAsia="仿宋" w:cs="仿宋"/>
                <w:highlight w:val="none"/>
              </w:rPr>
              <w:t>发证日期</w:t>
            </w:r>
          </w:p>
        </w:tc>
        <w:tc>
          <w:tcPr>
            <w:tcW w:w="1777" w:type="pct"/>
            <w:gridSpan w:val="2"/>
            <w:vAlign w:val="center"/>
          </w:tcPr>
          <w:p w14:paraId="28782352">
            <w:pPr>
              <w:topLinePunct/>
              <w:spacing w:line="360" w:lineRule="auto"/>
              <w:ind w:firstLine="120" w:firstLineChars="50"/>
              <w:jc w:val="center"/>
              <w:rPr>
                <w:rFonts w:ascii="仿宋" w:hAnsi="仿宋" w:eastAsia="仿宋" w:cs="仿宋"/>
                <w:highlight w:val="none"/>
              </w:rPr>
            </w:pPr>
          </w:p>
        </w:tc>
      </w:tr>
      <w:tr w14:paraId="5C947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24010AB4">
            <w:pPr>
              <w:topLinePunct/>
              <w:spacing w:line="360" w:lineRule="auto"/>
              <w:jc w:val="center"/>
              <w:rPr>
                <w:rFonts w:ascii="仿宋" w:hAnsi="仿宋" w:eastAsia="仿宋" w:cs="仿宋"/>
                <w:highlight w:val="none"/>
              </w:rPr>
            </w:pPr>
          </w:p>
        </w:tc>
        <w:tc>
          <w:tcPr>
            <w:tcW w:w="863" w:type="pct"/>
            <w:gridSpan w:val="2"/>
            <w:vAlign w:val="center"/>
          </w:tcPr>
          <w:p w14:paraId="53F68B86">
            <w:pPr>
              <w:topLinePunct/>
              <w:spacing w:line="360" w:lineRule="auto"/>
              <w:jc w:val="center"/>
              <w:rPr>
                <w:rFonts w:ascii="仿宋" w:hAnsi="仿宋" w:eastAsia="仿宋" w:cs="仿宋"/>
                <w:highlight w:val="none"/>
              </w:rPr>
            </w:pPr>
            <w:r>
              <w:rPr>
                <w:rFonts w:hint="eastAsia" w:ascii="仿宋" w:hAnsi="仿宋" w:eastAsia="仿宋" w:cs="仿宋"/>
                <w:highlight w:val="none"/>
              </w:rPr>
              <w:t>营业范围</w:t>
            </w:r>
          </w:p>
          <w:p w14:paraId="155017DE">
            <w:pPr>
              <w:topLinePunct/>
              <w:spacing w:line="360" w:lineRule="auto"/>
              <w:jc w:val="center"/>
              <w:rPr>
                <w:rFonts w:ascii="仿宋" w:hAnsi="仿宋" w:eastAsia="仿宋" w:cs="仿宋"/>
                <w:highlight w:val="none"/>
              </w:rPr>
            </w:pPr>
            <w:r>
              <w:rPr>
                <w:rFonts w:hint="eastAsia" w:ascii="仿宋" w:hAnsi="仿宋" w:eastAsia="仿宋" w:cs="仿宋"/>
                <w:highlight w:val="none"/>
              </w:rPr>
              <w:t>（主营）</w:t>
            </w:r>
          </w:p>
        </w:tc>
        <w:tc>
          <w:tcPr>
            <w:tcW w:w="3746" w:type="pct"/>
            <w:gridSpan w:val="5"/>
            <w:vAlign w:val="center"/>
          </w:tcPr>
          <w:p w14:paraId="2646D746">
            <w:pPr>
              <w:topLinePunct/>
              <w:spacing w:line="360" w:lineRule="auto"/>
              <w:ind w:firstLine="120" w:firstLineChars="50"/>
              <w:jc w:val="center"/>
              <w:rPr>
                <w:rFonts w:ascii="仿宋" w:hAnsi="仿宋" w:eastAsia="仿宋" w:cs="仿宋"/>
                <w:highlight w:val="none"/>
              </w:rPr>
            </w:pPr>
          </w:p>
        </w:tc>
      </w:tr>
      <w:tr w14:paraId="3E472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6155AF6C">
            <w:pPr>
              <w:topLinePunct/>
              <w:spacing w:line="360" w:lineRule="auto"/>
              <w:jc w:val="center"/>
              <w:rPr>
                <w:rFonts w:ascii="仿宋" w:hAnsi="仿宋" w:eastAsia="仿宋" w:cs="仿宋"/>
                <w:highlight w:val="none"/>
              </w:rPr>
            </w:pPr>
          </w:p>
        </w:tc>
        <w:tc>
          <w:tcPr>
            <w:tcW w:w="863" w:type="pct"/>
            <w:gridSpan w:val="2"/>
            <w:vAlign w:val="center"/>
          </w:tcPr>
          <w:p w14:paraId="23739D6B">
            <w:pPr>
              <w:topLinePunct/>
              <w:spacing w:line="360" w:lineRule="auto"/>
              <w:jc w:val="center"/>
              <w:rPr>
                <w:rFonts w:ascii="仿宋" w:hAnsi="仿宋" w:eastAsia="仿宋" w:cs="仿宋"/>
                <w:highlight w:val="none"/>
              </w:rPr>
            </w:pPr>
            <w:r>
              <w:rPr>
                <w:rFonts w:hint="eastAsia" w:ascii="仿宋" w:hAnsi="仿宋" w:eastAsia="仿宋" w:cs="仿宋"/>
                <w:highlight w:val="none"/>
              </w:rPr>
              <w:t>营业范围</w:t>
            </w:r>
          </w:p>
          <w:p w14:paraId="79E2BDC4">
            <w:pPr>
              <w:topLinePunct/>
              <w:spacing w:line="360" w:lineRule="auto"/>
              <w:jc w:val="center"/>
              <w:rPr>
                <w:rFonts w:ascii="仿宋" w:hAnsi="仿宋" w:eastAsia="仿宋" w:cs="仿宋"/>
                <w:highlight w:val="none"/>
              </w:rPr>
            </w:pPr>
            <w:r>
              <w:rPr>
                <w:rFonts w:hint="eastAsia" w:ascii="仿宋" w:hAnsi="仿宋" w:eastAsia="仿宋" w:cs="仿宋"/>
                <w:highlight w:val="none"/>
              </w:rPr>
              <w:t>（兼营）</w:t>
            </w:r>
          </w:p>
        </w:tc>
        <w:tc>
          <w:tcPr>
            <w:tcW w:w="3746" w:type="pct"/>
            <w:gridSpan w:val="5"/>
            <w:vAlign w:val="center"/>
          </w:tcPr>
          <w:p w14:paraId="069AE205">
            <w:pPr>
              <w:topLinePunct/>
              <w:spacing w:line="360" w:lineRule="auto"/>
              <w:ind w:firstLine="120" w:firstLineChars="50"/>
              <w:jc w:val="center"/>
              <w:rPr>
                <w:rFonts w:ascii="仿宋" w:hAnsi="仿宋" w:eastAsia="仿宋" w:cs="仿宋"/>
                <w:highlight w:val="none"/>
              </w:rPr>
            </w:pPr>
          </w:p>
        </w:tc>
      </w:tr>
      <w:tr w14:paraId="57F9E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1253" w:type="pct"/>
            <w:gridSpan w:val="3"/>
            <w:vAlign w:val="center"/>
          </w:tcPr>
          <w:p w14:paraId="67491506">
            <w:pPr>
              <w:topLinePunct/>
              <w:spacing w:line="360" w:lineRule="auto"/>
              <w:jc w:val="center"/>
              <w:rPr>
                <w:rFonts w:ascii="仿宋" w:hAnsi="仿宋" w:eastAsia="仿宋" w:cs="仿宋"/>
                <w:highlight w:val="none"/>
              </w:rPr>
            </w:pPr>
            <w:r>
              <w:rPr>
                <w:rFonts w:hint="eastAsia" w:ascii="仿宋" w:hAnsi="仿宋" w:eastAsia="仿宋" w:cs="仿宋"/>
                <w:highlight w:val="none"/>
              </w:rPr>
              <w:t>基本账户开户行及账号</w:t>
            </w:r>
          </w:p>
        </w:tc>
        <w:tc>
          <w:tcPr>
            <w:tcW w:w="3746" w:type="pct"/>
            <w:gridSpan w:val="5"/>
            <w:vAlign w:val="center"/>
          </w:tcPr>
          <w:p w14:paraId="1732700C">
            <w:pPr>
              <w:topLinePunct/>
              <w:spacing w:line="360" w:lineRule="auto"/>
              <w:jc w:val="center"/>
              <w:rPr>
                <w:rFonts w:ascii="仿宋" w:hAnsi="仿宋" w:eastAsia="仿宋" w:cs="仿宋"/>
                <w:highlight w:val="none"/>
              </w:rPr>
            </w:pPr>
          </w:p>
        </w:tc>
      </w:tr>
      <w:tr w14:paraId="7B455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1253" w:type="pct"/>
            <w:gridSpan w:val="3"/>
            <w:vAlign w:val="center"/>
          </w:tcPr>
          <w:p w14:paraId="5A0D8114">
            <w:pPr>
              <w:topLinePunct/>
              <w:spacing w:line="360" w:lineRule="auto"/>
              <w:jc w:val="center"/>
              <w:rPr>
                <w:rFonts w:ascii="仿宋" w:hAnsi="仿宋" w:eastAsia="仿宋" w:cs="仿宋"/>
                <w:highlight w:val="none"/>
              </w:rPr>
            </w:pPr>
            <w:r>
              <w:rPr>
                <w:rFonts w:hint="eastAsia" w:ascii="仿宋" w:hAnsi="仿宋" w:eastAsia="仿宋" w:cs="仿宋"/>
                <w:highlight w:val="none"/>
              </w:rPr>
              <w:t>资产总额（万元）</w:t>
            </w:r>
          </w:p>
        </w:tc>
        <w:tc>
          <w:tcPr>
            <w:tcW w:w="3746" w:type="pct"/>
            <w:gridSpan w:val="5"/>
            <w:vAlign w:val="center"/>
          </w:tcPr>
          <w:p w14:paraId="71E02CF0">
            <w:pPr>
              <w:topLinePunct/>
              <w:spacing w:line="360" w:lineRule="auto"/>
              <w:jc w:val="center"/>
              <w:rPr>
                <w:rFonts w:ascii="仿宋" w:hAnsi="仿宋" w:eastAsia="仿宋" w:cs="仿宋"/>
                <w:highlight w:val="none"/>
              </w:rPr>
            </w:pPr>
          </w:p>
        </w:tc>
      </w:tr>
      <w:tr w14:paraId="0AF48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253" w:type="pct"/>
            <w:gridSpan w:val="3"/>
            <w:vAlign w:val="center"/>
          </w:tcPr>
          <w:p w14:paraId="3ECB6442">
            <w:pPr>
              <w:topLinePunct/>
              <w:spacing w:line="360" w:lineRule="auto"/>
              <w:jc w:val="center"/>
              <w:rPr>
                <w:rFonts w:ascii="仿宋" w:hAnsi="仿宋" w:eastAsia="仿宋" w:cs="仿宋"/>
                <w:highlight w:val="none"/>
              </w:rPr>
            </w:pPr>
            <w:r>
              <w:rPr>
                <w:rFonts w:hint="eastAsia" w:ascii="仿宋" w:hAnsi="仿宋" w:eastAsia="仿宋" w:cs="仿宋"/>
                <w:highlight w:val="none"/>
              </w:rPr>
              <w:t>资质名称</w:t>
            </w:r>
          </w:p>
        </w:tc>
        <w:tc>
          <w:tcPr>
            <w:tcW w:w="1303" w:type="pct"/>
            <w:gridSpan w:val="2"/>
            <w:vAlign w:val="center"/>
          </w:tcPr>
          <w:p w14:paraId="5B709752">
            <w:pPr>
              <w:topLinePunct/>
              <w:spacing w:line="360" w:lineRule="auto"/>
              <w:jc w:val="center"/>
              <w:rPr>
                <w:rFonts w:ascii="仿宋" w:hAnsi="仿宋" w:eastAsia="仿宋" w:cs="仿宋"/>
                <w:highlight w:val="none"/>
              </w:rPr>
            </w:pPr>
            <w:r>
              <w:rPr>
                <w:rFonts w:hint="eastAsia" w:ascii="仿宋" w:hAnsi="仿宋" w:eastAsia="仿宋" w:cs="仿宋"/>
                <w:highlight w:val="none"/>
              </w:rPr>
              <w:t>等级</w:t>
            </w:r>
          </w:p>
        </w:tc>
        <w:tc>
          <w:tcPr>
            <w:tcW w:w="665" w:type="pct"/>
            <w:vAlign w:val="center"/>
          </w:tcPr>
          <w:p w14:paraId="2DA6F38F">
            <w:pPr>
              <w:topLinePunct/>
              <w:spacing w:line="360" w:lineRule="auto"/>
              <w:jc w:val="center"/>
              <w:rPr>
                <w:rFonts w:ascii="仿宋" w:hAnsi="仿宋" w:eastAsia="仿宋" w:cs="仿宋"/>
                <w:highlight w:val="none"/>
              </w:rPr>
            </w:pPr>
            <w:r>
              <w:rPr>
                <w:rFonts w:hint="eastAsia" w:ascii="仿宋" w:hAnsi="仿宋" w:eastAsia="仿宋" w:cs="仿宋"/>
                <w:highlight w:val="none"/>
              </w:rPr>
              <w:t>发证机关</w:t>
            </w:r>
          </w:p>
        </w:tc>
        <w:tc>
          <w:tcPr>
            <w:tcW w:w="1777" w:type="pct"/>
            <w:gridSpan w:val="2"/>
            <w:vAlign w:val="center"/>
          </w:tcPr>
          <w:p w14:paraId="58C400B6">
            <w:pPr>
              <w:topLinePunct/>
              <w:spacing w:line="360" w:lineRule="auto"/>
              <w:jc w:val="center"/>
              <w:rPr>
                <w:rFonts w:ascii="仿宋" w:hAnsi="仿宋" w:eastAsia="仿宋" w:cs="仿宋"/>
                <w:highlight w:val="none"/>
              </w:rPr>
            </w:pPr>
            <w:r>
              <w:rPr>
                <w:rFonts w:hint="eastAsia" w:ascii="仿宋" w:hAnsi="仿宋" w:eastAsia="仿宋" w:cs="仿宋"/>
                <w:highlight w:val="none"/>
              </w:rPr>
              <w:t>有效期</w:t>
            </w:r>
          </w:p>
        </w:tc>
      </w:tr>
      <w:tr w14:paraId="71D46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1253" w:type="pct"/>
            <w:gridSpan w:val="3"/>
            <w:vAlign w:val="center"/>
          </w:tcPr>
          <w:p w14:paraId="36B6CAA6">
            <w:pPr>
              <w:topLinePunct/>
              <w:spacing w:line="360" w:lineRule="auto"/>
              <w:jc w:val="center"/>
              <w:rPr>
                <w:rFonts w:ascii="仿宋" w:hAnsi="仿宋" w:eastAsia="仿宋" w:cs="仿宋"/>
                <w:highlight w:val="none"/>
              </w:rPr>
            </w:pPr>
          </w:p>
        </w:tc>
        <w:tc>
          <w:tcPr>
            <w:tcW w:w="1303" w:type="pct"/>
            <w:gridSpan w:val="2"/>
            <w:vAlign w:val="center"/>
          </w:tcPr>
          <w:p w14:paraId="08DC6710">
            <w:pPr>
              <w:topLinePunct/>
              <w:spacing w:line="360" w:lineRule="auto"/>
              <w:jc w:val="center"/>
              <w:rPr>
                <w:rFonts w:ascii="仿宋" w:hAnsi="仿宋" w:eastAsia="仿宋" w:cs="仿宋"/>
                <w:highlight w:val="none"/>
              </w:rPr>
            </w:pPr>
          </w:p>
        </w:tc>
        <w:tc>
          <w:tcPr>
            <w:tcW w:w="665" w:type="pct"/>
            <w:vAlign w:val="center"/>
          </w:tcPr>
          <w:p w14:paraId="734D0892">
            <w:pPr>
              <w:topLinePunct/>
              <w:spacing w:line="360" w:lineRule="auto"/>
              <w:jc w:val="center"/>
              <w:rPr>
                <w:rFonts w:ascii="仿宋" w:hAnsi="仿宋" w:eastAsia="仿宋" w:cs="仿宋"/>
                <w:highlight w:val="none"/>
              </w:rPr>
            </w:pPr>
          </w:p>
        </w:tc>
        <w:tc>
          <w:tcPr>
            <w:tcW w:w="1777" w:type="pct"/>
            <w:gridSpan w:val="2"/>
            <w:vAlign w:val="center"/>
          </w:tcPr>
          <w:p w14:paraId="18EFB091">
            <w:pPr>
              <w:topLinePunct/>
              <w:spacing w:line="360" w:lineRule="auto"/>
              <w:jc w:val="center"/>
              <w:rPr>
                <w:rFonts w:ascii="仿宋" w:hAnsi="仿宋" w:eastAsia="仿宋" w:cs="仿宋"/>
                <w:highlight w:val="none"/>
              </w:rPr>
            </w:pPr>
          </w:p>
        </w:tc>
      </w:tr>
      <w:tr w14:paraId="07DD1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1253" w:type="pct"/>
            <w:gridSpan w:val="3"/>
            <w:vAlign w:val="center"/>
          </w:tcPr>
          <w:p w14:paraId="120599F0">
            <w:pPr>
              <w:topLinePunct/>
              <w:spacing w:line="360" w:lineRule="auto"/>
              <w:jc w:val="center"/>
              <w:rPr>
                <w:rFonts w:ascii="仿宋" w:hAnsi="仿宋" w:eastAsia="仿宋" w:cs="仿宋"/>
                <w:highlight w:val="none"/>
              </w:rPr>
            </w:pPr>
          </w:p>
        </w:tc>
        <w:tc>
          <w:tcPr>
            <w:tcW w:w="1303" w:type="pct"/>
            <w:gridSpan w:val="2"/>
            <w:vAlign w:val="center"/>
          </w:tcPr>
          <w:p w14:paraId="236DD49C">
            <w:pPr>
              <w:topLinePunct/>
              <w:spacing w:line="360" w:lineRule="auto"/>
              <w:jc w:val="center"/>
              <w:rPr>
                <w:rFonts w:ascii="仿宋" w:hAnsi="仿宋" w:eastAsia="仿宋" w:cs="仿宋"/>
                <w:highlight w:val="none"/>
              </w:rPr>
            </w:pPr>
          </w:p>
        </w:tc>
        <w:tc>
          <w:tcPr>
            <w:tcW w:w="665" w:type="pct"/>
            <w:vAlign w:val="center"/>
          </w:tcPr>
          <w:p w14:paraId="75D8CF7F">
            <w:pPr>
              <w:topLinePunct/>
              <w:spacing w:line="360" w:lineRule="auto"/>
              <w:jc w:val="center"/>
              <w:rPr>
                <w:rFonts w:ascii="仿宋" w:hAnsi="仿宋" w:eastAsia="仿宋" w:cs="仿宋"/>
                <w:highlight w:val="none"/>
              </w:rPr>
            </w:pPr>
          </w:p>
        </w:tc>
        <w:tc>
          <w:tcPr>
            <w:tcW w:w="1777" w:type="pct"/>
            <w:gridSpan w:val="2"/>
            <w:vAlign w:val="center"/>
          </w:tcPr>
          <w:p w14:paraId="41F2BB2F">
            <w:pPr>
              <w:topLinePunct/>
              <w:spacing w:line="360" w:lineRule="auto"/>
              <w:jc w:val="center"/>
              <w:rPr>
                <w:rFonts w:ascii="仿宋" w:hAnsi="仿宋" w:eastAsia="仿宋" w:cs="仿宋"/>
                <w:highlight w:val="none"/>
              </w:rPr>
            </w:pPr>
          </w:p>
        </w:tc>
      </w:tr>
      <w:tr w14:paraId="60D14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82" w:type="pct"/>
            <w:gridSpan w:val="2"/>
            <w:vAlign w:val="center"/>
          </w:tcPr>
          <w:p w14:paraId="5A419A95">
            <w:pPr>
              <w:topLinePunct/>
              <w:spacing w:line="360" w:lineRule="auto"/>
              <w:jc w:val="center"/>
              <w:rPr>
                <w:rFonts w:ascii="仿宋" w:hAnsi="仿宋" w:eastAsia="仿宋" w:cs="仿宋"/>
                <w:highlight w:val="none"/>
              </w:rPr>
            </w:pPr>
            <w:r>
              <w:rPr>
                <w:rFonts w:hint="eastAsia" w:ascii="仿宋" w:hAnsi="仿宋" w:eastAsia="仿宋" w:cs="仿宋"/>
                <w:highlight w:val="none"/>
              </w:rPr>
              <w:t>备注</w:t>
            </w:r>
          </w:p>
        </w:tc>
        <w:tc>
          <w:tcPr>
            <w:tcW w:w="4317" w:type="pct"/>
            <w:gridSpan w:val="6"/>
            <w:vAlign w:val="center"/>
          </w:tcPr>
          <w:p w14:paraId="73A835B2">
            <w:pPr>
              <w:topLinePunct/>
              <w:spacing w:line="360" w:lineRule="auto"/>
              <w:rPr>
                <w:rFonts w:ascii="仿宋" w:hAnsi="仿宋" w:eastAsia="仿宋" w:cs="仿宋"/>
                <w:highlight w:val="none"/>
              </w:rPr>
            </w:pPr>
          </w:p>
        </w:tc>
      </w:tr>
    </w:tbl>
    <w:p w14:paraId="2DCFCDBC">
      <w:pPr>
        <w:spacing w:line="360" w:lineRule="auto"/>
        <w:ind w:firstLine="3840" w:firstLineChars="1600"/>
        <w:rPr>
          <w:rFonts w:ascii="仿宋" w:hAnsi="仿宋" w:eastAsia="仿宋" w:cs="仿宋"/>
          <w:highlight w:val="none"/>
        </w:rPr>
      </w:pPr>
    </w:p>
    <w:p w14:paraId="36E89526">
      <w:pPr>
        <w:spacing w:line="360" w:lineRule="auto"/>
        <w:ind w:firstLine="3840" w:firstLineChars="16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10CDF8F">
      <w:pPr>
        <w:spacing w:line="360" w:lineRule="auto"/>
        <w:ind w:firstLine="3840" w:firstLineChars="16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56348663">
      <w:pPr>
        <w:adjustRightInd w:val="0"/>
        <w:snapToGrid w:val="0"/>
        <w:spacing w:line="360" w:lineRule="auto"/>
        <w:ind w:firstLine="3840" w:firstLineChars="16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35AE82E6">
      <w:pPr>
        <w:numPr>
          <w:ilvl w:val="0"/>
          <w:numId w:val="2"/>
        </w:numPr>
        <w:autoSpaceDE w:val="0"/>
        <w:autoSpaceDN w:val="0"/>
        <w:adjustRightInd w:val="0"/>
        <w:snapToGrid w:val="0"/>
        <w:spacing w:before="12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highlight w:val="none"/>
        </w:rPr>
        <w:br w:type="page"/>
      </w:r>
      <w:bookmarkStart w:id="452" w:name="_Toc495908047"/>
      <w:bookmarkStart w:id="453" w:name="_Toc21185"/>
      <w:bookmarkStart w:id="454" w:name="_Toc32473"/>
      <w:bookmarkStart w:id="455" w:name="_Toc24576"/>
      <w:bookmarkStart w:id="456" w:name="_Toc495681405"/>
      <w:bookmarkStart w:id="457" w:name="_Toc27035"/>
      <w:bookmarkStart w:id="458" w:name="_Toc495681532"/>
      <w:bookmarkStart w:id="459" w:name="_Toc495671262"/>
      <w:bookmarkStart w:id="460" w:name="_Toc495681251"/>
      <w:bookmarkStart w:id="461" w:name="_Toc31488"/>
      <w:bookmarkStart w:id="462" w:name="_Toc32232"/>
      <w:bookmarkStart w:id="463" w:name="_Toc495681414"/>
      <w:bookmarkStart w:id="464" w:name="_Toc495681541"/>
      <w:bookmarkStart w:id="465" w:name="_Toc495681260"/>
      <w:bookmarkStart w:id="466" w:name="_Toc495671271"/>
      <w:bookmarkStart w:id="467" w:name="_Toc495908056"/>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452"/>
      <w:bookmarkEnd w:id="453"/>
      <w:bookmarkEnd w:id="454"/>
      <w:bookmarkEnd w:id="455"/>
      <w:bookmarkEnd w:id="456"/>
      <w:bookmarkEnd w:id="457"/>
      <w:bookmarkEnd w:id="458"/>
      <w:bookmarkEnd w:id="459"/>
      <w:bookmarkEnd w:id="460"/>
      <w:bookmarkEnd w:id="461"/>
      <w:bookmarkEnd w:id="462"/>
      <w:bookmarkStart w:id="468" w:name="_Toc894"/>
    </w:p>
    <w:p w14:paraId="773C5AA6">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21391E79">
      <w:pPr>
        <w:pStyle w:val="36"/>
        <w:rPr>
          <w:rFonts w:hint="eastAsia"/>
          <w:highlight w:val="none"/>
        </w:rPr>
      </w:pPr>
    </w:p>
    <w:p w14:paraId="21B07C00">
      <w:pPr>
        <w:keepNext w:val="0"/>
        <w:keepLines w:val="0"/>
        <w:pageBreakBefore/>
        <w:widowControl w:val="0"/>
        <w:numPr>
          <w:ilvl w:val="0"/>
          <w:numId w:val="2"/>
        </w:numPr>
        <w:kinsoku/>
        <w:wordWrap/>
        <w:overflowPunct/>
        <w:topLinePunct w:val="0"/>
        <w:autoSpaceDE w:val="0"/>
        <w:autoSpaceDN w:val="0"/>
        <w:bidi w:val="0"/>
        <w:adjustRightInd w:val="0"/>
        <w:snapToGrid w:val="0"/>
        <w:spacing w:before="120" w:line="360" w:lineRule="auto"/>
        <w:ind w:left="0" w:leftChars="0" w:firstLine="0" w:firstLineChars="0"/>
        <w:jc w:val="center"/>
        <w:textAlignment w:val="auto"/>
        <w:outlineLvl w:val="2"/>
        <w:rPr>
          <w:rFonts w:hint="eastAsia" w:ascii="仿宋" w:hAnsi="仿宋" w:eastAsia="仿宋" w:cs="仿宋"/>
          <w:b/>
          <w:bCs/>
          <w:color w:val="auto"/>
          <w:sz w:val="28"/>
          <w:szCs w:val="28"/>
          <w:highlight w:val="none"/>
        </w:rPr>
      </w:pPr>
      <w:bookmarkStart w:id="469" w:name="_Toc3869"/>
      <w:bookmarkStart w:id="470" w:name="_Toc11140"/>
      <w:bookmarkStart w:id="471" w:name="_Toc17786"/>
      <w:bookmarkStart w:id="472" w:name="_Toc7775"/>
      <w:r>
        <w:rPr>
          <w:rFonts w:hint="eastAsia" w:ascii="仿宋" w:hAnsi="仿宋" w:eastAsia="仿宋" w:cs="仿宋"/>
          <w:b/>
          <w:bCs/>
          <w:color w:val="auto"/>
          <w:sz w:val="28"/>
          <w:szCs w:val="28"/>
          <w:highlight w:val="none"/>
        </w:rPr>
        <w:t>财务状况报告</w:t>
      </w:r>
      <w:bookmarkEnd w:id="469"/>
      <w:bookmarkEnd w:id="470"/>
      <w:bookmarkEnd w:id="471"/>
      <w:bookmarkEnd w:id="472"/>
    </w:p>
    <w:p w14:paraId="14B6DBE3">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7C715B55">
      <w:pPr>
        <w:pStyle w:val="25"/>
        <w:rPr>
          <w:rFonts w:hint="eastAsia"/>
          <w:highlight w:val="none"/>
        </w:rPr>
      </w:pPr>
    </w:p>
    <w:p w14:paraId="431FA438">
      <w:pPr>
        <w:keepNext w:val="0"/>
        <w:keepLines w:val="0"/>
        <w:pageBreakBefore/>
        <w:widowControl w:val="0"/>
        <w:numPr>
          <w:ilvl w:val="0"/>
          <w:numId w:val="2"/>
        </w:numPr>
        <w:kinsoku/>
        <w:wordWrap/>
        <w:overflowPunct/>
        <w:topLinePunct w:val="0"/>
        <w:autoSpaceDE w:val="0"/>
        <w:autoSpaceDN w:val="0"/>
        <w:bidi w:val="0"/>
        <w:adjustRightInd w:val="0"/>
        <w:snapToGrid w:val="0"/>
        <w:spacing w:before="120" w:line="360" w:lineRule="auto"/>
        <w:ind w:left="0" w:leftChars="0" w:firstLine="0" w:firstLineChars="0"/>
        <w:jc w:val="center"/>
        <w:textAlignment w:val="auto"/>
        <w:outlineLvl w:val="2"/>
        <w:rPr>
          <w:rFonts w:hint="eastAsia" w:ascii="仿宋" w:hAnsi="仿宋" w:eastAsia="仿宋" w:cs="仿宋"/>
          <w:b/>
          <w:color w:val="auto"/>
          <w:sz w:val="28"/>
          <w:szCs w:val="28"/>
          <w:highlight w:val="none"/>
        </w:rPr>
      </w:pPr>
      <w:bookmarkStart w:id="473" w:name="_Toc32270"/>
      <w:bookmarkStart w:id="474" w:name="_Toc9483"/>
      <w:bookmarkStart w:id="475" w:name="_Toc9944"/>
      <w:bookmarkStart w:id="476" w:name="_Toc7286"/>
      <w:r>
        <w:rPr>
          <w:rFonts w:hint="eastAsia" w:ascii="仿宋" w:hAnsi="仿宋" w:eastAsia="仿宋" w:cs="仿宋"/>
          <w:b/>
          <w:color w:val="auto"/>
          <w:sz w:val="28"/>
          <w:szCs w:val="28"/>
          <w:highlight w:val="none"/>
        </w:rPr>
        <w:t>税收缴纳证明</w:t>
      </w:r>
      <w:bookmarkEnd w:id="473"/>
      <w:bookmarkEnd w:id="474"/>
      <w:bookmarkEnd w:id="475"/>
      <w:bookmarkEnd w:id="476"/>
    </w:p>
    <w:p w14:paraId="4D34B72F">
      <w:pPr>
        <w:keepLines w:val="0"/>
        <w:wordWrap/>
        <w:bidi w:val="0"/>
        <w:spacing w:line="360" w:lineRule="auto"/>
        <w:ind w:firstLine="480" w:firstLineChars="200"/>
        <w:jc w:val="center"/>
        <w:outlineLvl w:val="9"/>
        <w:rPr>
          <w:rFonts w:hint="eastAsia"/>
          <w:highlight w:val="none"/>
          <w:lang w:eastAsia="zh-CN"/>
        </w:rPr>
      </w:pPr>
      <w:r>
        <w:rPr>
          <w:rFonts w:hint="eastAsia" w:ascii="仿宋" w:hAnsi="仿宋" w:eastAsia="仿宋" w:cs="仿宋"/>
          <w:color w:val="auto"/>
          <w:sz w:val="24"/>
          <w:szCs w:val="24"/>
          <w:highlight w:val="none"/>
          <w:lang w:val="en-US" w:eastAsia="zh-CN"/>
        </w:rPr>
        <w:t>扫描件或复印件加盖单位公章</w:t>
      </w:r>
    </w:p>
    <w:p w14:paraId="405999B0">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z w:val="28"/>
          <w:szCs w:val="28"/>
          <w:highlight w:val="none"/>
        </w:rPr>
      </w:pPr>
      <w:bookmarkStart w:id="477" w:name="_Toc8423"/>
      <w:bookmarkStart w:id="478" w:name="_Toc10923"/>
      <w:bookmarkStart w:id="479" w:name="_Toc30577"/>
      <w:bookmarkStart w:id="480" w:name="_Toc1718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社会保障资金缴纳证明</w:t>
      </w:r>
      <w:bookmarkEnd w:id="477"/>
      <w:bookmarkEnd w:id="478"/>
      <w:bookmarkEnd w:id="479"/>
      <w:bookmarkEnd w:id="480"/>
    </w:p>
    <w:p w14:paraId="5F26EABA">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37FF9238">
      <w:pPr>
        <w:spacing w:line="360" w:lineRule="auto"/>
        <w:ind w:firstLine="480"/>
        <w:rPr>
          <w:rFonts w:hint="eastAsia" w:ascii="仿宋" w:hAnsi="仿宋" w:eastAsia="仿宋" w:cs="仿宋"/>
          <w:color w:val="auto"/>
          <w:kern w:val="0"/>
          <w:sz w:val="24"/>
          <w:szCs w:val="22"/>
          <w:highlight w:val="none"/>
        </w:rPr>
      </w:pPr>
    </w:p>
    <w:p w14:paraId="378B195E">
      <w:pPr>
        <w:pageBreakBefore/>
        <w:spacing w:line="360" w:lineRule="auto"/>
        <w:jc w:val="center"/>
        <w:outlineLvl w:val="2"/>
        <w:rPr>
          <w:rFonts w:hint="eastAsia" w:ascii="仿宋" w:hAnsi="仿宋" w:eastAsia="仿宋" w:cs="仿宋"/>
          <w:b/>
          <w:color w:val="auto"/>
          <w:sz w:val="28"/>
          <w:szCs w:val="28"/>
          <w:highlight w:val="none"/>
          <w:lang w:eastAsia="zh-CN"/>
        </w:rPr>
      </w:pPr>
      <w:bookmarkStart w:id="481" w:name="_Toc15885"/>
      <w:bookmarkStart w:id="482" w:name="_Toc11008"/>
      <w:bookmarkStart w:id="483" w:name="_Toc12754"/>
      <w:bookmarkStart w:id="484" w:name="_Toc919"/>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具备</w:t>
      </w:r>
      <w:r>
        <w:rPr>
          <w:rFonts w:hint="eastAsia" w:ascii="仿宋" w:hAnsi="仿宋" w:eastAsia="仿宋" w:cs="仿宋"/>
          <w:b/>
          <w:bCs/>
          <w:color w:val="auto"/>
          <w:sz w:val="28"/>
          <w:szCs w:val="28"/>
          <w:highlight w:val="none"/>
          <w:lang w:eastAsia="zh-CN"/>
        </w:rPr>
        <w:t>履行合同所必需的设备和专业技术能力的书面</w:t>
      </w:r>
      <w:r>
        <w:rPr>
          <w:rFonts w:hint="eastAsia" w:ascii="仿宋" w:hAnsi="仿宋" w:eastAsia="仿宋" w:cs="仿宋"/>
          <w:b/>
          <w:bCs/>
          <w:color w:val="auto"/>
          <w:sz w:val="28"/>
          <w:szCs w:val="28"/>
          <w:highlight w:val="none"/>
          <w:lang w:val="en-US" w:eastAsia="zh-CN"/>
        </w:rPr>
        <w:t>声</w:t>
      </w:r>
      <w:r>
        <w:rPr>
          <w:rFonts w:hint="eastAsia" w:ascii="仿宋" w:hAnsi="仿宋" w:eastAsia="仿宋" w:cs="仿宋"/>
          <w:b/>
          <w:bCs/>
          <w:color w:val="auto"/>
          <w:sz w:val="28"/>
          <w:szCs w:val="28"/>
          <w:highlight w:val="none"/>
          <w:lang w:eastAsia="zh-CN"/>
        </w:rPr>
        <w:t>明</w:t>
      </w:r>
      <w:bookmarkEnd w:id="481"/>
      <w:bookmarkEnd w:id="482"/>
      <w:bookmarkEnd w:id="483"/>
      <w:bookmarkEnd w:id="484"/>
    </w:p>
    <w:p w14:paraId="7548792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4"/>
          <w:sz w:val="24"/>
          <w:szCs w:val="24"/>
          <w:highlight w:val="none"/>
          <w:u w:val="none"/>
        </w:rPr>
      </w:pPr>
    </w:p>
    <w:p w14:paraId="4ABD43C9">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767B8E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（项目名称）（包号）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5F40FA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r>
        <w:rPr>
          <w:rFonts w:ascii="仿宋" w:hAnsi="仿宋" w:eastAsia="仿宋" w:cs="仿宋"/>
          <w:color w:val="000000"/>
          <w:kern w:val="0"/>
          <w:sz w:val="24"/>
          <w:szCs w:val="24"/>
          <w:highlight w:val="none"/>
          <w:lang w:val="en-US" w:eastAsia="zh-CN" w:bidi="ar"/>
        </w:rPr>
        <w:t>我方具备履行合同所必须的设备和专业技术能力。</w:t>
      </w:r>
    </w:p>
    <w:p w14:paraId="4A2BDF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14:paraId="2BA231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0A393FDF">
      <w:pPr>
        <w:spacing w:before="240" w:beforeLines="100" w:after="120" w:afterLines="50" w:line="360" w:lineRule="auto"/>
        <w:ind w:firstLine="620" w:firstLineChars="250"/>
        <w:rPr>
          <w:rFonts w:ascii="仿宋" w:hAnsi="仿宋" w:eastAsia="仿宋" w:cs="仿宋"/>
          <w:color w:val="auto"/>
          <w:spacing w:val="4"/>
          <w:sz w:val="24"/>
          <w:szCs w:val="24"/>
          <w:highlight w:val="none"/>
        </w:rPr>
      </w:pPr>
    </w:p>
    <w:p w14:paraId="24BE2CEA">
      <w:pPr>
        <w:spacing w:before="240" w:beforeLines="100" w:after="120" w:afterLines="50" w:line="360" w:lineRule="auto"/>
        <w:ind w:firstLine="170"/>
        <w:rPr>
          <w:rFonts w:ascii="仿宋" w:hAnsi="仿宋" w:eastAsia="仿宋" w:cs="仿宋"/>
          <w:color w:val="auto"/>
          <w:spacing w:val="4"/>
          <w:sz w:val="24"/>
          <w:szCs w:val="24"/>
          <w:highlight w:val="none"/>
        </w:rPr>
      </w:pPr>
    </w:p>
    <w:p w14:paraId="1B22B9F4">
      <w:pPr>
        <w:spacing w:before="240" w:beforeLines="100" w:after="120" w:afterLines="50" w:line="360" w:lineRule="auto"/>
        <w:ind w:firstLine="170"/>
        <w:rPr>
          <w:rFonts w:ascii="仿宋" w:hAnsi="仿宋" w:eastAsia="仿宋" w:cs="仿宋"/>
          <w:color w:val="auto"/>
          <w:spacing w:val="4"/>
          <w:sz w:val="24"/>
          <w:szCs w:val="24"/>
          <w:highlight w:val="none"/>
        </w:rPr>
      </w:pPr>
    </w:p>
    <w:p w14:paraId="33531B2E">
      <w:pPr>
        <w:spacing w:line="360" w:lineRule="auto"/>
        <w:ind w:left="0" w:leftChars="0" w:firstLine="2738" w:firstLineChars="11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4441BE28">
      <w:pPr>
        <w:spacing w:line="360" w:lineRule="auto"/>
        <w:ind w:left="0" w:leftChars="0" w:firstLine="2738" w:firstLineChars="1141"/>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633FDE04">
      <w:pPr>
        <w:spacing w:line="360" w:lineRule="auto"/>
        <w:ind w:left="0" w:leftChars="0" w:firstLine="2738" w:firstLineChars="1141"/>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1D0F4274">
      <w:pPr>
        <w:spacing w:line="360" w:lineRule="auto"/>
        <w:rPr>
          <w:rFonts w:ascii="仿宋" w:hAnsi="仿宋" w:eastAsia="仿宋" w:cs="仿宋"/>
          <w:bCs/>
          <w:color w:val="auto"/>
          <w:sz w:val="24"/>
          <w:szCs w:val="24"/>
          <w:highlight w:val="none"/>
        </w:rPr>
      </w:pPr>
    </w:p>
    <w:p w14:paraId="7596EF7E">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32CD67EB">
      <w:pPr>
        <w:spacing w:line="360" w:lineRule="auto"/>
        <w:jc w:val="center"/>
        <w:outlineLvl w:val="2"/>
        <w:rPr>
          <w:rFonts w:ascii="仿宋" w:hAnsi="仿宋" w:eastAsia="仿宋" w:cs="仿宋"/>
          <w:b/>
          <w:color w:val="auto"/>
          <w:sz w:val="28"/>
          <w:szCs w:val="28"/>
          <w:highlight w:val="none"/>
        </w:rPr>
      </w:pPr>
      <w:bookmarkStart w:id="485" w:name="_Toc1093"/>
      <w:bookmarkStart w:id="486" w:name="_Toc25982"/>
      <w:bookmarkStart w:id="487" w:name="_Toc977"/>
      <w:bookmarkStart w:id="488" w:name="_Toc5975"/>
      <w:bookmarkStart w:id="489" w:name="_Toc21576"/>
      <w:bookmarkStart w:id="490" w:name="_Toc2890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w:t>
      </w:r>
      <w:bookmarkEnd w:id="485"/>
      <w:bookmarkEnd w:id="486"/>
      <w:bookmarkEnd w:id="487"/>
      <w:bookmarkEnd w:id="488"/>
      <w:r>
        <w:rPr>
          <w:rFonts w:hint="eastAsia" w:ascii="仿宋" w:hAnsi="仿宋" w:eastAsia="仿宋" w:cs="仿宋"/>
          <w:b/>
          <w:color w:val="auto"/>
          <w:sz w:val="28"/>
          <w:szCs w:val="28"/>
          <w:highlight w:val="none"/>
          <w:lang w:val="en-US" w:eastAsia="zh-CN"/>
        </w:rPr>
        <w:t>参加政府采购活动前3年内在经营活动中没有重大违纪的书面声明</w:t>
      </w:r>
      <w:r>
        <w:rPr>
          <w:rFonts w:hint="eastAsia" w:ascii="仿宋" w:hAnsi="仿宋" w:eastAsia="仿宋" w:cs="仿宋"/>
          <w:b/>
          <w:color w:val="auto"/>
          <w:sz w:val="28"/>
          <w:szCs w:val="28"/>
          <w:highlight w:val="none"/>
        </w:rPr>
        <w:t>；</w:t>
      </w:r>
      <w:bookmarkEnd w:id="489"/>
    </w:p>
    <w:p w14:paraId="58F59D12">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2A03EA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（项目名称）（包号）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743C59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1、在参加本次政府采购活动前 3 年内的经营活动中____（填“没有”或“有”）重大违法记录。投标人</w:t>
      </w:r>
      <w:r>
        <w:rPr>
          <w:rFonts w:hint="eastAsia" w:ascii="仿宋" w:hAnsi="仿宋" w:eastAsia="仿宋" w:cs="仿宋"/>
          <w:b/>
          <w:bCs/>
          <w:color w:val="000000"/>
          <w:kern w:val="0"/>
          <w:sz w:val="24"/>
          <w:szCs w:val="24"/>
          <w:highlight w:val="none"/>
          <w:lang w:val="en-US" w:eastAsia="zh-CN" w:bidi="ar"/>
        </w:rPr>
        <w:t xml:space="preserve">在参加政府采购活动前 3 年内因违法经营被禁止在一定期限内参加政府采购活动，期限届满的，可以参加政府采购活动，但应提供期限届满的证明材料。 </w:t>
      </w:r>
    </w:p>
    <w:p w14:paraId="4F5A81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2、我方______（填“未被列入”或“被列入”）失信被执行人名单。</w:t>
      </w:r>
    </w:p>
    <w:p w14:paraId="5EF3E4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3、我方______（填“未被列入”或“被列入”）重大税收违法失信主体名单。</w:t>
      </w:r>
    </w:p>
    <w:p w14:paraId="6E5715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4、我方______（填“未被列入”或“被列入”）政府采购严重违法失信行为记录名单。 </w:t>
      </w:r>
    </w:p>
    <w:p w14:paraId="05B24C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14:paraId="66D6A2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523EA805">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28FD08CD">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7C07A942">
      <w:pPr>
        <w:spacing w:line="360" w:lineRule="auto"/>
        <w:ind w:left="0" w:leftChars="0" w:firstLine="2940" w:firstLineChars="12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0103B73">
      <w:pPr>
        <w:spacing w:line="360" w:lineRule="auto"/>
        <w:ind w:left="0" w:leftChars="0" w:firstLine="2940" w:firstLineChars="12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7F6B48FB">
      <w:pPr>
        <w:autoSpaceDE w:val="0"/>
        <w:autoSpaceDN w:val="0"/>
        <w:adjustRightInd w:val="0"/>
        <w:spacing w:line="360" w:lineRule="auto"/>
        <w:ind w:left="0" w:leftChars="0" w:firstLine="2940" w:firstLineChars="1225"/>
        <w:rPr>
          <w:rFonts w:hint="eastAsia" w:ascii="仿宋" w:hAnsi="仿宋" w:eastAsia="仿宋" w:cs="仿宋"/>
          <w:b/>
          <w:bCs w:val="0"/>
          <w:kern w:val="2"/>
          <w:sz w:val="28"/>
          <w:szCs w:val="28"/>
          <w:highlight w:val="none"/>
          <w:u w:val="none"/>
          <w:lang w:val="zh-CN" w:eastAsia="zh-CN" w:bidi="ar-SA"/>
        </w:rPr>
        <w:sectPr>
          <w:pgSz w:w="11905" w:h="16838"/>
          <w:pgMar w:top="1417" w:right="1701" w:bottom="1417" w:left="1701"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End w:id="463"/>
      <w:bookmarkEnd w:id="464"/>
      <w:bookmarkEnd w:id="465"/>
      <w:bookmarkEnd w:id="466"/>
      <w:bookmarkEnd w:id="467"/>
      <w:bookmarkEnd w:id="468"/>
      <w:bookmarkEnd w:id="490"/>
    </w:p>
    <w:p w14:paraId="2A54912C">
      <w:pPr>
        <w:pageBreakBefore/>
        <w:spacing w:line="360" w:lineRule="auto"/>
        <w:jc w:val="center"/>
        <w:outlineLvl w:val="2"/>
        <w:rPr>
          <w:rFonts w:ascii="仿宋" w:hAnsi="仿宋" w:eastAsia="仿宋" w:cs="仿宋"/>
          <w:b/>
          <w:sz w:val="28"/>
          <w:szCs w:val="28"/>
          <w:highlight w:val="none"/>
          <w:lang w:val="zh-CN"/>
        </w:rPr>
      </w:pPr>
      <w:bookmarkStart w:id="491" w:name="_Toc5061"/>
      <w:bookmarkStart w:id="492" w:name="_Toc3871"/>
      <w:bookmarkStart w:id="493" w:name="_Toc1010"/>
      <w:bookmarkStart w:id="494" w:name="_Toc4213"/>
      <w:bookmarkStart w:id="495" w:name="_Toc30203"/>
      <w:bookmarkStart w:id="496" w:name="_Toc17057"/>
      <w:r>
        <w:rPr>
          <w:rFonts w:hint="eastAsia" w:ascii="仿宋" w:hAnsi="仿宋" w:eastAsia="仿宋" w:cs="仿宋"/>
          <w:b/>
          <w:sz w:val="28"/>
          <w:szCs w:val="28"/>
          <w:highlight w:val="none"/>
          <w:lang w:val="zh-CN"/>
        </w:rPr>
        <w:t>（七）特定资格要求</w:t>
      </w:r>
      <w:bookmarkEnd w:id="491"/>
      <w:bookmarkEnd w:id="492"/>
      <w:bookmarkEnd w:id="493"/>
      <w:bookmarkEnd w:id="494"/>
      <w:bookmarkEnd w:id="495"/>
      <w:bookmarkEnd w:id="496"/>
    </w:p>
    <w:p w14:paraId="19FC8BD4">
      <w:pPr>
        <w:adjustRightInd w:val="0"/>
        <w:snapToGrid w:val="0"/>
        <w:spacing w:line="360" w:lineRule="auto"/>
        <w:jc w:val="center"/>
        <w:outlineLvl w:val="3"/>
        <w:rPr>
          <w:rFonts w:ascii="仿宋" w:hAnsi="仿宋" w:eastAsia="仿宋" w:cs="仿宋"/>
          <w:b/>
          <w:highlight w:val="none"/>
        </w:rPr>
      </w:pPr>
      <w:bookmarkStart w:id="497" w:name="_Toc1610"/>
      <w:bookmarkStart w:id="498" w:name="_Toc495681252"/>
      <w:bookmarkStart w:id="499" w:name="_Toc495671263"/>
      <w:bookmarkStart w:id="500" w:name="_Toc18742"/>
      <w:bookmarkStart w:id="501" w:name="_Toc495681406"/>
      <w:bookmarkStart w:id="502" w:name="_Toc495681533"/>
      <w:bookmarkStart w:id="503" w:name="_Toc495908048"/>
      <w:bookmarkStart w:id="504" w:name="_Toc32662"/>
      <w:r>
        <w:rPr>
          <w:rFonts w:hint="eastAsia" w:ascii="仿宋" w:hAnsi="仿宋" w:eastAsia="仿宋" w:cs="仿宋"/>
          <w:b/>
          <w:highlight w:val="none"/>
        </w:rPr>
        <w:t>1、法定代表人身份证明</w:t>
      </w:r>
      <w:bookmarkEnd w:id="497"/>
      <w:bookmarkEnd w:id="498"/>
      <w:bookmarkEnd w:id="499"/>
      <w:bookmarkEnd w:id="500"/>
      <w:bookmarkEnd w:id="501"/>
      <w:bookmarkEnd w:id="502"/>
      <w:bookmarkEnd w:id="503"/>
      <w:bookmarkEnd w:id="504"/>
    </w:p>
    <w:p w14:paraId="5FABDD7F">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投标人名称：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69B4B5F4">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统一社会信用代码：</w:t>
      </w:r>
      <w:r>
        <w:rPr>
          <w:rFonts w:hint="eastAsia" w:ascii="仿宋" w:hAnsi="仿宋" w:eastAsia="仿宋" w:cs="仿宋"/>
          <w:highlight w:val="none"/>
          <w:u w:val="single"/>
        </w:rPr>
        <w:t xml:space="preserve">                                  </w:t>
      </w:r>
    </w:p>
    <w:p w14:paraId="7EFB9080">
      <w:pPr>
        <w:autoSpaceDE w:val="0"/>
        <w:autoSpaceDN w:val="0"/>
        <w:adjustRightInd w:val="0"/>
        <w:snapToGrid w:val="0"/>
        <w:spacing w:before="120"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注册地址：</w:t>
      </w:r>
      <w:r>
        <w:rPr>
          <w:rFonts w:hint="eastAsia" w:ascii="仿宋" w:hAnsi="仿宋" w:eastAsia="仿宋" w:cs="仿宋"/>
          <w:highlight w:val="none"/>
          <w:u w:val="single"/>
        </w:rPr>
        <w:t xml:space="preserve">                                          </w:t>
      </w:r>
    </w:p>
    <w:p w14:paraId="025FF4F8">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成立时间：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日；经营期限：</w:t>
      </w:r>
      <w:r>
        <w:rPr>
          <w:rFonts w:hint="eastAsia" w:ascii="仿宋" w:hAnsi="仿宋" w:eastAsia="仿宋" w:cs="仿宋"/>
          <w:highlight w:val="none"/>
          <w:u w:val="single"/>
        </w:rPr>
        <w:t xml:space="preserve">             </w:t>
      </w:r>
    </w:p>
    <w:p w14:paraId="16882ED3">
      <w:pPr>
        <w:autoSpaceDE w:val="0"/>
        <w:autoSpaceDN w:val="0"/>
        <w:adjustRightInd w:val="0"/>
        <w:snapToGrid w:val="0"/>
        <w:spacing w:before="120"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经营范围：主营：</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；兼营：</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32FA64FE">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性别：</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年龄：</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系</w:t>
      </w:r>
      <w:r>
        <w:rPr>
          <w:rFonts w:hint="eastAsia" w:ascii="仿宋" w:hAnsi="仿宋" w:eastAsia="仿宋" w:cs="仿宋"/>
          <w:highlight w:val="none"/>
          <w:u w:val="single"/>
        </w:rPr>
        <w:t xml:space="preserve">            </w:t>
      </w:r>
      <w:r>
        <w:rPr>
          <w:rFonts w:hint="eastAsia" w:ascii="仿宋" w:hAnsi="仿宋" w:eastAsia="仿宋" w:cs="仿宋"/>
          <w:highlight w:val="none"/>
        </w:rPr>
        <w:t>（投标人名称）的法定代表人。</w:t>
      </w:r>
    </w:p>
    <w:p w14:paraId="621D5748">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特此证明。</w:t>
      </w:r>
    </w:p>
    <w:p w14:paraId="7E146366">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附：法定代表人身份证复印件</w:t>
      </w:r>
    </w:p>
    <w:tbl>
      <w:tblPr>
        <w:tblStyle w:val="37"/>
        <w:tblW w:w="0" w:type="auto"/>
        <w:tblInd w:w="540" w:type="dxa"/>
        <w:tblLayout w:type="fixed"/>
        <w:tblCellMar>
          <w:top w:w="0" w:type="dxa"/>
          <w:left w:w="108" w:type="dxa"/>
          <w:bottom w:w="0" w:type="dxa"/>
          <w:right w:w="108" w:type="dxa"/>
        </w:tblCellMar>
      </w:tblPr>
      <w:tblGrid>
        <w:gridCol w:w="4081"/>
        <w:gridCol w:w="3915"/>
      </w:tblGrid>
      <w:tr w14:paraId="0CCC969B">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40C54A6B">
            <w:pPr>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法定代表人身份证</w:t>
            </w:r>
          </w:p>
          <w:p w14:paraId="00344432">
            <w:pPr>
              <w:spacing w:line="360" w:lineRule="auto"/>
              <w:jc w:val="center"/>
              <w:rPr>
                <w:rFonts w:ascii="仿宋" w:hAnsi="仿宋" w:eastAsia="仿宋" w:cs="仿宋"/>
                <w:highlight w:val="none"/>
                <w:u w:val="single"/>
              </w:rPr>
            </w:pPr>
            <w:r>
              <w:rPr>
                <w:rFonts w:hint="eastAsia" w:ascii="仿宋" w:hAnsi="仿宋" w:eastAsia="仿宋" w:cs="仿宋"/>
                <w:highlight w:val="none"/>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14:paraId="1140E3E6">
            <w:pPr>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法定代表人身份证</w:t>
            </w:r>
          </w:p>
          <w:p w14:paraId="3CD8E3E6">
            <w:pPr>
              <w:spacing w:line="360" w:lineRule="auto"/>
              <w:jc w:val="center"/>
              <w:rPr>
                <w:rFonts w:ascii="仿宋" w:hAnsi="仿宋" w:eastAsia="仿宋" w:cs="仿宋"/>
                <w:highlight w:val="none"/>
                <w:u w:val="single"/>
              </w:rPr>
            </w:pPr>
            <w:r>
              <w:rPr>
                <w:rFonts w:hint="eastAsia" w:ascii="仿宋" w:hAnsi="仿宋" w:eastAsia="仿宋" w:cs="仿宋"/>
                <w:highlight w:val="none"/>
                <w:lang w:val="zh-CN"/>
              </w:rPr>
              <w:t>复印件</w:t>
            </w:r>
          </w:p>
        </w:tc>
      </w:tr>
    </w:tbl>
    <w:p w14:paraId="6062D79A">
      <w:pPr>
        <w:spacing w:line="360" w:lineRule="auto"/>
        <w:ind w:firstLine="1920" w:firstLineChars="800"/>
        <w:rPr>
          <w:rFonts w:ascii="仿宋" w:hAnsi="仿宋" w:eastAsia="仿宋" w:cs="仿宋"/>
          <w:highlight w:val="none"/>
        </w:rPr>
      </w:pPr>
    </w:p>
    <w:p w14:paraId="380552FB">
      <w:pPr>
        <w:spacing w:line="360" w:lineRule="auto"/>
        <w:ind w:firstLine="3578" w:firstLineChars="1491"/>
        <w:rPr>
          <w:rFonts w:ascii="仿宋" w:hAnsi="仿宋" w:eastAsia="仿宋" w:cs="仿宋"/>
          <w:highlight w:val="none"/>
        </w:rPr>
      </w:pPr>
      <w:bookmarkStart w:id="505" w:name="_Toc18921"/>
      <w:bookmarkStart w:id="506" w:name="_Toc495908049"/>
      <w:bookmarkStart w:id="507" w:name="_Toc495681253"/>
      <w:bookmarkStart w:id="508" w:name="_Toc495671264"/>
      <w:bookmarkStart w:id="509" w:name="_Toc495681407"/>
      <w:bookmarkStart w:id="510" w:name="_Toc495681534"/>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47565485">
      <w:pPr>
        <w:spacing w:line="360" w:lineRule="auto"/>
        <w:ind w:firstLine="3578" w:firstLineChars="1491"/>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16732552">
      <w:pPr>
        <w:spacing w:line="360" w:lineRule="auto"/>
        <w:ind w:firstLine="3578" w:firstLineChars="1491"/>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0BC94C7">
      <w:pPr>
        <w:pageBreakBefore/>
        <w:adjustRightInd w:val="0"/>
        <w:snapToGrid w:val="0"/>
        <w:spacing w:line="360" w:lineRule="auto"/>
        <w:jc w:val="center"/>
        <w:outlineLvl w:val="3"/>
        <w:rPr>
          <w:rFonts w:ascii="仿宋" w:hAnsi="仿宋" w:eastAsia="仿宋" w:cs="仿宋"/>
          <w:b/>
          <w:highlight w:val="none"/>
        </w:rPr>
      </w:pPr>
      <w:bookmarkStart w:id="511" w:name="_Toc32169"/>
      <w:bookmarkStart w:id="512" w:name="_Toc29369"/>
      <w:r>
        <w:rPr>
          <w:rFonts w:hint="eastAsia" w:ascii="仿宋" w:hAnsi="仿宋" w:eastAsia="仿宋" w:cs="仿宋"/>
          <w:b/>
          <w:highlight w:val="none"/>
        </w:rPr>
        <w:t>2、法定代表人授权书</w:t>
      </w:r>
      <w:bookmarkEnd w:id="505"/>
      <w:bookmarkEnd w:id="506"/>
      <w:bookmarkEnd w:id="507"/>
      <w:bookmarkEnd w:id="508"/>
      <w:bookmarkEnd w:id="509"/>
      <w:bookmarkEnd w:id="510"/>
      <w:bookmarkEnd w:id="511"/>
      <w:bookmarkEnd w:id="512"/>
    </w:p>
    <w:p w14:paraId="110A95CA">
      <w:pPr>
        <w:autoSpaceDE w:val="0"/>
        <w:autoSpaceDN w:val="0"/>
        <w:adjustRightInd w:val="0"/>
        <w:spacing w:line="360" w:lineRule="auto"/>
        <w:rPr>
          <w:rFonts w:ascii="仿宋" w:hAnsi="仿宋" w:eastAsia="仿宋" w:cs="仿宋"/>
          <w:b/>
          <w:bCs/>
          <w:highlight w:val="none"/>
        </w:rPr>
      </w:pPr>
      <w:r>
        <w:rPr>
          <w:rFonts w:hint="eastAsia" w:ascii="仿宋" w:hAnsi="仿宋" w:eastAsia="仿宋" w:cs="仿宋"/>
          <w:b/>
          <w:bCs/>
          <w:highlight w:val="none"/>
          <w:lang w:val="zh-CN" w:eastAsia="zh-CN"/>
        </w:rPr>
        <w:t>陕西中扬德项目管理有限公司</w:t>
      </w:r>
      <w:r>
        <w:rPr>
          <w:rFonts w:hint="eastAsia" w:ascii="仿宋" w:hAnsi="仿宋" w:eastAsia="仿宋" w:cs="仿宋"/>
          <w:b/>
          <w:bCs/>
          <w:highlight w:val="none"/>
          <w:lang w:val="zh-CN"/>
        </w:rPr>
        <w:t>：</w:t>
      </w:r>
    </w:p>
    <w:p w14:paraId="429F14BE">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zh-CN"/>
        </w:rPr>
        <w:t>注册于</w:t>
      </w:r>
      <w:r>
        <w:rPr>
          <w:rFonts w:hint="eastAsia" w:ascii="仿宋" w:hAnsi="仿宋" w:eastAsia="仿宋" w:cs="仿宋"/>
          <w:highlight w:val="none"/>
          <w:u w:val="single"/>
          <w:lang w:val="zh-CN"/>
        </w:rPr>
        <w:t xml:space="preserve">  （工商行政管理局名称）  </w:t>
      </w:r>
      <w:r>
        <w:rPr>
          <w:rFonts w:hint="eastAsia" w:ascii="仿宋" w:hAnsi="仿宋" w:eastAsia="仿宋" w:cs="仿宋"/>
          <w:highlight w:val="none"/>
          <w:lang w:val="zh-CN"/>
        </w:rPr>
        <w:t>之</w:t>
      </w:r>
      <w:r>
        <w:rPr>
          <w:rFonts w:hint="eastAsia" w:ascii="仿宋" w:hAnsi="仿宋" w:eastAsia="仿宋" w:cs="仿宋"/>
          <w:highlight w:val="none"/>
          <w:u w:val="single"/>
          <w:lang w:val="zh-CN"/>
        </w:rPr>
        <w:t xml:space="preserve">   （投标人全称）  </w:t>
      </w:r>
      <w:r>
        <w:rPr>
          <w:rFonts w:hint="eastAsia" w:ascii="仿宋" w:hAnsi="仿宋" w:eastAsia="仿宋" w:cs="仿宋"/>
          <w:highlight w:val="none"/>
          <w:lang w:val="zh-CN"/>
        </w:rPr>
        <w:t>的法定代表人</w:t>
      </w:r>
      <w:r>
        <w:rPr>
          <w:rFonts w:hint="eastAsia" w:ascii="仿宋" w:hAnsi="仿宋" w:eastAsia="仿宋" w:cs="仿宋"/>
          <w:highlight w:val="none"/>
          <w:u w:val="single"/>
          <w:lang w:val="zh-CN"/>
        </w:rPr>
        <w:t xml:space="preserve"> （姓名）</w:t>
      </w:r>
      <w:r>
        <w:rPr>
          <w:rFonts w:hint="eastAsia" w:ascii="仿宋" w:hAnsi="仿宋" w:eastAsia="仿宋" w:cs="仿宋"/>
          <w:highlight w:val="none"/>
          <w:u w:val="single"/>
        </w:rPr>
        <w:t xml:space="preserve">  </w:t>
      </w:r>
      <w:r>
        <w:rPr>
          <w:rFonts w:hint="eastAsia" w:ascii="仿宋" w:hAnsi="仿宋" w:eastAsia="仿宋" w:cs="仿宋"/>
          <w:highlight w:val="none"/>
          <w:lang w:val="zh-CN"/>
        </w:rPr>
        <w:t>授权</w:t>
      </w:r>
      <w:r>
        <w:rPr>
          <w:rFonts w:hint="eastAsia" w:ascii="仿宋" w:hAnsi="仿宋" w:eastAsia="仿宋" w:cs="仿宋"/>
          <w:highlight w:val="none"/>
          <w:u w:val="single"/>
          <w:lang w:val="zh-CN"/>
        </w:rPr>
        <w:t xml:space="preserve"> （被授权人姓名）</w:t>
      </w:r>
      <w:r>
        <w:rPr>
          <w:rFonts w:hint="eastAsia" w:ascii="仿宋" w:hAnsi="仿宋" w:eastAsia="仿宋" w:cs="仿宋"/>
          <w:highlight w:val="none"/>
          <w:u w:val="single"/>
        </w:rPr>
        <w:t xml:space="preserve"> </w:t>
      </w:r>
      <w:r>
        <w:rPr>
          <w:rFonts w:hint="eastAsia" w:ascii="仿宋" w:hAnsi="仿宋" w:eastAsia="仿宋" w:cs="仿宋"/>
          <w:highlight w:val="none"/>
        </w:rPr>
        <w:t>为我方合法委托代理人。代理人根据授权，以我方名义签署、澄清、说明、递交、撤回、修改</w:t>
      </w:r>
      <w:r>
        <w:rPr>
          <w:rFonts w:hint="eastAsia" w:ascii="仿宋" w:hAnsi="仿宋" w:eastAsia="仿宋" w:cs="仿宋"/>
          <w:highlight w:val="none"/>
          <w:u w:val="single"/>
        </w:rPr>
        <w:t xml:space="preserve">     （项目名称）</w:t>
      </w:r>
      <w:r>
        <w:rPr>
          <w:rFonts w:hint="eastAsia" w:ascii="仿宋" w:hAnsi="仿宋" w:eastAsia="仿宋" w:cs="仿宋"/>
          <w:color w:val="000000"/>
          <w:kern w:val="0"/>
          <w:sz w:val="24"/>
          <w:szCs w:val="24"/>
          <w:highlight w:val="none"/>
          <w:u w:val="single"/>
          <w:lang w:val="en-US" w:eastAsia="zh-CN" w:bidi="ar"/>
        </w:rPr>
        <w:t>（包号）</w:t>
      </w:r>
      <w:r>
        <w:rPr>
          <w:rFonts w:hint="eastAsia" w:ascii="仿宋" w:hAnsi="仿宋" w:eastAsia="仿宋" w:cs="仿宋"/>
          <w:highlight w:val="none"/>
          <w:u w:val="single"/>
        </w:rPr>
        <w:t xml:space="preserve">     </w:t>
      </w:r>
      <w:r>
        <w:rPr>
          <w:rFonts w:hint="eastAsia" w:ascii="仿宋" w:hAnsi="仿宋" w:eastAsia="仿宋" w:cs="仿宋"/>
          <w:highlight w:val="none"/>
        </w:rPr>
        <w:t>投标文件、签订合同和处理有关事宜，其法律后果由我方承担。</w:t>
      </w:r>
    </w:p>
    <w:p w14:paraId="7E1C707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代理人无转委托权。</w:t>
      </w:r>
    </w:p>
    <w:p w14:paraId="12566148">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 xml:space="preserve">                       </w:t>
      </w:r>
      <w:r>
        <w:rPr>
          <w:rFonts w:hint="eastAsia" w:ascii="仿宋" w:hAnsi="仿宋" w:eastAsia="仿宋" w:cs="仿宋"/>
          <w:highlight w:val="none"/>
        </w:rPr>
        <w:t>（盖单位公章）</w:t>
      </w:r>
    </w:p>
    <w:p w14:paraId="124ED812">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法定代表人：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14:paraId="09437524">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p>
    <w:p w14:paraId="3441A536">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委托代理人：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14:paraId="0E6AE6A0">
      <w:pPr>
        <w:spacing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p>
    <w:p w14:paraId="0C462493">
      <w:pPr>
        <w:spacing w:line="360" w:lineRule="auto"/>
        <w:ind w:firstLine="5520" w:firstLineChars="2300"/>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0FADDBFA">
      <w:pPr>
        <w:spacing w:line="360" w:lineRule="auto"/>
        <w:ind w:firstLine="480" w:firstLineChars="200"/>
        <w:rPr>
          <w:rFonts w:ascii="仿宋" w:hAnsi="仿宋" w:eastAsia="仿宋" w:cs="仿宋"/>
          <w:highlight w:val="none"/>
        </w:rPr>
      </w:pPr>
    </w:p>
    <w:p w14:paraId="5A828E26">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本授权有效期：自开标之日起90日历日。</w:t>
      </w:r>
    </w:p>
    <w:p w14:paraId="4E956C45">
      <w:pPr>
        <w:pStyle w:val="25"/>
        <w:ind w:firstLine="480" w:firstLineChars="200"/>
        <w:rPr>
          <w:rFonts w:eastAsia="仿宋"/>
          <w:highlight w:val="none"/>
        </w:rPr>
      </w:pPr>
      <w:r>
        <w:rPr>
          <w:rFonts w:hint="eastAsia" w:ascii="仿宋" w:hAnsi="仿宋" w:eastAsia="仿宋" w:cs="仿宋"/>
          <w:sz w:val="24"/>
          <w:szCs w:val="24"/>
          <w:highlight w:val="none"/>
        </w:rPr>
        <w:t>附：法定代表人和被授权委托代理人身份证复印件。</w:t>
      </w:r>
    </w:p>
    <w:p w14:paraId="41DCA204">
      <w:pPr>
        <w:pStyle w:val="25"/>
        <w:rPr>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14:paraId="1A9E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vAlign w:val="center"/>
          </w:tcPr>
          <w:p w14:paraId="5927D73C">
            <w:pPr>
              <w:spacing w:line="360" w:lineRule="auto"/>
              <w:jc w:val="center"/>
              <w:rPr>
                <w:rFonts w:ascii="仿宋" w:hAnsi="仿宋" w:eastAsia="仿宋" w:cs="仿宋"/>
                <w:bCs/>
                <w:highlight w:val="none"/>
              </w:rPr>
            </w:pPr>
            <w:r>
              <w:rPr>
                <w:rFonts w:hint="eastAsia" w:ascii="仿宋" w:hAnsi="仿宋" w:eastAsia="仿宋" w:cs="仿宋"/>
                <w:highlight w:val="none"/>
              </w:rPr>
              <w:t>法定代表人身份证复印件</w:t>
            </w:r>
          </w:p>
        </w:tc>
        <w:tc>
          <w:tcPr>
            <w:tcW w:w="3772" w:type="dxa"/>
            <w:vAlign w:val="center"/>
          </w:tcPr>
          <w:p w14:paraId="17EC659C">
            <w:pPr>
              <w:spacing w:line="360" w:lineRule="auto"/>
              <w:jc w:val="center"/>
              <w:rPr>
                <w:rFonts w:ascii="仿宋" w:hAnsi="仿宋" w:eastAsia="仿宋" w:cs="仿宋"/>
                <w:bCs/>
                <w:highlight w:val="none"/>
              </w:rPr>
            </w:pPr>
            <w:r>
              <w:rPr>
                <w:rFonts w:hint="eastAsia" w:ascii="仿宋" w:hAnsi="仿宋" w:eastAsia="仿宋" w:cs="仿宋"/>
                <w:highlight w:val="none"/>
              </w:rPr>
              <w:t>被授权委托代理人身份证复印件</w:t>
            </w:r>
          </w:p>
        </w:tc>
      </w:tr>
      <w:tr w14:paraId="5608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vAlign w:val="center"/>
          </w:tcPr>
          <w:p w14:paraId="31B1AE70">
            <w:pPr>
              <w:spacing w:line="360" w:lineRule="auto"/>
              <w:jc w:val="center"/>
              <w:rPr>
                <w:rFonts w:ascii="仿宋" w:hAnsi="仿宋" w:eastAsia="仿宋" w:cs="仿宋"/>
                <w:bCs/>
                <w:highlight w:val="none"/>
              </w:rPr>
            </w:pPr>
            <w:r>
              <w:rPr>
                <w:rFonts w:hint="eastAsia" w:ascii="仿宋" w:hAnsi="仿宋" w:eastAsia="仿宋" w:cs="仿宋"/>
                <w:highlight w:val="none"/>
              </w:rPr>
              <w:t>法定代表人身份证复印件</w:t>
            </w:r>
          </w:p>
        </w:tc>
        <w:tc>
          <w:tcPr>
            <w:tcW w:w="3772" w:type="dxa"/>
            <w:vAlign w:val="center"/>
          </w:tcPr>
          <w:p w14:paraId="4C0232DD">
            <w:pPr>
              <w:spacing w:line="360" w:lineRule="auto"/>
              <w:jc w:val="center"/>
              <w:rPr>
                <w:rFonts w:ascii="仿宋" w:hAnsi="仿宋" w:eastAsia="仿宋" w:cs="仿宋"/>
                <w:bCs/>
                <w:highlight w:val="none"/>
              </w:rPr>
            </w:pPr>
            <w:r>
              <w:rPr>
                <w:rFonts w:hint="eastAsia" w:ascii="仿宋" w:hAnsi="仿宋" w:eastAsia="仿宋" w:cs="仿宋"/>
                <w:highlight w:val="none"/>
              </w:rPr>
              <w:t>被授权委托代理人身份证复印件</w:t>
            </w:r>
          </w:p>
        </w:tc>
      </w:tr>
    </w:tbl>
    <w:p w14:paraId="01D703BB">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zh-CN"/>
        </w:rPr>
        <w:t>说明：</w:t>
      </w:r>
      <w:r>
        <w:rPr>
          <w:rFonts w:hint="eastAsia" w:ascii="仿宋" w:hAnsi="仿宋" w:eastAsia="仿宋" w:cs="仿宋"/>
          <w:highlight w:val="none"/>
        </w:rPr>
        <w:t>后附被授权代表本单位证明：有效的劳动合同或开标截止前六个月内任意一个月养老保险缴纳证明。</w:t>
      </w:r>
    </w:p>
    <w:p w14:paraId="67403BD6">
      <w:pPr>
        <w:rPr>
          <w:rFonts w:ascii="仿宋" w:hAnsi="仿宋" w:eastAsia="仿宋" w:cs="仿宋"/>
          <w:b/>
          <w:sz w:val="28"/>
          <w:szCs w:val="28"/>
          <w:highlight w:val="none"/>
          <w:lang w:val="zh-CN"/>
        </w:rPr>
      </w:pPr>
      <w:bookmarkStart w:id="513" w:name="_Toc10845"/>
      <w:bookmarkStart w:id="514" w:name="_Toc25082"/>
      <w:bookmarkStart w:id="515" w:name="_Toc10643"/>
      <w:r>
        <w:rPr>
          <w:rFonts w:hint="eastAsia" w:ascii="仿宋" w:hAnsi="仿宋" w:eastAsia="仿宋" w:cs="仿宋"/>
          <w:b/>
          <w:sz w:val="28"/>
          <w:szCs w:val="28"/>
          <w:highlight w:val="none"/>
          <w:lang w:val="zh-CN"/>
        </w:rPr>
        <w:br w:type="page"/>
      </w:r>
    </w:p>
    <w:p w14:paraId="489C2040">
      <w:pPr>
        <w:pStyle w:val="4"/>
        <w:bidi w:val="0"/>
        <w:spacing w:line="360" w:lineRule="auto"/>
        <w:jc w:val="center"/>
        <w:rPr>
          <w:rFonts w:hint="eastAsia" w:ascii="仿宋" w:hAnsi="仿宋" w:eastAsia="仿宋" w:cs="仿宋"/>
          <w:b/>
          <w:bCs/>
          <w:highlight w:val="none"/>
          <w:lang w:val="zh-CN"/>
        </w:rPr>
        <w:sectPr>
          <w:footerReference r:id="rId9" w:type="default"/>
          <w:pgSz w:w="11905" w:h="16838"/>
          <w:pgMar w:top="1417" w:right="1701" w:bottom="1417" w:left="1701" w:header="850" w:footer="992" w:gutter="0"/>
          <w:pgNumType w:fmt="decimal"/>
          <w:cols w:space="0" w:num="1"/>
          <w:rtlGutter w:val="0"/>
          <w:docGrid w:linePitch="312" w:charSpace="0"/>
        </w:sectPr>
      </w:pPr>
    </w:p>
    <w:p w14:paraId="6658F86B">
      <w:pPr>
        <w:pStyle w:val="4"/>
        <w:bidi w:val="0"/>
        <w:spacing w:line="360" w:lineRule="auto"/>
        <w:jc w:val="center"/>
        <w:rPr>
          <w:rFonts w:hint="eastAsia" w:ascii="仿宋" w:hAnsi="仿宋" w:eastAsia="仿宋" w:cs="仿宋"/>
          <w:b/>
          <w:bCs/>
          <w:highlight w:val="none"/>
          <w:lang w:val="zh-CN"/>
        </w:rPr>
      </w:pPr>
      <w:bookmarkStart w:id="516" w:name="_Toc15357"/>
      <w:bookmarkStart w:id="517" w:name="_Toc4248"/>
      <w:r>
        <w:rPr>
          <w:rFonts w:hint="eastAsia" w:ascii="仿宋" w:hAnsi="仿宋" w:eastAsia="仿宋" w:cs="仿宋"/>
          <w:b/>
          <w:bCs/>
          <w:highlight w:val="none"/>
          <w:lang w:val="zh-CN"/>
        </w:rPr>
        <w:t>五、提供政府采购政策等证明材料</w:t>
      </w:r>
      <w:bookmarkEnd w:id="513"/>
      <w:bookmarkEnd w:id="514"/>
      <w:bookmarkEnd w:id="515"/>
      <w:bookmarkEnd w:id="516"/>
      <w:bookmarkEnd w:id="517"/>
    </w:p>
    <w:p w14:paraId="5FB639E8">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（1）中小企业声明函（格式见附件1</w:t>
      </w:r>
      <w:r>
        <w:rPr>
          <w:rFonts w:hint="eastAsia" w:ascii="仿宋" w:hAnsi="仿宋" w:eastAsia="仿宋" w:cs="仿宋"/>
          <w:highlight w:val="none"/>
          <w:lang w:eastAsia="zh-CN"/>
        </w:rPr>
        <w:t>）</w:t>
      </w:r>
    </w:p>
    <w:p w14:paraId="1334D8C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（2）残疾人福利性单位声明函（如适用，请提供，格式见附件2）；</w:t>
      </w:r>
    </w:p>
    <w:p w14:paraId="73D8B041">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（3）监狱企业、福利企业证明材料（如适用，请提供</w:t>
      </w:r>
      <w:r>
        <w:rPr>
          <w:rFonts w:hint="eastAsia" w:ascii="仿宋" w:hAnsi="仿宋" w:eastAsia="仿宋" w:cs="仿宋"/>
          <w:highlight w:val="none"/>
          <w:lang w:eastAsia="zh-CN"/>
        </w:rPr>
        <w:t>，</w:t>
      </w:r>
      <w:r>
        <w:rPr>
          <w:rFonts w:hint="eastAsia" w:ascii="仿宋" w:hAnsi="仿宋" w:eastAsia="仿宋" w:cs="仿宋"/>
          <w:highlight w:val="none"/>
        </w:rPr>
        <w:t>格式见附件</w:t>
      </w:r>
      <w:r>
        <w:rPr>
          <w:rFonts w:hint="eastAsia" w:ascii="仿宋" w:hAnsi="仿宋" w:eastAsia="仿宋" w:cs="仿宋"/>
          <w:highlight w:val="none"/>
          <w:lang w:val="en-US" w:eastAsia="zh-CN"/>
        </w:rPr>
        <w:t>3</w:t>
      </w:r>
      <w:r>
        <w:rPr>
          <w:rFonts w:hint="eastAsia" w:ascii="仿宋" w:hAnsi="仿宋" w:eastAsia="仿宋" w:cs="仿宋"/>
          <w:highlight w:val="none"/>
        </w:rPr>
        <w:t>）；</w:t>
      </w:r>
    </w:p>
    <w:p w14:paraId="2C73EA70">
      <w:pPr>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各供应商可根据企业从业人员、营业收入、资产总额等指标，按照采购文件约定的采购标的对应的中小企业划分标准所属行业和《中小企业划型标准规定》（工信部联企业〔2011〕300 号）进行自测，判断属于中型、小型还是微型企业。</w:t>
      </w:r>
    </w:p>
    <w:p w14:paraId="4CA0D1B7">
      <w:pPr>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特别提醒：</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供应商享受中小企业扶持政策的，</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供应商的《中小企业声明函》或《残疾人福利性单位声明函》或监狱企业证明文件将随</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结果公告一同公布，接受社会监督。</w:t>
      </w:r>
    </w:p>
    <w:p w14:paraId="65E038B2">
      <w:pPr>
        <w:rPr>
          <w:rFonts w:hint="eastAsia" w:ascii="仿宋" w:hAnsi="仿宋" w:eastAsia="仿宋" w:cs="仿宋"/>
          <w:b/>
          <w:bCs/>
          <w:color w:val="auto"/>
          <w:spacing w:val="0"/>
          <w:w w:val="100"/>
          <w:sz w:val="28"/>
          <w:szCs w:val="24"/>
        </w:rPr>
      </w:pPr>
      <w:r>
        <w:rPr>
          <w:rFonts w:hint="eastAsia" w:ascii="仿宋" w:hAnsi="仿宋" w:eastAsia="仿宋" w:cs="仿宋"/>
          <w:b/>
          <w:bCs/>
          <w:color w:val="auto"/>
          <w:spacing w:val="0"/>
          <w:w w:val="100"/>
          <w:sz w:val="28"/>
          <w:szCs w:val="24"/>
        </w:rPr>
        <w:br w:type="page"/>
      </w:r>
    </w:p>
    <w:p w14:paraId="12BFC351">
      <w:pPr>
        <w:bidi w:val="0"/>
        <w:spacing w:line="360" w:lineRule="auto"/>
        <w:jc w:val="both"/>
        <w:rPr>
          <w:rFonts w:hint="eastAsia" w:ascii="仿宋" w:hAnsi="仿宋" w:eastAsia="仿宋" w:cs="仿宋"/>
          <w:b/>
          <w:bCs/>
          <w:color w:val="auto"/>
          <w:spacing w:val="0"/>
          <w:w w:val="100"/>
          <w:sz w:val="28"/>
          <w:szCs w:val="24"/>
          <w:lang w:val="en-US" w:eastAsia="zh-CN"/>
        </w:rPr>
      </w:pPr>
      <w:r>
        <w:rPr>
          <w:rFonts w:hint="eastAsia" w:ascii="仿宋" w:hAnsi="仿宋" w:eastAsia="仿宋" w:cs="仿宋"/>
          <w:b/>
          <w:bCs/>
          <w:color w:val="auto"/>
          <w:spacing w:val="0"/>
          <w:w w:val="100"/>
          <w:sz w:val="28"/>
          <w:szCs w:val="24"/>
          <w:lang w:val="en-US" w:eastAsia="zh-CN"/>
        </w:rPr>
        <w:t>附件1</w:t>
      </w:r>
    </w:p>
    <w:p w14:paraId="1F8D1E2B">
      <w:pPr>
        <w:bidi w:val="0"/>
        <w:spacing w:line="360" w:lineRule="auto"/>
        <w:jc w:val="center"/>
        <w:rPr>
          <w:rFonts w:hint="eastAsia" w:ascii="仿宋" w:hAnsi="仿宋" w:eastAsia="仿宋" w:cs="仿宋"/>
          <w:b/>
          <w:bCs/>
          <w:color w:val="auto"/>
          <w:spacing w:val="0"/>
          <w:w w:val="100"/>
          <w:sz w:val="28"/>
          <w:szCs w:val="24"/>
        </w:rPr>
      </w:pPr>
      <w:r>
        <w:rPr>
          <w:rFonts w:hint="eastAsia" w:ascii="仿宋" w:hAnsi="仿宋" w:eastAsia="仿宋" w:cs="仿宋"/>
          <w:b/>
          <w:bCs/>
          <w:color w:val="auto"/>
          <w:spacing w:val="0"/>
          <w:w w:val="100"/>
          <w:sz w:val="28"/>
          <w:szCs w:val="24"/>
        </w:rPr>
        <w:t>中小企业声明函（货物）</w:t>
      </w:r>
    </w:p>
    <w:p w14:paraId="312E605B">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color w:val="auto"/>
          <w:spacing w:val="0"/>
          <w:w w:val="100"/>
          <w:kern w:val="2"/>
          <w:sz w:val="24"/>
          <w:szCs w:val="24"/>
          <w:u w:val="single"/>
          <w:lang w:val="en-US" w:eastAsia="zh-CN" w:bidi="ar-SA"/>
        </w:rPr>
        <w:t>（单位名称）</w:t>
      </w:r>
      <w:r>
        <w:rPr>
          <w:rFonts w:hint="eastAsia" w:ascii="仿宋" w:hAnsi="仿宋" w:eastAsia="仿宋" w:cs="仿宋"/>
          <w:color w:val="auto"/>
          <w:spacing w:val="0"/>
          <w:w w:val="100"/>
          <w:kern w:val="2"/>
          <w:sz w:val="24"/>
          <w:szCs w:val="24"/>
          <w:lang w:val="en-US" w:eastAsia="zh-CN" w:bidi="ar-SA"/>
        </w:rPr>
        <w:t>的</w:t>
      </w:r>
      <w:r>
        <w:rPr>
          <w:rFonts w:hint="eastAsia" w:ascii="仿宋" w:hAnsi="仿宋" w:eastAsia="仿宋" w:cs="仿宋"/>
          <w:color w:val="auto"/>
          <w:spacing w:val="0"/>
          <w:w w:val="100"/>
          <w:kern w:val="2"/>
          <w:sz w:val="24"/>
          <w:szCs w:val="24"/>
          <w:u w:val="single"/>
          <w:lang w:val="en-US" w:eastAsia="zh-CN" w:bidi="ar-SA"/>
        </w:rPr>
        <w:t>（项目名称）（包号）</w:t>
      </w:r>
      <w:r>
        <w:rPr>
          <w:rFonts w:hint="eastAsia" w:ascii="仿宋" w:hAnsi="仿宋" w:eastAsia="仿宋" w:cs="仿宋"/>
          <w:color w:val="auto"/>
          <w:spacing w:val="0"/>
          <w:w w:val="100"/>
          <w:kern w:val="2"/>
          <w:sz w:val="24"/>
          <w:szCs w:val="24"/>
          <w:lang w:val="en-US" w:eastAsia="zh-CN" w:bidi="ar-SA"/>
        </w:rPr>
        <w:t>采购活动，提供的货物全部由符合政策要求的中小企业制造。相关企业（含联合体中的中小企业、签订分包意向协议的中小企业）的具体情况如下：</w:t>
      </w:r>
    </w:p>
    <w:p w14:paraId="32C19528">
      <w:pPr>
        <w:widowControl w:val="0"/>
        <w:tabs>
          <w:tab w:val="left" w:pos="1384"/>
          <w:tab w:val="left" w:pos="4562"/>
          <w:tab w:val="left" w:pos="6803"/>
        </w:tabs>
        <w:kinsoku w:val="0"/>
        <w:overflowPunct w:val="0"/>
        <w:spacing w:before="13"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1.</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i/>
          <w:color w:val="auto"/>
          <w:spacing w:val="0"/>
          <w:w w:val="100"/>
          <w:kern w:val="2"/>
          <w:sz w:val="24"/>
          <w:szCs w:val="24"/>
          <w:lang w:val="en-US" w:eastAsia="zh-CN" w:bidi="ar-SA"/>
        </w:rPr>
        <w:t xml:space="preserve"> </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highlight w:val="none"/>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（采购文件中明确的所属行业）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 入为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（中型企业、小型企业、微型企业）；</w:t>
      </w:r>
    </w:p>
    <w:p w14:paraId="49A34C67">
      <w:pPr>
        <w:widowControl w:val="0"/>
        <w:tabs>
          <w:tab w:val="left" w:pos="1065"/>
          <w:tab w:val="left" w:pos="4262"/>
          <w:tab w:val="left" w:pos="6477"/>
        </w:tabs>
        <w:kinsoku w:val="0"/>
        <w:overflowPunct w:val="0"/>
        <w:spacing w:before="20"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2.</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u w:val="single"/>
          <w:lang w:val="en-US" w:eastAsia="zh-CN" w:bidi="ar-SA"/>
        </w:rPr>
        <w:t>（采购文件中明确的所属行业）行业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人，营业收入 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（中型企业、小型 企业、微型企业）；</w:t>
      </w:r>
    </w:p>
    <w:p w14:paraId="474C4CB3">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 xml:space="preserve">…… </w:t>
      </w:r>
    </w:p>
    <w:p w14:paraId="154790F2">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以上企业，不属于大企业的分支机构，不存在控股股东为大企业的情形，也不存在与大企业的负责人为同一人的情形。</w:t>
      </w:r>
    </w:p>
    <w:p w14:paraId="4B1C811B">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本企业对上述声明内容的真实性负责。如有虚假，将依法承担相应责任。</w:t>
      </w:r>
    </w:p>
    <w:p w14:paraId="650CC65F">
      <w:pPr>
        <w:keepLines w:val="0"/>
        <w:kinsoku/>
        <w:wordWrap/>
        <w:overflowPunct/>
        <w:bidi w:val="0"/>
        <w:spacing w:line="360" w:lineRule="auto"/>
        <w:ind w:firstLine="2880" w:firstLineChars="1200"/>
        <w:rPr>
          <w:rFonts w:hint="eastAsia" w:ascii="仿宋" w:hAnsi="仿宋" w:eastAsia="仿宋" w:cs="仿宋"/>
          <w:color w:val="auto"/>
          <w:spacing w:val="0"/>
          <w:w w:val="100"/>
          <w:sz w:val="24"/>
          <w:szCs w:val="24"/>
        </w:rPr>
      </w:pPr>
    </w:p>
    <w:p w14:paraId="4D652709">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企业名称（盖章）：</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 xml:space="preserve"> </w:t>
      </w:r>
    </w:p>
    <w:p w14:paraId="4390D6FB">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 xml:space="preserve">日 </w:t>
      </w:r>
      <w:r>
        <w:rPr>
          <w:rFonts w:hint="eastAsia" w:ascii="仿宋" w:hAnsi="仿宋" w:eastAsia="仿宋" w:cs="仿宋"/>
          <w:color w:val="auto"/>
          <w:spacing w:val="0"/>
          <w:w w:val="100"/>
          <w:sz w:val="24"/>
          <w:szCs w:val="24"/>
          <w:lang w:val="en-US" w:eastAsia="zh-CN"/>
        </w:rPr>
        <w:t xml:space="preserve">   </w:t>
      </w:r>
      <w:r>
        <w:rPr>
          <w:rFonts w:hint="eastAsia" w:ascii="仿宋" w:hAnsi="仿宋" w:eastAsia="仿宋" w:cs="仿宋"/>
          <w:color w:val="auto"/>
          <w:spacing w:val="0"/>
          <w:w w:val="100"/>
          <w:sz w:val="24"/>
          <w:szCs w:val="24"/>
        </w:rPr>
        <w:t>期：</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rPr>
        <w:t>从业人员、营业收入、资产总额填报上一年度数据，无上一年度数据的新成立企业可不填报。</w:t>
      </w:r>
    </w:p>
    <w:p w14:paraId="5B4A7A91">
      <w:pPr>
        <w:rPr>
          <w:rFonts w:hint="eastAsia" w:ascii="仿宋" w:hAnsi="仿宋" w:eastAsia="仿宋" w:cs="仿宋"/>
          <w:b/>
          <w:bCs/>
          <w:color w:val="auto"/>
          <w:spacing w:val="0"/>
          <w:w w:val="100"/>
          <w:sz w:val="24"/>
          <w:szCs w:val="24"/>
        </w:rPr>
      </w:pPr>
      <w:r>
        <w:rPr>
          <w:rFonts w:hint="eastAsia" w:ascii="仿宋" w:hAnsi="仿宋" w:eastAsia="仿宋" w:cs="仿宋"/>
          <w:b/>
          <w:bCs/>
          <w:color w:val="auto"/>
          <w:spacing w:val="0"/>
          <w:w w:val="100"/>
          <w:sz w:val="24"/>
          <w:szCs w:val="24"/>
          <w:lang w:val="en-US" w:eastAsia="zh-CN"/>
        </w:rPr>
        <w:t>2.本项目所属行业为农、林、牧、渔业。</w:t>
      </w:r>
      <w:r>
        <w:rPr>
          <w:rFonts w:hint="eastAsia" w:ascii="仿宋" w:hAnsi="仿宋" w:eastAsia="仿宋" w:cs="仿宋"/>
          <w:b/>
          <w:bCs/>
          <w:color w:val="auto"/>
          <w:spacing w:val="0"/>
          <w:w w:val="100"/>
          <w:sz w:val="24"/>
          <w:szCs w:val="24"/>
        </w:rPr>
        <w:br w:type="page"/>
      </w:r>
    </w:p>
    <w:p w14:paraId="059D36A4">
      <w:pPr>
        <w:keepLines w:val="0"/>
        <w:kinsoku/>
        <w:wordWrap/>
        <w:overflowPunct/>
        <w:bidi w:val="0"/>
        <w:spacing w:line="360" w:lineRule="auto"/>
        <w:rPr>
          <w:rFonts w:ascii="仿宋" w:hAnsi="仿宋" w:eastAsia="仿宋" w:cs="仿宋"/>
          <w:b/>
          <w:highlight w:val="none"/>
        </w:rPr>
      </w:pPr>
      <w:r>
        <w:rPr>
          <w:rFonts w:hint="eastAsia" w:ascii="仿宋" w:hAnsi="仿宋" w:eastAsia="仿宋" w:cs="仿宋"/>
          <w:b/>
          <w:highlight w:val="none"/>
        </w:rPr>
        <w:t>附件2：</w:t>
      </w:r>
    </w:p>
    <w:p w14:paraId="5E8FD48F">
      <w:pPr>
        <w:spacing w:line="360" w:lineRule="auto"/>
        <w:jc w:val="center"/>
        <w:rPr>
          <w:rFonts w:ascii="仿宋" w:hAnsi="仿宋" w:eastAsia="仿宋" w:cs="仿宋"/>
          <w:b/>
          <w:highlight w:val="none"/>
        </w:rPr>
      </w:pPr>
      <w:r>
        <w:rPr>
          <w:rFonts w:hint="eastAsia" w:ascii="仿宋" w:hAnsi="仿宋" w:eastAsia="仿宋" w:cs="仿宋"/>
          <w:b/>
          <w:highlight w:val="none"/>
        </w:rPr>
        <w:t>残疾人福利性单位声明函</w:t>
      </w:r>
    </w:p>
    <w:p w14:paraId="15EBC8B2">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highlight w:val="none"/>
          <w:u w:val="single"/>
        </w:rPr>
        <w:t xml:space="preserve">            </w:t>
      </w:r>
      <w:r>
        <w:rPr>
          <w:rFonts w:hint="eastAsia" w:ascii="仿宋" w:hAnsi="仿宋" w:eastAsia="仿宋" w:cs="仿宋"/>
          <w:highlight w:val="none"/>
        </w:rPr>
        <w:t>单位的</w:t>
      </w:r>
      <w:r>
        <w:rPr>
          <w:rFonts w:hint="eastAsia" w:ascii="仿宋" w:hAnsi="仿宋" w:eastAsia="仿宋" w:cs="仿宋"/>
          <w:highlight w:val="none"/>
          <w:u w:val="single"/>
        </w:rPr>
        <w:t xml:space="preserve">            </w:t>
      </w:r>
      <w:r>
        <w:rPr>
          <w:rFonts w:hint="eastAsia" w:ascii="仿宋" w:hAnsi="仿宋" w:eastAsia="仿宋" w:cs="仿宋"/>
          <w:highlight w:val="none"/>
        </w:rPr>
        <w:t>项目采购活动提供本单位制造的货物（由本单位承担工程/提供服务），或者提供其他残疾人福利性单位制造的货物（不包括使用非残疾人福利性单位注册商标的货物）。</w:t>
      </w:r>
    </w:p>
    <w:p w14:paraId="2D7F08DE">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14:paraId="3093D341">
      <w:pPr>
        <w:spacing w:line="360" w:lineRule="auto"/>
        <w:ind w:firstLine="480" w:firstLineChars="200"/>
        <w:rPr>
          <w:rFonts w:ascii="仿宋" w:hAnsi="仿宋" w:eastAsia="仿宋" w:cs="仿宋"/>
          <w:highlight w:val="none"/>
        </w:rPr>
      </w:pPr>
    </w:p>
    <w:p w14:paraId="4375A3C6">
      <w:pPr>
        <w:spacing w:line="360" w:lineRule="auto"/>
        <w:ind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CD54CAE">
      <w:pPr>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311DB59C">
      <w:pPr>
        <w:autoSpaceDE w:val="0"/>
        <w:autoSpaceDN w:val="0"/>
        <w:adjustRightInd w:val="0"/>
        <w:snapToGrid w:val="0"/>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248F8AF8">
      <w:pPr>
        <w:adjustRightInd w:val="0"/>
        <w:snapToGrid w:val="0"/>
        <w:spacing w:line="360" w:lineRule="auto"/>
        <w:rPr>
          <w:rFonts w:ascii="仿宋" w:hAnsi="仿宋" w:eastAsia="仿宋" w:cs="仿宋"/>
          <w:highlight w:val="none"/>
        </w:rPr>
      </w:pPr>
    </w:p>
    <w:p w14:paraId="5A34FD6C">
      <w:pPr>
        <w:autoSpaceDE w:val="0"/>
        <w:autoSpaceDN w:val="0"/>
        <w:adjustRightInd w:val="0"/>
        <w:snapToGrid w:val="0"/>
        <w:spacing w:line="360" w:lineRule="auto"/>
        <w:rPr>
          <w:rFonts w:ascii="仿宋" w:hAnsi="仿宋" w:eastAsia="仿宋" w:cs="仿宋"/>
          <w:bCs/>
          <w:highlight w:val="none"/>
        </w:rPr>
      </w:pPr>
      <w:r>
        <w:rPr>
          <w:rFonts w:hint="eastAsia" w:ascii="仿宋" w:hAnsi="仿宋" w:eastAsia="仿宋" w:cs="仿宋"/>
          <w:highlight w:val="none"/>
        </w:rPr>
        <w:t>说明：</w:t>
      </w:r>
      <w:r>
        <w:rPr>
          <w:rFonts w:hint="eastAsia" w:ascii="仿宋" w:hAnsi="仿宋" w:eastAsia="仿宋" w:cs="仿宋"/>
          <w:bCs/>
          <w:highlight w:val="none"/>
        </w:rPr>
        <w:t>未按上述要求提供、</w:t>
      </w:r>
      <w:r>
        <w:rPr>
          <w:rFonts w:hint="eastAsia" w:ascii="仿宋" w:hAnsi="仿宋" w:eastAsia="仿宋" w:cs="仿宋"/>
          <w:highlight w:val="none"/>
        </w:rPr>
        <w:t>填写</w:t>
      </w:r>
      <w:r>
        <w:rPr>
          <w:rFonts w:hint="eastAsia" w:ascii="仿宋" w:hAnsi="仿宋" w:eastAsia="仿宋" w:cs="仿宋"/>
          <w:bCs/>
          <w:highlight w:val="none"/>
        </w:rPr>
        <w:t>的，评审时不予以考虑。</w:t>
      </w:r>
    </w:p>
    <w:p w14:paraId="2730E490">
      <w:pPr>
        <w:pageBreakBefore/>
        <w:spacing w:line="360" w:lineRule="auto"/>
        <w:rPr>
          <w:rFonts w:ascii="仿宋" w:hAnsi="仿宋" w:eastAsia="仿宋" w:cs="仿宋"/>
          <w:b/>
          <w:highlight w:val="none"/>
        </w:rPr>
      </w:pPr>
      <w:r>
        <w:rPr>
          <w:rFonts w:hint="eastAsia" w:ascii="仿宋" w:hAnsi="仿宋" w:eastAsia="仿宋" w:cs="仿宋"/>
          <w:b/>
          <w:highlight w:val="none"/>
        </w:rPr>
        <w:t>附件3：</w:t>
      </w:r>
    </w:p>
    <w:p w14:paraId="6138981C">
      <w:pPr>
        <w:spacing w:line="360" w:lineRule="auto"/>
        <w:ind w:firstLine="482" w:firstLineChars="200"/>
        <w:jc w:val="center"/>
        <w:rPr>
          <w:rFonts w:ascii="仿宋" w:hAnsi="仿宋" w:eastAsia="仿宋" w:cs="仿宋"/>
          <w:b/>
          <w:bCs/>
          <w:highlight w:val="none"/>
        </w:rPr>
      </w:pPr>
      <w:r>
        <w:rPr>
          <w:rFonts w:hint="eastAsia" w:ascii="仿宋" w:hAnsi="仿宋" w:eastAsia="仿宋" w:cs="仿宋"/>
          <w:b/>
          <w:bCs/>
          <w:highlight w:val="none"/>
        </w:rPr>
        <w:t>监狱企业证明函</w:t>
      </w:r>
    </w:p>
    <w:p w14:paraId="3D323D96">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7F7CE9">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w:t>
      </w:r>
    </w:p>
    <w:p w14:paraId="0911477C">
      <w:pPr>
        <w:spacing w:line="588" w:lineRule="exact"/>
        <w:ind w:firstLine="480" w:firstLineChars="200"/>
        <w:rPr>
          <w:rFonts w:ascii="仿宋" w:hAnsi="仿宋" w:eastAsia="仿宋" w:cs="仿宋"/>
          <w:szCs w:val="21"/>
          <w:highlight w:val="none"/>
        </w:rPr>
      </w:pPr>
    </w:p>
    <w:p w14:paraId="37D4EF7E">
      <w:pPr>
        <w:spacing w:before="120" w:beforeLines="50" w:after="120" w:afterLines="50" w:line="480" w:lineRule="auto"/>
        <w:jc w:val="right"/>
        <w:rPr>
          <w:rFonts w:ascii="仿宋" w:hAnsi="仿宋" w:eastAsia="仿宋" w:cs="仿宋"/>
          <w:szCs w:val="21"/>
          <w:highlight w:val="none"/>
        </w:rPr>
      </w:pPr>
    </w:p>
    <w:p w14:paraId="244E8ABE">
      <w:pPr>
        <w:spacing w:line="360" w:lineRule="auto"/>
        <w:ind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8B1AA4E">
      <w:pPr>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6EF74644">
      <w:pPr>
        <w:autoSpaceDE w:val="0"/>
        <w:autoSpaceDN w:val="0"/>
        <w:adjustRightInd w:val="0"/>
        <w:snapToGrid w:val="0"/>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5CD23B3E">
      <w:pPr>
        <w:adjustRightInd w:val="0"/>
        <w:snapToGrid w:val="0"/>
        <w:spacing w:line="360" w:lineRule="auto"/>
        <w:ind w:firstLine="240" w:firstLineChars="100"/>
        <w:rPr>
          <w:rFonts w:ascii="仿宋" w:hAnsi="仿宋" w:eastAsia="仿宋" w:cs="仿宋"/>
          <w:highlight w:val="none"/>
        </w:rPr>
      </w:pPr>
    </w:p>
    <w:p w14:paraId="2B67626F">
      <w:pPr>
        <w:adjustRightInd w:val="0"/>
        <w:snapToGrid w:val="0"/>
        <w:spacing w:line="360" w:lineRule="auto"/>
        <w:ind w:firstLine="240" w:firstLineChars="100"/>
        <w:rPr>
          <w:rFonts w:ascii="仿宋" w:hAnsi="仿宋" w:eastAsia="仿宋" w:cs="仿宋"/>
          <w:bCs/>
          <w:highlight w:val="none"/>
        </w:rPr>
        <w:sectPr>
          <w:pgSz w:w="11905" w:h="16838"/>
          <w:pgMar w:top="1417" w:right="1701" w:bottom="1417" w:left="1701" w:header="850" w:footer="992" w:gutter="0"/>
          <w:pgNumType w:fmt="decimal"/>
          <w:cols w:space="0" w:num="1"/>
          <w:rtlGutter w:val="0"/>
          <w:docGrid w:linePitch="312" w:charSpace="0"/>
        </w:sectPr>
      </w:pPr>
      <w:r>
        <w:rPr>
          <w:rFonts w:hint="eastAsia" w:ascii="仿宋" w:hAnsi="仿宋" w:eastAsia="仿宋" w:cs="仿宋"/>
          <w:highlight w:val="none"/>
        </w:rPr>
        <w:t>说明：</w:t>
      </w:r>
      <w:r>
        <w:rPr>
          <w:rFonts w:hint="eastAsia" w:ascii="仿宋" w:hAnsi="仿宋" w:eastAsia="仿宋" w:cs="仿宋"/>
          <w:bCs/>
          <w:highlight w:val="none"/>
        </w:rPr>
        <w:t>未按上述要求提供、</w:t>
      </w:r>
      <w:r>
        <w:rPr>
          <w:rFonts w:hint="eastAsia" w:ascii="仿宋" w:hAnsi="仿宋" w:eastAsia="仿宋" w:cs="仿宋"/>
          <w:highlight w:val="none"/>
        </w:rPr>
        <w:t>填写</w:t>
      </w:r>
      <w:r>
        <w:rPr>
          <w:rFonts w:hint="eastAsia" w:ascii="仿宋" w:hAnsi="仿宋" w:eastAsia="仿宋" w:cs="仿宋"/>
          <w:bCs/>
          <w:highlight w:val="none"/>
        </w:rPr>
        <w:t>的，评审时不予以考虑。</w:t>
      </w:r>
    </w:p>
    <w:p w14:paraId="12C1E50E">
      <w:pPr>
        <w:pageBreakBefore/>
        <w:spacing w:line="360" w:lineRule="auto"/>
        <w:jc w:val="center"/>
        <w:outlineLvl w:val="1"/>
        <w:rPr>
          <w:rFonts w:ascii="仿宋" w:hAnsi="仿宋" w:eastAsia="仿宋" w:cs="仿宋"/>
          <w:b/>
          <w:bCs/>
          <w:sz w:val="32"/>
          <w:szCs w:val="15"/>
          <w:highlight w:val="none"/>
          <w:lang w:val="zh-CN"/>
        </w:rPr>
      </w:pPr>
      <w:bookmarkStart w:id="518" w:name="_Toc16852"/>
      <w:bookmarkStart w:id="519" w:name="_Toc30038"/>
      <w:bookmarkStart w:id="520" w:name="_Toc7787"/>
      <w:r>
        <w:rPr>
          <w:rFonts w:hint="eastAsia" w:ascii="仿宋" w:hAnsi="仿宋" w:eastAsia="仿宋" w:cs="仿宋"/>
          <w:b/>
          <w:bCs/>
          <w:sz w:val="32"/>
          <w:szCs w:val="15"/>
          <w:highlight w:val="none"/>
          <w:lang w:val="zh-CN"/>
        </w:rPr>
        <w:t>六、</w:t>
      </w:r>
      <w:r>
        <w:rPr>
          <w:rFonts w:hint="eastAsia" w:ascii="仿宋" w:hAnsi="仿宋" w:eastAsia="仿宋" w:cs="仿宋"/>
          <w:b/>
          <w:bCs/>
          <w:sz w:val="32"/>
          <w:szCs w:val="15"/>
          <w:highlight w:val="none"/>
          <w:lang w:val="en-US" w:eastAsia="zh-CN"/>
        </w:rPr>
        <w:t>商务</w:t>
      </w:r>
      <w:r>
        <w:rPr>
          <w:rFonts w:hint="eastAsia" w:ascii="仿宋" w:hAnsi="仿宋" w:eastAsia="仿宋" w:cs="仿宋"/>
          <w:b/>
          <w:bCs/>
          <w:sz w:val="32"/>
          <w:szCs w:val="15"/>
          <w:highlight w:val="none"/>
          <w:lang w:val="zh-CN"/>
        </w:rPr>
        <w:t>条款偏离表</w:t>
      </w:r>
      <w:bookmarkEnd w:id="432"/>
      <w:bookmarkEnd w:id="433"/>
      <w:bookmarkEnd w:id="434"/>
      <w:bookmarkEnd w:id="440"/>
      <w:bookmarkEnd w:id="441"/>
      <w:bookmarkEnd w:id="442"/>
      <w:bookmarkEnd w:id="443"/>
      <w:bookmarkEnd w:id="444"/>
      <w:bookmarkEnd w:id="445"/>
      <w:bookmarkEnd w:id="446"/>
      <w:bookmarkEnd w:id="447"/>
      <w:bookmarkEnd w:id="448"/>
      <w:bookmarkEnd w:id="518"/>
      <w:bookmarkEnd w:id="519"/>
      <w:bookmarkEnd w:id="520"/>
    </w:p>
    <w:p w14:paraId="444FC733">
      <w:pPr>
        <w:spacing w:line="360" w:lineRule="auto"/>
        <w:rPr>
          <w:rFonts w:hint="eastAsia" w:ascii="仿宋" w:hAnsi="仿宋" w:eastAsia="仿宋" w:cs="仿宋"/>
          <w:bCs/>
          <w:highlight w:val="none"/>
          <w:lang w:eastAsia="zh-CN"/>
        </w:rPr>
      </w:pPr>
      <w:r>
        <w:rPr>
          <w:rFonts w:hint="eastAsia" w:ascii="仿宋" w:hAnsi="仿宋" w:eastAsia="仿宋" w:cs="仿宋"/>
          <w:bCs/>
          <w:highlight w:val="none"/>
        </w:rPr>
        <w:t>项目编号：</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 xml:space="preserve">      </w:t>
      </w:r>
      <w:r>
        <w:rPr>
          <w:rFonts w:hint="eastAsia" w:ascii="仿宋" w:hAnsi="仿宋" w:eastAsia="仿宋" w:cs="仿宋"/>
          <w:bCs/>
          <w:highlight w:val="none"/>
          <w:lang w:val="en-US" w:eastAsia="zh-CN"/>
        </w:rPr>
        <w:t xml:space="preserve">                             包号：</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14:paraId="60A50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2BC44DF1">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序号</w:t>
            </w:r>
          </w:p>
        </w:tc>
        <w:tc>
          <w:tcPr>
            <w:tcW w:w="1380" w:type="dxa"/>
            <w:vAlign w:val="center"/>
          </w:tcPr>
          <w:p w14:paraId="72A93208">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文件</w:t>
            </w:r>
          </w:p>
          <w:p w14:paraId="75A9E418">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条目号</w:t>
            </w:r>
          </w:p>
        </w:tc>
        <w:tc>
          <w:tcPr>
            <w:tcW w:w="2341" w:type="dxa"/>
            <w:vAlign w:val="center"/>
          </w:tcPr>
          <w:p w14:paraId="143D4CB5">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招标文件</w:t>
            </w:r>
          </w:p>
          <w:p w14:paraId="24F80788">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合同主要条款</w:t>
            </w:r>
          </w:p>
          <w:p w14:paraId="609E8F24">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要求</w:t>
            </w:r>
          </w:p>
        </w:tc>
        <w:tc>
          <w:tcPr>
            <w:tcW w:w="2678" w:type="dxa"/>
            <w:vAlign w:val="center"/>
          </w:tcPr>
          <w:p w14:paraId="203F2ADF">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投标文件</w:t>
            </w:r>
          </w:p>
          <w:p w14:paraId="36A9126D">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合同主要条款</w:t>
            </w:r>
          </w:p>
          <w:p w14:paraId="05CB5A4B">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响应</w:t>
            </w:r>
          </w:p>
        </w:tc>
        <w:tc>
          <w:tcPr>
            <w:tcW w:w="840" w:type="dxa"/>
            <w:vAlign w:val="center"/>
          </w:tcPr>
          <w:p w14:paraId="5E5026C0">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tc>
        <w:tc>
          <w:tcPr>
            <w:tcW w:w="1731" w:type="dxa"/>
            <w:vAlign w:val="center"/>
          </w:tcPr>
          <w:p w14:paraId="4EA00D14">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p w14:paraId="6E63C32F">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及其影响</w:t>
            </w:r>
          </w:p>
        </w:tc>
      </w:tr>
      <w:tr w14:paraId="2B099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251326F">
            <w:pPr>
              <w:adjustRightInd w:val="0"/>
              <w:snapToGrid w:val="0"/>
              <w:spacing w:line="360" w:lineRule="auto"/>
              <w:ind w:right="24"/>
              <w:rPr>
                <w:rFonts w:ascii="仿宋" w:hAnsi="仿宋" w:eastAsia="仿宋" w:cs="仿宋"/>
                <w:bCs/>
                <w:highlight w:val="none"/>
              </w:rPr>
            </w:pPr>
          </w:p>
        </w:tc>
        <w:tc>
          <w:tcPr>
            <w:tcW w:w="1380" w:type="dxa"/>
          </w:tcPr>
          <w:p w14:paraId="16EDB186">
            <w:pPr>
              <w:adjustRightInd w:val="0"/>
              <w:snapToGrid w:val="0"/>
              <w:spacing w:line="360" w:lineRule="auto"/>
              <w:ind w:right="24"/>
              <w:rPr>
                <w:rFonts w:ascii="仿宋" w:hAnsi="仿宋" w:eastAsia="仿宋" w:cs="仿宋"/>
                <w:bCs/>
                <w:highlight w:val="none"/>
              </w:rPr>
            </w:pPr>
          </w:p>
        </w:tc>
        <w:tc>
          <w:tcPr>
            <w:tcW w:w="2341" w:type="dxa"/>
          </w:tcPr>
          <w:p w14:paraId="2733EE08">
            <w:pPr>
              <w:adjustRightInd w:val="0"/>
              <w:snapToGrid w:val="0"/>
              <w:spacing w:line="360" w:lineRule="auto"/>
              <w:ind w:right="24"/>
              <w:rPr>
                <w:rFonts w:ascii="仿宋" w:hAnsi="仿宋" w:eastAsia="仿宋" w:cs="仿宋"/>
                <w:bCs/>
                <w:highlight w:val="none"/>
              </w:rPr>
            </w:pPr>
          </w:p>
        </w:tc>
        <w:tc>
          <w:tcPr>
            <w:tcW w:w="2678" w:type="dxa"/>
          </w:tcPr>
          <w:p w14:paraId="147F965B">
            <w:pPr>
              <w:adjustRightInd w:val="0"/>
              <w:snapToGrid w:val="0"/>
              <w:spacing w:line="360" w:lineRule="auto"/>
              <w:ind w:right="24"/>
              <w:rPr>
                <w:rFonts w:ascii="仿宋" w:hAnsi="仿宋" w:eastAsia="仿宋" w:cs="仿宋"/>
                <w:bCs/>
                <w:highlight w:val="none"/>
              </w:rPr>
            </w:pPr>
          </w:p>
        </w:tc>
        <w:tc>
          <w:tcPr>
            <w:tcW w:w="840" w:type="dxa"/>
          </w:tcPr>
          <w:p w14:paraId="761D2955">
            <w:pPr>
              <w:adjustRightInd w:val="0"/>
              <w:snapToGrid w:val="0"/>
              <w:spacing w:line="360" w:lineRule="auto"/>
              <w:ind w:right="24"/>
              <w:rPr>
                <w:rFonts w:ascii="仿宋" w:hAnsi="仿宋" w:eastAsia="仿宋" w:cs="仿宋"/>
                <w:bCs/>
                <w:highlight w:val="none"/>
              </w:rPr>
            </w:pPr>
          </w:p>
        </w:tc>
        <w:tc>
          <w:tcPr>
            <w:tcW w:w="1731" w:type="dxa"/>
          </w:tcPr>
          <w:p w14:paraId="3F71BB37">
            <w:pPr>
              <w:adjustRightInd w:val="0"/>
              <w:snapToGrid w:val="0"/>
              <w:spacing w:line="360" w:lineRule="auto"/>
              <w:ind w:right="24"/>
              <w:rPr>
                <w:rFonts w:ascii="仿宋" w:hAnsi="仿宋" w:eastAsia="仿宋" w:cs="仿宋"/>
                <w:bCs/>
                <w:highlight w:val="none"/>
              </w:rPr>
            </w:pPr>
          </w:p>
        </w:tc>
      </w:tr>
      <w:tr w14:paraId="3B3F3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3EA688D6">
            <w:pPr>
              <w:adjustRightInd w:val="0"/>
              <w:snapToGrid w:val="0"/>
              <w:spacing w:line="360" w:lineRule="auto"/>
              <w:ind w:right="24"/>
              <w:rPr>
                <w:rFonts w:ascii="仿宋" w:hAnsi="仿宋" w:eastAsia="仿宋" w:cs="仿宋"/>
                <w:bCs/>
                <w:highlight w:val="none"/>
              </w:rPr>
            </w:pPr>
          </w:p>
        </w:tc>
        <w:tc>
          <w:tcPr>
            <w:tcW w:w="1380" w:type="dxa"/>
          </w:tcPr>
          <w:p w14:paraId="5E93AB0B">
            <w:pPr>
              <w:adjustRightInd w:val="0"/>
              <w:snapToGrid w:val="0"/>
              <w:spacing w:line="360" w:lineRule="auto"/>
              <w:ind w:right="24"/>
              <w:rPr>
                <w:rFonts w:ascii="仿宋" w:hAnsi="仿宋" w:eastAsia="仿宋" w:cs="仿宋"/>
                <w:bCs/>
                <w:highlight w:val="none"/>
              </w:rPr>
            </w:pPr>
          </w:p>
        </w:tc>
        <w:tc>
          <w:tcPr>
            <w:tcW w:w="2341" w:type="dxa"/>
          </w:tcPr>
          <w:p w14:paraId="3E268360">
            <w:pPr>
              <w:adjustRightInd w:val="0"/>
              <w:snapToGrid w:val="0"/>
              <w:spacing w:line="360" w:lineRule="auto"/>
              <w:ind w:right="24"/>
              <w:rPr>
                <w:rFonts w:ascii="仿宋" w:hAnsi="仿宋" w:eastAsia="仿宋" w:cs="仿宋"/>
                <w:bCs/>
                <w:highlight w:val="none"/>
              </w:rPr>
            </w:pPr>
          </w:p>
        </w:tc>
        <w:tc>
          <w:tcPr>
            <w:tcW w:w="2678" w:type="dxa"/>
          </w:tcPr>
          <w:p w14:paraId="3D552233">
            <w:pPr>
              <w:adjustRightInd w:val="0"/>
              <w:snapToGrid w:val="0"/>
              <w:spacing w:line="360" w:lineRule="auto"/>
              <w:ind w:right="24"/>
              <w:rPr>
                <w:rFonts w:ascii="仿宋" w:hAnsi="仿宋" w:eastAsia="仿宋" w:cs="仿宋"/>
                <w:bCs/>
                <w:highlight w:val="none"/>
              </w:rPr>
            </w:pPr>
          </w:p>
        </w:tc>
        <w:tc>
          <w:tcPr>
            <w:tcW w:w="840" w:type="dxa"/>
          </w:tcPr>
          <w:p w14:paraId="7022F232">
            <w:pPr>
              <w:adjustRightInd w:val="0"/>
              <w:snapToGrid w:val="0"/>
              <w:spacing w:line="360" w:lineRule="auto"/>
              <w:ind w:right="24"/>
              <w:rPr>
                <w:rFonts w:ascii="仿宋" w:hAnsi="仿宋" w:eastAsia="仿宋" w:cs="仿宋"/>
                <w:bCs/>
                <w:highlight w:val="none"/>
              </w:rPr>
            </w:pPr>
          </w:p>
        </w:tc>
        <w:tc>
          <w:tcPr>
            <w:tcW w:w="1731" w:type="dxa"/>
          </w:tcPr>
          <w:p w14:paraId="79CF1E59">
            <w:pPr>
              <w:adjustRightInd w:val="0"/>
              <w:snapToGrid w:val="0"/>
              <w:spacing w:line="360" w:lineRule="auto"/>
              <w:ind w:right="24"/>
              <w:rPr>
                <w:rFonts w:ascii="仿宋" w:hAnsi="仿宋" w:eastAsia="仿宋" w:cs="仿宋"/>
                <w:bCs/>
                <w:highlight w:val="none"/>
              </w:rPr>
            </w:pPr>
          </w:p>
        </w:tc>
      </w:tr>
      <w:tr w14:paraId="32DCE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79A3B9F6">
            <w:pPr>
              <w:adjustRightInd w:val="0"/>
              <w:snapToGrid w:val="0"/>
              <w:spacing w:line="360" w:lineRule="auto"/>
              <w:ind w:right="24"/>
              <w:rPr>
                <w:rFonts w:ascii="仿宋" w:hAnsi="仿宋" w:eastAsia="仿宋" w:cs="仿宋"/>
                <w:bCs/>
                <w:highlight w:val="none"/>
              </w:rPr>
            </w:pPr>
          </w:p>
        </w:tc>
        <w:tc>
          <w:tcPr>
            <w:tcW w:w="1380" w:type="dxa"/>
          </w:tcPr>
          <w:p w14:paraId="753AC384">
            <w:pPr>
              <w:adjustRightInd w:val="0"/>
              <w:snapToGrid w:val="0"/>
              <w:spacing w:line="360" w:lineRule="auto"/>
              <w:ind w:right="24"/>
              <w:rPr>
                <w:rFonts w:ascii="仿宋" w:hAnsi="仿宋" w:eastAsia="仿宋" w:cs="仿宋"/>
                <w:bCs/>
                <w:highlight w:val="none"/>
              </w:rPr>
            </w:pPr>
          </w:p>
        </w:tc>
        <w:tc>
          <w:tcPr>
            <w:tcW w:w="2341" w:type="dxa"/>
          </w:tcPr>
          <w:p w14:paraId="38241A9E">
            <w:pPr>
              <w:adjustRightInd w:val="0"/>
              <w:snapToGrid w:val="0"/>
              <w:spacing w:line="360" w:lineRule="auto"/>
              <w:ind w:right="24"/>
              <w:rPr>
                <w:rFonts w:ascii="仿宋" w:hAnsi="仿宋" w:eastAsia="仿宋" w:cs="仿宋"/>
                <w:bCs/>
                <w:highlight w:val="none"/>
              </w:rPr>
            </w:pPr>
          </w:p>
        </w:tc>
        <w:tc>
          <w:tcPr>
            <w:tcW w:w="2678" w:type="dxa"/>
          </w:tcPr>
          <w:p w14:paraId="2178FF55">
            <w:pPr>
              <w:adjustRightInd w:val="0"/>
              <w:snapToGrid w:val="0"/>
              <w:spacing w:line="360" w:lineRule="auto"/>
              <w:ind w:right="24"/>
              <w:rPr>
                <w:rFonts w:ascii="仿宋" w:hAnsi="仿宋" w:eastAsia="仿宋" w:cs="仿宋"/>
                <w:bCs/>
                <w:highlight w:val="none"/>
              </w:rPr>
            </w:pPr>
          </w:p>
        </w:tc>
        <w:tc>
          <w:tcPr>
            <w:tcW w:w="840" w:type="dxa"/>
          </w:tcPr>
          <w:p w14:paraId="5CCC2701">
            <w:pPr>
              <w:adjustRightInd w:val="0"/>
              <w:snapToGrid w:val="0"/>
              <w:spacing w:line="360" w:lineRule="auto"/>
              <w:ind w:right="24"/>
              <w:rPr>
                <w:rFonts w:ascii="仿宋" w:hAnsi="仿宋" w:eastAsia="仿宋" w:cs="仿宋"/>
                <w:bCs/>
                <w:highlight w:val="none"/>
              </w:rPr>
            </w:pPr>
          </w:p>
        </w:tc>
        <w:tc>
          <w:tcPr>
            <w:tcW w:w="1731" w:type="dxa"/>
          </w:tcPr>
          <w:p w14:paraId="234774D3">
            <w:pPr>
              <w:adjustRightInd w:val="0"/>
              <w:snapToGrid w:val="0"/>
              <w:spacing w:line="360" w:lineRule="auto"/>
              <w:ind w:right="24"/>
              <w:rPr>
                <w:rFonts w:ascii="仿宋" w:hAnsi="仿宋" w:eastAsia="仿宋" w:cs="仿宋"/>
                <w:bCs/>
                <w:highlight w:val="none"/>
              </w:rPr>
            </w:pPr>
          </w:p>
        </w:tc>
      </w:tr>
      <w:tr w14:paraId="3F143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332938EA">
            <w:pPr>
              <w:adjustRightInd w:val="0"/>
              <w:snapToGrid w:val="0"/>
              <w:spacing w:line="360" w:lineRule="auto"/>
              <w:ind w:right="24"/>
              <w:rPr>
                <w:rFonts w:ascii="仿宋" w:hAnsi="仿宋" w:eastAsia="仿宋" w:cs="仿宋"/>
                <w:bCs/>
                <w:highlight w:val="none"/>
              </w:rPr>
            </w:pPr>
          </w:p>
        </w:tc>
        <w:tc>
          <w:tcPr>
            <w:tcW w:w="1380" w:type="dxa"/>
          </w:tcPr>
          <w:p w14:paraId="25E2D349">
            <w:pPr>
              <w:adjustRightInd w:val="0"/>
              <w:snapToGrid w:val="0"/>
              <w:spacing w:line="360" w:lineRule="auto"/>
              <w:ind w:right="24"/>
              <w:rPr>
                <w:rFonts w:ascii="仿宋" w:hAnsi="仿宋" w:eastAsia="仿宋" w:cs="仿宋"/>
                <w:bCs/>
                <w:highlight w:val="none"/>
              </w:rPr>
            </w:pPr>
          </w:p>
        </w:tc>
        <w:tc>
          <w:tcPr>
            <w:tcW w:w="2341" w:type="dxa"/>
          </w:tcPr>
          <w:p w14:paraId="67BBB094">
            <w:pPr>
              <w:adjustRightInd w:val="0"/>
              <w:snapToGrid w:val="0"/>
              <w:spacing w:line="360" w:lineRule="auto"/>
              <w:ind w:right="24"/>
              <w:rPr>
                <w:rFonts w:ascii="仿宋" w:hAnsi="仿宋" w:eastAsia="仿宋" w:cs="仿宋"/>
                <w:bCs/>
                <w:highlight w:val="none"/>
              </w:rPr>
            </w:pPr>
          </w:p>
        </w:tc>
        <w:tc>
          <w:tcPr>
            <w:tcW w:w="2678" w:type="dxa"/>
          </w:tcPr>
          <w:p w14:paraId="5FA0A897">
            <w:pPr>
              <w:adjustRightInd w:val="0"/>
              <w:snapToGrid w:val="0"/>
              <w:spacing w:line="360" w:lineRule="auto"/>
              <w:ind w:right="24"/>
              <w:rPr>
                <w:rFonts w:ascii="仿宋" w:hAnsi="仿宋" w:eastAsia="仿宋" w:cs="仿宋"/>
                <w:bCs/>
                <w:highlight w:val="none"/>
              </w:rPr>
            </w:pPr>
          </w:p>
        </w:tc>
        <w:tc>
          <w:tcPr>
            <w:tcW w:w="840" w:type="dxa"/>
          </w:tcPr>
          <w:p w14:paraId="2AB3C5E2">
            <w:pPr>
              <w:adjustRightInd w:val="0"/>
              <w:snapToGrid w:val="0"/>
              <w:spacing w:line="360" w:lineRule="auto"/>
              <w:ind w:right="24"/>
              <w:rPr>
                <w:rFonts w:ascii="仿宋" w:hAnsi="仿宋" w:eastAsia="仿宋" w:cs="仿宋"/>
                <w:bCs/>
                <w:highlight w:val="none"/>
              </w:rPr>
            </w:pPr>
          </w:p>
        </w:tc>
        <w:tc>
          <w:tcPr>
            <w:tcW w:w="1731" w:type="dxa"/>
          </w:tcPr>
          <w:p w14:paraId="52A255C2">
            <w:pPr>
              <w:adjustRightInd w:val="0"/>
              <w:snapToGrid w:val="0"/>
              <w:spacing w:line="360" w:lineRule="auto"/>
              <w:ind w:right="24"/>
              <w:rPr>
                <w:rFonts w:ascii="仿宋" w:hAnsi="仿宋" w:eastAsia="仿宋" w:cs="仿宋"/>
                <w:bCs/>
                <w:highlight w:val="none"/>
              </w:rPr>
            </w:pPr>
          </w:p>
        </w:tc>
      </w:tr>
      <w:tr w14:paraId="613F4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120EBFB4">
            <w:pPr>
              <w:adjustRightInd w:val="0"/>
              <w:snapToGrid w:val="0"/>
              <w:spacing w:line="360" w:lineRule="auto"/>
              <w:ind w:right="24"/>
              <w:rPr>
                <w:rFonts w:ascii="仿宋" w:hAnsi="仿宋" w:eastAsia="仿宋" w:cs="仿宋"/>
                <w:bCs/>
                <w:highlight w:val="none"/>
              </w:rPr>
            </w:pPr>
          </w:p>
        </w:tc>
        <w:tc>
          <w:tcPr>
            <w:tcW w:w="1380" w:type="dxa"/>
          </w:tcPr>
          <w:p w14:paraId="63DD503C">
            <w:pPr>
              <w:adjustRightInd w:val="0"/>
              <w:snapToGrid w:val="0"/>
              <w:spacing w:line="360" w:lineRule="auto"/>
              <w:ind w:right="24"/>
              <w:rPr>
                <w:rFonts w:ascii="仿宋" w:hAnsi="仿宋" w:eastAsia="仿宋" w:cs="仿宋"/>
                <w:bCs/>
                <w:highlight w:val="none"/>
              </w:rPr>
            </w:pPr>
          </w:p>
        </w:tc>
        <w:tc>
          <w:tcPr>
            <w:tcW w:w="2341" w:type="dxa"/>
          </w:tcPr>
          <w:p w14:paraId="4FE90CFC">
            <w:pPr>
              <w:adjustRightInd w:val="0"/>
              <w:snapToGrid w:val="0"/>
              <w:spacing w:line="360" w:lineRule="auto"/>
              <w:ind w:right="24"/>
              <w:rPr>
                <w:rFonts w:ascii="仿宋" w:hAnsi="仿宋" w:eastAsia="仿宋" w:cs="仿宋"/>
                <w:bCs/>
                <w:highlight w:val="none"/>
              </w:rPr>
            </w:pPr>
          </w:p>
        </w:tc>
        <w:tc>
          <w:tcPr>
            <w:tcW w:w="2678" w:type="dxa"/>
          </w:tcPr>
          <w:p w14:paraId="5C8F602B">
            <w:pPr>
              <w:adjustRightInd w:val="0"/>
              <w:snapToGrid w:val="0"/>
              <w:spacing w:line="360" w:lineRule="auto"/>
              <w:ind w:right="24"/>
              <w:rPr>
                <w:rFonts w:ascii="仿宋" w:hAnsi="仿宋" w:eastAsia="仿宋" w:cs="仿宋"/>
                <w:bCs/>
                <w:highlight w:val="none"/>
              </w:rPr>
            </w:pPr>
          </w:p>
        </w:tc>
        <w:tc>
          <w:tcPr>
            <w:tcW w:w="840" w:type="dxa"/>
          </w:tcPr>
          <w:p w14:paraId="57594E00">
            <w:pPr>
              <w:adjustRightInd w:val="0"/>
              <w:snapToGrid w:val="0"/>
              <w:spacing w:line="360" w:lineRule="auto"/>
              <w:ind w:right="24"/>
              <w:rPr>
                <w:rFonts w:ascii="仿宋" w:hAnsi="仿宋" w:eastAsia="仿宋" w:cs="仿宋"/>
                <w:bCs/>
                <w:highlight w:val="none"/>
              </w:rPr>
            </w:pPr>
          </w:p>
        </w:tc>
        <w:tc>
          <w:tcPr>
            <w:tcW w:w="1731" w:type="dxa"/>
          </w:tcPr>
          <w:p w14:paraId="5DF3D8DC">
            <w:pPr>
              <w:adjustRightInd w:val="0"/>
              <w:snapToGrid w:val="0"/>
              <w:spacing w:line="360" w:lineRule="auto"/>
              <w:ind w:right="24"/>
              <w:rPr>
                <w:rFonts w:ascii="仿宋" w:hAnsi="仿宋" w:eastAsia="仿宋" w:cs="仿宋"/>
                <w:bCs/>
                <w:highlight w:val="none"/>
              </w:rPr>
            </w:pPr>
          </w:p>
        </w:tc>
      </w:tr>
    </w:tbl>
    <w:p w14:paraId="793556FF">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说明：</w:t>
      </w:r>
    </w:p>
    <w:p w14:paraId="1C743615">
      <w:pPr>
        <w:spacing w:line="360" w:lineRule="auto"/>
        <w:rPr>
          <w:rFonts w:ascii="仿宋" w:hAnsi="仿宋" w:eastAsia="仿宋" w:cs="仿宋"/>
          <w:highlight w:val="none"/>
        </w:rPr>
      </w:pPr>
      <w:r>
        <w:rPr>
          <w:rFonts w:ascii="仿宋" w:hAnsi="仿宋" w:eastAsia="仿宋" w:cs="仿宋"/>
          <w:highlight w:val="none"/>
          <w:lang w:val="en-US" w:eastAsia="zh-CN"/>
        </w:rPr>
        <w:t>1.本表只填写投标文件中与招标文件有偏离（包括负偏离和正偏离）的内容，</w:t>
      </w:r>
      <w:r>
        <w:rPr>
          <w:rFonts w:hint="eastAsia" w:ascii="仿宋" w:hAnsi="仿宋" w:eastAsia="仿宋" w:cs="仿宋"/>
          <w:highlight w:val="none"/>
          <w:lang w:val="en-US" w:eastAsia="zh-CN"/>
        </w:rPr>
        <w:t>在投标文件中须一一列出，无偏离时须提供空白表。</w:t>
      </w:r>
    </w:p>
    <w:p w14:paraId="2F61FECC">
      <w:pPr>
        <w:spacing w:line="360" w:lineRule="auto"/>
        <w:rPr>
          <w:rFonts w:ascii="仿宋" w:hAnsi="仿宋" w:eastAsia="仿宋" w:cs="仿宋"/>
          <w:highlight w:val="none"/>
        </w:rPr>
      </w:pPr>
      <w:r>
        <w:rPr>
          <w:rFonts w:hint="eastAsia" w:ascii="仿宋" w:hAnsi="仿宋" w:eastAsia="仿宋" w:cs="仿宋"/>
          <w:highlight w:val="none"/>
          <w:lang w:val="en-US" w:eastAsia="zh-CN"/>
        </w:rPr>
        <w:t>2.投标人必须据实填写，不得虚假响应，否则将取消其投标或中标资格，并按有关规定进处罚。</w:t>
      </w:r>
    </w:p>
    <w:p w14:paraId="2F0E9184">
      <w:pPr>
        <w:spacing w:line="360" w:lineRule="auto"/>
        <w:ind w:firstLine="480" w:firstLineChars="200"/>
        <w:rPr>
          <w:rFonts w:ascii="仿宋" w:hAnsi="仿宋" w:eastAsia="仿宋" w:cs="仿宋"/>
          <w:highlight w:val="none"/>
        </w:rPr>
      </w:pPr>
    </w:p>
    <w:p w14:paraId="6F3B856A">
      <w:pPr>
        <w:spacing w:line="360" w:lineRule="auto"/>
        <w:ind w:firstLine="480" w:firstLineChars="200"/>
        <w:rPr>
          <w:rFonts w:ascii="仿宋" w:hAnsi="仿宋" w:eastAsia="仿宋" w:cs="仿宋"/>
          <w:highlight w:val="none"/>
        </w:rPr>
      </w:pPr>
    </w:p>
    <w:p w14:paraId="585B48B9">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6DC46A55">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p>
    <w:p w14:paraId="2F796F59">
      <w:pPr>
        <w:autoSpaceDE w:val="0"/>
        <w:autoSpaceDN w:val="0"/>
        <w:adjustRightInd w:val="0"/>
        <w:spacing w:line="360" w:lineRule="auto"/>
        <w:ind w:firstLine="4080" w:firstLineChars="1700"/>
        <w:rPr>
          <w:rFonts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bookmarkStart w:id="521" w:name="_Toc475451803"/>
      <w:bookmarkStart w:id="522" w:name="_Toc475451556"/>
      <w:bookmarkStart w:id="523" w:name="_Toc473056006"/>
    </w:p>
    <w:p w14:paraId="141B0C03">
      <w:pPr>
        <w:pStyle w:val="4"/>
        <w:pageBreakBefore/>
        <w:adjustRightInd w:val="0"/>
        <w:spacing w:line="416" w:lineRule="atLeast"/>
        <w:ind w:firstLine="480"/>
        <w:textAlignment w:val="baseline"/>
        <w:rPr>
          <w:rFonts w:ascii="仿宋" w:hAnsi="仿宋" w:eastAsia="仿宋" w:cs="仿宋"/>
          <w:sz w:val="24"/>
          <w:szCs w:val="24"/>
          <w:highlight w:val="none"/>
          <w:lang w:val="zh-CN"/>
        </w:rPr>
        <w:sectPr>
          <w:footerReference r:id="rId11" w:type="default"/>
          <w:headerReference r:id="rId10" w:type="even"/>
          <w:pgSz w:w="11905" w:h="16838"/>
          <w:pgMar w:top="1417" w:right="1701" w:bottom="1417" w:left="1701" w:header="850" w:footer="992" w:gutter="0"/>
          <w:pgNumType w:fmt="decimal"/>
          <w:cols w:space="0" w:num="1"/>
          <w:rtlGutter w:val="0"/>
          <w:docGrid w:linePitch="312" w:charSpace="0"/>
        </w:sectPr>
      </w:pPr>
      <w:bookmarkStart w:id="524" w:name="_Toc11930"/>
    </w:p>
    <w:bookmarkEnd w:id="521"/>
    <w:bookmarkEnd w:id="522"/>
    <w:bookmarkEnd w:id="523"/>
    <w:bookmarkEnd w:id="524"/>
    <w:p w14:paraId="0E539973">
      <w:pPr>
        <w:pageBreakBefore/>
        <w:adjustRightInd w:val="0"/>
        <w:snapToGrid w:val="0"/>
        <w:spacing w:line="360" w:lineRule="auto"/>
        <w:jc w:val="center"/>
        <w:outlineLvl w:val="1"/>
        <w:rPr>
          <w:rStyle w:val="47"/>
          <w:rFonts w:hint="eastAsia" w:ascii="仿宋" w:hAnsi="仿宋" w:eastAsia="仿宋" w:cs="仿宋"/>
          <w:color w:val="auto"/>
          <w:sz w:val="32"/>
          <w:szCs w:val="21"/>
          <w:highlight w:val="none"/>
          <w:lang w:eastAsia="zh-CN"/>
        </w:rPr>
      </w:pPr>
      <w:bookmarkStart w:id="525" w:name="_Toc13042"/>
      <w:bookmarkStart w:id="526" w:name="_Toc16672"/>
      <w:bookmarkStart w:id="527" w:name="_Toc5968"/>
      <w:bookmarkStart w:id="528" w:name="_Toc9217"/>
      <w:bookmarkStart w:id="529" w:name="_Toc8297"/>
      <w:bookmarkStart w:id="530" w:name="_Toc21194"/>
      <w:bookmarkStart w:id="531" w:name="_Toc17011"/>
      <w:bookmarkStart w:id="532" w:name="_Toc4764"/>
      <w:bookmarkStart w:id="533" w:name="_Toc26791"/>
      <w:bookmarkStart w:id="534" w:name="_Toc4501"/>
      <w:bookmarkStart w:id="535" w:name="_Toc300"/>
      <w:bookmarkStart w:id="536" w:name="_Toc31212"/>
      <w:bookmarkStart w:id="537" w:name="_Toc18224"/>
      <w:bookmarkStart w:id="538" w:name="_Toc22966"/>
      <w:bookmarkStart w:id="539" w:name="_Toc26734"/>
      <w:bookmarkStart w:id="540" w:name="_Toc14308"/>
      <w:bookmarkStart w:id="541" w:name="_Toc13495"/>
      <w:bookmarkStart w:id="542" w:name="_Toc370"/>
      <w:bookmarkStart w:id="543" w:name="_Toc8261"/>
      <w:bookmarkStart w:id="544" w:name="_Toc31471"/>
      <w:bookmarkStart w:id="545" w:name="_Toc4404"/>
      <w:bookmarkStart w:id="546" w:name="_Toc3451"/>
      <w:bookmarkStart w:id="547" w:name="_Toc31326"/>
      <w:bookmarkStart w:id="548" w:name="_Toc3056"/>
      <w:bookmarkStart w:id="549" w:name="_Toc518"/>
      <w:r>
        <w:rPr>
          <w:rStyle w:val="47"/>
          <w:rFonts w:hint="eastAsia" w:ascii="仿宋" w:hAnsi="仿宋" w:eastAsia="仿宋" w:cs="仿宋"/>
          <w:sz w:val="32"/>
          <w:szCs w:val="21"/>
          <w:highlight w:val="none"/>
          <w:lang w:val="en-US" w:eastAsia="zh-CN"/>
        </w:rPr>
        <w:t>七</w:t>
      </w:r>
      <w:r>
        <w:rPr>
          <w:rStyle w:val="47"/>
          <w:rFonts w:hint="eastAsia" w:ascii="仿宋" w:hAnsi="仿宋" w:eastAsia="仿宋" w:cs="仿宋"/>
          <w:sz w:val="32"/>
          <w:szCs w:val="21"/>
          <w:highlight w:val="none"/>
          <w:lang w:val="zh-CN"/>
        </w:rPr>
        <w:t>、</w:t>
      </w:r>
      <w:bookmarkEnd w:id="525"/>
      <w:bookmarkStart w:id="550" w:name="_Toc13348"/>
      <w:bookmarkStart w:id="551" w:name="_Toc24533"/>
      <w:bookmarkStart w:id="552" w:name="_Toc11833"/>
      <w:bookmarkStart w:id="553" w:name="_Toc7263"/>
      <w:bookmarkStart w:id="554" w:name="_Toc9136"/>
      <w:r>
        <w:rPr>
          <w:rStyle w:val="47"/>
          <w:rFonts w:hint="eastAsia" w:ascii="仿宋" w:hAnsi="仿宋" w:eastAsia="仿宋" w:cs="仿宋"/>
          <w:color w:val="auto"/>
          <w:sz w:val="32"/>
          <w:szCs w:val="21"/>
          <w:highlight w:val="none"/>
        </w:rPr>
        <w:t>节能环保、环境标志产品明细表</w:t>
      </w:r>
      <w:r>
        <w:rPr>
          <w:rStyle w:val="47"/>
          <w:rFonts w:hint="eastAsia" w:ascii="仿宋" w:hAnsi="仿宋" w:eastAsia="仿宋" w:cs="仿宋"/>
          <w:color w:val="auto"/>
          <w:sz w:val="32"/>
          <w:szCs w:val="21"/>
          <w:highlight w:val="none"/>
          <w:lang w:eastAsia="zh-CN"/>
        </w:rPr>
        <w:t>（若有）</w:t>
      </w:r>
      <w:bookmarkEnd w:id="526"/>
      <w:bookmarkEnd w:id="527"/>
    </w:p>
    <w:p w14:paraId="41851AAE">
      <w:pPr>
        <w:spacing w:line="360" w:lineRule="auto"/>
        <w:ind w:right="-226" w:rightChars="-94"/>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kern w:val="0"/>
          <w:sz w:val="24"/>
          <w:szCs w:val="24"/>
          <w:highlight w:val="none"/>
        </w:rPr>
        <w:t xml:space="preserve">项目编号：                                            </w:t>
      </w:r>
      <w:r>
        <w:rPr>
          <w:rFonts w:hint="eastAsia" w:ascii="仿宋" w:hAnsi="仿宋" w:eastAsia="仿宋" w:cs="仿宋"/>
          <w:color w:val="auto"/>
          <w:spacing w:val="0"/>
          <w:w w:val="100"/>
          <w:sz w:val="24"/>
          <w:szCs w:val="24"/>
          <w:highlight w:val="none"/>
          <w:lang w:val="en-US" w:eastAsia="zh-CN"/>
        </w:rPr>
        <w:t>包号</w:t>
      </w:r>
    </w:p>
    <w:tbl>
      <w:tblPr>
        <w:tblStyle w:val="37"/>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0F8AEE67">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006983D5">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w:t>
            </w:r>
          </w:p>
          <w:p w14:paraId="5F291484">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2AD53CD5">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产品</w:t>
            </w:r>
          </w:p>
          <w:p w14:paraId="73774BBD">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46E3658B">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w:t>
            </w:r>
          </w:p>
          <w:p w14:paraId="3B530971">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45B5C9B7">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规格</w:t>
            </w:r>
          </w:p>
          <w:p w14:paraId="0A8548D1">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14:paraId="78146909">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类</w:t>
            </w:r>
          </w:p>
          <w:p w14:paraId="2869FC8B">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14:paraId="7FF91A7D">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认证证书</w:t>
            </w:r>
          </w:p>
          <w:p w14:paraId="68D46DC2">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5C180778">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数</w:t>
            </w:r>
          </w:p>
          <w:p w14:paraId="04454495">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3523F6D2">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w:t>
            </w:r>
          </w:p>
          <w:p w14:paraId="791CA891">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25933EAF">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w:t>
            </w:r>
          </w:p>
          <w:p w14:paraId="70559612">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价</w:t>
            </w:r>
          </w:p>
        </w:tc>
      </w:tr>
      <w:tr w14:paraId="67836DD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273E024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7B91E10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90FA7D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6163A47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8A0CD2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248A2DD7">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42EDDBA">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0D0CA1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4626E34">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6015B5A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7180EAD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ED7E079">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D3AA700">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4CCEE07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8D4C0CC">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5635031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19D9AD77">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D51E4EA">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B75ABB7">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4DF701FD">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4A8D36DA">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3151140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D7ADD1A">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98C92B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2BF8E4E2">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6D5AEC70">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1D6D45E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4CF7D6C">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A1A6ED0">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06F4001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98C4DC5">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15E27F3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093BAD3B">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0DD2CA6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49C8502">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252CD311">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CF60F60">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3D824A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148C5CE8">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0A5281B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1DB93A4F">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6F9857B">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47E6EBA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206174E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4E289EC">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641F2D4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CC359F2">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49D6AE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1E1483B">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38EAD622">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14:paraId="61E7F93C">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合计（万元人民币）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14:paraId="21DEB3A9">
            <w:pPr>
              <w:autoSpaceDE w:val="0"/>
              <w:autoSpaceDN w:val="0"/>
              <w:adjustRightInd w:val="0"/>
              <w:snapToGrid w:val="0"/>
              <w:jc w:val="center"/>
              <w:rPr>
                <w:rFonts w:hint="eastAsia" w:ascii="仿宋" w:hAnsi="仿宋" w:eastAsia="仿宋" w:cs="仿宋"/>
                <w:color w:val="auto"/>
                <w:sz w:val="24"/>
                <w:szCs w:val="24"/>
                <w:highlight w:val="none"/>
              </w:rPr>
            </w:pPr>
          </w:p>
        </w:tc>
      </w:tr>
      <w:tr w14:paraId="62E3F292">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14:paraId="5C4615A9">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14:paraId="1BF9E97D">
            <w:pPr>
              <w:autoSpaceDE w:val="0"/>
              <w:autoSpaceDN w:val="0"/>
              <w:adjustRightInd w:val="0"/>
              <w:snapToGrid w:val="0"/>
              <w:jc w:val="center"/>
              <w:rPr>
                <w:rFonts w:hint="eastAsia" w:ascii="仿宋" w:hAnsi="仿宋" w:eastAsia="仿宋" w:cs="仿宋"/>
                <w:color w:val="auto"/>
                <w:sz w:val="24"/>
                <w:szCs w:val="24"/>
                <w:highlight w:val="none"/>
              </w:rPr>
            </w:pPr>
          </w:p>
        </w:tc>
      </w:tr>
    </w:tbl>
    <w:p w14:paraId="03DEC764">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如投标产品为节能环保、环境标志产品，须按格式逐项填写，并附相关证明，否则评审时不予计分。</w:t>
      </w:r>
    </w:p>
    <w:p w14:paraId="7DC1F8CC">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类别填写：节能环保产品或环境标志产品。</w:t>
      </w:r>
    </w:p>
    <w:p w14:paraId="7573D22B">
      <w:pPr>
        <w:spacing w:line="360" w:lineRule="auto"/>
        <w:ind w:firstLine="480" w:firstLineChars="200"/>
        <w:rPr>
          <w:rFonts w:hint="eastAsia" w:ascii="仿宋" w:hAnsi="仿宋" w:eastAsia="仿宋" w:cs="仿宋"/>
          <w:color w:val="auto"/>
          <w:sz w:val="24"/>
          <w:szCs w:val="24"/>
          <w:highlight w:val="none"/>
        </w:rPr>
      </w:pPr>
    </w:p>
    <w:p w14:paraId="4035302A">
      <w:pPr>
        <w:spacing w:line="360" w:lineRule="auto"/>
        <w:ind w:firstLine="560" w:firstLineChars="200"/>
        <w:rPr>
          <w:rFonts w:hint="eastAsia" w:ascii="仿宋" w:hAnsi="仿宋" w:eastAsia="仿宋" w:cs="仿宋"/>
          <w:color w:val="auto"/>
          <w:sz w:val="28"/>
          <w:szCs w:val="28"/>
          <w:highlight w:val="none"/>
        </w:rPr>
      </w:pPr>
    </w:p>
    <w:p w14:paraId="009A8A71">
      <w:pPr>
        <w:spacing w:line="360" w:lineRule="auto"/>
        <w:ind w:firstLine="560" w:firstLineChars="200"/>
        <w:rPr>
          <w:rFonts w:hint="eastAsia" w:ascii="仿宋" w:hAnsi="仿宋" w:eastAsia="仿宋" w:cs="仿宋"/>
          <w:color w:val="auto"/>
          <w:sz w:val="28"/>
          <w:szCs w:val="28"/>
          <w:highlight w:val="none"/>
        </w:rPr>
      </w:pPr>
    </w:p>
    <w:p w14:paraId="7072740A">
      <w:pPr>
        <w:spacing w:line="360" w:lineRule="auto"/>
        <w:ind w:left="0" w:leftChars="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11805B6">
      <w:pPr>
        <w:spacing w:line="360" w:lineRule="auto"/>
        <w:ind w:left="0" w:leftChars="0" w:firstLine="3360" w:firstLineChars="140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456C62D2">
      <w:pPr>
        <w:spacing w:line="360" w:lineRule="auto"/>
        <w:ind w:left="0" w:leftChars="0" w:firstLine="3360" w:firstLineChars="1400"/>
        <w:rPr>
          <w:rStyle w:val="47"/>
          <w:rFonts w:hint="eastAsia" w:ascii="仿宋" w:hAnsi="仿宋" w:eastAsia="仿宋" w:cs="仿宋"/>
          <w:sz w:val="32"/>
          <w:szCs w:val="21"/>
          <w:highlight w:val="none"/>
          <w:lang w:val="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D97318C">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555" w:name="_Toc4624"/>
      <w:bookmarkStart w:id="556" w:name="_Toc15347"/>
      <w:r>
        <w:rPr>
          <w:rStyle w:val="47"/>
          <w:rFonts w:hint="eastAsia" w:ascii="仿宋" w:hAnsi="仿宋" w:eastAsia="仿宋" w:cs="仿宋"/>
          <w:sz w:val="32"/>
          <w:szCs w:val="21"/>
          <w:highlight w:val="none"/>
          <w:lang w:eastAsia="zh-CN"/>
        </w:rPr>
        <w:t>八、</w:t>
      </w:r>
      <w:r>
        <w:rPr>
          <w:rFonts w:hint="eastAsia" w:ascii="仿宋" w:hAnsi="仿宋" w:eastAsia="仿宋" w:cs="仿宋"/>
          <w:b/>
          <w:bCs/>
          <w:color w:val="auto"/>
          <w:spacing w:val="0"/>
          <w:w w:val="100"/>
          <w:sz w:val="32"/>
          <w:szCs w:val="15"/>
          <w:highlight w:val="none"/>
          <w:lang w:val="zh-CN" w:eastAsia="zh-CN" w:bidi="ar-SA"/>
        </w:rPr>
        <w:t>技术规格偏离表</w:t>
      </w:r>
      <w:bookmarkEnd w:id="555"/>
      <w:bookmarkEnd w:id="556"/>
    </w:p>
    <w:p w14:paraId="1CFE4272">
      <w:pPr>
        <w:spacing w:line="360" w:lineRule="auto"/>
        <w:rPr>
          <w:rFonts w:hint="default" w:ascii="仿宋" w:hAnsi="仿宋" w:eastAsia="仿宋" w:cs="仿宋"/>
          <w:color w:val="auto"/>
          <w:spacing w:val="0"/>
          <w:w w:val="100"/>
          <w:sz w:val="28"/>
          <w:szCs w:val="28"/>
          <w:highlight w:val="none"/>
          <w:lang w:val="en-US" w:eastAsia="zh-CN"/>
        </w:rPr>
      </w:pPr>
      <w:r>
        <w:rPr>
          <w:rFonts w:hint="eastAsia" w:ascii="仿宋" w:hAnsi="仿宋" w:eastAsia="仿宋" w:cs="仿宋"/>
          <w:color w:val="auto"/>
          <w:spacing w:val="0"/>
          <w:w w:val="100"/>
          <w:sz w:val="24"/>
          <w:szCs w:val="24"/>
          <w:highlight w:val="none"/>
        </w:rPr>
        <w:t>项目编号：</w:t>
      </w:r>
      <w:r>
        <w:rPr>
          <w:rFonts w:hint="eastAsia" w:ascii="仿宋" w:hAnsi="仿宋" w:eastAsia="仿宋" w:cs="仿宋"/>
          <w:color w:val="auto"/>
          <w:spacing w:val="0"/>
          <w:w w:val="100"/>
          <w:sz w:val="24"/>
          <w:szCs w:val="24"/>
          <w:highlight w:val="none"/>
          <w:lang w:val="en-US" w:eastAsia="zh-CN"/>
        </w:rPr>
        <w:t xml:space="preserve">                                           包号：</w:t>
      </w:r>
    </w:p>
    <w:tbl>
      <w:tblPr>
        <w:tblStyle w:val="37"/>
        <w:tblW w:w="50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25"/>
        <w:gridCol w:w="1925"/>
        <w:gridCol w:w="2006"/>
        <w:gridCol w:w="1412"/>
        <w:gridCol w:w="1582"/>
      </w:tblGrid>
      <w:tr w14:paraId="22E49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2" w:type="pct"/>
            <w:noWrap w:val="0"/>
            <w:vAlign w:val="center"/>
          </w:tcPr>
          <w:p w14:paraId="4A29B177">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序号</w:t>
            </w:r>
          </w:p>
        </w:tc>
        <w:tc>
          <w:tcPr>
            <w:tcW w:w="526" w:type="pct"/>
            <w:noWrap w:val="0"/>
            <w:vAlign w:val="center"/>
          </w:tcPr>
          <w:p w14:paraId="3E489A1B">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文件条目号</w:t>
            </w:r>
          </w:p>
        </w:tc>
        <w:tc>
          <w:tcPr>
            <w:tcW w:w="1095" w:type="pct"/>
            <w:noWrap w:val="0"/>
            <w:vAlign w:val="center"/>
          </w:tcPr>
          <w:p w14:paraId="0B2DED96">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招标文件</w:t>
            </w:r>
          </w:p>
          <w:p w14:paraId="05D6B144">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规格及技术需求</w:t>
            </w:r>
          </w:p>
        </w:tc>
        <w:tc>
          <w:tcPr>
            <w:tcW w:w="1141" w:type="pct"/>
            <w:noWrap w:val="0"/>
            <w:vAlign w:val="center"/>
          </w:tcPr>
          <w:p w14:paraId="54AEC95D">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投标文件</w:t>
            </w:r>
          </w:p>
          <w:p w14:paraId="32EDCE09">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规格及技术参数</w:t>
            </w:r>
          </w:p>
        </w:tc>
        <w:tc>
          <w:tcPr>
            <w:tcW w:w="803" w:type="pct"/>
            <w:noWrap w:val="0"/>
            <w:vAlign w:val="center"/>
          </w:tcPr>
          <w:p w14:paraId="27EABA04">
            <w:pPr>
              <w:adjustRightInd w:val="0"/>
              <w:snapToGrid w:val="0"/>
              <w:spacing w:line="360" w:lineRule="auto"/>
              <w:ind w:right="23"/>
              <w:jc w:val="center"/>
              <w:rPr>
                <w:rFonts w:hint="default" w:ascii="仿宋" w:hAnsi="仿宋" w:eastAsia="仿宋" w:cs="仿宋"/>
                <w:b/>
                <w:bCs/>
                <w:color w:val="auto"/>
                <w:spacing w:val="0"/>
                <w:w w:val="100"/>
                <w:sz w:val="24"/>
                <w:szCs w:val="24"/>
                <w:highlight w:val="none"/>
                <w:lang w:val="en-US" w:eastAsia="zh-CN"/>
              </w:rPr>
            </w:pPr>
            <w:r>
              <w:rPr>
                <w:rFonts w:hint="eastAsia" w:ascii="仿宋" w:hAnsi="仿宋" w:eastAsia="仿宋" w:cs="仿宋"/>
                <w:b/>
                <w:bCs/>
                <w:color w:val="auto"/>
                <w:spacing w:val="0"/>
                <w:w w:val="100"/>
                <w:sz w:val="24"/>
                <w:szCs w:val="24"/>
                <w:highlight w:val="none"/>
                <w:lang w:val="en-US" w:eastAsia="zh-CN"/>
              </w:rPr>
              <w:t>偏离情况</w:t>
            </w:r>
          </w:p>
        </w:tc>
        <w:tc>
          <w:tcPr>
            <w:tcW w:w="900" w:type="pct"/>
            <w:noWrap w:val="0"/>
            <w:vAlign w:val="center"/>
          </w:tcPr>
          <w:p w14:paraId="31B39E9B">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lang w:val="en-US" w:eastAsia="zh-CN"/>
              </w:rPr>
              <w:t>证明资料所在页码</w:t>
            </w:r>
          </w:p>
        </w:tc>
      </w:tr>
      <w:tr w14:paraId="1D36B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32" w:type="pct"/>
            <w:noWrap w:val="0"/>
            <w:vAlign w:val="center"/>
          </w:tcPr>
          <w:p w14:paraId="595269C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1B0222F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1113CD89">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079DEAE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3E1FAE9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31C6515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62B85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32" w:type="pct"/>
            <w:noWrap w:val="0"/>
            <w:vAlign w:val="center"/>
          </w:tcPr>
          <w:p w14:paraId="18D371EC">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0AF50F60">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272DACF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6DDB4488">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5FEC331F">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5EBC74B8">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6FA87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32" w:type="pct"/>
            <w:noWrap w:val="0"/>
            <w:vAlign w:val="center"/>
          </w:tcPr>
          <w:p w14:paraId="28911A1D">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3F6DAF4E">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3F27CE3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4C223CDD">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58E5B78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18405F08">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47B2E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32" w:type="pct"/>
            <w:noWrap w:val="0"/>
            <w:vAlign w:val="center"/>
          </w:tcPr>
          <w:p w14:paraId="0114B50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53EEA12A">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74413D64">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2C918E14">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2403C75C">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7729836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2F5EA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32" w:type="pct"/>
            <w:noWrap w:val="0"/>
            <w:vAlign w:val="center"/>
          </w:tcPr>
          <w:p w14:paraId="5B7195D5">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4674149F">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1D5ED463">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1ED52A24">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18EE8D0B">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5D2E7629">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712E5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532" w:type="pct"/>
            <w:noWrap w:val="0"/>
            <w:vAlign w:val="center"/>
          </w:tcPr>
          <w:p w14:paraId="26C3CCF0">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2FE8A533">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47F518B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12193DF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0728C195">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2DD09A0C">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522DC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532" w:type="pct"/>
            <w:noWrap w:val="0"/>
            <w:vAlign w:val="center"/>
          </w:tcPr>
          <w:p w14:paraId="5495437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30F5665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5D28C21E">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7174A8B4">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5DBB94D9">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0CEEB83F">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2C226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532" w:type="pct"/>
            <w:noWrap w:val="0"/>
            <w:vAlign w:val="center"/>
          </w:tcPr>
          <w:p w14:paraId="2E162B83">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526" w:type="pct"/>
            <w:noWrap w:val="0"/>
            <w:vAlign w:val="center"/>
          </w:tcPr>
          <w:p w14:paraId="4F2FFDD8">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095" w:type="pct"/>
            <w:noWrap w:val="0"/>
            <w:vAlign w:val="center"/>
          </w:tcPr>
          <w:p w14:paraId="202A8CBA">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141" w:type="pct"/>
            <w:noWrap w:val="0"/>
            <w:vAlign w:val="center"/>
          </w:tcPr>
          <w:p w14:paraId="054C4500">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03" w:type="pct"/>
            <w:noWrap w:val="0"/>
            <w:vAlign w:val="center"/>
          </w:tcPr>
          <w:p w14:paraId="03013F65">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00" w:type="pct"/>
            <w:noWrap w:val="0"/>
            <w:vAlign w:val="center"/>
          </w:tcPr>
          <w:p w14:paraId="799F38C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bl>
    <w:p w14:paraId="148CF2F6">
      <w:pPr>
        <w:spacing w:line="540" w:lineRule="exact"/>
        <w:ind w:right="-226" w:rightChars="-94"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注：</w:t>
      </w:r>
    </w:p>
    <w:p w14:paraId="00016732">
      <w:pPr>
        <w:numPr>
          <w:ilvl w:val="0"/>
          <w:numId w:val="0"/>
        </w:num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1.本表需根据招标文件“第三部分 招标内容及要求”逐一进行响应，投标人必须据实填写，不得虚假响应，否则将取消其投标或中标资格，并按有关规定进处罚。</w:t>
      </w:r>
    </w:p>
    <w:p w14:paraId="371FF8D0">
      <w:pPr>
        <w:spacing w:line="360" w:lineRule="auto"/>
        <w:ind w:firstLine="480" w:firstLineChars="200"/>
        <w:rPr>
          <w:rFonts w:hint="default" w:eastAsia="仿宋"/>
          <w:highlight w:val="none"/>
          <w:lang w:val="en-US" w:eastAsia="zh-CN"/>
        </w:rPr>
      </w:pPr>
      <w:r>
        <w:rPr>
          <w:rFonts w:hint="eastAsia" w:ascii="仿宋" w:hAnsi="仿宋" w:eastAsia="仿宋" w:cs="仿宋"/>
          <w:highlight w:val="none"/>
          <w:lang w:val="en-US" w:eastAsia="zh-CN"/>
        </w:rPr>
        <w:t>2.</w:t>
      </w:r>
      <w:r>
        <w:rPr>
          <w:rFonts w:ascii="仿宋" w:hAnsi="仿宋" w:eastAsia="仿宋" w:cs="仿宋"/>
          <w:highlight w:val="none"/>
          <w:lang w:val="en-US" w:eastAsia="zh-CN"/>
        </w:rPr>
        <w:t>根据招标文件要求，若须附相关证明材料，则投标人应</w:t>
      </w:r>
      <w:r>
        <w:rPr>
          <w:rFonts w:hint="eastAsia" w:ascii="仿宋" w:hAnsi="仿宋" w:eastAsia="仿宋" w:cs="仿宋"/>
          <w:highlight w:val="none"/>
          <w:lang w:val="en-US" w:eastAsia="zh-CN"/>
        </w:rPr>
        <w:t>附</w:t>
      </w:r>
      <w:r>
        <w:rPr>
          <w:rFonts w:hint="default" w:ascii="仿宋" w:hAnsi="仿宋" w:eastAsia="仿宋" w:cs="仿宋"/>
          <w:highlight w:val="none"/>
          <w:lang w:val="en-US" w:eastAsia="zh-CN"/>
        </w:rPr>
        <w:t>相关证明材料，如未按要求提供相关证明材料，投标人自行承担因材料提供不全导致的评审风险</w:t>
      </w:r>
      <w:r>
        <w:rPr>
          <w:rFonts w:hint="eastAsia" w:ascii="仿宋" w:hAnsi="仿宋" w:eastAsia="仿宋" w:cs="仿宋"/>
          <w:highlight w:val="none"/>
          <w:lang w:val="en-US" w:eastAsia="zh-CN"/>
        </w:rPr>
        <w:t>。</w:t>
      </w:r>
    </w:p>
    <w:p w14:paraId="17D0F8DE">
      <w:pPr>
        <w:spacing w:line="360" w:lineRule="auto"/>
        <w:ind w:firstLine="4080" w:firstLineChars="1700"/>
        <w:rPr>
          <w:rFonts w:hint="eastAsia" w:ascii="仿宋" w:hAnsi="仿宋" w:eastAsia="仿宋" w:cs="仿宋"/>
          <w:color w:val="auto"/>
          <w:spacing w:val="0"/>
          <w:w w:val="100"/>
          <w:sz w:val="24"/>
          <w:szCs w:val="24"/>
          <w:highlight w:val="none"/>
          <w:lang w:eastAsia="zh-CN"/>
        </w:rPr>
      </w:pPr>
    </w:p>
    <w:p w14:paraId="2C7D5A39">
      <w:pPr>
        <w:spacing w:line="360" w:lineRule="auto"/>
        <w:ind w:left="0" w:leftChars="0" w:firstLine="3360" w:firstLineChars="14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14:paraId="742680BF">
      <w:pPr>
        <w:spacing w:line="360" w:lineRule="auto"/>
        <w:ind w:left="0" w:leftChars="0" w:firstLine="3360" w:firstLineChars="14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14:paraId="40D4157B">
      <w:pPr>
        <w:ind w:left="0" w:leftChars="0" w:firstLine="3360" w:firstLineChars="1400"/>
        <w:rPr>
          <w:rFonts w:hint="eastAsia" w:ascii="仿宋" w:hAnsi="仿宋" w:eastAsia="仿宋" w:cs="仿宋"/>
          <w:color w:val="auto"/>
          <w:spacing w:val="0"/>
          <w:w w:val="100"/>
          <w:sz w:val="32"/>
          <w:szCs w:val="21"/>
          <w:highlight w:val="non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14:paraId="46572F3F">
      <w:pPr>
        <w:pageBreakBefore/>
        <w:numPr>
          <w:ilvl w:val="0"/>
          <w:numId w:val="0"/>
        </w:numPr>
        <w:adjustRightInd w:val="0"/>
        <w:snapToGrid w:val="0"/>
        <w:spacing w:line="360" w:lineRule="auto"/>
        <w:jc w:val="center"/>
        <w:outlineLvl w:val="1"/>
        <w:rPr>
          <w:rStyle w:val="47"/>
          <w:rFonts w:hint="default" w:ascii="仿宋" w:hAnsi="仿宋" w:eastAsia="仿宋" w:cs="仿宋"/>
          <w:sz w:val="32"/>
          <w:szCs w:val="21"/>
          <w:highlight w:val="none"/>
          <w:lang w:val="en-US" w:eastAsia="zh-CN"/>
        </w:rPr>
      </w:pPr>
      <w:bookmarkStart w:id="557" w:name="_Toc16676"/>
      <w:bookmarkStart w:id="558" w:name="_Toc26827"/>
      <w:r>
        <w:rPr>
          <w:rFonts w:hint="eastAsia" w:ascii="仿宋" w:hAnsi="仿宋" w:eastAsia="仿宋" w:cs="仿宋"/>
          <w:b/>
          <w:kern w:val="0"/>
          <w:sz w:val="32"/>
          <w:szCs w:val="21"/>
          <w:highlight w:val="none"/>
          <w:lang w:val="en-US" w:eastAsia="zh-CN" w:bidi="ar-SA"/>
        </w:rPr>
        <w:t>九、</w:t>
      </w:r>
      <w:bookmarkEnd w:id="557"/>
      <w:r>
        <w:rPr>
          <w:rStyle w:val="47"/>
          <w:rFonts w:hint="eastAsia" w:ascii="仿宋" w:hAnsi="仿宋" w:eastAsia="仿宋" w:cs="仿宋"/>
          <w:sz w:val="32"/>
          <w:szCs w:val="21"/>
          <w:highlight w:val="none"/>
          <w:lang w:val="en-US" w:eastAsia="zh-CN"/>
        </w:rPr>
        <w:t>项目方案</w:t>
      </w:r>
      <w:bookmarkEnd w:id="558"/>
    </w:p>
    <w:p w14:paraId="4BC39F8A">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53BCC2DE">
      <w:pPr>
        <w:pStyle w:val="25"/>
        <w:numPr>
          <w:ilvl w:val="0"/>
          <w:numId w:val="0"/>
        </w:numPr>
        <w:rPr>
          <w:rFonts w:hint="eastAsia"/>
          <w:highlight w:val="none"/>
          <w:lang w:eastAsia="zh-CN"/>
        </w:rPr>
      </w:pPr>
    </w:p>
    <w:p w14:paraId="6911FFC9">
      <w:pPr>
        <w:pageBreakBefore/>
        <w:numPr>
          <w:ilvl w:val="0"/>
          <w:numId w:val="0"/>
        </w:numPr>
        <w:adjustRightInd w:val="0"/>
        <w:snapToGrid w:val="0"/>
        <w:spacing w:line="360" w:lineRule="auto"/>
        <w:ind w:left="0" w:leftChars="0" w:firstLine="0" w:firstLineChars="0"/>
        <w:jc w:val="left"/>
        <w:outlineLvl w:val="9"/>
        <w:rPr>
          <w:rStyle w:val="47"/>
          <w:rFonts w:ascii="仿宋" w:hAnsi="仿宋" w:eastAsia="仿宋" w:cs="仿宋"/>
          <w:sz w:val="32"/>
          <w:szCs w:val="21"/>
          <w:highlight w:val="none"/>
        </w:rPr>
      </w:pPr>
      <w:r>
        <w:rPr>
          <w:rFonts w:hint="eastAsia" w:ascii="仿宋" w:hAnsi="仿宋" w:eastAsia="仿宋" w:cs="仿宋"/>
          <w:b/>
          <w:kern w:val="0"/>
          <w:sz w:val="28"/>
          <w:szCs w:val="20"/>
          <w:highlight w:val="none"/>
          <w:lang w:val="en-US" w:eastAsia="zh-CN" w:bidi="ar-SA"/>
        </w:rPr>
        <w:t>附件一：</w:t>
      </w:r>
      <w:r>
        <w:rPr>
          <w:rStyle w:val="47"/>
          <w:rFonts w:hint="eastAsia" w:ascii="仿宋" w:hAnsi="仿宋" w:eastAsia="仿宋" w:cs="仿宋"/>
          <w:sz w:val="28"/>
          <w:szCs w:val="20"/>
          <w:highlight w:val="none"/>
        </w:rPr>
        <w:t>拟投入本项目的主要负责人简历表</w:t>
      </w:r>
    </w:p>
    <w:tbl>
      <w:tblPr>
        <w:tblStyle w:val="3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14:paraId="3F0C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96" w:type="dxa"/>
            <w:vAlign w:val="center"/>
          </w:tcPr>
          <w:p w14:paraId="2764A127">
            <w:pPr>
              <w:jc w:val="center"/>
              <w:rPr>
                <w:rFonts w:ascii="仿宋" w:hAnsi="仿宋" w:eastAsia="仿宋" w:cs="仿宋"/>
                <w:bCs/>
                <w:highlight w:val="none"/>
              </w:rPr>
            </w:pPr>
            <w:r>
              <w:rPr>
                <w:rFonts w:hint="eastAsia" w:ascii="仿宋" w:hAnsi="仿宋" w:eastAsia="仿宋" w:cs="仿宋"/>
                <w:bCs/>
                <w:highlight w:val="none"/>
              </w:rPr>
              <w:t>姓  名</w:t>
            </w:r>
          </w:p>
        </w:tc>
        <w:tc>
          <w:tcPr>
            <w:tcW w:w="1682" w:type="dxa"/>
            <w:vAlign w:val="center"/>
          </w:tcPr>
          <w:p w14:paraId="4942A1AB">
            <w:pPr>
              <w:jc w:val="center"/>
              <w:rPr>
                <w:rFonts w:ascii="仿宋" w:hAnsi="仿宋" w:eastAsia="仿宋" w:cs="仿宋"/>
                <w:bCs/>
                <w:highlight w:val="none"/>
              </w:rPr>
            </w:pPr>
          </w:p>
        </w:tc>
        <w:tc>
          <w:tcPr>
            <w:tcW w:w="1050" w:type="dxa"/>
            <w:vAlign w:val="center"/>
          </w:tcPr>
          <w:p w14:paraId="1445848D">
            <w:pPr>
              <w:jc w:val="center"/>
              <w:rPr>
                <w:rFonts w:ascii="仿宋" w:hAnsi="仿宋" w:eastAsia="仿宋" w:cs="仿宋"/>
                <w:bCs/>
                <w:highlight w:val="none"/>
              </w:rPr>
            </w:pPr>
            <w:r>
              <w:rPr>
                <w:rFonts w:hint="eastAsia" w:ascii="仿宋" w:hAnsi="仿宋" w:eastAsia="仿宋" w:cs="仿宋"/>
                <w:bCs/>
                <w:highlight w:val="none"/>
              </w:rPr>
              <w:t>性 别</w:t>
            </w:r>
          </w:p>
        </w:tc>
        <w:tc>
          <w:tcPr>
            <w:tcW w:w="945" w:type="dxa"/>
            <w:vAlign w:val="center"/>
          </w:tcPr>
          <w:p w14:paraId="56D61A99">
            <w:pPr>
              <w:rPr>
                <w:rFonts w:ascii="仿宋" w:hAnsi="仿宋" w:eastAsia="仿宋" w:cs="仿宋"/>
                <w:bCs/>
                <w:highlight w:val="none"/>
              </w:rPr>
            </w:pPr>
          </w:p>
        </w:tc>
        <w:tc>
          <w:tcPr>
            <w:tcW w:w="945" w:type="dxa"/>
            <w:vAlign w:val="center"/>
          </w:tcPr>
          <w:p w14:paraId="16D1A8EE">
            <w:pPr>
              <w:jc w:val="center"/>
              <w:rPr>
                <w:rFonts w:ascii="仿宋" w:hAnsi="仿宋" w:eastAsia="仿宋" w:cs="仿宋"/>
                <w:bCs/>
                <w:highlight w:val="none"/>
              </w:rPr>
            </w:pPr>
            <w:r>
              <w:rPr>
                <w:rFonts w:hint="eastAsia" w:ascii="仿宋" w:hAnsi="仿宋" w:eastAsia="仿宋" w:cs="仿宋"/>
                <w:bCs/>
                <w:highlight w:val="none"/>
              </w:rPr>
              <w:t>出生 日期</w:t>
            </w:r>
          </w:p>
        </w:tc>
        <w:tc>
          <w:tcPr>
            <w:tcW w:w="2727" w:type="dxa"/>
            <w:vAlign w:val="center"/>
          </w:tcPr>
          <w:p w14:paraId="6E74F545">
            <w:pPr>
              <w:ind w:firstLine="360" w:firstLineChars="150"/>
              <w:rPr>
                <w:rFonts w:ascii="仿宋" w:hAnsi="仿宋" w:eastAsia="仿宋" w:cs="仿宋"/>
                <w:bCs/>
                <w:highlight w:val="none"/>
              </w:rPr>
            </w:pPr>
            <w:r>
              <w:rPr>
                <w:rFonts w:hint="eastAsia" w:ascii="仿宋" w:hAnsi="仿宋" w:eastAsia="仿宋" w:cs="仿宋"/>
                <w:bCs/>
                <w:highlight w:val="none"/>
              </w:rPr>
              <w:t>年   月   日</w:t>
            </w:r>
          </w:p>
        </w:tc>
      </w:tr>
      <w:tr w14:paraId="11A6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96" w:type="dxa"/>
            <w:vAlign w:val="center"/>
          </w:tcPr>
          <w:p w14:paraId="08D2A273">
            <w:pPr>
              <w:jc w:val="center"/>
              <w:rPr>
                <w:rFonts w:ascii="仿宋" w:hAnsi="仿宋" w:eastAsia="仿宋" w:cs="仿宋"/>
                <w:bCs/>
                <w:highlight w:val="none"/>
              </w:rPr>
            </w:pPr>
            <w:r>
              <w:rPr>
                <w:rFonts w:hint="eastAsia" w:ascii="仿宋" w:hAnsi="仿宋" w:eastAsia="仿宋" w:cs="仿宋"/>
                <w:bCs/>
                <w:highlight w:val="none"/>
              </w:rPr>
              <w:t>毕业院校及专业</w:t>
            </w:r>
          </w:p>
        </w:tc>
        <w:tc>
          <w:tcPr>
            <w:tcW w:w="3677" w:type="dxa"/>
            <w:gridSpan w:val="3"/>
            <w:vAlign w:val="center"/>
          </w:tcPr>
          <w:p w14:paraId="495618CB">
            <w:pPr>
              <w:rPr>
                <w:rFonts w:ascii="仿宋" w:hAnsi="仿宋" w:eastAsia="仿宋" w:cs="仿宋"/>
                <w:bCs/>
                <w:highlight w:val="none"/>
              </w:rPr>
            </w:pPr>
          </w:p>
        </w:tc>
        <w:tc>
          <w:tcPr>
            <w:tcW w:w="945" w:type="dxa"/>
            <w:vAlign w:val="center"/>
          </w:tcPr>
          <w:p w14:paraId="2DB3F017">
            <w:pPr>
              <w:ind w:left="-18"/>
              <w:jc w:val="center"/>
              <w:rPr>
                <w:rFonts w:ascii="仿宋" w:hAnsi="仿宋" w:eastAsia="仿宋" w:cs="仿宋"/>
                <w:bCs/>
                <w:highlight w:val="none"/>
              </w:rPr>
            </w:pPr>
            <w:r>
              <w:rPr>
                <w:rFonts w:hint="eastAsia" w:ascii="仿宋" w:hAnsi="仿宋" w:eastAsia="仿宋" w:cs="仿宋"/>
                <w:bCs/>
                <w:highlight w:val="none"/>
              </w:rPr>
              <w:t>毕业 时间</w:t>
            </w:r>
          </w:p>
        </w:tc>
        <w:tc>
          <w:tcPr>
            <w:tcW w:w="2727" w:type="dxa"/>
            <w:vAlign w:val="center"/>
          </w:tcPr>
          <w:p w14:paraId="215C6BD0">
            <w:pPr>
              <w:ind w:left="45"/>
              <w:rPr>
                <w:rFonts w:ascii="仿宋" w:hAnsi="仿宋" w:eastAsia="仿宋" w:cs="仿宋"/>
                <w:bCs/>
                <w:highlight w:val="none"/>
              </w:rPr>
            </w:pPr>
            <w:r>
              <w:rPr>
                <w:rFonts w:hint="eastAsia" w:ascii="仿宋" w:hAnsi="仿宋" w:eastAsia="仿宋" w:cs="仿宋"/>
                <w:bCs/>
                <w:highlight w:val="none"/>
              </w:rPr>
              <w:t xml:space="preserve">   年   月   日</w:t>
            </w:r>
          </w:p>
        </w:tc>
      </w:tr>
      <w:tr w14:paraId="4173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996" w:type="dxa"/>
            <w:vAlign w:val="center"/>
          </w:tcPr>
          <w:p w14:paraId="65C1750B">
            <w:pPr>
              <w:jc w:val="center"/>
              <w:rPr>
                <w:rFonts w:ascii="仿宋" w:hAnsi="仿宋" w:eastAsia="仿宋" w:cs="仿宋"/>
                <w:bCs/>
                <w:highlight w:val="none"/>
              </w:rPr>
            </w:pPr>
            <w:r>
              <w:rPr>
                <w:rFonts w:hint="eastAsia" w:ascii="仿宋" w:hAnsi="仿宋" w:eastAsia="仿宋" w:cs="仿宋"/>
                <w:bCs/>
                <w:highlight w:val="none"/>
              </w:rPr>
              <w:t>工作年限</w:t>
            </w:r>
          </w:p>
        </w:tc>
        <w:tc>
          <w:tcPr>
            <w:tcW w:w="7349" w:type="dxa"/>
            <w:gridSpan w:val="5"/>
            <w:vAlign w:val="center"/>
          </w:tcPr>
          <w:p w14:paraId="6F5B01BA">
            <w:pPr>
              <w:rPr>
                <w:rFonts w:ascii="仿宋" w:hAnsi="仿宋" w:eastAsia="仿宋" w:cs="仿宋"/>
                <w:bCs/>
                <w:highlight w:val="none"/>
              </w:rPr>
            </w:pPr>
          </w:p>
        </w:tc>
      </w:tr>
      <w:tr w14:paraId="2317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45" w:type="dxa"/>
            <w:gridSpan w:val="6"/>
            <w:vAlign w:val="center"/>
          </w:tcPr>
          <w:p w14:paraId="0986FB1A">
            <w:pPr>
              <w:jc w:val="center"/>
              <w:rPr>
                <w:rFonts w:ascii="仿宋" w:hAnsi="仿宋" w:eastAsia="仿宋" w:cs="仿宋"/>
                <w:bCs/>
                <w:highlight w:val="none"/>
              </w:rPr>
            </w:pPr>
            <w:r>
              <w:rPr>
                <w:rFonts w:hint="eastAsia" w:ascii="仿宋" w:hAnsi="仿宋" w:eastAsia="仿宋" w:cs="仿宋"/>
                <w:bCs/>
                <w:highlight w:val="none"/>
              </w:rPr>
              <w:t>主  要  经  历</w:t>
            </w:r>
          </w:p>
        </w:tc>
      </w:tr>
      <w:tr w14:paraId="353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6" w:type="dxa"/>
            <w:vAlign w:val="center"/>
          </w:tcPr>
          <w:p w14:paraId="4B880405">
            <w:pPr>
              <w:jc w:val="center"/>
              <w:rPr>
                <w:rFonts w:ascii="仿宋" w:hAnsi="仿宋" w:eastAsia="仿宋" w:cs="仿宋"/>
                <w:bCs/>
                <w:highlight w:val="none"/>
              </w:rPr>
            </w:pPr>
            <w:r>
              <w:rPr>
                <w:rFonts w:hint="eastAsia" w:ascii="仿宋" w:hAnsi="仿宋" w:eastAsia="仿宋" w:cs="仿宋"/>
                <w:bCs/>
                <w:highlight w:val="none"/>
              </w:rPr>
              <w:t>时   间</w:t>
            </w:r>
          </w:p>
        </w:tc>
        <w:tc>
          <w:tcPr>
            <w:tcW w:w="4622" w:type="dxa"/>
            <w:gridSpan w:val="4"/>
            <w:vAlign w:val="center"/>
          </w:tcPr>
          <w:p w14:paraId="5DEB8826">
            <w:pPr>
              <w:jc w:val="center"/>
              <w:rPr>
                <w:rFonts w:ascii="仿宋" w:hAnsi="仿宋" w:eastAsia="仿宋" w:cs="仿宋"/>
                <w:bCs/>
                <w:highlight w:val="none"/>
              </w:rPr>
            </w:pPr>
            <w:r>
              <w:rPr>
                <w:rFonts w:hint="eastAsia" w:ascii="仿宋" w:hAnsi="仿宋" w:eastAsia="仿宋" w:cs="仿宋"/>
                <w:bCs/>
                <w:highlight w:val="none"/>
              </w:rPr>
              <w:t>参加过的项目名称及规模</w:t>
            </w:r>
          </w:p>
        </w:tc>
        <w:tc>
          <w:tcPr>
            <w:tcW w:w="2727" w:type="dxa"/>
            <w:vAlign w:val="center"/>
          </w:tcPr>
          <w:p w14:paraId="7B628240">
            <w:pPr>
              <w:jc w:val="center"/>
              <w:rPr>
                <w:rFonts w:ascii="仿宋" w:hAnsi="仿宋" w:eastAsia="仿宋" w:cs="仿宋"/>
                <w:bCs/>
                <w:highlight w:val="none"/>
              </w:rPr>
            </w:pPr>
            <w:r>
              <w:rPr>
                <w:rFonts w:hint="eastAsia" w:ascii="仿宋" w:hAnsi="仿宋" w:eastAsia="仿宋" w:cs="仿宋"/>
                <w:bCs/>
                <w:highlight w:val="none"/>
              </w:rPr>
              <w:t>该项目中任职</w:t>
            </w:r>
          </w:p>
        </w:tc>
      </w:tr>
      <w:tr w14:paraId="04FD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996" w:type="dxa"/>
          </w:tcPr>
          <w:p w14:paraId="3C005AE0">
            <w:pPr>
              <w:rPr>
                <w:rFonts w:ascii="仿宋" w:hAnsi="仿宋" w:eastAsia="仿宋" w:cs="仿宋"/>
                <w:bCs/>
                <w:highlight w:val="none"/>
              </w:rPr>
            </w:pPr>
          </w:p>
        </w:tc>
        <w:tc>
          <w:tcPr>
            <w:tcW w:w="4622" w:type="dxa"/>
            <w:gridSpan w:val="4"/>
          </w:tcPr>
          <w:p w14:paraId="5E1C004B">
            <w:pPr>
              <w:rPr>
                <w:rFonts w:ascii="仿宋" w:hAnsi="仿宋" w:eastAsia="仿宋" w:cs="仿宋"/>
                <w:bCs/>
                <w:highlight w:val="none"/>
              </w:rPr>
            </w:pPr>
          </w:p>
        </w:tc>
        <w:tc>
          <w:tcPr>
            <w:tcW w:w="2727" w:type="dxa"/>
          </w:tcPr>
          <w:p w14:paraId="791D052D">
            <w:pPr>
              <w:rPr>
                <w:rFonts w:ascii="仿宋" w:hAnsi="仿宋" w:eastAsia="仿宋" w:cs="仿宋"/>
                <w:bCs/>
                <w:highlight w:val="none"/>
              </w:rPr>
            </w:pPr>
          </w:p>
        </w:tc>
      </w:tr>
    </w:tbl>
    <w:p w14:paraId="3ED25E67">
      <w:pPr>
        <w:adjustRightInd w:val="0"/>
        <w:snapToGrid w:val="0"/>
        <w:spacing w:line="360" w:lineRule="auto"/>
        <w:ind w:firstLine="480" w:firstLineChars="200"/>
        <w:rPr>
          <w:rFonts w:ascii="仿宋" w:hAnsi="仿宋" w:eastAsia="仿宋" w:cs="仿宋"/>
          <w:bCs/>
          <w:color w:val="000000"/>
          <w:highlight w:val="none"/>
        </w:rPr>
      </w:pPr>
      <w:r>
        <w:rPr>
          <w:rFonts w:hint="eastAsia" w:ascii="仿宋" w:hAnsi="仿宋" w:eastAsia="仿宋" w:cs="仿宋"/>
          <w:bCs/>
          <w:color w:val="000000"/>
          <w:highlight w:val="none"/>
        </w:rPr>
        <w:t>注：投标人需随此表在投标文件中附上相关人员学历证明及证书并加盖公章。</w:t>
      </w:r>
    </w:p>
    <w:p w14:paraId="08BC023D">
      <w:pPr>
        <w:adjustRightInd w:val="0"/>
        <w:snapToGrid w:val="0"/>
        <w:spacing w:line="360" w:lineRule="auto"/>
        <w:ind w:firstLine="480" w:firstLineChars="200"/>
        <w:rPr>
          <w:rFonts w:ascii="仿宋" w:hAnsi="仿宋" w:eastAsia="仿宋" w:cs="仿宋"/>
          <w:bCs/>
          <w:color w:val="000000"/>
          <w:highlight w:val="none"/>
        </w:rPr>
      </w:pPr>
    </w:p>
    <w:p w14:paraId="6873CA89">
      <w:pPr>
        <w:spacing w:line="360" w:lineRule="auto"/>
        <w:ind w:left="0" w:leftChars="0"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1D853C43">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0A77D006">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4DED37CF">
      <w:pPr>
        <w:rPr>
          <w:rFonts w:ascii="仿宋" w:hAnsi="仿宋" w:eastAsia="仿宋" w:cs="仿宋"/>
          <w:highlight w:val="none"/>
          <w:u w:val="single"/>
        </w:rPr>
      </w:pPr>
      <w:r>
        <w:rPr>
          <w:rFonts w:hint="eastAsia" w:ascii="仿宋" w:hAnsi="仿宋" w:eastAsia="仿宋" w:cs="仿宋"/>
          <w:highlight w:val="none"/>
          <w:u w:val="single"/>
        </w:rPr>
        <w:br w:type="page"/>
      </w:r>
    </w:p>
    <w:p w14:paraId="0B473839">
      <w:pPr>
        <w:pageBreakBefore/>
        <w:adjustRightInd w:val="0"/>
        <w:snapToGrid w:val="0"/>
        <w:spacing w:line="360" w:lineRule="auto"/>
        <w:jc w:val="left"/>
        <w:outlineLvl w:val="9"/>
        <w:rPr>
          <w:rStyle w:val="47"/>
          <w:rFonts w:ascii="仿宋" w:hAnsi="仿宋" w:eastAsia="仿宋" w:cs="仿宋"/>
          <w:sz w:val="28"/>
          <w:szCs w:val="20"/>
          <w:highlight w:val="none"/>
        </w:rPr>
      </w:pPr>
      <w:bookmarkStart w:id="559" w:name="_Toc27006"/>
      <w:bookmarkStart w:id="560" w:name="_Toc32133"/>
      <w:r>
        <w:rPr>
          <w:rStyle w:val="47"/>
          <w:rFonts w:hint="eastAsia" w:ascii="仿宋" w:hAnsi="仿宋" w:eastAsia="仿宋" w:cs="仿宋"/>
          <w:sz w:val="28"/>
          <w:szCs w:val="20"/>
          <w:highlight w:val="none"/>
          <w:lang w:eastAsia="zh-CN"/>
        </w:rPr>
        <w:t>附件二：</w:t>
      </w:r>
      <w:r>
        <w:rPr>
          <w:rStyle w:val="47"/>
          <w:rFonts w:hint="eastAsia" w:ascii="仿宋" w:hAnsi="仿宋" w:eastAsia="仿宋" w:cs="仿宋"/>
          <w:sz w:val="28"/>
          <w:szCs w:val="20"/>
          <w:highlight w:val="none"/>
        </w:rPr>
        <w:t>参与本项目人员表</w:t>
      </w:r>
      <w:bookmarkEnd w:id="559"/>
      <w:bookmarkEnd w:id="560"/>
    </w:p>
    <w:tbl>
      <w:tblPr>
        <w:tblStyle w:val="3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36"/>
        <w:gridCol w:w="1762"/>
        <w:gridCol w:w="2419"/>
        <w:gridCol w:w="2142"/>
      </w:tblGrid>
      <w:tr w14:paraId="67EC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14:paraId="334B0D34">
            <w:pPr>
              <w:adjustRightInd w:val="0"/>
              <w:snapToGrid w:val="0"/>
              <w:ind w:right="319" w:rightChars="133"/>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4E4A9AD4">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B3D1CE4">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专业</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34899196">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工作年限</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21716681">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2CD3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4E98AA79">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5D482531">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6DB7B3E7">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2A2F474F">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B7CBCD3">
            <w:pPr>
              <w:adjustRightInd w:val="0"/>
              <w:snapToGrid w:val="0"/>
              <w:spacing w:line="360" w:lineRule="auto"/>
              <w:rPr>
                <w:rFonts w:ascii="仿宋" w:hAnsi="仿宋" w:eastAsia="仿宋" w:cs="仿宋"/>
                <w:b/>
                <w:bCs/>
                <w:color w:val="auto"/>
                <w:sz w:val="24"/>
                <w:szCs w:val="24"/>
                <w:highlight w:val="none"/>
              </w:rPr>
            </w:pPr>
          </w:p>
        </w:tc>
      </w:tr>
      <w:tr w14:paraId="3329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66AC50DB">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0CFC5E6C">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60556238">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06DA0E45">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060F79AD">
            <w:pPr>
              <w:adjustRightInd w:val="0"/>
              <w:snapToGrid w:val="0"/>
              <w:spacing w:line="360" w:lineRule="auto"/>
              <w:rPr>
                <w:rFonts w:ascii="仿宋" w:hAnsi="仿宋" w:eastAsia="仿宋" w:cs="仿宋"/>
                <w:b/>
                <w:bCs/>
                <w:color w:val="auto"/>
                <w:sz w:val="24"/>
                <w:szCs w:val="24"/>
                <w:highlight w:val="none"/>
              </w:rPr>
            </w:pPr>
          </w:p>
        </w:tc>
      </w:tr>
      <w:tr w14:paraId="4769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34BB9687">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2777E799">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2641356A">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538F2244">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64FD9B07">
            <w:pPr>
              <w:adjustRightInd w:val="0"/>
              <w:snapToGrid w:val="0"/>
              <w:spacing w:line="360" w:lineRule="auto"/>
              <w:rPr>
                <w:rFonts w:ascii="仿宋" w:hAnsi="仿宋" w:eastAsia="仿宋" w:cs="仿宋"/>
                <w:b/>
                <w:bCs/>
                <w:color w:val="auto"/>
                <w:sz w:val="24"/>
                <w:szCs w:val="24"/>
                <w:highlight w:val="none"/>
              </w:rPr>
            </w:pPr>
          </w:p>
        </w:tc>
      </w:tr>
      <w:tr w14:paraId="063A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38494082">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1F90DF50">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37FDA760">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34E508A5">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095AC434">
            <w:pPr>
              <w:adjustRightInd w:val="0"/>
              <w:snapToGrid w:val="0"/>
              <w:spacing w:line="360" w:lineRule="auto"/>
              <w:rPr>
                <w:rFonts w:ascii="仿宋" w:hAnsi="仿宋" w:eastAsia="仿宋" w:cs="仿宋"/>
                <w:b/>
                <w:bCs/>
                <w:color w:val="auto"/>
                <w:sz w:val="24"/>
                <w:szCs w:val="24"/>
                <w:highlight w:val="none"/>
              </w:rPr>
            </w:pPr>
          </w:p>
        </w:tc>
      </w:tr>
      <w:tr w14:paraId="6C99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17DEDBEB">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35654531">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2FA7D898">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10EA2032">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1DE26CCD">
            <w:pPr>
              <w:adjustRightInd w:val="0"/>
              <w:snapToGrid w:val="0"/>
              <w:spacing w:line="360" w:lineRule="auto"/>
              <w:rPr>
                <w:rFonts w:ascii="仿宋" w:hAnsi="仿宋" w:eastAsia="仿宋" w:cs="仿宋"/>
                <w:b/>
                <w:bCs/>
                <w:color w:val="auto"/>
                <w:sz w:val="24"/>
                <w:szCs w:val="24"/>
                <w:highlight w:val="none"/>
              </w:rPr>
            </w:pPr>
          </w:p>
        </w:tc>
      </w:tr>
      <w:tr w14:paraId="612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653F6E13">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3FFE259F">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4C75FA5">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69118070">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6D721A64">
            <w:pPr>
              <w:adjustRightInd w:val="0"/>
              <w:snapToGrid w:val="0"/>
              <w:spacing w:line="360" w:lineRule="auto"/>
              <w:rPr>
                <w:rFonts w:ascii="仿宋" w:hAnsi="仿宋" w:eastAsia="仿宋" w:cs="仿宋"/>
                <w:b/>
                <w:bCs/>
                <w:color w:val="auto"/>
                <w:sz w:val="24"/>
                <w:szCs w:val="24"/>
                <w:highlight w:val="none"/>
              </w:rPr>
            </w:pPr>
          </w:p>
        </w:tc>
      </w:tr>
      <w:tr w14:paraId="6A62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37D5713F">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76D213A0">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3D23A21">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563C1F95">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21E1950B">
            <w:pPr>
              <w:adjustRightInd w:val="0"/>
              <w:snapToGrid w:val="0"/>
              <w:spacing w:line="360" w:lineRule="auto"/>
              <w:rPr>
                <w:rFonts w:ascii="仿宋" w:hAnsi="仿宋" w:eastAsia="仿宋" w:cs="仿宋"/>
                <w:b/>
                <w:bCs/>
                <w:color w:val="auto"/>
                <w:sz w:val="24"/>
                <w:szCs w:val="24"/>
                <w:highlight w:val="none"/>
              </w:rPr>
            </w:pPr>
          </w:p>
        </w:tc>
      </w:tr>
      <w:tr w14:paraId="14FF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554A9F54">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276048BD">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01AF7595">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4902D289">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188E53B">
            <w:pPr>
              <w:adjustRightInd w:val="0"/>
              <w:snapToGrid w:val="0"/>
              <w:spacing w:line="360" w:lineRule="auto"/>
              <w:rPr>
                <w:rFonts w:ascii="仿宋" w:hAnsi="仿宋" w:eastAsia="仿宋" w:cs="仿宋"/>
                <w:b/>
                <w:bCs/>
                <w:color w:val="auto"/>
                <w:sz w:val="24"/>
                <w:szCs w:val="24"/>
                <w:highlight w:val="none"/>
              </w:rPr>
            </w:pPr>
          </w:p>
        </w:tc>
      </w:tr>
      <w:tr w14:paraId="7876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440A965A">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0DA11529">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31CF1AE">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339087C2">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13070CE5">
            <w:pPr>
              <w:adjustRightInd w:val="0"/>
              <w:snapToGrid w:val="0"/>
              <w:spacing w:line="360" w:lineRule="auto"/>
              <w:rPr>
                <w:rFonts w:ascii="仿宋" w:hAnsi="仿宋" w:eastAsia="仿宋" w:cs="仿宋"/>
                <w:b/>
                <w:bCs/>
                <w:color w:val="auto"/>
                <w:sz w:val="24"/>
                <w:szCs w:val="24"/>
                <w:highlight w:val="none"/>
              </w:rPr>
            </w:pPr>
          </w:p>
        </w:tc>
      </w:tr>
      <w:tr w14:paraId="52CA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4CA0E70B">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0E595FFE">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0D3B182A">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7A9FF4EC">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343E3531">
            <w:pPr>
              <w:adjustRightInd w:val="0"/>
              <w:snapToGrid w:val="0"/>
              <w:spacing w:line="360" w:lineRule="auto"/>
              <w:rPr>
                <w:rFonts w:ascii="仿宋" w:hAnsi="仿宋" w:eastAsia="仿宋" w:cs="仿宋"/>
                <w:b/>
                <w:bCs/>
                <w:color w:val="auto"/>
                <w:sz w:val="24"/>
                <w:szCs w:val="24"/>
                <w:highlight w:val="none"/>
              </w:rPr>
            </w:pPr>
          </w:p>
        </w:tc>
      </w:tr>
    </w:tbl>
    <w:p w14:paraId="0B4FBB14">
      <w:pPr>
        <w:adjustRightInd w:val="0"/>
        <w:snapToGrid w:val="0"/>
        <w:spacing w:line="360" w:lineRule="auto"/>
        <w:ind w:firstLine="480" w:firstLineChars="200"/>
        <w:rPr>
          <w:rFonts w:ascii="仿宋" w:hAnsi="仿宋" w:eastAsia="仿宋" w:cs="仿宋"/>
          <w:bCs/>
          <w:color w:val="000000"/>
          <w:highlight w:val="none"/>
        </w:rPr>
      </w:pPr>
      <w:r>
        <w:rPr>
          <w:rFonts w:hint="eastAsia" w:ascii="仿宋" w:hAnsi="仿宋" w:eastAsia="仿宋" w:cs="仿宋"/>
          <w:bCs/>
          <w:color w:val="000000"/>
          <w:highlight w:val="none"/>
        </w:rPr>
        <w:t>注：本表所列人员必须为实际人员，项目实施时必须本人到岗，后附相关证书。</w:t>
      </w:r>
    </w:p>
    <w:p w14:paraId="5C41F48E">
      <w:pPr>
        <w:spacing w:line="360" w:lineRule="auto"/>
        <w:ind w:firstLine="4080" w:firstLineChars="1700"/>
        <w:rPr>
          <w:rFonts w:ascii="仿宋" w:hAnsi="仿宋" w:eastAsia="仿宋" w:cs="仿宋"/>
          <w:highlight w:val="none"/>
        </w:rPr>
      </w:pPr>
    </w:p>
    <w:p w14:paraId="1B7AF6B1">
      <w:pPr>
        <w:spacing w:line="360" w:lineRule="auto"/>
        <w:ind w:firstLine="560" w:firstLineChars="200"/>
        <w:rPr>
          <w:rFonts w:ascii="仿宋" w:hAnsi="仿宋" w:eastAsia="仿宋" w:cs="仿宋"/>
          <w:sz w:val="28"/>
          <w:szCs w:val="28"/>
          <w:highlight w:val="none"/>
        </w:rPr>
      </w:pPr>
    </w:p>
    <w:p w14:paraId="6E96AD04">
      <w:pPr>
        <w:spacing w:line="360" w:lineRule="auto"/>
        <w:ind w:left="0" w:leftChars="0"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31213F33">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045B0786">
      <w:pPr>
        <w:ind w:left="0" w:leftChars="0" w:firstLine="3360" w:firstLineChars="1400"/>
        <w:rPr>
          <w:rFonts w:ascii="仿宋" w:hAnsi="仿宋" w:eastAsia="仿宋" w:cs="仿宋"/>
          <w:sz w:val="32"/>
          <w:szCs w:val="21"/>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73DD2E83">
      <w:pPr>
        <w:spacing w:line="360" w:lineRule="auto"/>
        <w:ind w:firstLine="4080" w:firstLineChars="1700"/>
        <w:rPr>
          <w:rFonts w:ascii="仿宋" w:hAnsi="仿宋" w:eastAsia="仿宋" w:cs="仿宋"/>
          <w:highlight w:val="none"/>
          <w:u w:val="single"/>
        </w:rPr>
      </w:pPr>
    </w:p>
    <w:p w14:paraId="24857932">
      <w:pPr>
        <w:rPr>
          <w:rStyle w:val="47"/>
          <w:rFonts w:hint="eastAsia" w:ascii="仿宋" w:hAnsi="仿宋" w:eastAsia="仿宋" w:cs="仿宋"/>
          <w:sz w:val="32"/>
          <w:szCs w:val="21"/>
          <w:highlight w:val="none"/>
          <w:lang w:eastAsia="zh-CN"/>
        </w:rPr>
      </w:pPr>
      <w:r>
        <w:rPr>
          <w:rStyle w:val="47"/>
          <w:rFonts w:hint="eastAsia" w:ascii="仿宋" w:hAnsi="仿宋" w:eastAsia="仿宋" w:cs="仿宋"/>
          <w:sz w:val="32"/>
          <w:szCs w:val="21"/>
          <w:highlight w:val="none"/>
          <w:lang w:eastAsia="zh-CN"/>
        </w:rPr>
        <w:br w:type="page"/>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535C954D">
      <w:pPr>
        <w:pageBreakBefore/>
        <w:spacing w:line="360" w:lineRule="auto"/>
        <w:jc w:val="center"/>
        <w:outlineLvl w:val="1"/>
        <w:rPr>
          <w:rFonts w:ascii="仿宋" w:hAnsi="仿宋" w:eastAsia="仿宋" w:cs="仿宋"/>
          <w:b/>
          <w:sz w:val="44"/>
          <w:szCs w:val="44"/>
          <w:highlight w:val="none"/>
        </w:rPr>
      </w:pPr>
      <w:bookmarkStart w:id="561" w:name="_Toc8441"/>
      <w:bookmarkStart w:id="562" w:name="_Toc27139"/>
      <w:bookmarkStart w:id="563" w:name="_Toc475451804"/>
      <w:bookmarkStart w:id="564" w:name="_Toc8020"/>
      <w:bookmarkStart w:id="565" w:name="_Toc18031"/>
      <w:bookmarkStart w:id="566" w:name="_Toc23271"/>
      <w:bookmarkStart w:id="567" w:name="_Toc13774"/>
      <w:bookmarkStart w:id="568" w:name="_Toc475451557"/>
      <w:bookmarkStart w:id="569" w:name="_Toc18055"/>
      <w:bookmarkStart w:id="570" w:name="_Toc12377"/>
      <w:bookmarkStart w:id="571" w:name="_Toc6638"/>
      <w:bookmarkStart w:id="572" w:name="_Toc19696"/>
      <w:bookmarkStart w:id="573" w:name="_Toc8031"/>
      <w:bookmarkStart w:id="574" w:name="_Toc10131"/>
      <w:bookmarkStart w:id="575" w:name="_Toc473056008"/>
      <w:r>
        <w:rPr>
          <w:rFonts w:hint="eastAsia" w:ascii="仿宋" w:hAnsi="仿宋" w:eastAsia="仿宋" w:cs="仿宋"/>
          <w:b/>
          <w:sz w:val="32"/>
          <w:szCs w:val="32"/>
          <w:highlight w:val="none"/>
          <w:lang w:val="en-US" w:eastAsia="zh-CN"/>
        </w:rPr>
        <w:t>十</w:t>
      </w:r>
      <w:r>
        <w:rPr>
          <w:rFonts w:hint="eastAsia" w:ascii="仿宋" w:hAnsi="仿宋" w:eastAsia="仿宋" w:cs="仿宋"/>
          <w:b/>
          <w:sz w:val="32"/>
          <w:szCs w:val="32"/>
          <w:highlight w:val="none"/>
        </w:rPr>
        <w:t>、近年业绩的有关证明材料</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tbl>
      <w:tblPr>
        <w:tblStyle w:val="37"/>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14:paraId="0D3CE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30EE5E7E">
            <w:pPr>
              <w:jc w:val="center"/>
              <w:rPr>
                <w:rFonts w:ascii="仿宋" w:hAnsi="仿宋" w:eastAsia="仿宋" w:cs="仿宋"/>
                <w:b/>
                <w:highlight w:val="none"/>
              </w:rPr>
            </w:pPr>
            <w:r>
              <w:rPr>
                <w:rFonts w:hint="eastAsia" w:ascii="仿宋" w:hAnsi="仿宋" w:eastAsia="仿宋" w:cs="仿宋"/>
                <w:b/>
                <w:highlight w:val="none"/>
              </w:rPr>
              <w:t>序号</w:t>
            </w:r>
          </w:p>
        </w:tc>
        <w:tc>
          <w:tcPr>
            <w:tcW w:w="1620" w:type="dxa"/>
            <w:vAlign w:val="center"/>
          </w:tcPr>
          <w:p w14:paraId="627238D8">
            <w:pPr>
              <w:jc w:val="center"/>
              <w:rPr>
                <w:rFonts w:ascii="仿宋" w:hAnsi="仿宋" w:eastAsia="仿宋" w:cs="仿宋"/>
                <w:b/>
                <w:highlight w:val="none"/>
              </w:rPr>
            </w:pPr>
            <w:r>
              <w:rPr>
                <w:rFonts w:hint="eastAsia" w:ascii="仿宋" w:hAnsi="仿宋" w:eastAsia="仿宋" w:cs="仿宋"/>
                <w:b/>
                <w:highlight w:val="none"/>
              </w:rPr>
              <w:t>用户名称</w:t>
            </w:r>
          </w:p>
        </w:tc>
        <w:tc>
          <w:tcPr>
            <w:tcW w:w="2520" w:type="dxa"/>
            <w:vAlign w:val="center"/>
          </w:tcPr>
          <w:p w14:paraId="4F5C647A">
            <w:pPr>
              <w:jc w:val="center"/>
              <w:rPr>
                <w:rFonts w:ascii="仿宋" w:hAnsi="仿宋" w:eastAsia="仿宋" w:cs="仿宋"/>
                <w:b/>
                <w:highlight w:val="none"/>
              </w:rPr>
            </w:pPr>
            <w:r>
              <w:rPr>
                <w:rFonts w:hint="eastAsia" w:ascii="仿宋" w:hAnsi="仿宋" w:eastAsia="仿宋" w:cs="仿宋"/>
                <w:b/>
                <w:highlight w:val="none"/>
              </w:rPr>
              <w:t>项目名称</w:t>
            </w:r>
          </w:p>
        </w:tc>
        <w:tc>
          <w:tcPr>
            <w:tcW w:w="1470" w:type="dxa"/>
            <w:vAlign w:val="center"/>
          </w:tcPr>
          <w:p w14:paraId="14BECA92">
            <w:pPr>
              <w:jc w:val="center"/>
              <w:rPr>
                <w:rFonts w:ascii="仿宋" w:hAnsi="仿宋" w:eastAsia="仿宋" w:cs="仿宋"/>
                <w:b/>
                <w:highlight w:val="none"/>
              </w:rPr>
            </w:pPr>
            <w:r>
              <w:rPr>
                <w:rFonts w:hint="eastAsia" w:ascii="仿宋" w:hAnsi="仿宋" w:eastAsia="仿宋" w:cs="仿宋"/>
                <w:b/>
                <w:highlight w:val="none"/>
              </w:rPr>
              <w:t>合同金额</w:t>
            </w:r>
          </w:p>
        </w:tc>
        <w:tc>
          <w:tcPr>
            <w:tcW w:w="1470" w:type="dxa"/>
            <w:vAlign w:val="center"/>
          </w:tcPr>
          <w:p w14:paraId="4F3B2B13">
            <w:pPr>
              <w:jc w:val="center"/>
              <w:rPr>
                <w:rFonts w:ascii="仿宋" w:hAnsi="仿宋" w:eastAsia="仿宋" w:cs="仿宋"/>
                <w:b/>
                <w:highlight w:val="none"/>
              </w:rPr>
            </w:pPr>
            <w:r>
              <w:rPr>
                <w:rFonts w:hint="eastAsia" w:ascii="仿宋" w:hAnsi="仿宋" w:eastAsia="仿宋" w:cs="仿宋"/>
                <w:b/>
                <w:highlight w:val="none"/>
              </w:rPr>
              <w:t>签订时间</w:t>
            </w:r>
          </w:p>
        </w:tc>
        <w:tc>
          <w:tcPr>
            <w:tcW w:w="1365" w:type="dxa"/>
            <w:vAlign w:val="center"/>
          </w:tcPr>
          <w:p w14:paraId="1E6E2503">
            <w:pPr>
              <w:jc w:val="center"/>
              <w:rPr>
                <w:rFonts w:ascii="仿宋" w:hAnsi="仿宋" w:eastAsia="仿宋" w:cs="仿宋"/>
                <w:b/>
                <w:highlight w:val="none"/>
              </w:rPr>
            </w:pPr>
            <w:r>
              <w:rPr>
                <w:rFonts w:hint="eastAsia" w:ascii="仿宋" w:hAnsi="仿宋" w:eastAsia="仿宋" w:cs="仿宋"/>
                <w:b/>
                <w:highlight w:val="none"/>
              </w:rPr>
              <w:t>完成项目质量</w:t>
            </w:r>
          </w:p>
        </w:tc>
      </w:tr>
      <w:tr w14:paraId="56910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4E58579B">
            <w:pPr>
              <w:spacing w:line="360" w:lineRule="auto"/>
              <w:rPr>
                <w:rFonts w:ascii="仿宋" w:hAnsi="仿宋" w:eastAsia="仿宋" w:cs="仿宋"/>
                <w:highlight w:val="none"/>
              </w:rPr>
            </w:pPr>
          </w:p>
        </w:tc>
        <w:tc>
          <w:tcPr>
            <w:tcW w:w="1620" w:type="dxa"/>
          </w:tcPr>
          <w:p w14:paraId="284FC58C">
            <w:pPr>
              <w:spacing w:line="360" w:lineRule="auto"/>
              <w:rPr>
                <w:rFonts w:ascii="仿宋" w:hAnsi="仿宋" w:eastAsia="仿宋" w:cs="仿宋"/>
                <w:highlight w:val="none"/>
              </w:rPr>
            </w:pPr>
          </w:p>
        </w:tc>
        <w:tc>
          <w:tcPr>
            <w:tcW w:w="2520" w:type="dxa"/>
          </w:tcPr>
          <w:p w14:paraId="67C5A96B">
            <w:pPr>
              <w:spacing w:line="360" w:lineRule="auto"/>
              <w:rPr>
                <w:rFonts w:ascii="仿宋" w:hAnsi="仿宋" w:eastAsia="仿宋" w:cs="仿宋"/>
                <w:highlight w:val="none"/>
              </w:rPr>
            </w:pPr>
          </w:p>
        </w:tc>
        <w:tc>
          <w:tcPr>
            <w:tcW w:w="1470" w:type="dxa"/>
          </w:tcPr>
          <w:p w14:paraId="0C00EDD0">
            <w:pPr>
              <w:spacing w:line="360" w:lineRule="auto"/>
              <w:rPr>
                <w:rFonts w:ascii="仿宋" w:hAnsi="仿宋" w:eastAsia="仿宋" w:cs="仿宋"/>
                <w:highlight w:val="none"/>
              </w:rPr>
            </w:pPr>
          </w:p>
        </w:tc>
        <w:tc>
          <w:tcPr>
            <w:tcW w:w="1470" w:type="dxa"/>
          </w:tcPr>
          <w:p w14:paraId="044189C9">
            <w:pPr>
              <w:spacing w:line="360" w:lineRule="auto"/>
              <w:rPr>
                <w:rFonts w:ascii="仿宋" w:hAnsi="仿宋" w:eastAsia="仿宋" w:cs="仿宋"/>
                <w:highlight w:val="none"/>
              </w:rPr>
            </w:pPr>
          </w:p>
        </w:tc>
        <w:tc>
          <w:tcPr>
            <w:tcW w:w="1365" w:type="dxa"/>
          </w:tcPr>
          <w:p w14:paraId="32EE0BBD">
            <w:pPr>
              <w:spacing w:line="360" w:lineRule="auto"/>
              <w:rPr>
                <w:rFonts w:ascii="仿宋" w:hAnsi="仿宋" w:eastAsia="仿宋" w:cs="仿宋"/>
                <w:highlight w:val="none"/>
              </w:rPr>
            </w:pPr>
          </w:p>
        </w:tc>
      </w:tr>
      <w:tr w14:paraId="17C49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33F77A8A">
            <w:pPr>
              <w:spacing w:line="360" w:lineRule="auto"/>
              <w:rPr>
                <w:rFonts w:ascii="仿宋" w:hAnsi="仿宋" w:eastAsia="仿宋" w:cs="仿宋"/>
                <w:highlight w:val="none"/>
              </w:rPr>
            </w:pPr>
          </w:p>
        </w:tc>
        <w:tc>
          <w:tcPr>
            <w:tcW w:w="1620" w:type="dxa"/>
          </w:tcPr>
          <w:p w14:paraId="0C119265">
            <w:pPr>
              <w:spacing w:line="360" w:lineRule="auto"/>
              <w:rPr>
                <w:rFonts w:ascii="仿宋" w:hAnsi="仿宋" w:eastAsia="仿宋" w:cs="仿宋"/>
                <w:highlight w:val="none"/>
              </w:rPr>
            </w:pPr>
          </w:p>
        </w:tc>
        <w:tc>
          <w:tcPr>
            <w:tcW w:w="2520" w:type="dxa"/>
          </w:tcPr>
          <w:p w14:paraId="769BC1B9">
            <w:pPr>
              <w:spacing w:line="360" w:lineRule="auto"/>
              <w:rPr>
                <w:rFonts w:ascii="仿宋" w:hAnsi="仿宋" w:eastAsia="仿宋" w:cs="仿宋"/>
                <w:highlight w:val="none"/>
              </w:rPr>
            </w:pPr>
          </w:p>
        </w:tc>
        <w:tc>
          <w:tcPr>
            <w:tcW w:w="1470" w:type="dxa"/>
          </w:tcPr>
          <w:p w14:paraId="1A41F224">
            <w:pPr>
              <w:spacing w:line="360" w:lineRule="auto"/>
              <w:rPr>
                <w:rFonts w:ascii="仿宋" w:hAnsi="仿宋" w:eastAsia="仿宋" w:cs="仿宋"/>
                <w:highlight w:val="none"/>
              </w:rPr>
            </w:pPr>
          </w:p>
        </w:tc>
        <w:tc>
          <w:tcPr>
            <w:tcW w:w="1470" w:type="dxa"/>
          </w:tcPr>
          <w:p w14:paraId="3F396922">
            <w:pPr>
              <w:spacing w:line="360" w:lineRule="auto"/>
              <w:rPr>
                <w:rFonts w:ascii="仿宋" w:hAnsi="仿宋" w:eastAsia="仿宋" w:cs="仿宋"/>
                <w:highlight w:val="none"/>
              </w:rPr>
            </w:pPr>
          </w:p>
        </w:tc>
        <w:tc>
          <w:tcPr>
            <w:tcW w:w="1365" w:type="dxa"/>
          </w:tcPr>
          <w:p w14:paraId="798FDF49">
            <w:pPr>
              <w:spacing w:line="360" w:lineRule="auto"/>
              <w:rPr>
                <w:rFonts w:ascii="仿宋" w:hAnsi="仿宋" w:eastAsia="仿宋" w:cs="仿宋"/>
                <w:highlight w:val="none"/>
              </w:rPr>
            </w:pPr>
          </w:p>
        </w:tc>
      </w:tr>
      <w:tr w14:paraId="0864D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7E4951BD">
            <w:pPr>
              <w:spacing w:line="360" w:lineRule="auto"/>
              <w:rPr>
                <w:rFonts w:ascii="仿宋" w:hAnsi="仿宋" w:eastAsia="仿宋" w:cs="仿宋"/>
                <w:highlight w:val="none"/>
              </w:rPr>
            </w:pPr>
          </w:p>
        </w:tc>
        <w:tc>
          <w:tcPr>
            <w:tcW w:w="1620" w:type="dxa"/>
          </w:tcPr>
          <w:p w14:paraId="26E4094A">
            <w:pPr>
              <w:spacing w:line="360" w:lineRule="auto"/>
              <w:rPr>
                <w:rFonts w:ascii="仿宋" w:hAnsi="仿宋" w:eastAsia="仿宋" w:cs="仿宋"/>
                <w:highlight w:val="none"/>
              </w:rPr>
            </w:pPr>
          </w:p>
        </w:tc>
        <w:tc>
          <w:tcPr>
            <w:tcW w:w="2520" w:type="dxa"/>
          </w:tcPr>
          <w:p w14:paraId="25AFB4D4">
            <w:pPr>
              <w:spacing w:line="360" w:lineRule="auto"/>
              <w:rPr>
                <w:rFonts w:ascii="仿宋" w:hAnsi="仿宋" w:eastAsia="仿宋" w:cs="仿宋"/>
                <w:highlight w:val="none"/>
              </w:rPr>
            </w:pPr>
          </w:p>
        </w:tc>
        <w:tc>
          <w:tcPr>
            <w:tcW w:w="1470" w:type="dxa"/>
          </w:tcPr>
          <w:p w14:paraId="5403DE14">
            <w:pPr>
              <w:spacing w:line="360" w:lineRule="auto"/>
              <w:rPr>
                <w:rFonts w:ascii="仿宋" w:hAnsi="仿宋" w:eastAsia="仿宋" w:cs="仿宋"/>
                <w:highlight w:val="none"/>
              </w:rPr>
            </w:pPr>
          </w:p>
        </w:tc>
        <w:tc>
          <w:tcPr>
            <w:tcW w:w="1470" w:type="dxa"/>
          </w:tcPr>
          <w:p w14:paraId="56564C92">
            <w:pPr>
              <w:spacing w:line="360" w:lineRule="auto"/>
              <w:rPr>
                <w:rFonts w:ascii="仿宋" w:hAnsi="仿宋" w:eastAsia="仿宋" w:cs="仿宋"/>
                <w:highlight w:val="none"/>
              </w:rPr>
            </w:pPr>
          </w:p>
        </w:tc>
        <w:tc>
          <w:tcPr>
            <w:tcW w:w="1365" w:type="dxa"/>
          </w:tcPr>
          <w:p w14:paraId="16051ABB">
            <w:pPr>
              <w:spacing w:line="360" w:lineRule="auto"/>
              <w:rPr>
                <w:rFonts w:ascii="仿宋" w:hAnsi="仿宋" w:eastAsia="仿宋" w:cs="仿宋"/>
                <w:highlight w:val="none"/>
              </w:rPr>
            </w:pPr>
          </w:p>
        </w:tc>
      </w:tr>
      <w:tr w14:paraId="2F57C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0F3F12C">
            <w:pPr>
              <w:spacing w:line="360" w:lineRule="auto"/>
              <w:rPr>
                <w:rFonts w:ascii="仿宋" w:hAnsi="仿宋" w:eastAsia="仿宋" w:cs="仿宋"/>
                <w:highlight w:val="none"/>
              </w:rPr>
            </w:pPr>
          </w:p>
        </w:tc>
        <w:tc>
          <w:tcPr>
            <w:tcW w:w="1620" w:type="dxa"/>
          </w:tcPr>
          <w:p w14:paraId="4F5D93E2">
            <w:pPr>
              <w:spacing w:line="360" w:lineRule="auto"/>
              <w:rPr>
                <w:rFonts w:ascii="仿宋" w:hAnsi="仿宋" w:eastAsia="仿宋" w:cs="仿宋"/>
                <w:highlight w:val="none"/>
              </w:rPr>
            </w:pPr>
          </w:p>
        </w:tc>
        <w:tc>
          <w:tcPr>
            <w:tcW w:w="2520" w:type="dxa"/>
          </w:tcPr>
          <w:p w14:paraId="1F0A9B19">
            <w:pPr>
              <w:spacing w:line="360" w:lineRule="auto"/>
              <w:rPr>
                <w:rFonts w:ascii="仿宋" w:hAnsi="仿宋" w:eastAsia="仿宋" w:cs="仿宋"/>
                <w:highlight w:val="none"/>
              </w:rPr>
            </w:pPr>
          </w:p>
        </w:tc>
        <w:tc>
          <w:tcPr>
            <w:tcW w:w="1470" w:type="dxa"/>
          </w:tcPr>
          <w:p w14:paraId="3A445900">
            <w:pPr>
              <w:spacing w:line="360" w:lineRule="auto"/>
              <w:rPr>
                <w:rFonts w:ascii="仿宋" w:hAnsi="仿宋" w:eastAsia="仿宋" w:cs="仿宋"/>
                <w:highlight w:val="none"/>
              </w:rPr>
            </w:pPr>
          </w:p>
        </w:tc>
        <w:tc>
          <w:tcPr>
            <w:tcW w:w="1470" w:type="dxa"/>
          </w:tcPr>
          <w:p w14:paraId="3563C5DC">
            <w:pPr>
              <w:spacing w:line="360" w:lineRule="auto"/>
              <w:rPr>
                <w:rFonts w:ascii="仿宋" w:hAnsi="仿宋" w:eastAsia="仿宋" w:cs="仿宋"/>
                <w:highlight w:val="none"/>
              </w:rPr>
            </w:pPr>
          </w:p>
        </w:tc>
        <w:tc>
          <w:tcPr>
            <w:tcW w:w="1365" w:type="dxa"/>
          </w:tcPr>
          <w:p w14:paraId="0EF38C15">
            <w:pPr>
              <w:spacing w:line="360" w:lineRule="auto"/>
              <w:rPr>
                <w:rFonts w:ascii="仿宋" w:hAnsi="仿宋" w:eastAsia="仿宋" w:cs="仿宋"/>
                <w:highlight w:val="none"/>
              </w:rPr>
            </w:pPr>
          </w:p>
        </w:tc>
      </w:tr>
      <w:tr w14:paraId="7D78D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646D624">
            <w:pPr>
              <w:spacing w:line="360" w:lineRule="auto"/>
              <w:rPr>
                <w:rFonts w:ascii="仿宋" w:hAnsi="仿宋" w:eastAsia="仿宋" w:cs="仿宋"/>
                <w:highlight w:val="none"/>
              </w:rPr>
            </w:pPr>
          </w:p>
        </w:tc>
        <w:tc>
          <w:tcPr>
            <w:tcW w:w="1620" w:type="dxa"/>
          </w:tcPr>
          <w:p w14:paraId="230E6ED8">
            <w:pPr>
              <w:spacing w:line="360" w:lineRule="auto"/>
              <w:rPr>
                <w:rFonts w:ascii="仿宋" w:hAnsi="仿宋" w:eastAsia="仿宋" w:cs="仿宋"/>
                <w:highlight w:val="none"/>
              </w:rPr>
            </w:pPr>
          </w:p>
        </w:tc>
        <w:tc>
          <w:tcPr>
            <w:tcW w:w="2520" w:type="dxa"/>
          </w:tcPr>
          <w:p w14:paraId="51387AEA">
            <w:pPr>
              <w:spacing w:line="360" w:lineRule="auto"/>
              <w:rPr>
                <w:rFonts w:ascii="仿宋" w:hAnsi="仿宋" w:eastAsia="仿宋" w:cs="仿宋"/>
                <w:highlight w:val="none"/>
              </w:rPr>
            </w:pPr>
          </w:p>
        </w:tc>
        <w:tc>
          <w:tcPr>
            <w:tcW w:w="1470" w:type="dxa"/>
          </w:tcPr>
          <w:p w14:paraId="2FACB47F">
            <w:pPr>
              <w:spacing w:line="360" w:lineRule="auto"/>
              <w:rPr>
                <w:rFonts w:ascii="仿宋" w:hAnsi="仿宋" w:eastAsia="仿宋" w:cs="仿宋"/>
                <w:highlight w:val="none"/>
              </w:rPr>
            </w:pPr>
          </w:p>
        </w:tc>
        <w:tc>
          <w:tcPr>
            <w:tcW w:w="1470" w:type="dxa"/>
          </w:tcPr>
          <w:p w14:paraId="2281C8A5">
            <w:pPr>
              <w:spacing w:line="360" w:lineRule="auto"/>
              <w:rPr>
                <w:rFonts w:ascii="仿宋" w:hAnsi="仿宋" w:eastAsia="仿宋" w:cs="仿宋"/>
                <w:highlight w:val="none"/>
              </w:rPr>
            </w:pPr>
          </w:p>
        </w:tc>
        <w:tc>
          <w:tcPr>
            <w:tcW w:w="1365" w:type="dxa"/>
          </w:tcPr>
          <w:p w14:paraId="5A8D7171">
            <w:pPr>
              <w:spacing w:line="360" w:lineRule="auto"/>
              <w:rPr>
                <w:rFonts w:ascii="仿宋" w:hAnsi="仿宋" w:eastAsia="仿宋" w:cs="仿宋"/>
                <w:highlight w:val="none"/>
              </w:rPr>
            </w:pPr>
          </w:p>
        </w:tc>
      </w:tr>
      <w:tr w14:paraId="3873E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0379F397">
            <w:pPr>
              <w:spacing w:line="360" w:lineRule="auto"/>
              <w:rPr>
                <w:rFonts w:ascii="仿宋" w:hAnsi="仿宋" w:eastAsia="仿宋" w:cs="仿宋"/>
                <w:highlight w:val="none"/>
              </w:rPr>
            </w:pPr>
          </w:p>
        </w:tc>
        <w:tc>
          <w:tcPr>
            <w:tcW w:w="1620" w:type="dxa"/>
          </w:tcPr>
          <w:p w14:paraId="09933413">
            <w:pPr>
              <w:spacing w:line="360" w:lineRule="auto"/>
              <w:rPr>
                <w:rFonts w:ascii="仿宋" w:hAnsi="仿宋" w:eastAsia="仿宋" w:cs="仿宋"/>
                <w:highlight w:val="none"/>
              </w:rPr>
            </w:pPr>
          </w:p>
        </w:tc>
        <w:tc>
          <w:tcPr>
            <w:tcW w:w="2520" w:type="dxa"/>
          </w:tcPr>
          <w:p w14:paraId="52C3D9BB">
            <w:pPr>
              <w:spacing w:line="360" w:lineRule="auto"/>
              <w:rPr>
                <w:rFonts w:ascii="仿宋" w:hAnsi="仿宋" w:eastAsia="仿宋" w:cs="仿宋"/>
                <w:highlight w:val="none"/>
              </w:rPr>
            </w:pPr>
          </w:p>
        </w:tc>
        <w:tc>
          <w:tcPr>
            <w:tcW w:w="1470" w:type="dxa"/>
          </w:tcPr>
          <w:p w14:paraId="54BE0B27">
            <w:pPr>
              <w:spacing w:line="360" w:lineRule="auto"/>
              <w:rPr>
                <w:rFonts w:ascii="仿宋" w:hAnsi="仿宋" w:eastAsia="仿宋" w:cs="仿宋"/>
                <w:highlight w:val="none"/>
              </w:rPr>
            </w:pPr>
          </w:p>
        </w:tc>
        <w:tc>
          <w:tcPr>
            <w:tcW w:w="1470" w:type="dxa"/>
          </w:tcPr>
          <w:p w14:paraId="067EE1AE">
            <w:pPr>
              <w:spacing w:line="360" w:lineRule="auto"/>
              <w:rPr>
                <w:rFonts w:ascii="仿宋" w:hAnsi="仿宋" w:eastAsia="仿宋" w:cs="仿宋"/>
                <w:highlight w:val="none"/>
              </w:rPr>
            </w:pPr>
          </w:p>
        </w:tc>
        <w:tc>
          <w:tcPr>
            <w:tcW w:w="1365" w:type="dxa"/>
          </w:tcPr>
          <w:p w14:paraId="29136CBD">
            <w:pPr>
              <w:spacing w:line="360" w:lineRule="auto"/>
              <w:rPr>
                <w:rFonts w:ascii="仿宋" w:hAnsi="仿宋" w:eastAsia="仿宋" w:cs="仿宋"/>
                <w:highlight w:val="none"/>
              </w:rPr>
            </w:pPr>
          </w:p>
        </w:tc>
      </w:tr>
      <w:tr w14:paraId="2B02C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630DC1C8">
            <w:pPr>
              <w:spacing w:line="360" w:lineRule="auto"/>
              <w:rPr>
                <w:rFonts w:ascii="仿宋" w:hAnsi="仿宋" w:eastAsia="仿宋" w:cs="仿宋"/>
                <w:highlight w:val="none"/>
              </w:rPr>
            </w:pPr>
          </w:p>
        </w:tc>
        <w:tc>
          <w:tcPr>
            <w:tcW w:w="1620" w:type="dxa"/>
          </w:tcPr>
          <w:p w14:paraId="558CA155">
            <w:pPr>
              <w:spacing w:line="360" w:lineRule="auto"/>
              <w:rPr>
                <w:rFonts w:ascii="仿宋" w:hAnsi="仿宋" w:eastAsia="仿宋" w:cs="仿宋"/>
                <w:highlight w:val="none"/>
              </w:rPr>
            </w:pPr>
          </w:p>
        </w:tc>
        <w:tc>
          <w:tcPr>
            <w:tcW w:w="2520" w:type="dxa"/>
          </w:tcPr>
          <w:p w14:paraId="25CA8077">
            <w:pPr>
              <w:spacing w:line="360" w:lineRule="auto"/>
              <w:rPr>
                <w:rFonts w:ascii="仿宋" w:hAnsi="仿宋" w:eastAsia="仿宋" w:cs="仿宋"/>
                <w:highlight w:val="none"/>
              </w:rPr>
            </w:pPr>
          </w:p>
        </w:tc>
        <w:tc>
          <w:tcPr>
            <w:tcW w:w="1470" w:type="dxa"/>
          </w:tcPr>
          <w:p w14:paraId="78E7C1CA">
            <w:pPr>
              <w:spacing w:line="360" w:lineRule="auto"/>
              <w:rPr>
                <w:rFonts w:ascii="仿宋" w:hAnsi="仿宋" w:eastAsia="仿宋" w:cs="仿宋"/>
                <w:highlight w:val="none"/>
              </w:rPr>
            </w:pPr>
          </w:p>
        </w:tc>
        <w:tc>
          <w:tcPr>
            <w:tcW w:w="1470" w:type="dxa"/>
          </w:tcPr>
          <w:p w14:paraId="2C286585">
            <w:pPr>
              <w:spacing w:line="360" w:lineRule="auto"/>
              <w:rPr>
                <w:rFonts w:ascii="仿宋" w:hAnsi="仿宋" w:eastAsia="仿宋" w:cs="仿宋"/>
                <w:highlight w:val="none"/>
              </w:rPr>
            </w:pPr>
          </w:p>
        </w:tc>
        <w:tc>
          <w:tcPr>
            <w:tcW w:w="1365" w:type="dxa"/>
          </w:tcPr>
          <w:p w14:paraId="77EF8471">
            <w:pPr>
              <w:spacing w:line="360" w:lineRule="auto"/>
              <w:rPr>
                <w:rFonts w:ascii="仿宋" w:hAnsi="仿宋" w:eastAsia="仿宋" w:cs="仿宋"/>
                <w:highlight w:val="none"/>
              </w:rPr>
            </w:pPr>
          </w:p>
        </w:tc>
      </w:tr>
      <w:tr w14:paraId="6CAC9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CAD6059">
            <w:pPr>
              <w:spacing w:line="360" w:lineRule="auto"/>
              <w:rPr>
                <w:rFonts w:ascii="仿宋" w:hAnsi="仿宋" w:eastAsia="仿宋" w:cs="仿宋"/>
                <w:highlight w:val="none"/>
              </w:rPr>
            </w:pPr>
          </w:p>
        </w:tc>
        <w:tc>
          <w:tcPr>
            <w:tcW w:w="1620" w:type="dxa"/>
          </w:tcPr>
          <w:p w14:paraId="47071362">
            <w:pPr>
              <w:spacing w:line="360" w:lineRule="auto"/>
              <w:rPr>
                <w:rFonts w:ascii="仿宋" w:hAnsi="仿宋" w:eastAsia="仿宋" w:cs="仿宋"/>
                <w:highlight w:val="none"/>
              </w:rPr>
            </w:pPr>
          </w:p>
        </w:tc>
        <w:tc>
          <w:tcPr>
            <w:tcW w:w="2520" w:type="dxa"/>
          </w:tcPr>
          <w:p w14:paraId="700D69BA">
            <w:pPr>
              <w:spacing w:line="360" w:lineRule="auto"/>
              <w:rPr>
                <w:rFonts w:ascii="仿宋" w:hAnsi="仿宋" w:eastAsia="仿宋" w:cs="仿宋"/>
                <w:highlight w:val="none"/>
              </w:rPr>
            </w:pPr>
          </w:p>
        </w:tc>
        <w:tc>
          <w:tcPr>
            <w:tcW w:w="1470" w:type="dxa"/>
          </w:tcPr>
          <w:p w14:paraId="4528DEB6">
            <w:pPr>
              <w:spacing w:line="360" w:lineRule="auto"/>
              <w:rPr>
                <w:rFonts w:ascii="仿宋" w:hAnsi="仿宋" w:eastAsia="仿宋" w:cs="仿宋"/>
                <w:highlight w:val="none"/>
              </w:rPr>
            </w:pPr>
          </w:p>
        </w:tc>
        <w:tc>
          <w:tcPr>
            <w:tcW w:w="1470" w:type="dxa"/>
          </w:tcPr>
          <w:p w14:paraId="5EC2EAE9">
            <w:pPr>
              <w:spacing w:line="360" w:lineRule="auto"/>
              <w:rPr>
                <w:rFonts w:ascii="仿宋" w:hAnsi="仿宋" w:eastAsia="仿宋" w:cs="仿宋"/>
                <w:highlight w:val="none"/>
              </w:rPr>
            </w:pPr>
          </w:p>
        </w:tc>
        <w:tc>
          <w:tcPr>
            <w:tcW w:w="1365" w:type="dxa"/>
          </w:tcPr>
          <w:p w14:paraId="5BCDB283">
            <w:pPr>
              <w:spacing w:line="360" w:lineRule="auto"/>
              <w:rPr>
                <w:rFonts w:ascii="仿宋" w:hAnsi="仿宋" w:eastAsia="仿宋" w:cs="仿宋"/>
                <w:highlight w:val="none"/>
              </w:rPr>
            </w:pPr>
          </w:p>
        </w:tc>
      </w:tr>
      <w:tr w14:paraId="2D63F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24A2E5B6">
            <w:pPr>
              <w:spacing w:line="360" w:lineRule="auto"/>
              <w:rPr>
                <w:rFonts w:ascii="仿宋" w:hAnsi="仿宋" w:eastAsia="仿宋" w:cs="仿宋"/>
                <w:highlight w:val="none"/>
              </w:rPr>
            </w:pPr>
          </w:p>
        </w:tc>
        <w:tc>
          <w:tcPr>
            <w:tcW w:w="1620" w:type="dxa"/>
          </w:tcPr>
          <w:p w14:paraId="33AAD25D">
            <w:pPr>
              <w:spacing w:line="360" w:lineRule="auto"/>
              <w:rPr>
                <w:rFonts w:ascii="仿宋" w:hAnsi="仿宋" w:eastAsia="仿宋" w:cs="仿宋"/>
                <w:highlight w:val="none"/>
              </w:rPr>
            </w:pPr>
          </w:p>
        </w:tc>
        <w:tc>
          <w:tcPr>
            <w:tcW w:w="2520" w:type="dxa"/>
          </w:tcPr>
          <w:p w14:paraId="70C5C4CD">
            <w:pPr>
              <w:spacing w:line="360" w:lineRule="auto"/>
              <w:rPr>
                <w:rFonts w:ascii="仿宋" w:hAnsi="仿宋" w:eastAsia="仿宋" w:cs="仿宋"/>
                <w:highlight w:val="none"/>
              </w:rPr>
            </w:pPr>
          </w:p>
        </w:tc>
        <w:tc>
          <w:tcPr>
            <w:tcW w:w="1470" w:type="dxa"/>
          </w:tcPr>
          <w:p w14:paraId="0CB61BBD">
            <w:pPr>
              <w:spacing w:line="360" w:lineRule="auto"/>
              <w:rPr>
                <w:rFonts w:ascii="仿宋" w:hAnsi="仿宋" w:eastAsia="仿宋" w:cs="仿宋"/>
                <w:highlight w:val="none"/>
              </w:rPr>
            </w:pPr>
          </w:p>
        </w:tc>
        <w:tc>
          <w:tcPr>
            <w:tcW w:w="1470" w:type="dxa"/>
          </w:tcPr>
          <w:p w14:paraId="3413E24F">
            <w:pPr>
              <w:spacing w:line="360" w:lineRule="auto"/>
              <w:rPr>
                <w:rFonts w:ascii="仿宋" w:hAnsi="仿宋" w:eastAsia="仿宋" w:cs="仿宋"/>
                <w:highlight w:val="none"/>
              </w:rPr>
            </w:pPr>
          </w:p>
        </w:tc>
        <w:tc>
          <w:tcPr>
            <w:tcW w:w="1365" w:type="dxa"/>
          </w:tcPr>
          <w:p w14:paraId="79D7AAB4">
            <w:pPr>
              <w:spacing w:line="360" w:lineRule="auto"/>
              <w:rPr>
                <w:rFonts w:ascii="仿宋" w:hAnsi="仿宋" w:eastAsia="仿宋" w:cs="仿宋"/>
                <w:highlight w:val="none"/>
              </w:rPr>
            </w:pPr>
          </w:p>
        </w:tc>
      </w:tr>
      <w:tr w14:paraId="276BF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66BD114A">
            <w:pPr>
              <w:spacing w:line="360" w:lineRule="auto"/>
              <w:rPr>
                <w:rFonts w:ascii="仿宋" w:hAnsi="仿宋" w:eastAsia="仿宋" w:cs="仿宋"/>
                <w:highlight w:val="none"/>
              </w:rPr>
            </w:pPr>
          </w:p>
        </w:tc>
        <w:tc>
          <w:tcPr>
            <w:tcW w:w="1620" w:type="dxa"/>
          </w:tcPr>
          <w:p w14:paraId="4079908D">
            <w:pPr>
              <w:spacing w:line="360" w:lineRule="auto"/>
              <w:rPr>
                <w:rFonts w:ascii="仿宋" w:hAnsi="仿宋" w:eastAsia="仿宋" w:cs="仿宋"/>
                <w:highlight w:val="none"/>
              </w:rPr>
            </w:pPr>
          </w:p>
        </w:tc>
        <w:tc>
          <w:tcPr>
            <w:tcW w:w="2520" w:type="dxa"/>
          </w:tcPr>
          <w:p w14:paraId="65B30EA0">
            <w:pPr>
              <w:spacing w:line="360" w:lineRule="auto"/>
              <w:rPr>
                <w:rFonts w:ascii="仿宋" w:hAnsi="仿宋" w:eastAsia="仿宋" w:cs="仿宋"/>
                <w:highlight w:val="none"/>
              </w:rPr>
            </w:pPr>
          </w:p>
        </w:tc>
        <w:tc>
          <w:tcPr>
            <w:tcW w:w="1470" w:type="dxa"/>
          </w:tcPr>
          <w:p w14:paraId="57F1F044">
            <w:pPr>
              <w:spacing w:line="360" w:lineRule="auto"/>
              <w:rPr>
                <w:rFonts w:ascii="仿宋" w:hAnsi="仿宋" w:eastAsia="仿宋" w:cs="仿宋"/>
                <w:highlight w:val="none"/>
              </w:rPr>
            </w:pPr>
          </w:p>
        </w:tc>
        <w:tc>
          <w:tcPr>
            <w:tcW w:w="1470" w:type="dxa"/>
          </w:tcPr>
          <w:p w14:paraId="1B869250">
            <w:pPr>
              <w:spacing w:line="360" w:lineRule="auto"/>
              <w:rPr>
                <w:rFonts w:ascii="仿宋" w:hAnsi="仿宋" w:eastAsia="仿宋" w:cs="仿宋"/>
                <w:highlight w:val="none"/>
              </w:rPr>
            </w:pPr>
          </w:p>
        </w:tc>
        <w:tc>
          <w:tcPr>
            <w:tcW w:w="1365" w:type="dxa"/>
          </w:tcPr>
          <w:p w14:paraId="77BC0942">
            <w:pPr>
              <w:spacing w:line="360" w:lineRule="auto"/>
              <w:rPr>
                <w:rFonts w:ascii="仿宋" w:hAnsi="仿宋" w:eastAsia="仿宋" w:cs="仿宋"/>
                <w:highlight w:val="none"/>
              </w:rPr>
            </w:pPr>
          </w:p>
        </w:tc>
      </w:tr>
    </w:tbl>
    <w:p w14:paraId="735809DC">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说明：</w:t>
      </w:r>
    </w:p>
    <w:p w14:paraId="77651D82">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1.相关业绩需提供合同复印件</w:t>
      </w:r>
      <w:r>
        <w:rPr>
          <w:rFonts w:hint="eastAsia" w:ascii="仿宋" w:hAnsi="仿宋" w:eastAsia="仿宋" w:cs="仿宋"/>
          <w:highlight w:val="none"/>
        </w:rPr>
        <w:t>加盖单位公章</w:t>
      </w:r>
      <w:r>
        <w:rPr>
          <w:rFonts w:hint="eastAsia" w:ascii="仿宋" w:hAnsi="仿宋" w:eastAsia="仿宋" w:cs="仿宋"/>
          <w:highlight w:val="none"/>
          <w:lang w:val="zh-CN"/>
        </w:rPr>
        <w:t>。</w:t>
      </w:r>
    </w:p>
    <w:p w14:paraId="5F5A4CD7">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2.投标人应如实列出以上情况，如有隐瞒，一经查实将导致其投标文件被拒绝。</w:t>
      </w:r>
    </w:p>
    <w:p w14:paraId="3A09CC1C">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3.未按上述要求提供、填写的，评审时不予以考虑。</w:t>
      </w:r>
    </w:p>
    <w:p w14:paraId="18FE631C">
      <w:pPr>
        <w:spacing w:line="360" w:lineRule="auto"/>
        <w:ind w:right="-226" w:rightChars="-94" w:firstLine="480" w:firstLineChars="200"/>
        <w:rPr>
          <w:rFonts w:ascii="仿宋" w:hAnsi="仿宋" w:eastAsia="仿宋" w:cs="仿宋"/>
          <w:highlight w:val="none"/>
        </w:rPr>
      </w:pPr>
    </w:p>
    <w:p w14:paraId="2FD5CF60">
      <w:pPr>
        <w:spacing w:line="360" w:lineRule="auto"/>
        <w:ind w:right="-226" w:rightChars="-94" w:firstLine="480" w:firstLineChars="200"/>
        <w:rPr>
          <w:rFonts w:ascii="仿宋" w:hAnsi="仿宋" w:eastAsia="仿宋" w:cs="仿宋"/>
          <w:highlight w:val="none"/>
        </w:rPr>
      </w:pPr>
    </w:p>
    <w:p w14:paraId="202907C5">
      <w:pPr>
        <w:spacing w:line="360" w:lineRule="auto"/>
        <w:ind w:left="0" w:leftChars="0"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43D70DFE">
      <w:pPr>
        <w:spacing w:line="360" w:lineRule="auto"/>
        <w:ind w:left="0" w:leftChars="0"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6E37E2C8">
      <w:pPr>
        <w:spacing w:line="360" w:lineRule="auto"/>
        <w:ind w:left="0" w:leftChars="0" w:firstLine="3360" w:firstLineChars="1400"/>
        <w:rPr>
          <w:rFonts w:ascii="仿宋" w:hAnsi="仿宋" w:eastAsia="仿宋" w:cs="仿宋"/>
          <w:highlight w:val="none"/>
          <w:u w:val="single"/>
        </w:rPr>
        <w:sectPr>
          <w:footerReference r:id="rId12" w:type="default"/>
          <w:pgSz w:w="11905" w:h="16838"/>
          <w:pgMar w:top="1417" w:right="1701" w:bottom="1417" w:left="1701" w:header="850" w:footer="992" w:gutter="0"/>
          <w:pgNumType w:fmt="decimal"/>
          <w:cols w:space="0" w:num="1"/>
          <w:rtlGutter w:val="0"/>
          <w:docGrid w:linePitch="312" w:charSpace="0"/>
        </w:sect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0D94C8F">
      <w:pPr>
        <w:pStyle w:val="4"/>
        <w:pageBreakBefore/>
        <w:spacing w:line="360" w:lineRule="auto"/>
        <w:ind w:firstLine="0" w:firstLineChars="0"/>
        <w:jc w:val="center"/>
        <w:rPr>
          <w:rFonts w:ascii="仿宋" w:hAnsi="仿宋" w:eastAsia="仿宋" w:cs="仿宋"/>
          <w:b/>
          <w:bCs/>
          <w:szCs w:val="15"/>
          <w:highlight w:val="none"/>
          <w:lang w:val="zh-CN"/>
        </w:rPr>
      </w:pPr>
      <w:bookmarkStart w:id="576" w:name="_Toc18141"/>
      <w:bookmarkStart w:id="577" w:name="_Toc23932"/>
      <w:bookmarkStart w:id="578" w:name="_Toc5549"/>
      <w:bookmarkStart w:id="579" w:name="_Toc22221"/>
      <w:r>
        <w:rPr>
          <w:rFonts w:hint="eastAsia" w:ascii="仿宋" w:hAnsi="仿宋" w:eastAsia="仿宋" w:cs="仿宋"/>
          <w:b/>
          <w:bCs/>
          <w:szCs w:val="15"/>
          <w:highlight w:val="none"/>
        </w:rPr>
        <w:t>十</w:t>
      </w:r>
      <w:r>
        <w:rPr>
          <w:rFonts w:hint="eastAsia" w:ascii="仿宋" w:hAnsi="仿宋" w:eastAsia="仿宋" w:cs="仿宋"/>
          <w:b/>
          <w:bCs/>
          <w:szCs w:val="15"/>
          <w:highlight w:val="none"/>
          <w:lang w:val="en-US" w:eastAsia="zh-CN"/>
        </w:rPr>
        <w:t>一</w:t>
      </w:r>
      <w:r>
        <w:rPr>
          <w:rFonts w:hint="eastAsia" w:ascii="仿宋" w:hAnsi="仿宋" w:eastAsia="仿宋" w:cs="仿宋"/>
          <w:b/>
          <w:bCs/>
          <w:szCs w:val="15"/>
          <w:highlight w:val="none"/>
          <w:lang w:val="zh-CN"/>
        </w:rPr>
        <w:t>、投标人企业关系关联承诺书</w:t>
      </w:r>
      <w:bookmarkEnd w:id="576"/>
      <w:bookmarkEnd w:id="577"/>
      <w:bookmarkEnd w:id="578"/>
      <w:bookmarkEnd w:id="579"/>
    </w:p>
    <w:p w14:paraId="3967FE59">
      <w:pPr>
        <w:spacing w:line="360" w:lineRule="auto"/>
        <w:rPr>
          <w:rFonts w:ascii="仿宋" w:hAnsi="仿宋" w:eastAsia="仿宋" w:cs="仿宋"/>
          <w:highlight w:val="none"/>
        </w:rPr>
      </w:pPr>
    </w:p>
    <w:p w14:paraId="6D8B8D2A">
      <w:pPr>
        <w:spacing w:line="360" w:lineRule="auto"/>
        <w:rPr>
          <w:rFonts w:ascii="仿宋" w:hAnsi="仿宋" w:eastAsia="仿宋" w:cs="仿宋"/>
          <w:highlight w:val="none"/>
          <w:u w:val="single"/>
        </w:rPr>
      </w:pPr>
      <w:r>
        <w:rPr>
          <w:rFonts w:hint="eastAsia" w:ascii="仿宋" w:hAnsi="仿宋" w:eastAsia="仿宋" w:cs="仿宋"/>
          <w:highlight w:val="none"/>
        </w:rPr>
        <w:t>致：</w:t>
      </w:r>
      <w:r>
        <w:rPr>
          <w:rFonts w:hint="eastAsia" w:ascii="仿宋" w:hAnsi="仿宋" w:eastAsia="仿宋" w:cs="仿宋"/>
          <w:highlight w:val="none"/>
          <w:u w:val="single"/>
        </w:rPr>
        <w:t xml:space="preserve">     （采购人名称）   </w:t>
      </w:r>
    </w:p>
    <w:p w14:paraId="0B83B7D5">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我方作为</w:t>
      </w:r>
      <w:r>
        <w:rPr>
          <w:rFonts w:hint="eastAsia" w:ascii="仿宋" w:hAnsi="仿宋" w:eastAsia="仿宋" w:cs="仿宋"/>
          <w:highlight w:val="none"/>
          <w:u w:val="single"/>
        </w:rPr>
        <w:t xml:space="preserve">    （项目名称）</w:t>
      </w:r>
      <w:r>
        <w:rPr>
          <w:rFonts w:hint="eastAsia" w:ascii="仿宋" w:hAnsi="仿宋" w:eastAsia="仿宋" w:cs="仿宋"/>
          <w:color w:val="000000"/>
          <w:kern w:val="0"/>
          <w:sz w:val="24"/>
          <w:szCs w:val="24"/>
          <w:highlight w:val="none"/>
          <w:u w:val="single"/>
          <w:lang w:val="en-US" w:eastAsia="zh-CN" w:bidi="ar"/>
        </w:rPr>
        <w:t>（包号）</w:t>
      </w:r>
      <w:r>
        <w:rPr>
          <w:rFonts w:hint="eastAsia" w:ascii="仿宋" w:hAnsi="仿宋" w:eastAsia="仿宋" w:cs="仿宋"/>
          <w:highlight w:val="none"/>
          <w:u w:val="single"/>
        </w:rPr>
        <w:t xml:space="preserve">    </w:t>
      </w: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）的投标人，在此郑重声明：</w:t>
      </w:r>
    </w:p>
    <w:p w14:paraId="6B5F5FFE">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1、投标人在本项目中，不存在与其它投标人负责人为同一人，有控股、管理等关联关系承诺。</w:t>
      </w:r>
    </w:p>
    <w:p w14:paraId="24CDDFE1">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2、我方未为本项目提供整体设计、规范编制或者项目管理、监理、检测等服务。</w:t>
      </w:r>
    </w:p>
    <w:p w14:paraId="516B59D1">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 xml:space="preserve">如有不实，我方将无条件地退出本项目的采购活动，并遵照《中华人民共和国政府采购法》有关“提供虚假材料的规定”接受处罚。 </w:t>
      </w:r>
    </w:p>
    <w:p w14:paraId="353BBA59">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特此声明。</w:t>
      </w:r>
    </w:p>
    <w:p w14:paraId="4523D927">
      <w:pPr>
        <w:autoSpaceDE w:val="0"/>
        <w:autoSpaceDN w:val="0"/>
        <w:adjustRightInd w:val="0"/>
        <w:spacing w:line="360" w:lineRule="auto"/>
        <w:ind w:firstLine="480" w:firstLineChars="200"/>
        <w:rPr>
          <w:rFonts w:ascii="仿宋" w:hAnsi="仿宋" w:eastAsia="仿宋" w:cs="仿宋"/>
          <w:highlight w:val="none"/>
        </w:rPr>
      </w:pPr>
    </w:p>
    <w:p w14:paraId="3FDBD62E">
      <w:pPr>
        <w:pStyle w:val="35"/>
        <w:ind w:firstLine="240"/>
        <w:rPr>
          <w:rFonts w:ascii="仿宋" w:hAnsi="仿宋" w:eastAsia="仿宋" w:cs="仿宋"/>
          <w:sz w:val="24"/>
          <w:highlight w:val="none"/>
        </w:rPr>
      </w:pPr>
    </w:p>
    <w:p w14:paraId="44672C9F">
      <w:pPr>
        <w:autoSpaceDE w:val="0"/>
        <w:autoSpaceDN w:val="0"/>
        <w:adjustRightInd w:val="0"/>
        <w:spacing w:line="360" w:lineRule="auto"/>
        <w:jc w:val="center"/>
        <w:rPr>
          <w:rFonts w:ascii="仿宋" w:hAnsi="仿宋" w:eastAsia="仿宋" w:cs="仿宋"/>
          <w:b/>
          <w:highlight w:val="none"/>
        </w:rPr>
      </w:pPr>
    </w:p>
    <w:p w14:paraId="7F2BC77B">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4B789FD2">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33256FD1">
      <w:pPr>
        <w:spacing w:line="360" w:lineRule="auto"/>
        <w:ind w:firstLine="4080" w:firstLineChars="1700"/>
        <w:rPr>
          <w:rFonts w:ascii="仿宋" w:hAnsi="仿宋" w:eastAsia="仿宋" w:cs="仿宋"/>
          <w:sz w:val="32"/>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0AF41BDE">
      <w:pPr>
        <w:pStyle w:val="4"/>
        <w:pageBreakBefore/>
        <w:spacing w:line="360" w:lineRule="auto"/>
        <w:ind w:firstLine="0" w:firstLineChars="0"/>
        <w:jc w:val="center"/>
        <w:rPr>
          <w:rFonts w:ascii="仿宋" w:hAnsi="仿宋" w:eastAsia="仿宋" w:cs="仿宋"/>
          <w:b/>
          <w:bCs/>
          <w:szCs w:val="15"/>
          <w:highlight w:val="none"/>
          <w:lang w:val="zh-CN"/>
        </w:rPr>
      </w:pPr>
      <w:bookmarkStart w:id="580" w:name="_Toc31798"/>
      <w:bookmarkStart w:id="581" w:name="_Toc21822"/>
      <w:bookmarkStart w:id="582" w:name="_Toc19643"/>
      <w:bookmarkStart w:id="583" w:name="_Toc31226"/>
      <w:bookmarkStart w:id="584" w:name="_Toc13565"/>
      <w:bookmarkStart w:id="585" w:name="_Toc12844"/>
      <w:bookmarkStart w:id="586" w:name="_Toc2681"/>
      <w:bookmarkStart w:id="587" w:name="_Toc2180"/>
      <w:bookmarkStart w:id="588" w:name="_Toc5082"/>
      <w:bookmarkStart w:id="589" w:name="_Toc8931"/>
      <w:bookmarkStart w:id="590" w:name="_Toc19579"/>
      <w:bookmarkStart w:id="591" w:name="_Toc7562"/>
      <w:bookmarkStart w:id="592" w:name="_Toc25138"/>
      <w:bookmarkStart w:id="593" w:name="_Toc4293"/>
      <w:bookmarkStart w:id="594" w:name="_Toc7489"/>
      <w:bookmarkStart w:id="595" w:name="_Toc28697"/>
      <w:bookmarkStart w:id="596" w:name="_Toc26328"/>
      <w:bookmarkStart w:id="597" w:name="_Toc25981"/>
      <w:bookmarkStart w:id="598" w:name="_Toc1644"/>
      <w:bookmarkStart w:id="599" w:name="_Toc14521"/>
      <w:bookmarkStart w:id="600" w:name="_Toc7233"/>
      <w:bookmarkStart w:id="601" w:name="_Toc4983"/>
      <w:r>
        <w:rPr>
          <w:rFonts w:hint="eastAsia" w:ascii="仿宋" w:hAnsi="仿宋" w:eastAsia="仿宋" w:cs="仿宋"/>
          <w:b/>
          <w:bCs/>
          <w:szCs w:val="15"/>
          <w:highlight w:val="none"/>
          <w:lang w:val="zh-CN"/>
        </w:rPr>
        <w:t>十</w:t>
      </w:r>
      <w:r>
        <w:rPr>
          <w:rFonts w:hint="eastAsia" w:ascii="仿宋" w:hAnsi="仿宋" w:eastAsia="仿宋" w:cs="仿宋"/>
          <w:b/>
          <w:bCs/>
          <w:szCs w:val="15"/>
          <w:highlight w:val="none"/>
          <w:lang w:val="en-US" w:eastAsia="zh-CN"/>
        </w:rPr>
        <w:t>二</w:t>
      </w:r>
      <w:r>
        <w:rPr>
          <w:rFonts w:hint="eastAsia" w:ascii="仿宋" w:hAnsi="仿宋" w:eastAsia="仿宋" w:cs="仿宋"/>
          <w:b/>
          <w:bCs/>
          <w:szCs w:val="15"/>
          <w:highlight w:val="none"/>
          <w:lang w:val="zh-CN"/>
        </w:rPr>
        <w:t>、</w:t>
      </w:r>
      <w:r>
        <w:rPr>
          <w:rFonts w:hint="eastAsia" w:ascii="仿宋" w:hAnsi="仿宋" w:eastAsia="仿宋" w:cs="仿宋"/>
          <w:b/>
          <w:bCs/>
          <w:szCs w:val="15"/>
          <w:highlight w:val="none"/>
          <w:lang w:eastAsia="zh-CN"/>
        </w:rPr>
        <w:t>投标人</w:t>
      </w:r>
      <w:r>
        <w:rPr>
          <w:rFonts w:hint="eastAsia" w:ascii="仿宋" w:hAnsi="仿宋" w:eastAsia="仿宋" w:cs="仿宋"/>
          <w:b/>
          <w:bCs/>
          <w:szCs w:val="15"/>
          <w:highlight w:val="none"/>
          <w:lang w:val="zh-CN"/>
        </w:rPr>
        <w:t>廉洁自律承诺书</w:t>
      </w:r>
      <w:bookmarkEnd w:id="580"/>
      <w:bookmarkEnd w:id="581"/>
      <w:bookmarkEnd w:id="582"/>
      <w:bookmarkEnd w:id="583"/>
      <w:bookmarkEnd w:id="584"/>
      <w:bookmarkEnd w:id="585"/>
      <w:bookmarkEnd w:id="586"/>
      <w:bookmarkEnd w:id="587"/>
      <w:bookmarkEnd w:id="588"/>
      <w:bookmarkEnd w:id="589"/>
      <w:bookmarkEnd w:id="590"/>
    </w:p>
    <w:p w14:paraId="3BE7386F">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为了积极配合</w:t>
      </w:r>
      <w:r>
        <w:rPr>
          <w:rFonts w:hint="eastAsia" w:ascii="仿宋" w:hAnsi="仿宋" w:eastAsia="仿宋" w:cs="仿宋"/>
          <w:snapToGrid w:val="0"/>
          <w:highlight w:val="none"/>
          <w:u w:val="single"/>
        </w:rPr>
        <w:t xml:space="preserve">                        </w:t>
      </w:r>
      <w:r>
        <w:rPr>
          <w:rFonts w:hint="eastAsia" w:ascii="仿宋" w:hAnsi="仿宋" w:eastAsia="仿宋" w:cs="仿宋"/>
          <w:snapToGrid w:val="0"/>
          <w:highlight w:val="none"/>
        </w:rPr>
        <w:t>进行的</w:t>
      </w:r>
      <w:r>
        <w:rPr>
          <w:rFonts w:hint="eastAsia" w:ascii="仿宋" w:hAnsi="仿宋" w:eastAsia="仿宋" w:cs="仿宋"/>
          <w:snapToGrid w:val="0"/>
          <w:highlight w:val="none"/>
          <w:u w:val="single"/>
        </w:rPr>
        <w:t xml:space="preserve">        </w:t>
      </w:r>
      <w:r>
        <w:rPr>
          <w:rFonts w:hint="eastAsia" w:ascii="仿宋" w:hAnsi="仿宋" w:eastAsia="仿宋" w:cs="仿宋"/>
          <w:snapToGrid w:val="0"/>
          <w:highlight w:val="none"/>
          <w:u w:val="single"/>
          <w:lang w:val="en-US" w:eastAsia="zh-CN"/>
        </w:rPr>
        <w:t>项目名称、包号</w:t>
      </w:r>
      <w:r>
        <w:rPr>
          <w:rFonts w:hint="eastAsia" w:ascii="仿宋" w:hAnsi="仿宋" w:eastAsia="仿宋" w:cs="仿宋"/>
          <w:snapToGrid w:val="0"/>
          <w:highlight w:val="none"/>
          <w:u w:val="single"/>
        </w:rPr>
        <w:t xml:space="preserve">  </w:t>
      </w:r>
      <w:r>
        <w:rPr>
          <w:rFonts w:hint="eastAsia" w:ascii="仿宋" w:hAnsi="仿宋" w:eastAsia="仿宋" w:cs="仿宋"/>
          <w:snapToGrid w:val="0"/>
          <w:highlight w:val="none"/>
        </w:rPr>
        <w:t>招标</w:t>
      </w:r>
      <w:r>
        <w:rPr>
          <w:highlight w:val="none"/>
        </w:rPr>
        <w:fldChar w:fldCharType="begin"/>
      </w:r>
      <w:r>
        <w:rPr>
          <w:highlight w:val="none"/>
        </w:rPr>
        <w:instrText xml:space="preserve"> HYPERLINK "http://www.yjbys.com/" </w:instrText>
      </w:r>
      <w:r>
        <w:rPr>
          <w:highlight w:val="none"/>
        </w:rPr>
        <w:fldChar w:fldCharType="separate"/>
      </w:r>
      <w:r>
        <w:rPr>
          <w:rFonts w:hint="eastAsia" w:ascii="仿宋" w:hAnsi="仿宋" w:eastAsia="仿宋" w:cs="仿宋"/>
          <w:snapToGrid w:val="0"/>
          <w:highlight w:val="none"/>
        </w:rPr>
        <w:t>工作</w:t>
      </w:r>
      <w:r>
        <w:rPr>
          <w:rFonts w:hint="eastAsia" w:ascii="仿宋" w:hAnsi="仿宋" w:eastAsia="仿宋" w:cs="仿宋"/>
          <w:snapToGrid w:val="0"/>
          <w:highlight w:val="none"/>
        </w:rPr>
        <w:fldChar w:fldCharType="end"/>
      </w:r>
      <w:r>
        <w:rPr>
          <w:rFonts w:hint="eastAsia" w:ascii="仿宋" w:hAnsi="仿宋" w:eastAsia="仿宋" w:cs="仿宋"/>
          <w:snapToGrid w:val="0"/>
          <w:highlight w:val="none"/>
        </w:rPr>
        <w:t>，有效遏制不公平竞争和违规违纪问题的发生，确保招标工作的公平、公正、公开，我们特向贵司郑重承诺，在政府采购过程中严格遵守下列行为准则：</w:t>
      </w:r>
    </w:p>
    <w:p w14:paraId="62FE4DE5">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1、严格遵守国家有关法律法规及相关政策，以及廉洁从业的各项规定。</w:t>
      </w:r>
    </w:p>
    <w:p w14:paraId="1AA497C6">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2、不以围标、串标、陪标、挂靠、提供虚假信息、恶意干扰采购人、评标委员会评审等违规手段实现中标目的；</w:t>
      </w:r>
    </w:p>
    <w:p w14:paraId="130E5267">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3、不以任何理由、任何形式向采购人相关工作人员或其亲戚、朋友等利益相关人行贿或馈赠礼金、有价证券、贵重物品。</w:t>
      </w:r>
    </w:p>
    <w:p w14:paraId="3072660A">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4、不以任何名义为采购人相关工作人员或其亲戚、朋友等利益相关人支付、报销应由其个人支付的费用。</w:t>
      </w:r>
    </w:p>
    <w:p w14:paraId="767CBF6A">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5、不以任何理由安排采购人相关工作人员或其亲戚、朋友等利益相关人参加健身、娱乐和旅游等活动。</w:t>
      </w:r>
    </w:p>
    <w:p w14:paraId="1B941ECB">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6、不为采购人的业务部门、关联企业或人员，购置或提供通讯工具、交通工具、高档办公用品或装修住房等。</w:t>
      </w:r>
    </w:p>
    <w:p w14:paraId="79AA33C4">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7、不以贿赂之外的其他方式拉拢采购方相关工作人员，使其违背公平、公开、公正竞争原则，帮助实现中标目的。</w:t>
      </w:r>
    </w:p>
    <w:p w14:paraId="5B50F665">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8、如果采购人相关工作人员以帮助实现成交目的为对价向</w:t>
      </w:r>
      <w:r>
        <w:rPr>
          <w:rFonts w:hint="eastAsia" w:ascii="仿宋" w:hAnsi="仿宋" w:eastAsia="仿宋" w:cs="仿宋"/>
          <w:snapToGrid w:val="0"/>
          <w:highlight w:val="none"/>
          <w:lang w:eastAsia="zh-CN"/>
        </w:rPr>
        <w:t>投标人</w:t>
      </w:r>
      <w:r>
        <w:rPr>
          <w:rFonts w:hint="eastAsia" w:ascii="仿宋" w:hAnsi="仿宋" w:eastAsia="仿宋" w:cs="仿宋"/>
          <w:snapToGrid w:val="0"/>
          <w:highlight w:val="none"/>
        </w:rPr>
        <w:t>索取贿赂或谋求其他个人利益，</w:t>
      </w:r>
      <w:r>
        <w:rPr>
          <w:rFonts w:hint="eastAsia" w:ascii="仿宋" w:hAnsi="仿宋" w:eastAsia="仿宋" w:cs="仿宋"/>
          <w:snapToGrid w:val="0"/>
          <w:highlight w:val="none"/>
          <w:lang w:eastAsia="zh-CN"/>
        </w:rPr>
        <w:t>投标人</w:t>
      </w:r>
      <w:r>
        <w:rPr>
          <w:rFonts w:hint="eastAsia" w:ascii="仿宋" w:hAnsi="仿宋" w:eastAsia="仿宋" w:cs="仿宋"/>
          <w:snapToGrid w:val="0"/>
          <w:highlight w:val="none"/>
        </w:rPr>
        <w:t>应拒绝采购人相关工作人员的要求，并向采购人监督部门举报。</w:t>
      </w:r>
    </w:p>
    <w:p w14:paraId="33CDB4E2">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如果承诺人违背上述承诺并中标，承诺人自愿承担与贵司签订的合同无效、贵司有权拒绝支付合同款、承诺人自身损失自己承担并赔偿贵司因此产生的一切损失的民事法律责任及因此产生的刑事责任。</w:t>
      </w:r>
    </w:p>
    <w:p w14:paraId="2A861776">
      <w:pPr>
        <w:spacing w:line="360" w:lineRule="auto"/>
        <w:ind w:firstLine="4080" w:firstLineChars="1700"/>
        <w:rPr>
          <w:rFonts w:ascii="仿宋" w:hAnsi="仿宋" w:eastAsia="仿宋" w:cs="仿宋"/>
          <w:highlight w:val="none"/>
        </w:rPr>
      </w:pPr>
    </w:p>
    <w:p w14:paraId="3F71EB66">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654C5FD6">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35AA5CCD">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2D0282C4">
      <w:pPr>
        <w:pStyle w:val="4"/>
        <w:pageBreakBefore/>
        <w:spacing w:line="360" w:lineRule="auto"/>
        <w:ind w:firstLine="0" w:firstLineChars="0"/>
        <w:jc w:val="center"/>
        <w:rPr>
          <w:rFonts w:ascii="仿宋" w:hAnsi="仿宋" w:eastAsia="仿宋" w:cs="仿宋"/>
          <w:b/>
          <w:bCs/>
          <w:szCs w:val="15"/>
          <w:highlight w:val="none"/>
          <w:lang w:val="zh-CN"/>
        </w:rPr>
      </w:pPr>
      <w:bookmarkStart w:id="602" w:name="_Toc4296"/>
      <w:bookmarkStart w:id="603" w:name="_Toc18266"/>
      <w:r>
        <w:rPr>
          <w:rFonts w:hint="eastAsia" w:ascii="仿宋" w:hAnsi="仿宋" w:eastAsia="仿宋" w:cs="仿宋"/>
          <w:b/>
          <w:bCs/>
          <w:szCs w:val="15"/>
          <w:highlight w:val="none"/>
          <w:lang w:val="zh-CN"/>
        </w:rPr>
        <w:t>十</w:t>
      </w:r>
      <w:r>
        <w:rPr>
          <w:rFonts w:hint="eastAsia" w:ascii="仿宋" w:hAnsi="仿宋" w:eastAsia="仿宋" w:cs="仿宋"/>
          <w:b/>
          <w:bCs/>
          <w:szCs w:val="15"/>
          <w:highlight w:val="none"/>
          <w:lang w:val="en-US" w:eastAsia="zh-CN"/>
        </w:rPr>
        <w:t>三</w:t>
      </w:r>
      <w:r>
        <w:rPr>
          <w:rFonts w:hint="eastAsia" w:ascii="仿宋" w:hAnsi="仿宋" w:eastAsia="仿宋" w:cs="仿宋"/>
          <w:b/>
          <w:bCs/>
          <w:szCs w:val="15"/>
          <w:highlight w:val="none"/>
          <w:lang w:val="zh-CN"/>
        </w:rPr>
        <w:t>、投标人认为有必要补充说明的事项</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608B977C">
      <w:pPr>
        <w:rPr>
          <w:rFonts w:ascii="仿宋" w:hAnsi="仿宋" w:eastAsia="仿宋" w:cs="仿宋"/>
          <w:highlight w:val="none"/>
          <w:lang w:val="zh-CN"/>
        </w:rPr>
      </w:pPr>
    </w:p>
    <w:p w14:paraId="7C5597B9">
      <w:pPr>
        <w:spacing w:line="560" w:lineRule="exact"/>
        <w:ind w:firstLine="640" w:firstLineChars="200"/>
        <w:jc w:val="both"/>
        <w:rPr>
          <w:rFonts w:ascii="仿宋" w:hAnsi="仿宋" w:eastAsia="仿宋" w:cs="仿宋"/>
          <w:sz w:val="32"/>
          <w:szCs w:val="32"/>
          <w:highlight w:val="none"/>
        </w:rPr>
      </w:pPr>
    </w:p>
    <w:sectPr>
      <w:footerReference r:id="rId13" w:type="default"/>
      <w:pgSz w:w="11905" w:h="16838"/>
      <w:pgMar w:top="1417" w:right="1701" w:bottom="1417" w:left="1701" w:header="850" w:footer="992" w:gutter="0"/>
      <w:pgNumType w:fmt="decimal"/>
      <w:cols w:space="0" w:num="1"/>
      <w:rtlGutter w:val="0"/>
      <w:docGrid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16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 SimSu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410">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37A0">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82634">
    <w:pPr>
      <w:pStyle w:val="25"/>
      <w:rPr>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9B4A6">
                          <w:pPr>
                            <w:pStyle w:val="25"/>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39B4A6">
                    <w:pPr>
                      <w:pStyle w:val="25"/>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7DAF">
    <w:pPr>
      <w:pStyle w:val="25"/>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97D2B">
                          <w:pPr>
                            <w:pStyle w:val="2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797D2B">
                    <w:pPr>
                      <w:pStyle w:val="25"/>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066E">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CE1ED">
                          <w:pPr>
                            <w:pStyle w:val="25"/>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6CE1ED">
                    <w:pPr>
                      <w:pStyle w:val="25"/>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AD">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D48D2">
                          <w:pPr>
                            <w:pStyle w:val="25"/>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ED48D2">
                    <w:pPr>
                      <w:pStyle w:val="25"/>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C59F">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23D63">
                          <w:pPr>
                            <w:pStyle w:val="25"/>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923D63">
                    <w:pPr>
                      <w:pStyle w:val="25"/>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DC56">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20C5B">
                          <w:pPr>
                            <w:pStyle w:val="25"/>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420C5B">
                    <w:pPr>
                      <w:pStyle w:val="25"/>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0F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FC14">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38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017E7"/>
    <w:multiLevelType w:val="singleLevel"/>
    <w:tmpl w:val="408017E7"/>
    <w:lvl w:ilvl="0" w:tentative="0">
      <w:start w:val="1"/>
      <w:numFmt w:val="chineseCounting"/>
      <w:suff w:val="nothing"/>
      <w:lvlText w:val="（%1）"/>
      <w:lvlJc w:val="left"/>
      <w:rPr>
        <w:rFonts w:hint="eastAsia"/>
      </w:rPr>
    </w:lvl>
  </w:abstractNum>
  <w:abstractNum w:abstractNumId="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xNWRlZDdhODc4YWFhNTI4NzZhNTY3YTRkN2EwND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1993"/>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2C34"/>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C7438"/>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A1F"/>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3B7E"/>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84"/>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3753"/>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0EA3"/>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0677"/>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D84"/>
    <w:rsid w:val="00B65E8E"/>
    <w:rsid w:val="00B6622F"/>
    <w:rsid w:val="00B67926"/>
    <w:rsid w:val="00B679FA"/>
    <w:rsid w:val="00B72B4C"/>
    <w:rsid w:val="00B75DE1"/>
    <w:rsid w:val="00B76EAC"/>
    <w:rsid w:val="00B81ECA"/>
    <w:rsid w:val="00B838D7"/>
    <w:rsid w:val="00B83DCC"/>
    <w:rsid w:val="00B86A3E"/>
    <w:rsid w:val="00B87A8B"/>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4E5F"/>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5EC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4EA6"/>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A1DCA"/>
    <w:rsid w:val="01385904"/>
    <w:rsid w:val="0164361A"/>
    <w:rsid w:val="018C17D4"/>
    <w:rsid w:val="0194674A"/>
    <w:rsid w:val="01AB1610"/>
    <w:rsid w:val="01C97E62"/>
    <w:rsid w:val="01EB7941"/>
    <w:rsid w:val="022C6982"/>
    <w:rsid w:val="02545337"/>
    <w:rsid w:val="02943B76"/>
    <w:rsid w:val="029D42B7"/>
    <w:rsid w:val="02E903CF"/>
    <w:rsid w:val="03067533"/>
    <w:rsid w:val="03366F2E"/>
    <w:rsid w:val="03433A17"/>
    <w:rsid w:val="03CE5F09"/>
    <w:rsid w:val="03E13B99"/>
    <w:rsid w:val="04161698"/>
    <w:rsid w:val="044F63DD"/>
    <w:rsid w:val="045B70AB"/>
    <w:rsid w:val="04A86601"/>
    <w:rsid w:val="04C326C3"/>
    <w:rsid w:val="04E70F3D"/>
    <w:rsid w:val="04F117E7"/>
    <w:rsid w:val="05080FE1"/>
    <w:rsid w:val="050A565A"/>
    <w:rsid w:val="05483AD3"/>
    <w:rsid w:val="0550740B"/>
    <w:rsid w:val="055E0075"/>
    <w:rsid w:val="055E6E53"/>
    <w:rsid w:val="058235F4"/>
    <w:rsid w:val="05B6261D"/>
    <w:rsid w:val="06215013"/>
    <w:rsid w:val="064A0E0F"/>
    <w:rsid w:val="065B1B7A"/>
    <w:rsid w:val="065B7491"/>
    <w:rsid w:val="068C7ABB"/>
    <w:rsid w:val="06CF097B"/>
    <w:rsid w:val="06DA3A8A"/>
    <w:rsid w:val="07000EBC"/>
    <w:rsid w:val="070251B5"/>
    <w:rsid w:val="073950E3"/>
    <w:rsid w:val="076B66BB"/>
    <w:rsid w:val="07756429"/>
    <w:rsid w:val="077F3595"/>
    <w:rsid w:val="079C09E9"/>
    <w:rsid w:val="07CC4A4E"/>
    <w:rsid w:val="07D95E09"/>
    <w:rsid w:val="07E678A9"/>
    <w:rsid w:val="080153D7"/>
    <w:rsid w:val="08145152"/>
    <w:rsid w:val="082E6CB9"/>
    <w:rsid w:val="0841257F"/>
    <w:rsid w:val="085B3936"/>
    <w:rsid w:val="08625C0E"/>
    <w:rsid w:val="0882284B"/>
    <w:rsid w:val="089D30BD"/>
    <w:rsid w:val="08F4768C"/>
    <w:rsid w:val="09106BFE"/>
    <w:rsid w:val="091B4D30"/>
    <w:rsid w:val="097B38BA"/>
    <w:rsid w:val="098F348A"/>
    <w:rsid w:val="09972CBF"/>
    <w:rsid w:val="09A068C1"/>
    <w:rsid w:val="09A57378"/>
    <w:rsid w:val="09CC2259"/>
    <w:rsid w:val="0A3E54A5"/>
    <w:rsid w:val="0A403456"/>
    <w:rsid w:val="0A7D0B7C"/>
    <w:rsid w:val="0AA7129C"/>
    <w:rsid w:val="0AA95014"/>
    <w:rsid w:val="0ABF17D9"/>
    <w:rsid w:val="0AC83568"/>
    <w:rsid w:val="0ACA6CB0"/>
    <w:rsid w:val="0AD465EA"/>
    <w:rsid w:val="0ADC169A"/>
    <w:rsid w:val="0B3643CE"/>
    <w:rsid w:val="0B474E14"/>
    <w:rsid w:val="0B640761"/>
    <w:rsid w:val="0B664089"/>
    <w:rsid w:val="0B8213C1"/>
    <w:rsid w:val="0BB13318"/>
    <w:rsid w:val="0C2B3D7B"/>
    <w:rsid w:val="0C4A39B7"/>
    <w:rsid w:val="0C561B7F"/>
    <w:rsid w:val="0C5D4062"/>
    <w:rsid w:val="0C741652"/>
    <w:rsid w:val="0C8C1834"/>
    <w:rsid w:val="0C99359F"/>
    <w:rsid w:val="0C9B6078"/>
    <w:rsid w:val="0CFD1647"/>
    <w:rsid w:val="0D0F299B"/>
    <w:rsid w:val="0D244E26"/>
    <w:rsid w:val="0D755806"/>
    <w:rsid w:val="0D894C75"/>
    <w:rsid w:val="0D9A6530"/>
    <w:rsid w:val="0DA97D37"/>
    <w:rsid w:val="0DB8731C"/>
    <w:rsid w:val="0E1623C6"/>
    <w:rsid w:val="0E3A7406"/>
    <w:rsid w:val="0E4F6BE7"/>
    <w:rsid w:val="0E816553"/>
    <w:rsid w:val="0E99557F"/>
    <w:rsid w:val="0EC266A4"/>
    <w:rsid w:val="0ED54151"/>
    <w:rsid w:val="0EE8268F"/>
    <w:rsid w:val="0F09372F"/>
    <w:rsid w:val="0F265A2B"/>
    <w:rsid w:val="0F454863"/>
    <w:rsid w:val="0F7806A7"/>
    <w:rsid w:val="0F9242C9"/>
    <w:rsid w:val="0F94141F"/>
    <w:rsid w:val="0F9C3038"/>
    <w:rsid w:val="0FB66128"/>
    <w:rsid w:val="0FB81855"/>
    <w:rsid w:val="0FBD4E9D"/>
    <w:rsid w:val="0FF15A65"/>
    <w:rsid w:val="0FF572E9"/>
    <w:rsid w:val="100B407B"/>
    <w:rsid w:val="102735DA"/>
    <w:rsid w:val="10801A33"/>
    <w:rsid w:val="10A65B52"/>
    <w:rsid w:val="10B1077E"/>
    <w:rsid w:val="10B1408D"/>
    <w:rsid w:val="10D35EDB"/>
    <w:rsid w:val="111B4D7F"/>
    <w:rsid w:val="113E4DF9"/>
    <w:rsid w:val="117C4252"/>
    <w:rsid w:val="118440E5"/>
    <w:rsid w:val="118D3B9B"/>
    <w:rsid w:val="11976CA6"/>
    <w:rsid w:val="11B20C52"/>
    <w:rsid w:val="11D4517E"/>
    <w:rsid w:val="11DB4A2B"/>
    <w:rsid w:val="11E85518"/>
    <w:rsid w:val="12137217"/>
    <w:rsid w:val="12154D3D"/>
    <w:rsid w:val="123436FC"/>
    <w:rsid w:val="123F6C48"/>
    <w:rsid w:val="1254346C"/>
    <w:rsid w:val="12971BF6"/>
    <w:rsid w:val="12B10F0A"/>
    <w:rsid w:val="130B7C6D"/>
    <w:rsid w:val="13183B3F"/>
    <w:rsid w:val="134071BC"/>
    <w:rsid w:val="13500341"/>
    <w:rsid w:val="135A334F"/>
    <w:rsid w:val="13825C11"/>
    <w:rsid w:val="13A97342"/>
    <w:rsid w:val="14050867"/>
    <w:rsid w:val="14054261"/>
    <w:rsid w:val="14196170"/>
    <w:rsid w:val="143A5F89"/>
    <w:rsid w:val="14553B17"/>
    <w:rsid w:val="1467771D"/>
    <w:rsid w:val="146814E3"/>
    <w:rsid w:val="14756EAA"/>
    <w:rsid w:val="148D166A"/>
    <w:rsid w:val="149C5CA2"/>
    <w:rsid w:val="14C90DDD"/>
    <w:rsid w:val="14E94C1F"/>
    <w:rsid w:val="151E65FF"/>
    <w:rsid w:val="154B556F"/>
    <w:rsid w:val="156B7752"/>
    <w:rsid w:val="15754971"/>
    <w:rsid w:val="15B025D8"/>
    <w:rsid w:val="15C94087"/>
    <w:rsid w:val="16054926"/>
    <w:rsid w:val="163F705C"/>
    <w:rsid w:val="168406E3"/>
    <w:rsid w:val="169052DA"/>
    <w:rsid w:val="16B03286"/>
    <w:rsid w:val="16C90E19"/>
    <w:rsid w:val="1716516A"/>
    <w:rsid w:val="17812EDC"/>
    <w:rsid w:val="178F776E"/>
    <w:rsid w:val="17A07E36"/>
    <w:rsid w:val="185F1AB8"/>
    <w:rsid w:val="187542A6"/>
    <w:rsid w:val="188678E5"/>
    <w:rsid w:val="189F5A3B"/>
    <w:rsid w:val="189F7D99"/>
    <w:rsid w:val="18E6579C"/>
    <w:rsid w:val="19346AA8"/>
    <w:rsid w:val="1945415A"/>
    <w:rsid w:val="195B5233"/>
    <w:rsid w:val="198B7ED4"/>
    <w:rsid w:val="199224A3"/>
    <w:rsid w:val="19C57049"/>
    <w:rsid w:val="19C62172"/>
    <w:rsid w:val="19F16090"/>
    <w:rsid w:val="1A0F5BC2"/>
    <w:rsid w:val="1AA6324F"/>
    <w:rsid w:val="1AC94544"/>
    <w:rsid w:val="1ACB68E1"/>
    <w:rsid w:val="1B756269"/>
    <w:rsid w:val="1B8847FE"/>
    <w:rsid w:val="1B926FF4"/>
    <w:rsid w:val="1C127CD4"/>
    <w:rsid w:val="1C1B4FDA"/>
    <w:rsid w:val="1C580648"/>
    <w:rsid w:val="1CB21DEC"/>
    <w:rsid w:val="1CB40763"/>
    <w:rsid w:val="1CD87093"/>
    <w:rsid w:val="1CDB3570"/>
    <w:rsid w:val="1D123FB4"/>
    <w:rsid w:val="1D3345B6"/>
    <w:rsid w:val="1D413B98"/>
    <w:rsid w:val="1D6F4D74"/>
    <w:rsid w:val="1D734458"/>
    <w:rsid w:val="1D843C18"/>
    <w:rsid w:val="1D95610F"/>
    <w:rsid w:val="1DA358F3"/>
    <w:rsid w:val="1DAB466C"/>
    <w:rsid w:val="1DD4119A"/>
    <w:rsid w:val="1E04493E"/>
    <w:rsid w:val="1E093B57"/>
    <w:rsid w:val="1E0A267D"/>
    <w:rsid w:val="1E0C1B7D"/>
    <w:rsid w:val="1E1B62F5"/>
    <w:rsid w:val="1E234C86"/>
    <w:rsid w:val="1E3248CA"/>
    <w:rsid w:val="1E3A6FD8"/>
    <w:rsid w:val="1E5F1B35"/>
    <w:rsid w:val="1E987D30"/>
    <w:rsid w:val="1E9D0C6D"/>
    <w:rsid w:val="1EAC7E14"/>
    <w:rsid w:val="1EB8079F"/>
    <w:rsid w:val="1EC44784"/>
    <w:rsid w:val="1EF108E0"/>
    <w:rsid w:val="1EF158F8"/>
    <w:rsid w:val="1F321AF8"/>
    <w:rsid w:val="1F897135"/>
    <w:rsid w:val="1FB2006F"/>
    <w:rsid w:val="1FB32D72"/>
    <w:rsid w:val="1FC91B80"/>
    <w:rsid w:val="20016901"/>
    <w:rsid w:val="20067F72"/>
    <w:rsid w:val="20296F02"/>
    <w:rsid w:val="206E3AAB"/>
    <w:rsid w:val="21835F24"/>
    <w:rsid w:val="219C0392"/>
    <w:rsid w:val="219E1CFE"/>
    <w:rsid w:val="219E4D4F"/>
    <w:rsid w:val="21D07D7F"/>
    <w:rsid w:val="21DE514B"/>
    <w:rsid w:val="21E3136A"/>
    <w:rsid w:val="21EA7F94"/>
    <w:rsid w:val="2235256D"/>
    <w:rsid w:val="223C1E72"/>
    <w:rsid w:val="2254540E"/>
    <w:rsid w:val="227A789C"/>
    <w:rsid w:val="22EA651D"/>
    <w:rsid w:val="23071E2E"/>
    <w:rsid w:val="230D016C"/>
    <w:rsid w:val="231D220C"/>
    <w:rsid w:val="234D7605"/>
    <w:rsid w:val="23505C04"/>
    <w:rsid w:val="23660AF6"/>
    <w:rsid w:val="23693C6E"/>
    <w:rsid w:val="23782B4D"/>
    <w:rsid w:val="238D3B0E"/>
    <w:rsid w:val="23B07768"/>
    <w:rsid w:val="24273710"/>
    <w:rsid w:val="2430797D"/>
    <w:rsid w:val="24372B9E"/>
    <w:rsid w:val="243A262C"/>
    <w:rsid w:val="24457704"/>
    <w:rsid w:val="24C85C3F"/>
    <w:rsid w:val="24D130F7"/>
    <w:rsid w:val="24F72D22"/>
    <w:rsid w:val="24F8402A"/>
    <w:rsid w:val="2509389C"/>
    <w:rsid w:val="25097302"/>
    <w:rsid w:val="25290F11"/>
    <w:rsid w:val="25657932"/>
    <w:rsid w:val="25733DFD"/>
    <w:rsid w:val="25B34B41"/>
    <w:rsid w:val="26042E09"/>
    <w:rsid w:val="266D6A9E"/>
    <w:rsid w:val="267C12EF"/>
    <w:rsid w:val="26844E74"/>
    <w:rsid w:val="26955FF5"/>
    <w:rsid w:val="26B34A37"/>
    <w:rsid w:val="26DD00C8"/>
    <w:rsid w:val="27061C16"/>
    <w:rsid w:val="271C6B50"/>
    <w:rsid w:val="272C4BAB"/>
    <w:rsid w:val="279664C8"/>
    <w:rsid w:val="279F68EB"/>
    <w:rsid w:val="27BA21B7"/>
    <w:rsid w:val="27C50CF8"/>
    <w:rsid w:val="27EE6AB8"/>
    <w:rsid w:val="2807536C"/>
    <w:rsid w:val="28163909"/>
    <w:rsid w:val="284D0FC9"/>
    <w:rsid w:val="288D78CB"/>
    <w:rsid w:val="28BB4A53"/>
    <w:rsid w:val="28C36E49"/>
    <w:rsid w:val="28CD2F54"/>
    <w:rsid w:val="28DC725E"/>
    <w:rsid w:val="294D08C9"/>
    <w:rsid w:val="2952510D"/>
    <w:rsid w:val="29746395"/>
    <w:rsid w:val="298C6993"/>
    <w:rsid w:val="2996455E"/>
    <w:rsid w:val="29B2751A"/>
    <w:rsid w:val="29EF54DA"/>
    <w:rsid w:val="2A3C49CC"/>
    <w:rsid w:val="2A7E19BE"/>
    <w:rsid w:val="2A9767DF"/>
    <w:rsid w:val="2A9C22E7"/>
    <w:rsid w:val="2ABC6C28"/>
    <w:rsid w:val="2ADA5D16"/>
    <w:rsid w:val="2AE47A9C"/>
    <w:rsid w:val="2AF23A16"/>
    <w:rsid w:val="2B03342D"/>
    <w:rsid w:val="2B253643"/>
    <w:rsid w:val="2BC64788"/>
    <w:rsid w:val="2BDB6BA0"/>
    <w:rsid w:val="2BE66EB8"/>
    <w:rsid w:val="2C0E56CF"/>
    <w:rsid w:val="2C564EB8"/>
    <w:rsid w:val="2C5C5DE2"/>
    <w:rsid w:val="2C6E43EB"/>
    <w:rsid w:val="2C775033"/>
    <w:rsid w:val="2CB607EE"/>
    <w:rsid w:val="2CC2698F"/>
    <w:rsid w:val="2CF649B5"/>
    <w:rsid w:val="2D22764F"/>
    <w:rsid w:val="2D6A4096"/>
    <w:rsid w:val="2D816359"/>
    <w:rsid w:val="2DA53476"/>
    <w:rsid w:val="2DB631E5"/>
    <w:rsid w:val="2DB80F46"/>
    <w:rsid w:val="2DBA2380"/>
    <w:rsid w:val="2DCF003E"/>
    <w:rsid w:val="2DF2432C"/>
    <w:rsid w:val="2E092362"/>
    <w:rsid w:val="2E2F55F3"/>
    <w:rsid w:val="2E3909DA"/>
    <w:rsid w:val="2E527668"/>
    <w:rsid w:val="2E5A0537"/>
    <w:rsid w:val="2E615CDF"/>
    <w:rsid w:val="2E926623"/>
    <w:rsid w:val="2EB536D8"/>
    <w:rsid w:val="2ED2797B"/>
    <w:rsid w:val="2EDD5FB2"/>
    <w:rsid w:val="2EE21A82"/>
    <w:rsid w:val="2EE44116"/>
    <w:rsid w:val="2EE601C7"/>
    <w:rsid w:val="2EEC6C3D"/>
    <w:rsid w:val="2EEF7756"/>
    <w:rsid w:val="2F0B45DB"/>
    <w:rsid w:val="2F1F1653"/>
    <w:rsid w:val="2F41001C"/>
    <w:rsid w:val="2F4A3E20"/>
    <w:rsid w:val="2F634EE2"/>
    <w:rsid w:val="2FED5A1D"/>
    <w:rsid w:val="2FFD70E5"/>
    <w:rsid w:val="2FFE154C"/>
    <w:rsid w:val="300D42E6"/>
    <w:rsid w:val="301D5B54"/>
    <w:rsid w:val="3023769A"/>
    <w:rsid w:val="30A064A6"/>
    <w:rsid w:val="30BE2CF1"/>
    <w:rsid w:val="30DC6AFF"/>
    <w:rsid w:val="30F235D8"/>
    <w:rsid w:val="30F63D76"/>
    <w:rsid w:val="310224D9"/>
    <w:rsid w:val="312B7C81"/>
    <w:rsid w:val="3160570F"/>
    <w:rsid w:val="316136A3"/>
    <w:rsid w:val="319932ED"/>
    <w:rsid w:val="31CD2AE7"/>
    <w:rsid w:val="31D065DF"/>
    <w:rsid w:val="31EA5192"/>
    <w:rsid w:val="31F434C6"/>
    <w:rsid w:val="324D3345"/>
    <w:rsid w:val="32520D85"/>
    <w:rsid w:val="32565CB7"/>
    <w:rsid w:val="327204B3"/>
    <w:rsid w:val="32777D59"/>
    <w:rsid w:val="32940D37"/>
    <w:rsid w:val="32950D88"/>
    <w:rsid w:val="32A7458D"/>
    <w:rsid w:val="32AC56B3"/>
    <w:rsid w:val="32AF26F3"/>
    <w:rsid w:val="32BE5D78"/>
    <w:rsid w:val="32D26123"/>
    <w:rsid w:val="3310254A"/>
    <w:rsid w:val="33231D82"/>
    <w:rsid w:val="332E2007"/>
    <w:rsid w:val="33385DC3"/>
    <w:rsid w:val="33424420"/>
    <w:rsid w:val="33766786"/>
    <w:rsid w:val="3383429E"/>
    <w:rsid w:val="3388702F"/>
    <w:rsid w:val="339B7340"/>
    <w:rsid w:val="33F425AD"/>
    <w:rsid w:val="341650B9"/>
    <w:rsid w:val="341F67AE"/>
    <w:rsid w:val="34207B20"/>
    <w:rsid w:val="34342D4D"/>
    <w:rsid w:val="3448372F"/>
    <w:rsid w:val="34654A1A"/>
    <w:rsid w:val="347436ED"/>
    <w:rsid w:val="34753897"/>
    <w:rsid w:val="348C7AC7"/>
    <w:rsid w:val="349155EF"/>
    <w:rsid w:val="34AC2E87"/>
    <w:rsid w:val="34CF6B76"/>
    <w:rsid w:val="34FD5B00"/>
    <w:rsid w:val="351F3659"/>
    <w:rsid w:val="35374E47"/>
    <w:rsid w:val="353F1F4D"/>
    <w:rsid w:val="35505F08"/>
    <w:rsid w:val="35683252"/>
    <w:rsid w:val="35934A65"/>
    <w:rsid w:val="35C32010"/>
    <w:rsid w:val="3629686E"/>
    <w:rsid w:val="368F0CB2"/>
    <w:rsid w:val="369B477E"/>
    <w:rsid w:val="36D34458"/>
    <w:rsid w:val="36D8170A"/>
    <w:rsid w:val="36F4770C"/>
    <w:rsid w:val="37522FA4"/>
    <w:rsid w:val="376F1E40"/>
    <w:rsid w:val="3805122C"/>
    <w:rsid w:val="38091251"/>
    <w:rsid w:val="381E3022"/>
    <w:rsid w:val="38553914"/>
    <w:rsid w:val="385C4BC4"/>
    <w:rsid w:val="38B21D00"/>
    <w:rsid w:val="38C36AAA"/>
    <w:rsid w:val="38C53352"/>
    <w:rsid w:val="38C80774"/>
    <w:rsid w:val="38EF3C8A"/>
    <w:rsid w:val="39045A8A"/>
    <w:rsid w:val="39236DE6"/>
    <w:rsid w:val="393F419F"/>
    <w:rsid w:val="397C708F"/>
    <w:rsid w:val="39CB0EB0"/>
    <w:rsid w:val="39D35282"/>
    <w:rsid w:val="39FC4F8E"/>
    <w:rsid w:val="39FC75C0"/>
    <w:rsid w:val="3A2A6565"/>
    <w:rsid w:val="3A370591"/>
    <w:rsid w:val="3A4E08BC"/>
    <w:rsid w:val="3A6366DE"/>
    <w:rsid w:val="3AC64543"/>
    <w:rsid w:val="3AEA11D1"/>
    <w:rsid w:val="3AF73132"/>
    <w:rsid w:val="3AF9127F"/>
    <w:rsid w:val="3B5E28B3"/>
    <w:rsid w:val="3B9D352A"/>
    <w:rsid w:val="3BA6033C"/>
    <w:rsid w:val="3BB645EB"/>
    <w:rsid w:val="3BDB4C8A"/>
    <w:rsid w:val="3BDD0986"/>
    <w:rsid w:val="3C112A88"/>
    <w:rsid w:val="3C687FDC"/>
    <w:rsid w:val="3CDB2B33"/>
    <w:rsid w:val="3D067E9E"/>
    <w:rsid w:val="3D1D2B74"/>
    <w:rsid w:val="3D2D0B07"/>
    <w:rsid w:val="3D547511"/>
    <w:rsid w:val="3D686160"/>
    <w:rsid w:val="3D8250CD"/>
    <w:rsid w:val="3DC2196D"/>
    <w:rsid w:val="3DFA1107"/>
    <w:rsid w:val="3E0D5F6D"/>
    <w:rsid w:val="3E0F2A0E"/>
    <w:rsid w:val="3E266119"/>
    <w:rsid w:val="3E282DE9"/>
    <w:rsid w:val="3E4A533C"/>
    <w:rsid w:val="3E54789E"/>
    <w:rsid w:val="3E5527E2"/>
    <w:rsid w:val="3E565C0C"/>
    <w:rsid w:val="3E603B83"/>
    <w:rsid w:val="3E65787A"/>
    <w:rsid w:val="3E6C205F"/>
    <w:rsid w:val="3E6D3A84"/>
    <w:rsid w:val="3E7D1CE9"/>
    <w:rsid w:val="3EA42111"/>
    <w:rsid w:val="3EE80F60"/>
    <w:rsid w:val="3F0A7FA0"/>
    <w:rsid w:val="3F246E28"/>
    <w:rsid w:val="3F271530"/>
    <w:rsid w:val="3F2F4DE1"/>
    <w:rsid w:val="3F456FEF"/>
    <w:rsid w:val="3F9435C3"/>
    <w:rsid w:val="3FAC01DF"/>
    <w:rsid w:val="3FC30A96"/>
    <w:rsid w:val="3FC9171F"/>
    <w:rsid w:val="401B6CFB"/>
    <w:rsid w:val="40240EF9"/>
    <w:rsid w:val="404A4C80"/>
    <w:rsid w:val="4083386D"/>
    <w:rsid w:val="4092099C"/>
    <w:rsid w:val="40B023DA"/>
    <w:rsid w:val="40CB7ED4"/>
    <w:rsid w:val="40D21EC7"/>
    <w:rsid w:val="41364FD6"/>
    <w:rsid w:val="41591AD9"/>
    <w:rsid w:val="41AC18CB"/>
    <w:rsid w:val="41CC4B69"/>
    <w:rsid w:val="420E47DD"/>
    <w:rsid w:val="42385DC2"/>
    <w:rsid w:val="42AD681B"/>
    <w:rsid w:val="42CE7FA4"/>
    <w:rsid w:val="431F0CC7"/>
    <w:rsid w:val="433762CF"/>
    <w:rsid w:val="433B5262"/>
    <w:rsid w:val="433F0C7E"/>
    <w:rsid w:val="43464D2B"/>
    <w:rsid w:val="43545856"/>
    <w:rsid w:val="438D0328"/>
    <w:rsid w:val="43A74F15"/>
    <w:rsid w:val="43AF029E"/>
    <w:rsid w:val="43D91BAC"/>
    <w:rsid w:val="442E38B9"/>
    <w:rsid w:val="44385437"/>
    <w:rsid w:val="44403DB1"/>
    <w:rsid w:val="44485A93"/>
    <w:rsid w:val="445D7CFA"/>
    <w:rsid w:val="44B0485C"/>
    <w:rsid w:val="44DD2B77"/>
    <w:rsid w:val="44FA7C3F"/>
    <w:rsid w:val="45431007"/>
    <w:rsid w:val="4552724E"/>
    <w:rsid w:val="45597030"/>
    <w:rsid w:val="456926CF"/>
    <w:rsid w:val="45B64B59"/>
    <w:rsid w:val="45D0675D"/>
    <w:rsid w:val="45D95AA6"/>
    <w:rsid w:val="45E76010"/>
    <w:rsid w:val="46291303"/>
    <w:rsid w:val="46805F22"/>
    <w:rsid w:val="46873754"/>
    <w:rsid w:val="468974CC"/>
    <w:rsid w:val="468C2ADD"/>
    <w:rsid w:val="469519CD"/>
    <w:rsid w:val="46A91BB3"/>
    <w:rsid w:val="46AD0E9E"/>
    <w:rsid w:val="46BB2228"/>
    <w:rsid w:val="46D21C8C"/>
    <w:rsid w:val="473F7993"/>
    <w:rsid w:val="475B6C6B"/>
    <w:rsid w:val="477A0BC3"/>
    <w:rsid w:val="47EA2C0A"/>
    <w:rsid w:val="481B5CA1"/>
    <w:rsid w:val="48230F2B"/>
    <w:rsid w:val="48253225"/>
    <w:rsid w:val="484935B2"/>
    <w:rsid w:val="484E4529"/>
    <w:rsid w:val="486A50DB"/>
    <w:rsid w:val="48804343"/>
    <w:rsid w:val="48AB7349"/>
    <w:rsid w:val="48AC05C9"/>
    <w:rsid w:val="48B32B2A"/>
    <w:rsid w:val="48C00651"/>
    <w:rsid w:val="48C466DB"/>
    <w:rsid w:val="48E458B4"/>
    <w:rsid w:val="49325995"/>
    <w:rsid w:val="493C6A78"/>
    <w:rsid w:val="4944592C"/>
    <w:rsid w:val="4958211B"/>
    <w:rsid w:val="49621395"/>
    <w:rsid w:val="49977ABD"/>
    <w:rsid w:val="49B02A86"/>
    <w:rsid w:val="49C2099D"/>
    <w:rsid w:val="49C25718"/>
    <w:rsid w:val="49DB102A"/>
    <w:rsid w:val="49FD12F9"/>
    <w:rsid w:val="4A0F5F3A"/>
    <w:rsid w:val="4A16118F"/>
    <w:rsid w:val="4A6F5702"/>
    <w:rsid w:val="4A7B3977"/>
    <w:rsid w:val="4A900C68"/>
    <w:rsid w:val="4AA541A9"/>
    <w:rsid w:val="4AB34B18"/>
    <w:rsid w:val="4AB37E7C"/>
    <w:rsid w:val="4B0D2DEE"/>
    <w:rsid w:val="4B81552F"/>
    <w:rsid w:val="4B982BD7"/>
    <w:rsid w:val="4BB943B0"/>
    <w:rsid w:val="4BCF28A5"/>
    <w:rsid w:val="4BEA681C"/>
    <w:rsid w:val="4BF83361"/>
    <w:rsid w:val="4C1E6A14"/>
    <w:rsid w:val="4C304F06"/>
    <w:rsid w:val="4C466C8C"/>
    <w:rsid w:val="4C4D68A6"/>
    <w:rsid w:val="4C4F0870"/>
    <w:rsid w:val="4C5C4D3B"/>
    <w:rsid w:val="4C6B369C"/>
    <w:rsid w:val="4C7E27D5"/>
    <w:rsid w:val="4CA60661"/>
    <w:rsid w:val="4CC00FCF"/>
    <w:rsid w:val="4CD472AD"/>
    <w:rsid w:val="4D1063DF"/>
    <w:rsid w:val="4D180E34"/>
    <w:rsid w:val="4D1B2BD1"/>
    <w:rsid w:val="4D2B1051"/>
    <w:rsid w:val="4D2B317E"/>
    <w:rsid w:val="4D3F2693"/>
    <w:rsid w:val="4D5342A4"/>
    <w:rsid w:val="4D580CF4"/>
    <w:rsid w:val="4D587C2E"/>
    <w:rsid w:val="4D6D36A4"/>
    <w:rsid w:val="4D8A03D4"/>
    <w:rsid w:val="4DA97F17"/>
    <w:rsid w:val="4DAE5A6A"/>
    <w:rsid w:val="4DE0457E"/>
    <w:rsid w:val="4DFC03F6"/>
    <w:rsid w:val="4DFF1DC9"/>
    <w:rsid w:val="4E046324"/>
    <w:rsid w:val="4E4A2F00"/>
    <w:rsid w:val="4E5567BA"/>
    <w:rsid w:val="4E7963D7"/>
    <w:rsid w:val="4EE60B8E"/>
    <w:rsid w:val="4EE71234"/>
    <w:rsid w:val="4EFF1FB2"/>
    <w:rsid w:val="4F355215"/>
    <w:rsid w:val="4F8A6ED1"/>
    <w:rsid w:val="4F957F39"/>
    <w:rsid w:val="4F9F6437"/>
    <w:rsid w:val="4FB22F74"/>
    <w:rsid w:val="4FD345C6"/>
    <w:rsid w:val="4FDC241B"/>
    <w:rsid w:val="4FE94B38"/>
    <w:rsid w:val="4FED7EF4"/>
    <w:rsid w:val="500037E4"/>
    <w:rsid w:val="502A1FFD"/>
    <w:rsid w:val="502D0EC8"/>
    <w:rsid w:val="506D39BB"/>
    <w:rsid w:val="5085243D"/>
    <w:rsid w:val="50990A4E"/>
    <w:rsid w:val="50AA076B"/>
    <w:rsid w:val="50BF751B"/>
    <w:rsid w:val="50D75D30"/>
    <w:rsid w:val="50F82D67"/>
    <w:rsid w:val="51062C1B"/>
    <w:rsid w:val="51171FE4"/>
    <w:rsid w:val="512C201F"/>
    <w:rsid w:val="513E0572"/>
    <w:rsid w:val="51454B8D"/>
    <w:rsid w:val="515E7B68"/>
    <w:rsid w:val="5178076C"/>
    <w:rsid w:val="51900D46"/>
    <w:rsid w:val="519C5439"/>
    <w:rsid w:val="51C555A8"/>
    <w:rsid w:val="51D32AA8"/>
    <w:rsid w:val="51E17F9D"/>
    <w:rsid w:val="51E30B9B"/>
    <w:rsid w:val="51E43ECB"/>
    <w:rsid w:val="52291B0B"/>
    <w:rsid w:val="52556A4B"/>
    <w:rsid w:val="5278063F"/>
    <w:rsid w:val="5281374D"/>
    <w:rsid w:val="528F2655"/>
    <w:rsid w:val="52A90634"/>
    <w:rsid w:val="52B22227"/>
    <w:rsid w:val="52CD18F3"/>
    <w:rsid w:val="52DD7B03"/>
    <w:rsid w:val="533709DC"/>
    <w:rsid w:val="533C41C5"/>
    <w:rsid w:val="53A96358"/>
    <w:rsid w:val="53CB0691"/>
    <w:rsid w:val="543633EF"/>
    <w:rsid w:val="54554E92"/>
    <w:rsid w:val="545977B8"/>
    <w:rsid w:val="546724CF"/>
    <w:rsid w:val="5495703C"/>
    <w:rsid w:val="54A13C33"/>
    <w:rsid w:val="54CE25E4"/>
    <w:rsid w:val="54E81862"/>
    <w:rsid w:val="550A17D8"/>
    <w:rsid w:val="552B02EF"/>
    <w:rsid w:val="552F4706"/>
    <w:rsid w:val="55711857"/>
    <w:rsid w:val="55D73872"/>
    <w:rsid w:val="55EA626F"/>
    <w:rsid w:val="55EE6F74"/>
    <w:rsid w:val="55FB2F36"/>
    <w:rsid w:val="56414E67"/>
    <w:rsid w:val="56535401"/>
    <w:rsid w:val="565E5325"/>
    <w:rsid w:val="567E3170"/>
    <w:rsid w:val="568633C7"/>
    <w:rsid w:val="56BE0ACC"/>
    <w:rsid w:val="56CF0F2B"/>
    <w:rsid w:val="56D1046E"/>
    <w:rsid w:val="56E53929"/>
    <w:rsid w:val="570D3802"/>
    <w:rsid w:val="570E0CCD"/>
    <w:rsid w:val="572B714D"/>
    <w:rsid w:val="57396EB2"/>
    <w:rsid w:val="57593602"/>
    <w:rsid w:val="57A95AEC"/>
    <w:rsid w:val="57AB43F8"/>
    <w:rsid w:val="57F77B94"/>
    <w:rsid w:val="58231D71"/>
    <w:rsid w:val="58265D9B"/>
    <w:rsid w:val="583E1941"/>
    <w:rsid w:val="58454976"/>
    <w:rsid w:val="58676474"/>
    <w:rsid w:val="58782EFD"/>
    <w:rsid w:val="587F24DD"/>
    <w:rsid w:val="58B303D9"/>
    <w:rsid w:val="58D72319"/>
    <w:rsid w:val="58DA7713"/>
    <w:rsid w:val="59123351"/>
    <w:rsid w:val="594043C9"/>
    <w:rsid w:val="59622AE1"/>
    <w:rsid w:val="596F4EEC"/>
    <w:rsid w:val="59735B16"/>
    <w:rsid w:val="59791922"/>
    <w:rsid w:val="5979385C"/>
    <w:rsid w:val="59975EC3"/>
    <w:rsid w:val="59B13DE3"/>
    <w:rsid w:val="59C355A9"/>
    <w:rsid w:val="5A0A5707"/>
    <w:rsid w:val="5A1D61C5"/>
    <w:rsid w:val="5A737E20"/>
    <w:rsid w:val="5A75337D"/>
    <w:rsid w:val="5A7F67C4"/>
    <w:rsid w:val="5A924E33"/>
    <w:rsid w:val="5AC53A11"/>
    <w:rsid w:val="5B0E38CC"/>
    <w:rsid w:val="5B365C7B"/>
    <w:rsid w:val="5B524D6E"/>
    <w:rsid w:val="5B9938B6"/>
    <w:rsid w:val="5BA4352C"/>
    <w:rsid w:val="5BC30FB3"/>
    <w:rsid w:val="5BD56781"/>
    <w:rsid w:val="5BEE28A9"/>
    <w:rsid w:val="5C07299B"/>
    <w:rsid w:val="5C1730D7"/>
    <w:rsid w:val="5C653C88"/>
    <w:rsid w:val="5C7659A5"/>
    <w:rsid w:val="5C894B1F"/>
    <w:rsid w:val="5C945491"/>
    <w:rsid w:val="5C9950D8"/>
    <w:rsid w:val="5CCD6007"/>
    <w:rsid w:val="5CE07275"/>
    <w:rsid w:val="5D0C307D"/>
    <w:rsid w:val="5D107F3C"/>
    <w:rsid w:val="5D13187F"/>
    <w:rsid w:val="5D2757DB"/>
    <w:rsid w:val="5D30024A"/>
    <w:rsid w:val="5D77250D"/>
    <w:rsid w:val="5DD532A7"/>
    <w:rsid w:val="5DE1152C"/>
    <w:rsid w:val="5DED613B"/>
    <w:rsid w:val="5E197E4A"/>
    <w:rsid w:val="5E4F6F11"/>
    <w:rsid w:val="5E632241"/>
    <w:rsid w:val="5EB15907"/>
    <w:rsid w:val="5EE161F3"/>
    <w:rsid w:val="5EEF1CDA"/>
    <w:rsid w:val="5EF630AA"/>
    <w:rsid w:val="5F05175A"/>
    <w:rsid w:val="5F223880"/>
    <w:rsid w:val="5FB2777E"/>
    <w:rsid w:val="5FB9626D"/>
    <w:rsid w:val="5FE62A90"/>
    <w:rsid w:val="5FF016F7"/>
    <w:rsid w:val="5FF53085"/>
    <w:rsid w:val="60341DFF"/>
    <w:rsid w:val="605F285F"/>
    <w:rsid w:val="60902628"/>
    <w:rsid w:val="60954D4B"/>
    <w:rsid w:val="60D34153"/>
    <w:rsid w:val="60EC4488"/>
    <w:rsid w:val="60F242D0"/>
    <w:rsid w:val="60FF3C8B"/>
    <w:rsid w:val="610A5541"/>
    <w:rsid w:val="612C5A13"/>
    <w:rsid w:val="615B3405"/>
    <w:rsid w:val="617410AD"/>
    <w:rsid w:val="61B33660"/>
    <w:rsid w:val="61CB0541"/>
    <w:rsid w:val="61DD3D7C"/>
    <w:rsid w:val="61EB037A"/>
    <w:rsid w:val="61F1357C"/>
    <w:rsid w:val="62036471"/>
    <w:rsid w:val="622B4180"/>
    <w:rsid w:val="62471F04"/>
    <w:rsid w:val="62493703"/>
    <w:rsid w:val="62803D27"/>
    <w:rsid w:val="628C62CF"/>
    <w:rsid w:val="62950887"/>
    <w:rsid w:val="62A109BE"/>
    <w:rsid w:val="62B114E5"/>
    <w:rsid w:val="62C30CED"/>
    <w:rsid w:val="62C6367A"/>
    <w:rsid w:val="62EF6DE0"/>
    <w:rsid w:val="630C4D96"/>
    <w:rsid w:val="633F4E2D"/>
    <w:rsid w:val="63402869"/>
    <w:rsid w:val="635C6F2A"/>
    <w:rsid w:val="63695E69"/>
    <w:rsid w:val="637F1F15"/>
    <w:rsid w:val="63A53511"/>
    <w:rsid w:val="63A919F2"/>
    <w:rsid w:val="63D026D5"/>
    <w:rsid w:val="63E139A2"/>
    <w:rsid w:val="63F43D7F"/>
    <w:rsid w:val="64046F43"/>
    <w:rsid w:val="6427020B"/>
    <w:rsid w:val="643E5896"/>
    <w:rsid w:val="64583E9D"/>
    <w:rsid w:val="647267C2"/>
    <w:rsid w:val="64805613"/>
    <w:rsid w:val="648F5723"/>
    <w:rsid w:val="64A44F3B"/>
    <w:rsid w:val="64AE58B4"/>
    <w:rsid w:val="64B204D8"/>
    <w:rsid w:val="64C23E7D"/>
    <w:rsid w:val="64DA5057"/>
    <w:rsid w:val="64E35BA2"/>
    <w:rsid w:val="64F658D5"/>
    <w:rsid w:val="64F90D4B"/>
    <w:rsid w:val="650A1AF3"/>
    <w:rsid w:val="650C40F5"/>
    <w:rsid w:val="651942DA"/>
    <w:rsid w:val="65326B1A"/>
    <w:rsid w:val="654C75D3"/>
    <w:rsid w:val="65570171"/>
    <w:rsid w:val="65674A25"/>
    <w:rsid w:val="657A02B4"/>
    <w:rsid w:val="658A05D0"/>
    <w:rsid w:val="659B71FD"/>
    <w:rsid w:val="65BA2DA7"/>
    <w:rsid w:val="65C7483E"/>
    <w:rsid w:val="65FC1B81"/>
    <w:rsid w:val="65FE28F6"/>
    <w:rsid w:val="660758C0"/>
    <w:rsid w:val="661F0E5C"/>
    <w:rsid w:val="66434E23"/>
    <w:rsid w:val="66451979"/>
    <w:rsid w:val="66834754"/>
    <w:rsid w:val="66C32BE9"/>
    <w:rsid w:val="66D60727"/>
    <w:rsid w:val="66DB65E1"/>
    <w:rsid w:val="672A3F5C"/>
    <w:rsid w:val="67656D42"/>
    <w:rsid w:val="68337384"/>
    <w:rsid w:val="68505089"/>
    <w:rsid w:val="685C1EF3"/>
    <w:rsid w:val="68925968"/>
    <w:rsid w:val="68A33F5D"/>
    <w:rsid w:val="68AD3894"/>
    <w:rsid w:val="68BB0096"/>
    <w:rsid w:val="68C57216"/>
    <w:rsid w:val="68EC6A87"/>
    <w:rsid w:val="68F22857"/>
    <w:rsid w:val="690378E5"/>
    <w:rsid w:val="69076303"/>
    <w:rsid w:val="69230C63"/>
    <w:rsid w:val="692A37F7"/>
    <w:rsid w:val="692D75A8"/>
    <w:rsid w:val="69315A42"/>
    <w:rsid w:val="69894F6A"/>
    <w:rsid w:val="69A17C70"/>
    <w:rsid w:val="69A949F9"/>
    <w:rsid w:val="69BC50CF"/>
    <w:rsid w:val="69CA78FB"/>
    <w:rsid w:val="69D34437"/>
    <w:rsid w:val="69FB0FEF"/>
    <w:rsid w:val="69FF522C"/>
    <w:rsid w:val="6A0049AD"/>
    <w:rsid w:val="6A2745F0"/>
    <w:rsid w:val="6A2D7FEB"/>
    <w:rsid w:val="6A6F6F91"/>
    <w:rsid w:val="6A897021"/>
    <w:rsid w:val="6A955B90"/>
    <w:rsid w:val="6AA61B4B"/>
    <w:rsid w:val="6ACB05BF"/>
    <w:rsid w:val="6B0672AC"/>
    <w:rsid w:val="6B164126"/>
    <w:rsid w:val="6B1E664C"/>
    <w:rsid w:val="6B376C47"/>
    <w:rsid w:val="6B637E29"/>
    <w:rsid w:val="6B6C6A8E"/>
    <w:rsid w:val="6B7D0AFE"/>
    <w:rsid w:val="6BD46244"/>
    <w:rsid w:val="6BDA1AD3"/>
    <w:rsid w:val="6C467142"/>
    <w:rsid w:val="6C6972D4"/>
    <w:rsid w:val="6C6C46CF"/>
    <w:rsid w:val="6C7F70EA"/>
    <w:rsid w:val="6C953C26"/>
    <w:rsid w:val="6C9F2CF6"/>
    <w:rsid w:val="6CBE0F49"/>
    <w:rsid w:val="6CBE13CE"/>
    <w:rsid w:val="6CC9728A"/>
    <w:rsid w:val="6D107750"/>
    <w:rsid w:val="6D140209"/>
    <w:rsid w:val="6D353859"/>
    <w:rsid w:val="6D3849DD"/>
    <w:rsid w:val="6D434DE7"/>
    <w:rsid w:val="6D7C5B1F"/>
    <w:rsid w:val="6D891A5A"/>
    <w:rsid w:val="6D8A5CBE"/>
    <w:rsid w:val="6DD238FB"/>
    <w:rsid w:val="6DDA43BD"/>
    <w:rsid w:val="6DDE3304"/>
    <w:rsid w:val="6DE82246"/>
    <w:rsid w:val="6E166FE8"/>
    <w:rsid w:val="6E174F53"/>
    <w:rsid w:val="6E502D20"/>
    <w:rsid w:val="6E635523"/>
    <w:rsid w:val="6EB95052"/>
    <w:rsid w:val="6F091CC3"/>
    <w:rsid w:val="6F0B6CBF"/>
    <w:rsid w:val="6F2614AD"/>
    <w:rsid w:val="6F363872"/>
    <w:rsid w:val="6F3E0FA3"/>
    <w:rsid w:val="6F6C5CF4"/>
    <w:rsid w:val="6F710989"/>
    <w:rsid w:val="6F7E1B58"/>
    <w:rsid w:val="6F85398B"/>
    <w:rsid w:val="6F863F43"/>
    <w:rsid w:val="6F883393"/>
    <w:rsid w:val="6F925ABC"/>
    <w:rsid w:val="6F926B42"/>
    <w:rsid w:val="6F9A19A8"/>
    <w:rsid w:val="6FE70C3C"/>
    <w:rsid w:val="701E263C"/>
    <w:rsid w:val="703136BE"/>
    <w:rsid w:val="706349B0"/>
    <w:rsid w:val="707C637B"/>
    <w:rsid w:val="70D016D0"/>
    <w:rsid w:val="70D711A8"/>
    <w:rsid w:val="7102696F"/>
    <w:rsid w:val="71122E65"/>
    <w:rsid w:val="712E7E38"/>
    <w:rsid w:val="71BC1DFC"/>
    <w:rsid w:val="71BE6A69"/>
    <w:rsid w:val="71D945B4"/>
    <w:rsid w:val="71E85F09"/>
    <w:rsid w:val="723C709D"/>
    <w:rsid w:val="725F6352"/>
    <w:rsid w:val="7275022A"/>
    <w:rsid w:val="7276545B"/>
    <w:rsid w:val="727706B6"/>
    <w:rsid w:val="727918F3"/>
    <w:rsid w:val="729B378E"/>
    <w:rsid w:val="72AE5A41"/>
    <w:rsid w:val="72EA30C2"/>
    <w:rsid w:val="730505DF"/>
    <w:rsid w:val="73133AF6"/>
    <w:rsid w:val="7352049A"/>
    <w:rsid w:val="73593329"/>
    <w:rsid w:val="737674AE"/>
    <w:rsid w:val="73816147"/>
    <w:rsid w:val="73A73176"/>
    <w:rsid w:val="73AB3D2F"/>
    <w:rsid w:val="73EB6821"/>
    <w:rsid w:val="745A145A"/>
    <w:rsid w:val="74BE7A92"/>
    <w:rsid w:val="74CD0C96"/>
    <w:rsid w:val="74CE23CA"/>
    <w:rsid w:val="74F852E8"/>
    <w:rsid w:val="75031C95"/>
    <w:rsid w:val="752B38FD"/>
    <w:rsid w:val="754E0D9A"/>
    <w:rsid w:val="755127BC"/>
    <w:rsid w:val="755C79D6"/>
    <w:rsid w:val="75DA6B4D"/>
    <w:rsid w:val="75ED6C4F"/>
    <w:rsid w:val="761402B1"/>
    <w:rsid w:val="764B777E"/>
    <w:rsid w:val="76B00A0E"/>
    <w:rsid w:val="76C07AF1"/>
    <w:rsid w:val="76CF6524"/>
    <w:rsid w:val="770A3467"/>
    <w:rsid w:val="770B6821"/>
    <w:rsid w:val="77170059"/>
    <w:rsid w:val="77224151"/>
    <w:rsid w:val="77274014"/>
    <w:rsid w:val="77731007"/>
    <w:rsid w:val="777A31F5"/>
    <w:rsid w:val="779A6D27"/>
    <w:rsid w:val="78003A8A"/>
    <w:rsid w:val="780C6AB8"/>
    <w:rsid w:val="780F0D30"/>
    <w:rsid w:val="781A6F51"/>
    <w:rsid w:val="781E2C43"/>
    <w:rsid w:val="786C3B6A"/>
    <w:rsid w:val="78905891"/>
    <w:rsid w:val="78B83176"/>
    <w:rsid w:val="78F32400"/>
    <w:rsid w:val="78F53609"/>
    <w:rsid w:val="790E0FE8"/>
    <w:rsid w:val="79197E84"/>
    <w:rsid w:val="79393B8B"/>
    <w:rsid w:val="7945303A"/>
    <w:rsid w:val="796C3F60"/>
    <w:rsid w:val="797B079A"/>
    <w:rsid w:val="797C08AB"/>
    <w:rsid w:val="79A1473F"/>
    <w:rsid w:val="79BB7D58"/>
    <w:rsid w:val="79BD6BED"/>
    <w:rsid w:val="79D37DA1"/>
    <w:rsid w:val="79F96996"/>
    <w:rsid w:val="7A1B56EE"/>
    <w:rsid w:val="7A4E5B69"/>
    <w:rsid w:val="7AD7365B"/>
    <w:rsid w:val="7AF64A28"/>
    <w:rsid w:val="7B0C006A"/>
    <w:rsid w:val="7B11020F"/>
    <w:rsid w:val="7B402B75"/>
    <w:rsid w:val="7B9F23CB"/>
    <w:rsid w:val="7BA1555F"/>
    <w:rsid w:val="7BD50079"/>
    <w:rsid w:val="7C09049A"/>
    <w:rsid w:val="7C1D1542"/>
    <w:rsid w:val="7C281CA5"/>
    <w:rsid w:val="7C330D65"/>
    <w:rsid w:val="7C442433"/>
    <w:rsid w:val="7C506205"/>
    <w:rsid w:val="7C5250A1"/>
    <w:rsid w:val="7C6901CD"/>
    <w:rsid w:val="7C8810B1"/>
    <w:rsid w:val="7C9670FF"/>
    <w:rsid w:val="7CA648B6"/>
    <w:rsid w:val="7CBC6344"/>
    <w:rsid w:val="7CC876FF"/>
    <w:rsid w:val="7CFB24BA"/>
    <w:rsid w:val="7D0746CC"/>
    <w:rsid w:val="7D2538DC"/>
    <w:rsid w:val="7D4F5A2B"/>
    <w:rsid w:val="7D5E77CF"/>
    <w:rsid w:val="7D717D97"/>
    <w:rsid w:val="7D751B04"/>
    <w:rsid w:val="7DC0487A"/>
    <w:rsid w:val="7DC73E5B"/>
    <w:rsid w:val="7DE92515"/>
    <w:rsid w:val="7E0C7AC0"/>
    <w:rsid w:val="7E1C57BB"/>
    <w:rsid w:val="7E265025"/>
    <w:rsid w:val="7E3163C9"/>
    <w:rsid w:val="7E3A63DB"/>
    <w:rsid w:val="7E492AC2"/>
    <w:rsid w:val="7E54719F"/>
    <w:rsid w:val="7E9B6173"/>
    <w:rsid w:val="7EAF0FD0"/>
    <w:rsid w:val="7ECF2FC7"/>
    <w:rsid w:val="7EFC18E2"/>
    <w:rsid w:val="7F121255"/>
    <w:rsid w:val="7F454760"/>
    <w:rsid w:val="7F5578A7"/>
    <w:rsid w:val="7F8B43C5"/>
    <w:rsid w:val="7FB6237A"/>
    <w:rsid w:val="7FBC5447"/>
    <w:rsid w:val="7FC56D3B"/>
    <w:rsid w:val="87AD6F37"/>
    <w:rsid w:val="D96F9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3"/>
    <w:next w:val="1"/>
    <w:link w:val="46"/>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49"/>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50"/>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51"/>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5"/>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6"/>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7"/>
    <w:autoRedefine/>
    <w:semiHidden/>
    <w:unhideWhenUsed/>
    <w:qFormat/>
    <w:uiPriority w:val="9"/>
    <w:pPr>
      <w:numPr>
        <w:ilvl w:val="6"/>
        <w:numId w:val="1"/>
      </w:numPr>
      <w:spacing w:before="240" w:after="60"/>
      <w:outlineLvl w:val="6"/>
    </w:pPr>
  </w:style>
  <w:style w:type="paragraph" w:styleId="10">
    <w:name w:val="heading 8"/>
    <w:basedOn w:val="1"/>
    <w:next w:val="1"/>
    <w:link w:val="78"/>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9"/>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0"/>
    <w:pPr>
      <w:ind w:left="720"/>
      <w:contextualSpacing/>
    </w:pPr>
  </w:style>
  <w:style w:type="paragraph" w:styleId="12">
    <w:name w:val="Note Heading"/>
    <w:basedOn w:val="1"/>
    <w:next w:val="1"/>
    <w:autoRedefine/>
    <w:qFormat/>
    <w:uiPriority w:val="0"/>
    <w:pPr>
      <w:jc w:val="center"/>
    </w:pPr>
  </w:style>
  <w:style w:type="paragraph" w:styleId="13">
    <w:name w:val="Normal Indent"/>
    <w:basedOn w:val="1"/>
    <w:autoRedefine/>
    <w:qFormat/>
    <w:uiPriority w:val="0"/>
    <w:pPr>
      <w:ind w:firstLine="420"/>
    </w:pPr>
    <w:rPr>
      <w:szCs w:val="21"/>
    </w:rPr>
  </w:style>
  <w:style w:type="paragraph" w:styleId="14">
    <w:name w:val="caption"/>
    <w:basedOn w:val="1"/>
    <w:next w:val="1"/>
    <w:autoRedefine/>
    <w:semiHidden/>
    <w:unhideWhenUsed/>
    <w:qFormat/>
    <w:uiPriority w:val="35"/>
    <w:rPr>
      <w:rFonts w:eastAsia="黑体" w:asciiTheme="majorHAnsi" w:hAnsiTheme="majorHAnsi" w:cstheme="majorBidi"/>
      <w:sz w:val="20"/>
      <w:szCs w:val="20"/>
    </w:rPr>
  </w:style>
  <w:style w:type="paragraph" w:styleId="15">
    <w:name w:val="Document Map"/>
    <w:basedOn w:val="1"/>
    <w:link w:val="102"/>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toa heading"/>
    <w:basedOn w:val="1"/>
    <w:next w:val="1"/>
    <w:autoRedefine/>
    <w:unhideWhenUsed/>
    <w:qFormat/>
    <w:uiPriority w:val="0"/>
    <w:pPr>
      <w:spacing w:before="120"/>
    </w:pPr>
    <w:rPr>
      <w:rFonts w:ascii="Arial" w:hAnsi="Arial"/>
    </w:rPr>
  </w:style>
  <w:style w:type="paragraph" w:styleId="17">
    <w:name w:val="annotation text"/>
    <w:basedOn w:val="1"/>
    <w:link w:val="94"/>
    <w:autoRedefine/>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w:basedOn w:val="1"/>
    <w:autoRedefine/>
    <w:qFormat/>
    <w:uiPriority w:val="0"/>
    <w:pPr>
      <w:spacing w:after="120"/>
    </w:pPr>
    <w:rPr>
      <w:rFonts w:ascii="Times New Roman"/>
      <w:kern w:val="2"/>
      <w:sz w:val="21"/>
    </w:rPr>
  </w:style>
  <w:style w:type="paragraph" w:styleId="19">
    <w:name w:val="Body Text Indent"/>
    <w:basedOn w:val="1"/>
    <w:qFormat/>
    <w:uiPriority w:val="0"/>
    <w:pPr>
      <w:ind w:firstLine="630"/>
    </w:pPr>
    <w:rPr>
      <w:sz w:val="32"/>
      <w:szCs w:val="20"/>
    </w:rPr>
  </w:style>
  <w:style w:type="paragraph" w:styleId="20">
    <w:name w:val="toc 3"/>
    <w:basedOn w:val="1"/>
    <w:next w:val="1"/>
    <w:autoRedefine/>
    <w:semiHidden/>
    <w:unhideWhenUsed/>
    <w:qFormat/>
    <w:uiPriority w:val="39"/>
    <w:pPr>
      <w:ind w:left="840" w:leftChars="400"/>
    </w:pPr>
  </w:style>
  <w:style w:type="paragraph" w:styleId="21">
    <w:name w:val="Plain Text"/>
    <w:basedOn w:val="1"/>
    <w:autoRedefine/>
    <w:qFormat/>
    <w:uiPriority w:val="0"/>
    <w:rPr>
      <w:rFonts w:ascii="宋体" w:hAnsi="Courier New" w:cs="Courier New"/>
      <w:szCs w:val="21"/>
    </w:rPr>
  </w:style>
  <w:style w:type="paragraph" w:styleId="22">
    <w:name w:val="Date"/>
    <w:basedOn w:val="1"/>
    <w:next w:val="1"/>
    <w:link w:val="72"/>
    <w:autoRedefine/>
    <w:semiHidden/>
    <w:unhideWhenUsed/>
    <w:qFormat/>
    <w:uiPriority w:val="99"/>
    <w:pPr>
      <w:ind w:left="100" w:leftChars="2500"/>
    </w:p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link w:val="93"/>
    <w:autoRedefine/>
    <w:semiHidden/>
    <w:unhideWhenUsed/>
    <w:qFormat/>
    <w:uiPriority w:val="99"/>
    <w:rPr>
      <w:sz w:val="18"/>
      <w:szCs w:val="18"/>
    </w:rPr>
  </w:style>
  <w:style w:type="paragraph" w:styleId="25">
    <w:name w:val="footer"/>
    <w:basedOn w:val="1"/>
    <w:link w:val="74"/>
    <w:autoRedefine/>
    <w:unhideWhenUsed/>
    <w:qFormat/>
    <w:uiPriority w:val="99"/>
    <w:pPr>
      <w:tabs>
        <w:tab w:val="center" w:pos="4153"/>
        <w:tab w:val="right" w:pos="8306"/>
      </w:tabs>
      <w:snapToGrid w:val="0"/>
      <w:spacing w:line="240" w:lineRule="atLeast"/>
    </w:pPr>
    <w:rPr>
      <w:sz w:val="18"/>
      <w:szCs w:val="18"/>
    </w:rPr>
  </w:style>
  <w:style w:type="paragraph" w:styleId="26">
    <w:name w:val="envelope return"/>
    <w:basedOn w:val="1"/>
    <w:qFormat/>
    <w:uiPriority w:val="99"/>
    <w:pPr>
      <w:snapToGrid w:val="0"/>
    </w:pPr>
    <w:rPr>
      <w:rFonts w:ascii="Arial" w:hAnsi="Arial" w:cs="Arial"/>
    </w:rPr>
  </w:style>
  <w:style w:type="paragraph" w:styleId="27">
    <w:name w:val="header"/>
    <w:basedOn w:val="1"/>
    <w:link w:val="7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8">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9">
    <w:name w:val="Subtitle"/>
    <w:basedOn w:val="1"/>
    <w:next w:val="1"/>
    <w:link w:val="81"/>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30">
    <w:name w:val="Body Text Indent 3"/>
    <w:basedOn w:val="1"/>
    <w:autoRedefine/>
    <w:unhideWhenUsed/>
    <w:qFormat/>
    <w:uiPriority w:val="0"/>
    <w:pPr>
      <w:spacing w:line="380" w:lineRule="exact"/>
      <w:ind w:firstLine="480"/>
    </w:pPr>
    <w:rPr>
      <w:rFonts w:ascii="宋体" w:hAnsi="宋体" w:cs="宋体"/>
      <w:kern w:val="0"/>
      <w:sz w:val="20"/>
    </w:rPr>
  </w:style>
  <w:style w:type="paragraph" w:styleId="31">
    <w:name w:val="toc 2"/>
    <w:basedOn w:val="1"/>
    <w:next w:val="1"/>
    <w:autoRedefine/>
    <w:semiHidden/>
    <w:unhideWhenUsed/>
    <w:qFormat/>
    <w:uiPriority w:val="39"/>
    <w:pPr>
      <w:ind w:left="420" w:leftChars="200"/>
    </w:pPr>
  </w:style>
  <w:style w:type="paragraph" w:styleId="32">
    <w:name w:val="Normal (Web)"/>
    <w:basedOn w:val="1"/>
    <w:autoRedefine/>
    <w:qFormat/>
    <w:uiPriority w:val="0"/>
    <w:pPr>
      <w:spacing w:before="100" w:beforeAutospacing="1" w:after="100" w:afterAutospacing="1"/>
    </w:pPr>
    <w:rPr>
      <w:rFonts w:ascii="宋体" w:hAnsi="宋体" w:cs="宋体"/>
    </w:rPr>
  </w:style>
  <w:style w:type="paragraph" w:styleId="33">
    <w:name w:val="Title"/>
    <w:basedOn w:val="1"/>
    <w:next w:val="1"/>
    <w:link w:val="80"/>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4">
    <w:name w:val="annotation subject"/>
    <w:basedOn w:val="17"/>
    <w:next w:val="17"/>
    <w:link w:val="101"/>
    <w:autoRedefine/>
    <w:semiHidden/>
    <w:unhideWhenUsed/>
    <w:qFormat/>
    <w:uiPriority w:val="99"/>
    <w:rPr>
      <w:b/>
      <w:bCs/>
    </w:rPr>
  </w:style>
  <w:style w:type="paragraph" w:styleId="35">
    <w:name w:val="Body Text First Indent"/>
    <w:basedOn w:val="18"/>
    <w:next w:val="1"/>
    <w:autoRedefine/>
    <w:unhideWhenUsed/>
    <w:qFormat/>
    <w:uiPriority w:val="99"/>
    <w:pPr>
      <w:ind w:firstLine="420" w:firstLineChars="100"/>
    </w:pPr>
  </w:style>
  <w:style w:type="paragraph" w:styleId="36">
    <w:name w:val="Body Text First Indent 2"/>
    <w:basedOn w:val="19"/>
    <w:next w:val="1"/>
    <w:autoRedefine/>
    <w:unhideWhenUsed/>
    <w:qFormat/>
    <w:uiPriority w:val="99"/>
    <w:pPr>
      <w:ind w:firstLine="420" w:firstLineChars="200"/>
    </w:pPr>
  </w:style>
  <w:style w:type="table" w:styleId="38">
    <w:name w:val="Table Grid"/>
    <w:basedOn w:val="3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page number"/>
    <w:autoRedefine/>
    <w:qFormat/>
    <w:uiPriority w:val="0"/>
    <w:rPr>
      <w:rFonts w:ascii="Times New Roman" w:hAnsi="Times New Roman" w:eastAsia="宋体" w:cs="Times New Roman"/>
    </w:rPr>
  </w:style>
  <w:style w:type="character" w:styleId="42">
    <w:name w:val="FollowedHyperlink"/>
    <w:basedOn w:val="39"/>
    <w:autoRedefine/>
    <w:semiHidden/>
    <w:unhideWhenUsed/>
    <w:qFormat/>
    <w:uiPriority w:val="99"/>
    <w:rPr>
      <w:color w:val="954F72" w:themeColor="followedHyperlink"/>
      <w:u w:val="single"/>
      <w14:textFill>
        <w14:solidFill>
          <w14:schemeClr w14:val="folHlink"/>
        </w14:solidFill>
      </w14:textFill>
    </w:rPr>
  </w:style>
  <w:style w:type="character" w:styleId="43">
    <w:name w:val="Emphasis"/>
    <w:basedOn w:val="39"/>
    <w:autoRedefine/>
    <w:qFormat/>
    <w:uiPriority w:val="20"/>
    <w:rPr>
      <w:rFonts w:asciiTheme="minorHAnsi" w:hAnsiTheme="minorHAnsi"/>
      <w:b/>
      <w:i/>
      <w:iCs/>
    </w:rPr>
  </w:style>
  <w:style w:type="character" w:styleId="44">
    <w:name w:val="Hyperlink"/>
    <w:basedOn w:val="39"/>
    <w:autoRedefine/>
    <w:unhideWhenUsed/>
    <w:qFormat/>
    <w:uiPriority w:val="99"/>
    <w:rPr>
      <w:color w:val="0563C1" w:themeColor="hyperlink"/>
      <w:u w:val="single"/>
      <w14:textFill>
        <w14:solidFill>
          <w14:schemeClr w14:val="hlink"/>
        </w14:solidFill>
      </w14:textFill>
    </w:rPr>
  </w:style>
  <w:style w:type="character" w:styleId="45">
    <w:name w:val="annotation reference"/>
    <w:basedOn w:val="39"/>
    <w:autoRedefine/>
    <w:semiHidden/>
    <w:unhideWhenUsed/>
    <w:qFormat/>
    <w:uiPriority w:val="99"/>
    <w:rPr>
      <w:sz w:val="21"/>
      <w:szCs w:val="21"/>
    </w:rPr>
  </w:style>
  <w:style w:type="character" w:customStyle="1" w:styleId="46">
    <w:name w:val="标题 1 Char"/>
    <w:basedOn w:val="39"/>
    <w:link w:val="2"/>
    <w:autoRedefine/>
    <w:qFormat/>
    <w:uiPriority w:val="9"/>
    <w:rPr>
      <w:rFonts w:ascii="方正小标宋_GBK" w:hAnsi="仿宋" w:eastAsia="方正小标宋_GBK"/>
      <w:sz w:val="44"/>
      <w:szCs w:val="44"/>
    </w:rPr>
  </w:style>
  <w:style w:type="character" w:customStyle="1" w:styleId="47">
    <w:name w:val="标题 2 Char"/>
    <w:autoRedefine/>
    <w:qFormat/>
    <w:uiPriority w:val="0"/>
    <w:rPr>
      <w:rFonts w:ascii="黑体" w:hAnsi="黑体"/>
      <w:b/>
      <w:kern w:val="0"/>
      <w:sz w:val="44"/>
    </w:rPr>
  </w:style>
  <w:style w:type="paragraph" w:customStyle="1" w:styleId="48">
    <w:name w:val="font5"/>
    <w:basedOn w:val="1"/>
    <w:autoRedefine/>
    <w:qFormat/>
    <w:uiPriority w:val="0"/>
    <w:pPr>
      <w:spacing w:before="100" w:beforeAutospacing="1" w:after="100" w:afterAutospacing="1"/>
    </w:pPr>
    <w:rPr>
      <w:rFonts w:hint="eastAsia" w:ascii="宋体" w:hAnsi="宋体"/>
    </w:rPr>
  </w:style>
  <w:style w:type="character" w:customStyle="1" w:styleId="49">
    <w:name w:val="标题 2 Char1"/>
    <w:basedOn w:val="39"/>
    <w:link w:val="4"/>
    <w:autoRedefine/>
    <w:qFormat/>
    <w:uiPriority w:val="9"/>
    <w:rPr>
      <w:rFonts w:ascii="楷体" w:hAnsi="楷体" w:eastAsia="黑体"/>
      <w:sz w:val="32"/>
      <w:szCs w:val="32"/>
    </w:rPr>
  </w:style>
  <w:style w:type="character" w:customStyle="1" w:styleId="50">
    <w:name w:val="标题 3 Char"/>
    <w:basedOn w:val="39"/>
    <w:link w:val="5"/>
    <w:autoRedefine/>
    <w:qFormat/>
    <w:uiPriority w:val="9"/>
    <w:rPr>
      <w:rFonts w:ascii="方正小标宋_GBK" w:hAnsi="仿宋" w:eastAsia="方正小标宋_GBK"/>
      <w:sz w:val="36"/>
      <w:szCs w:val="36"/>
    </w:rPr>
  </w:style>
  <w:style w:type="character" w:customStyle="1" w:styleId="51">
    <w:name w:val="标题 4 Char"/>
    <w:basedOn w:val="39"/>
    <w:link w:val="6"/>
    <w:autoRedefine/>
    <w:semiHidden/>
    <w:qFormat/>
    <w:uiPriority w:val="9"/>
    <w:rPr>
      <w:rFonts w:cstheme="majorBidi"/>
      <w:b/>
      <w:bCs/>
      <w:sz w:val="28"/>
      <w:szCs w:val="28"/>
    </w:rPr>
  </w:style>
  <w:style w:type="paragraph" w:customStyle="1" w:styleId="52">
    <w:name w:val="※封面大标题"/>
    <w:basedOn w:val="1"/>
    <w:next w:val="1"/>
    <w:autoRedefine/>
    <w:qFormat/>
    <w:uiPriority w:val="0"/>
    <w:pPr>
      <w:jc w:val="center"/>
    </w:pPr>
    <w:rPr>
      <w:rFonts w:ascii="华文中宋" w:hAnsi="华文中宋" w:eastAsia="华文中宋"/>
      <w:sz w:val="96"/>
      <w:szCs w:val="96"/>
    </w:rPr>
  </w:style>
  <w:style w:type="paragraph" w:customStyle="1" w:styleId="53">
    <w:name w:val="※封面题颌"/>
    <w:basedOn w:val="1"/>
    <w:next w:val="1"/>
    <w:autoRedefine/>
    <w:qFormat/>
    <w:uiPriority w:val="0"/>
    <w:pPr>
      <w:jc w:val="center"/>
    </w:pPr>
    <w:rPr>
      <w:rFonts w:ascii="Calibri Light" w:hAnsi="Calibri Light" w:eastAsia="华文仿宋"/>
      <w:sz w:val="36"/>
      <w:szCs w:val="36"/>
    </w:rPr>
  </w:style>
  <w:style w:type="paragraph" w:customStyle="1" w:styleId="54">
    <w:name w:val="※封面题眉"/>
    <w:basedOn w:val="1"/>
    <w:next w:val="52"/>
    <w:autoRedefine/>
    <w:qFormat/>
    <w:uiPriority w:val="0"/>
    <w:pPr>
      <w:jc w:val="center"/>
    </w:pPr>
    <w:rPr>
      <w:rFonts w:ascii="华文仿宋" w:hAnsi="华文仿宋" w:eastAsia="华文仿宋"/>
      <w:sz w:val="52"/>
      <w:szCs w:val="28"/>
    </w:rPr>
  </w:style>
  <w:style w:type="paragraph" w:customStyle="1" w:styleId="55">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56">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7">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0">
    <w:name w:val="※小标题 一"/>
    <w:basedOn w:val="59"/>
    <w:next w:val="59"/>
    <w:autoRedefine/>
    <w:qFormat/>
    <w:uiPriority w:val="0"/>
    <w:pPr>
      <w:spacing w:before="120" w:line="240" w:lineRule="auto"/>
      <w:outlineLvl w:val="2"/>
    </w:pPr>
    <w:rPr>
      <w:b/>
      <w:color w:val="203864" w:themeColor="accent5" w:themeShade="80"/>
      <w:sz w:val="32"/>
    </w:rPr>
  </w:style>
  <w:style w:type="paragraph" w:customStyle="1" w:styleId="61">
    <w:name w:val="※小标题（1）"/>
    <w:basedOn w:val="1"/>
    <w:next w:val="5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2">
    <w:name w:val="※小标题（一）"/>
    <w:basedOn w:val="1"/>
    <w:next w:val="5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3">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64">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65">
    <w:name w:val="※页眉"/>
    <w:basedOn w:val="59"/>
    <w:autoRedefine/>
    <w:qFormat/>
    <w:uiPriority w:val="0"/>
    <w:pPr>
      <w:pBdr>
        <w:bottom w:val="single" w:color="auto" w:sz="4" w:space="1"/>
      </w:pBdr>
      <w:spacing w:line="240" w:lineRule="atLeast"/>
      <w:jc w:val="right"/>
    </w:pPr>
    <w:rPr>
      <w:rFonts w:ascii="宋体" w:hAnsi="宋体" w:eastAsia="宋体"/>
      <w:sz w:val="18"/>
    </w:rPr>
  </w:style>
  <w:style w:type="paragraph" w:customStyle="1" w:styleId="66">
    <w:name w:val="※章节标题（第X章）"/>
    <w:basedOn w:val="1"/>
    <w:autoRedefine/>
    <w:qFormat/>
    <w:uiPriority w:val="0"/>
    <w:pPr>
      <w:jc w:val="center"/>
      <w:outlineLvl w:val="0"/>
    </w:pPr>
    <w:rPr>
      <w:rFonts w:ascii="Calibri Light" w:hAnsi="Calibri Light" w:eastAsia="黑体"/>
      <w:sz w:val="36"/>
      <w:szCs w:val="28"/>
    </w:rPr>
  </w:style>
  <w:style w:type="paragraph" w:customStyle="1" w:styleId="67">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68">
    <w:name w:val="※章节标题（第Z部分分项）"/>
    <w:basedOn w:val="67"/>
    <w:autoRedefine/>
    <w:qFormat/>
    <w:uiPriority w:val="0"/>
    <w:pPr>
      <w:outlineLvl w:val="2"/>
    </w:pPr>
  </w:style>
  <w:style w:type="paragraph" w:customStyle="1" w:styleId="69">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0">
    <w:name w:val="※正文（缩进2）"/>
    <w:basedOn w:val="59"/>
    <w:autoRedefine/>
    <w:qFormat/>
    <w:uiPriority w:val="0"/>
    <w:pPr>
      <w:ind w:firstLine="200" w:firstLineChars="200"/>
    </w:pPr>
  </w:style>
  <w:style w:type="paragraph" w:customStyle="1" w:styleId="71">
    <w:name w:val="※正文（缩进4）"/>
    <w:basedOn w:val="59"/>
    <w:autoRedefine/>
    <w:qFormat/>
    <w:uiPriority w:val="0"/>
    <w:pPr>
      <w:ind w:firstLine="400" w:firstLineChars="400"/>
    </w:pPr>
  </w:style>
  <w:style w:type="character" w:customStyle="1" w:styleId="72">
    <w:name w:val="日期 Char"/>
    <w:basedOn w:val="39"/>
    <w:link w:val="22"/>
    <w:autoRedefine/>
    <w:semiHidden/>
    <w:qFormat/>
    <w:uiPriority w:val="99"/>
    <w:rPr>
      <w:rFonts w:ascii="华文仿宋" w:hAnsi="华文仿宋" w:eastAsia="华文仿宋"/>
      <w:sz w:val="28"/>
      <w:szCs w:val="28"/>
    </w:rPr>
  </w:style>
  <w:style w:type="character" w:customStyle="1" w:styleId="73">
    <w:name w:val="页眉 Char"/>
    <w:basedOn w:val="39"/>
    <w:link w:val="27"/>
    <w:autoRedefine/>
    <w:qFormat/>
    <w:uiPriority w:val="0"/>
    <w:rPr>
      <w:rFonts w:ascii="华文仿宋" w:hAnsi="华文仿宋" w:eastAsia="华文仿宋"/>
      <w:sz w:val="18"/>
      <w:szCs w:val="18"/>
    </w:rPr>
  </w:style>
  <w:style w:type="character" w:customStyle="1" w:styleId="74">
    <w:name w:val="页脚 Char"/>
    <w:basedOn w:val="39"/>
    <w:link w:val="25"/>
    <w:autoRedefine/>
    <w:qFormat/>
    <w:uiPriority w:val="99"/>
    <w:rPr>
      <w:rFonts w:ascii="华文仿宋" w:hAnsi="华文仿宋" w:eastAsia="华文仿宋"/>
      <w:sz w:val="18"/>
      <w:szCs w:val="18"/>
    </w:rPr>
  </w:style>
  <w:style w:type="character" w:customStyle="1" w:styleId="75">
    <w:name w:val="标题 5 Char"/>
    <w:basedOn w:val="39"/>
    <w:link w:val="7"/>
    <w:autoRedefine/>
    <w:semiHidden/>
    <w:qFormat/>
    <w:uiPriority w:val="9"/>
    <w:rPr>
      <w:b/>
      <w:bCs/>
      <w:i/>
      <w:iCs/>
      <w:sz w:val="26"/>
      <w:szCs w:val="26"/>
    </w:rPr>
  </w:style>
  <w:style w:type="character" w:customStyle="1" w:styleId="76">
    <w:name w:val="标题 6 Char"/>
    <w:basedOn w:val="39"/>
    <w:link w:val="8"/>
    <w:autoRedefine/>
    <w:semiHidden/>
    <w:qFormat/>
    <w:uiPriority w:val="9"/>
    <w:rPr>
      <w:rFonts w:cstheme="majorBidi"/>
      <w:b/>
      <w:bCs/>
    </w:rPr>
  </w:style>
  <w:style w:type="character" w:customStyle="1" w:styleId="77">
    <w:name w:val="标题 7 Char"/>
    <w:basedOn w:val="39"/>
    <w:link w:val="9"/>
    <w:autoRedefine/>
    <w:semiHidden/>
    <w:qFormat/>
    <w:uiPriority w:val="9"/>
    <w:rPr>
      <w:sz w:val="24"/>
      <w:szCs w:val="24"/>
    </w:rPr>
  </w:style>
  <w:style w:type="character" w:customStyle="1" w:styleId="78">
    <w:name w:val="标题 8 Char"/>
    <w:basedOn w:val="39"/>
    <w:link w:val="10"/>
    <w:autoRedefine/>
    <w:semiHidden/>
    <w:qFormat/>
    <w:uiPriority w:val="9"/>
    <w:rPr>
      <w:rFonts w:cstheme="majorBidi"/>
      <w:i/>
      <w:iCs/>
      <w:sz w:val="24"/>
      <w:szCs w:val="24"/>
    </w:rPr>
  </w:style>
  <w:style w:type="character" w:customStyle="1" w:styleId="79">
    <w:name w:val="标题 9 Char"/>
    <w:basedOn w:val="39"/>
    <w:link w:val="11"/>
    <w:autoRedefine/>
    <w:semiHidden/>
    <w:qFormat/>
    <w:uiPriority w:val="9"/>
    <w:rPr>
      <w:rFonts w:asciiTheme="majorHAnsi" w:hAnsiTheme="majorHAnsi" w:eastAsiaTheme="majorEastAsia" w:cstheme="majorBidi"/>
    </w:rPr>
  </w:style>
  <w:style w:type="character" w:customStyle="1" w:styleId="80">
    <w:name w:val="标题 Char"/>
    <w:basedOn w:val="39"/>
    <w:link w:val="33"/>
    <w:autoRedefine/>
    <w:qFormat/>
    <w:uiPriority w:val="10"/>
    <w:rPr>
      <w:rFonts w:asciiTheme="majorHAnsi" w:hAnsiTheme="majorHAnsi" w:eastAsiaTheme="majorEastAsia" w:cstheme="majorBidi"/>
      <w:b/>
      <w:bCs/>
      <w:kern w:val="28"/>
      <w:sz w:val="32"/>
      <w:szCs w:val="32"/>
    </w:rPr>
  </w:style>
  <w:style w:type="character" w:customStyle="1" w:styleId="81">
    <w:name w:val="副标题 Char"/>
    <w:basedOn w:val="39"/>
    <w:link w:val="29"/>
    <w:autoRedefine/>
    <w:qFormat/>
    <w:uiPriority w:val="11"/>
    <w:rPr>
      <w:rFonts w:ascii="Calibri" w:hAnsi="Calibri" w:eastAsia="黑体" w:cstheme="majorBidi"/>
      <w:sz w:val="32"/>
      <w:szCs w:val="24"/>
    </w:rPr>
  </w:style>
  <w:style w:type="paragraph" w:styleId="82">
    <w:name w:val="No Spacing"/>
    <w:basedOn w:val="1"/>
    <w:autoRedefine/>
    <w:qFormat/>
    <w:uiPriority w:val="1"/>
    <w:rPr>
      <w:szCs w:val="32"/>
    </w:rPr>
  </w:style>
  <w:style w:type="paragraph" w:styleId="83">
    <w:name w:val="Quote"/>
    <w:basedOn w:val="1"/>
    <w:next w:val="1"/>
    <w:link w:val="84"/>
    <w:autoRedefine/>
    <w:qFormat/>
    <w:uiPriority w:val="29"/>
    <w:rPr>
      <w:i/>
    </w:rPr>
  </w:style>
  <w:style w:type="character" w:customStyle="1" w:styleId="84">
    <w:name w:val="引用 Char"/>
    <w:basedOn w:val="39"/>
    <w:link w:val="83"/>
    <w:autoRedefine/>
    <w:qFormat/>
    <w:uiPriority w:val="29"/>
    <w:rPr>
      <w:i/>
      <w:sz w:val="24"/>
      <w:szCs w:val="24"/>
    </w:rPr>
  </w:style>
  <w:style w:type="paragraph" w:styleId="85">
    <w:name w:val="Intense Quote"/>
    <w:basedOn w:val="1"/>
    <w:next w:val="1"/>
    <w:link w:val="86"/>
    <w:autoRedefine/>
    <w:qFormat/>
    <w:uiPriority w:val="30"/>
    <w:pPr>
      <w:ind w:left="720" w:right="720"/>
    </w:pPr>
    <w:rPr>
      <w:b/>
      <w:i/>
      <w:szCs w:val="22"/>
    </w:rPr>
  </w:style>
  <w:style w:type="character" w:customStyle="1" w:styleId="86">
    <w:name w:val="明显引用 Char"/>
    <w:basedOn w:val="39"/>
    <w:link w:val="85"/>
    <w:autoRedefine/>
    <w:qFormat/>
    <w:uiPriority w:val="30"/>
    <w:rPr>
      <w:b/>
      <w:i/>
      <w:sz w:val="24"/>
    </w:rPr>
  </w:style>
  <w:style w:type="character" w:customStyle="1" w:styleId="87">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8">
    <w:name w:val="明显强调1"/>
    <w:basedOn w:val="39"/>
    <w:autoRedefine/>
    <w:qFormat/>
    <w:uiPriority w:val="21"/>
    <w:rPr>
      <w:b/>
      <w:i/>
      <w:sz w:val="24"/>
      <w:szCs w:val="24"/>
      <w:u w:val="single"/>
    </w:rPr>
  </w:style>
  <w:style w:type="character" w:customStyle="1" w:styleId="89">
    <w:name w:val="不明显参考1"/>
    <w:basedOn w:val="39"/>
    <w:autoRedefine/>
    <w:qFormat/>
    <w:uiPriority w:val="31"/>
    <w:rPr>
      <w:sz w:val="24"/>
      <w:szCs w:val="24"/>
      <w:u w:val="single"/>
    </w:rPr>
  </w:style>
  <w:style w:type="character" w:customStyle="1" w:styleId="90">
    <w:name w:val="明显参考1"/>
    <w:basedOn w:val="39"/>
    <w:autoRedefine/>
    <w:qFormat/>
    <w:uiPriority w:val="32"/>
    <w:rPr>
      <w:b/>
      <w:sz w:val="24"/>
      <w:u w:val="single"/>
    </w:rPr>
  </w:style>
  <w:style w:type="character" w:customStyle="1" w:styleId="91">
    <w:name w:val="书籍标题1"/>
    <w:basedOn w:val="39"/>
    <w:autoRedefine/>
    <w:qFormat/>
    <w:uiPriority w:val="33"/>
    <w:rPr>
      <w:rFonts w:asciiTheme="majorHAnsi" w:hAnsiTheme="majorHAnsi" w:eastAsiaTheme="majorEastAsia"/>
      <w:b/>
      <w:i/>
      <w:sz w:val="24"/>
      <w:szCs w:val="24"/>
    </w:rPr>
  </w:style>
  <w:style w:type="paragraph" w:customStyle="1" w:styleId="92">
    <w:name w:val="TOC 标题1"/>
    <w:basedOn w:val="2"/>
    <w:next w:val="1"/>
    <w:autoRedefine/>
    <w:semiHidden/>
    <w:unhideWhenUsed/>
    <w:qFormat/>
    <w:uiPriority w:val="39"/>
    <w:pPr>
      <w:outlineLvl w:val="9"/>
    </w:pPr>
  </w:style>
  <w:style w:type="character" w:customStyle="1" w:styleId="93">
    <w:name w:val="批注框文本 Char"/>
    <w:basedOn w:val="39"/>
    <w:link w:val="24"/>
    <w:autoRedefine/>
    <w:semiHidden/>
    <w:qFormat/>
    <w:uiPriority w:val="99"/>
    <w:rPr>
      <w:sz w:val="18"/>
      <w:szCs w:val="18"/>
    </w:rPr>
  </w:style>
  <w:style w:type="character" w:customStyle="1" w:styleId="94">
    <w:name w:val="批注文字 Char"/>
    <w:basedOn w:val="39"/>
    <w:link w:val="17"/>
    <w:autoRedefine/>
    <w:qFormat/>
    <w:uiPriority w:val="99"/>
    <w:rPr>
      <w:rFonts w:ascii="Calibri Light" w:hAnsi="Calibri Light" w:eastAsia="华文仿宋" w:cs="Calibri Light"/>
      <w:kern w:val="2"/>
      <w:sz w:val="28"/>
      <w:szCs w:val="28"/>
    </w:rPr>
  </w:style>
  <w:style w:type="paragraph" w:customStyle="1" w:styleId="95">
    <w:name w:val="@正文"/>
    <w:basedOn w:val="5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6">
    <w:name w:val="@一级小标题"/>
    <w:basedOn w:val="1"/>
    <w:next w:val="95"/>
    <w:autoRedefine/>
    <w:qFormat/>
    <w:uiPriority w:val="0"/>
    <w:pPr>
      <w:keepNext/>
      <w:spacing w:before="120" w:after="60"/>
      <w:outlineLvl w:val="2"/>
    </w:pPr>
    <w:rPr>
      <w:rFonts w:ascii="Calibri" w:hAnsi="Calibri" w:eastAsia="黑体"/>
      <w:kern w:val="28"/>
      <w:sz w:val="28"/>
    </w:rPr>
  </w:style>
  <w:style w:type="paragraph" w:customStyle="1" w:styleId="97">
    <w:name w:val="@标题"/>
    <w:basedOn w:val="1"/>
    <w:next w:val="95"/>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8">
    <w:name w:val="网格型1"/>
    <w:basedOn w:val="37"/>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页眉 Char1"/>
    <w:basedOn w:val="39"/>
    <w:autoRedefine/>
    <w:semiHidden/>
    <w:qFormat/>
    <w:uiPriority w:val="99"/>
    <w:rPr>
      <w:rFonts w:cs="Calibri Light"/>
      <w:sz w:val="18"/>
      <w:szCs w:val="18"/>
    </w:rPr>
  </w:style>
  <w:style w:type="character" w:customStyle="1" w:styleId="100">
    <w:name w:val="页脚 Char1"/>
    <w:basedOn w:val="39"/>
    <w:autoRedefine/>
    <w:semiHidden/>
    <w:qFormat/>
    <w:uiPriority w:val="99"/>
    <w:rPr>
      <w:rFonts w:cs="Calibri Light"/>
      <w:sz w:val="18"/>
      <w:szCs w:val="18"/>
    </w:rPr>
  </w:style>
  <w:style w:type="character" w:customStyle="1" w:styleId="101">
    <w:name w:val="批注主题 Char"/>
    <w:basedOn w:val="94"/>
    <w:link w:val="34"/>
    <w:autoRedefine/>
    <w:semiHidden/>
    <w:qFormat/>
    <w:uiPriority w:val="99"/>
    <w:rPr>
      <w:rFonts w:ascii="Calibri Light" w:hAnsi="Calibri Light" w:eastAsia="华文仿宋" w:cs="Calibri Light"/>
      <w:b/>
      <w:bCs/>
      <w:kern w:val="2"/>
      <w:sz w:val="28"/>
      <w:szCs w:val="28"/>
    </w:rPr>
  </w:style>
  <w:style w:type="character" w:customStyle="1" w:styleId="102">
    <w:name w:val="文档结构图 Char"/>
    <w:basedOn w:val="39"/>
    <w:link w:val="15"/>
    <w:autoRedefine/>
    <w:semiHidden/>
    <w:qFormat/>
    <w:uiPriority w:val="99"/>
    <w:rPr>
      <w:rFonts w:ascii="宋体" w:hAnsi="Calibri Light" w:eastAsia="宋体" w:cs="Calibri Light"/>
      <w:kern w:val="2"/>
      <w:sz w:val="18"/>
      <w:szCs w:val="18"/>
    </w:rPr>
  </w:style>
  <w:style w:type="character" w:styleId="103">
    <w:name w:val="Placeholder Text"/>
    <w:basedOn w:val="39"/>
    <w:autoRedefine/>
    <w:semiHidden/>
    <w:qFormat/>
    <w:uiPriority w:val="99"/>
    <w:rPr>
      <w:color w:val="808080"/>
    </w:rPr>
  </w:style>
  <w:style w:type="character" w:customStyle="1" w:styleId="104">
    <w:name w:val="Unresolved Mention"/>
    <w:basedOn w:val="39"/>
    <w:autoRedefine/>
    <w:semiHidden/>
    <w:unhideWhenUsed/>
    <w:qFormat/>
    <w:uiPriority w:val="99"/>
    <w:rPr>
      <w:color w:val="605E5C"/>
      <w:shd w:val="clear" w:color="auto" w:fill="E1DFDD"/>
    </w:rPr>
  </w:style>
  <w:style w:type="paragraph" w:customStyle="1" w:styleId="105">
    <w:name w:val="样式1"/>
    <w:basedOn w:val="5"/>
    <w:link w:val="107"/>
    <w:autoRedefine/>
    <w:qFormat/>
    <w:uiPriority w:val="0"/>
    <w:pPr>
      <w:jc w:val="left"/>
    </w:pPr>
    <w:rPr>
      <w:rFonts w:eastAsia="楷体"/>
      <w:sz w:val="32"/>
    </w:rPr>
  </w:style>
  <w:style w:type="paragraph" w:customStyle="1" w:styleId="106">
    <w:name w:val="样式2"/>
    <w:basedOn w:val="97"/>
    <w:link w:val="109"/>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7">
    <w:name w:val="样式1 字符"/>
    <w:basedOn w:val="49"/>
    <w:link w:val="105"/>
    <w:autoRedefine/>
    <w:qFormat/>
    <w:uiPriority w:val="0"/>
    <w:rPr>
      <w:rFonts w:ascii="方正小标宋_GBK" w:hAnsi="仿宋" w:eastAsia="楷体"/>
      <w:sz w:val="32"/>
      <w:szCs w:val="36"/>
    </w:rPr>
  </w:style>
  <w:style w:type="paragraph" w:customStyle="1" w:styleId="108">
    <w:name w:val="样式3"/>
    <w:basedOn w:val="1"/>
    <w:link w:val="110"/>
    <w:autoRedefine/>
    <w:qFormat/>
    <w:uiPriority w:val="0"/>
    <w:pPr>
      <w:spacing w:line="560" w:lineRule="exact"/>
      <w:jc w:val="center"/>
    </w:pPr>
    <w:rPr>
      <w:rFonts w:ascii="方正小标宋_GBK" w:hAnsi="仿宋" w:eastAsia="方正小标宋_GBK"/>
      <w:sz w:val="36"/>
      <w:szCs w:val="36"/>
    </w:rPr>
  </w:style>
  <w:style w:type="character" w:customStyle="1" w:styleId="109">
    <w:name w:val="样式2 字符"/>
    <w:basedOn w:val="39"/>
    <w:link w:val="106"/>
    <w:autoRedefine/>
    <w:qFormat/>
    <w:uiPriority w:val="0"/>
    <w:rPr>
      <w:rFonts w:ascii="仿宋_GB2312" w:hAnsi="仿宋" w:eastAsia="仿宋_GB2312"/>
      <w:b/>
      <w:bCs/>
      <w:kern w:val="32"/>
      <w:sz w:val="32"/>
      <w:szCs w:val="32"/>
    </w:rPr>
  </w:style>
  <w:style w:type="character" w:customStyle="1" w:styleId="110">
    <w:name w:val="样式3 字符"/>
    <w:basedOn w:val="39"/>
    <w:link w:val="108"/>
    <w:autoRedefine/>
    <w:qFormat/>
    <w:uiPriority w:val="0"/>
    <w:rPr>
      <w:rFonts w:ascii="方正小标宋_GBK" w:hAnsi="仿宋" w:eastAsia="方正小标宋_GBK"/>
      <w:sz w:val="36"/>
      <w:szCs w:val="36"/>
    </w:rPr>
  </w:style>
  <w:style w:type="paragraph" w:customStyle="1" w:styleId="111">
    <w:name w:val="正文文本1"/>
    <w:basedOn w:val="1"/>
    <w:autoRedefine/>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112">
    <w:name w:val="NormalCharacter"/>
    <w:autoRedefine/>
    <w:semiHidden/>
    <w:qFormat/>
    <w:uiPriority w:val="0"/>
  </w:style>
  <w:style w:type="paragraph" w:customStyle="1" w:styleId="113">
    <w:name w:val="列出段落1"/>
    <w:basedOn w:val="1"/>
    <w:autoRedefine/>
    <w:qFormat/>
    <w:uiPriority w:val="34"/>
    <w:pPr>
      <w:ind w:firstLine="420" w:firstLineChars="200"/>
    </w:pPr>
    <w:rPr>
      <w:rFonts w:ascii="Calibri" w:hAnsi="Calibri" w:cs="黑体"/>
      <w:szCs w:val="22"/>
    </w:rPr>
  </w:style>
  <w:style w:type="paragraph" w:customStyle="1" w:styleId="114">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5">
    <w:name w:val="Heading4"/>
    <w:basedOn w:val="1"/>
    <w:next w:val="1"/>
    <w:autoRedefine/>
    <w:qFormat/>
    <w:uiPriority w:val="0"/>
    <w:pPr>
      <w:keepNext/>
      <w:keepLines/>
      <w:spacing w:before="280" w:after="290" w:line="376" w:lineRule="auto"/>
      <w:textAlignment w:val="baseline"/>
    </w:pPr>
    <w:rPr>
      <w:rFonts w:ascii="Arial" w:hAnsi="Arial"/>
      <w:b/>
      <w:bCs/>
      <w:szCs w:val="28"/>
    </w:rPr>
  </w:style>
  <w:style w:type="paragraph" w:customStyle="1" w:styleId="116">
    <w:name w:val="默认段落字体 Para Char Char Char Char"/>
    <w:basedOn w:val="1"/>
    <w:autoRedefine/>
    <w:qFormat/>
    <w:uiPriority w:val="0"/>
    <w:pPr>
      <w:widowControl w:val="0"/>
      <w:jc w:val="both"/>
    </w:pPr>
    <w:rPr>
      <w:rFonts w:ascii="Times New Roman" w:hAnsi="Times New Roman" w:eastAsia="宋体"/>
      <w:kern w:val="2"/>
      <w:sz w:val="21"/>
      <w:szCs w:val="20"/>
    </w:rPr>
  </w:style>
  <w:style w:type="character" w:customStyle="1" w:styleId="117">
    <w:name w:val="font41"/>
    <w:basedOn w:val="39"/>
    <w:autoRedefine/>
    <w:qFormat/>
    <w:uiPriority w:val="0"/>
    <w:rPr>
      <w:rFonts w:hint="eastAsia" w:ascii="宋体" w:hAnsi="宋体" w:eastAsia="宋体" w:cs="宋体"/>
      <w:b/>
      <w:bCs/>
      <w:color w:val="000000"/>
      <w:sz w:val="16"/>
      <w:szCs w:val="16"/>
      <w:u w:val="none"/>
    </w:rPr>
  </w:style>
  <w:style w:type="paragraph" w:customStyle="1" w:styleId="11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Normal_3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20">
    <w:name w:val="Footer"/>
    <w:basedOn w:val="1"/>
    <w:autoRedefine/>
    <w:qFormat/>
    <w:uiPriority w:val="0"/>
    <w:pPr>
      <w:tabs>
        <w:tab w:val="center" w:pos="4153"/>
        <w:tab w:val="right" w:pos="8306"/>
      </w:tabs>
      <w:snapToGrid w:val="0"/>
      <w:jc w:val="left"/>
    </w:pPr>
    <w:rPr>
      <w:sz w:val="18"/>
    </w:rPr>
  </w:style>
  <w:style w:type="paragraph" w:customStyle="1" w:styleId="121">
    <w:name w:val="正文首行缩进两字符"/>
    <w:basedOn w:val="1"/>
    <w:autoRedefine/>
    <w:qFormat/>
    <w:uiPriority w:val="0"/>
    <w:pPr>
      <w:spacing w:line="360" w:lineRule="auto"/>
      <w:ind w:firstLine="200" w:firstLineChars="200"/>
    </w:pPr>
    <w:rPr>
      <w:lang w:eastAsia="zh-CN"/>
    </w:rPr>
  </w:style>
  <w:style w:type="paragraph" w:customStyle="1" w:styleId="122">
    <w:name w:val="BodyText"/>
    <w:basedOn w:val="1"/>
    <w:next w:val="1"/>
    <w:autoRedefine/>
    <w:qFormat/>
    <w:uiPriority w:val="0"/>
    <w:pPr>
      <w:spacing w:line="360" w:lineRule="auto"/>
    </w:pPr>
    <w:rPr>
      <w:kern w:val="0"/>
      <w:sz w:val="32"/>
    </w:rPr>
  </w:style>
  <w:style w:type="paragraph" w:customStyle="1" w:styleId="1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4">
    <w:name w:val="Standard"/>
    <w:autoRedefine/>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table" w:customStyle="1" w:styleId="125">
    <w:name w:val="Table Normal"/>
    <w:autoRedefine/>
    <w:semiHidden/>
    <w:unhideWhenUsed/>
    <w:qFormat/>
    <w:uiPriority w:val="0"/>
    <w:tblPr>
      <w:tblCellMar>
        <w:top w:w="0" w:type="dxa"/>
        <w:left w:w="0" w:type="dxa"/>
        <w:bottom w:w="0" w:type="dxa"/>
        <w:right w:w="0" w:type="dxa"/>
      </w:tblCellMar>
    </w:tblPr>
  </w:style>
  <w:style w:type="paragraph" w:customStyle="1" w:styleId="126">
    <w:name w:val="Table Text"/>
    <w:basedOn w:val="1"/>
    <w:semiHidden/>
    <w:qFormat/>
    <w:uiPriority w:val="0"/>
  </w:style>
  <w:style w:type="paragraph" w:customStyle="1" w:styleId="127">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88</Pages>
  <Words>15389</Words>
  <Characters>16465</Characters>
  <Lines>342</Lines>
  <Paragraphs>96</Paragraphs>
  <TotalTime>0</TotalTime>
  <ScaleCrop>false</ScaleCrop>
  <LinksUpToDate>false</LinksUpToDate>
  <CharactersWithSpaces>16584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2022-04-07T16:51:00Z</dcterms:created>
  <dc:creator>lenovo</dc:creator>
  <cp:lastModifiedBy>艳儿</cp:lastModifiedBy>
  <cp:lastPrinted>2023-11-17T03:20:00Z</cp:lastPrinted>
  <dcterms:modified xsi:type="dcterms:W3CDTF">2025-05-13T03:06:07Z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256DB7FE298F464497D19ADABE342104_13</vt:lpwstr>
  </property>
  <property fmtid="{D5CDD505-2E9C-101B-9397-08002B2CF9AE}" pid="4" name="KSOTemplateDocerSaveRecord">
    <vt:lpwstr>eyJoZGlkIjoiMWIxNWRlZDdhODc4YWFhNTI4NzZhNTY3YTRkN2EwNDkiLCJ1c2VySWQiOiI3Mjg2ODcwMDQifQ==</vt:lpwstr>
  </property>
</Properties>
</file>