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CBB03">
      <w:pPr>
        <w:adjustRightInd w:val="0"/>
        <w:snapToGrid w:val="0"/>
        <w:spacing w:line="360" w:lineRule="auto"/>
        <w:jc w:val="right"/>
        <w:rPr>
          <w:rFonts w:ascii="宋体" w:cs="Times New Roman"/>
          <w:b/>
          <w:bCs/>
          <w:color w:val="000000" w:themeColor="text1"/>
          <w:sz w:val="30"/>
          <w:szCs w:val="30"/>
          <w14:textFill>
            <w14:solidFill>
              <w14:schemeClr w14:val="tx1"/>
            </w14:solidFill>
          </w14:textFill>
        </w:rPr>
      </w:pPr>
      <w:bookmarkStart w:id="0" w:name="OLE_LINK9"/>
      <w:r>
        <w:rPr>
          <w:rFonts w:hint="eastAsia" w:ascii="宋体" w:hAnsi="宋体" w:cs="宋体"/>
          <w:b/>
          <w:bCs/>
          <w:color w:val="000000" w:themeColor="text1"/>
          <w:sz w:val="30"/>
          <w:szCs w:val="30"/>
          <w14:textFill>
            <w14:solidFill>
              <w14:schemeClr w14:val="tx1"/>
            </w14:solidFill>
          </w14:textFill>
        </w:rPr>
        <w:t>政府采购项目</w:t>
      </w:r>
    </w:p>
    <w:p w14:paraId="6A4CAE50">
      <w:pPr>
        <w:tabs>
          <w:tab w:val="left" w:pos="7400"/>
        </w:tabs>
        <w:adjustRightInd w:val="0"/>
        <w:snapToGrid w:val="0"/>
        <w:spacing w:line="360" w:lineRule="auto"/>
        <w:rPr>
          <w:rFonts w:ascii="宋体" w:cs="Times New Roman"/>
          <w:b/>
          <w:bCs/>
          <w:color w:val="000000" w:themeColor="text1"/>
          <w:sz w:val="44"/>
          <w:szCs w:val="44"/>
          <w14:textFill>
            <w14:solidFill>
              <w14:schemeClr w14:val="tx1"/>
            </w14:solidFill>
          </w14:textFill>
        </w:rPr>
      </w:pPr>
      <w:r>
        <w:rPr>
          <w:rFonts w:hint="eastAsia" w:ascii="宋体" w:hAnsi="宋体" w:cs="宋体"/>
          <w:b/>
          <w:bCs/>
          <w:color w:val="000000" w:themeColor="text1"/>
          <w:sz w:val="30"/>
          <w:szCs w:val="30"/>
          <w:lang w:eastAsia="zh-CN"/>
          <w14:textFill>
            <w14:solidFill>
              <w14:schemeClr w14:val="tx1"/>
            </w14:solidFill>
          </w14:textFill>
        </w:rPr>
        <w:t>项目编号：AKSH2025-ZCS-054</w:t>
      </w:r>
      <w:r>
        <w:rPr>
          <w:rFonts w:hint="eastAsia" w:ascii="宋体" w:cs="Times New Roman"/>
          <w:b/>
          <w:bCs/>
          <w:color w:val="000000" w:themeColor="text1"/>
          <w:sz w:val="44"/>
          <w:szCs w:val="44"/>
          <w14:textFill>
            <w14:solidFill>
              <w14:schemeClr w14:val="tx1"/>
            </w14:solidFill>
          </w14:textFill>
        </w:rPr>
        <w:tab/>
      </w:r>
    </w:p>
    <w:p w14:paraId="6F47915C">
      <w:pPr>
        <w:pStyle w:val="9"/>
        <w:rPr>
          <w:color w:val="000000" w:themeColor="text1"/>
          <w14:textFill>
            <w14:solidFill>
              <w14:schemeClr w14:val="tx1"/>
            </w14:solidFill>
          </w14:textFill>
        </w:rPr>
      </w:pPr>
    </w:p>
    <w:p w14:paraId="37A32AF2">
      <w:pPr>
        <w:pStyle w:val="9"/>
        <w:rPr>
          <w:color w:val="000000" w:themeColor="text1"/>
          <w14:textFill>
            <w14:solidFill>
              <w14:schemeClr w14:val="tx1"/>
            </w14:solidFill>
          </w14:textFill>
        </w:rPr>
      </w:pPr>
    </w:p>
    <w:p w14:paraId="79903E40">
      <w:pPr>
        <w:pStyle w:val="18"/>
        <w:keepNext w:val="0"/>
        <w:keepLines w:val="0"/>
        <w:pageBreakBefore w:val="0"/>
        <w:widowControl w:val="0"/>
        <w:kinsoku/>
        <w:wordWrap/>
        <w:overflowPunct/>
        <w:topLinePunct w:val="0"/>
        <w:autoSpaceDE/>
        <w:autoSpaceDN/>
        <w:bidi w:val="0"/>
        <w:adjustRightInd/>
        <w:snapToGrid w:val="0"/>
        <w:spacing w:before="268" w:beforeLines="80" w:line="700" w:lineRule="exact"/>
        <w:jc w:val="center"/>
        <w:textAlignment w:val="auto"/>
        <w:rPr>
          <w:rFonts w:hint="default" w:ascii="宋体" w:hAnsi="宋体" w:eastAsia="宋体" w:cs="宋体"/>
          <w:b/>
          <w:bCs/>
          <w:color w:val="000000" w:themeColor="text1"/>
          <w:kern w:val="2"/>
          <w:sz w:val="56"/>
          <w:szCs w:val="56"/>
          <w:lang w:val="en-US" w:eastAsia="zh-CN" w:bidi="ar-SA"/>
          <w14:textFill>
            <w14:solidFill>
              <w14:schemeClr w14:val="tx1"/>
            </w14:solidFill>
          </w14:textFill>
        </w:rPr>
      </w:pPr>
      <w:r>
        <w:rPr>
          <w:rFonts w:hint="eastAsia" w:ascii="宋体" w:hAnsi="宋体" w:cs="宋体"/>
          <w:b/>
          <w:bCs/>
          <w:color w:val="000000" w:themeColor="text1"/>
          <w:kern w:val="2"/>
          <w:sz w:val="56"/>
          <w:szCs w:val="56"/>
          <w:lang w:val="en-US" w:eastAsia="zh-CN" w:bidi="ar-SA"/>
          <w14:textFill>
            <w14:solidFill>
              <w14:schemeClr w14:val="tx1"/>
            </w14:solidFill>
          </w14:textFill>
        </w:rPr>
        <w:t>安康市儿童福利院新建项目管道及附属构筑物铺设工程</w:t>
      </w:r>
    </w:p>
    <w:p w14:paraId="3DEBAA8A">
      <w:pPr>
        <w:pStyle w:val="18"/>
        <w:jc w:val="center"/>
        <w:rPr>
          <w:rFonts w:hint="default"/>
          <w:color w:val="000000" w:themeColor="text1"/>
          <w:lang w:val="en-US"/>
          <w14:textFill>
            <w14:solidFill>
              <w14:schemeClr w14:val="tx1"/>
            </w14:solidFill>
          </w14:textFill>
        </w:rPr>
      </w:pPr>
    </w:p>
    <w:p w14:paraId="0F5EC295">
      <w:pPr>
        <w:pStyle w:val="18"/>
        <w:rPr>
          <w:color w:val="000000" w:themeColor="text1"/>
          <w14:textFill>
            <w14:solidFill>
              <w14:schemeClr w14:val="tx1"/>
            </w14:solidFill>
          </w14:textFill>
        </w:rPr>
      </w:pPr>
    </w:p>
    <w:p w14:paraId="28137793">
      <w:pPr>
        <w:pStyle w:val="18"/>
        <w:rPr>
          <w:color w:val="000000" w:themeColor="text1"/>
          <w14:textFill>
            <w14:solidFill>
              <w14:schemeClr w14:val="tx1"/>
            </w14:solidFill>
          </w14:textFill>
        </w:rPr>
      </w:pPr>
    </w:p>
    <w:p w14:paraId="4634BCB9">
      <w:pPr>
        <w:pStyle w:val="18"/>
        <w:rPr>
          <w:color w:val="000000" w:themeColor="text1"/>
          <w14:textFill>
            <w14:solidFill>
              <w14:schemeClr w14:val="tx1"/>
            </w14:solidFill>
          </w14:textFill>
        </w:rPr>
      </w:pPr>
    </w:p>
    <w:p w14:paraId="73B1E329">
      <w:pPr>
        <w:pStyle w:val="18"/>
        <w:rPr>
          <w:color w:val="000000" w:themeColor="text1"/>
          <w14:textFill>
            <w14:solidFill>
              <w14:schemeClr w14:val="tx1"/>
            </w14:solidFill>
          </w14:textFill>
        </w:rPr>
      </w:pPr>
    </w:p>
    <w:p w14:paraId="1B5769BB">
      <w:pPr>
        <w:pStyle w:val="18"/>
        <w:rPr>
          <w:color w:val="000000" w:themeColor="text1"/>
          <w14:textFill>
            <w14:solidFill>
              <w14:schemeClr w14:val="tx1"/>
            </w14:solidFill>
          </w14:textFill>
        </w:rPr>
      </w:pPr>
    </w:p>
    <w:p w14:paraId="7CD931C9">
      <w:pPr>
        <w:pStyle w:val="18"/>
        <w:rPr>
          <w:color w:val="000000" w:themeColor="text1"/>
          <w14:textFill>
            <w14:solidFill>
              <w14:schemeClr w14:val="tx1"/>
            </w14:solidFill>
          </w14:textFill>
        </w:rPr>
      </w:pPr>
    </w:p>
    <w:p w14:paraId="4AB04932">
      <w:pPr>
        <w:adjustRightInd w:val="0"/>
        <w:snapToGrid w:val="0"/>
        <w:spacing w:line="360" w:lineRule="auto"/>
        <w:jc w:val="left"/>
        <w:rPr>
          <w:rFonts w:ascii="宋体" w:cs="Times New Roman"/>
          <w:b/>
          <w:bCs/>
          <w:color w:val="000000" w:themeColor="text1"/>
          <w:sz w:val="52"/>
          <w:szCs w:val="52"/>
          <w14:textFill>
            <w14:solidFill>
              <w14:schemeClr w14:val="tx1"/>
            </w14:solidFill>
          </w14:textFill>
        </w:rPr>
      </w:pPr>
      <w:r>
        <w:rPr>
          <w:rFonts w:hint="eastAsia"/>
          <w:color w:val="000000" w:themeColor="text1"/>
          <w14:textFill>
            <w14:solidFill>
              <w14:schemeClr w14:val="tx1"/>
            </w14:solidFill>
          </w14:textFill>
        </w:rPr>
        <w:drawing>
          <wp:anchor distT="0" distB="0" distL="114300" distR="114300" simplePos="0" relativeHeight="251659264" behindDoc="0" locked="0" layoutInCell="1" allowOverlap="1">
            <wp:simplePos x="0" y="0"/>
            <wp:positionH relativeFrom="column">
              <wp:posOffset>2165350</wp:posOffset>
            </wp:positionH>
            <wp:positionV relativeFrom="paragraph">
              <wp:posOffset>181610</wp:posOffset>
            </wp:positionV>
            <wp:extent cx="1552575" cy="1123950"/>
            <wp:effectExtent l="0" t="0" r="9525" b="0"/>
            <wp:wrapNone/>
            <wp:docPr id="12" name="图片 12"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_尚昊 标"/>
                    <pic:cNvPicPr>
                      <a:picLocks noChangeAspect="1"/>
                    </pic:cNvPicPr>
                  </pic:nvPicPr>
                  <pic:blipFill>
                    <a:blip r:embed="rId29"/>
                    <a:stretch>
                      <a:fillRect/>
                    </a:stretch>
                  </pic:blipFill>
                  <pic:spPr>
                    <a:xfrm>
                      <a:off x="0" y="0"/>
                      <a:ext cx="1599474" cy="1157901"/>
                    </a:xfrm>
                    <a:prstGeom prst="rect">
                      <a:avLst/>
                    </a:prstGeom>
                  </pic:spPr>
                </pic:pic>
              </a:graphicData>
            </a:graphic>
          </wp:anchor>
        </w:drawing>
      </w:r>
      <w:r>
        <w:rPr>
          <w:rFonts w:hint="eastAsia" w:ascii="宋体" w:cs="Times New Roman"/>
          <w:b/>
          <w:bCs/>
          <w:color w:val="000000" w:themeColor="text1"/>
          <w:sz w:val="52"/>
          <w:szCs w:val="52"/>
          <w14:textFill>
            <w14:solidFill>
              <w14:schemeClr w14:val="tx1"/>
            </w14:solidFill>
          </w14:textFill>
        </w:rPr>
        <w:t xml:space="preserve"> </w:t>
      </w:r>
    </w:p>
    <w:p w14:paraId="7BA40A56">
      <w:pPr>
        <w:adjustRightInd w:val="0"/>
        <w:snapToGrid w:val="0"/>
        <w:spacing w:line="360" w:lineRule="auto"/>
        <w:jc w:val="left"/>
        <w:rPr>
          <w:rFonts w:hint="eastAsia" w:ascii="宋体" w:cs="Times New Roman"/>
          <w:b/>
          <w:bCs/>
          <w:color w:val="000000" w:themeColor="text1"/>
          <w:sz w:val="52"/>
          <w:szCs w:val="52"/>
          <w14:textFill>
            <w14:solidFill>
              <w14:schemeClr w14:val="tx1"/>
            </w14:solidFill>
          </w14:textFill>
        </w:rPr>
      </w:pPr>
      <w:r>
        <w:rPr>
          <w:rFonts w:hint="eastAsia" w:ascii="宋体" w:cs="Times New Roman"/>
          <w:b/>
          <w:bCs/>
          <w:color w:val="000000" w:themeColor="text1"/>
          <w:sz w:val="52"/>
          <w:szCs w:val="52"/>
          <w14:textFill>
            <w14:solidFill>
              <w14:schemeClr w14:val="tx1"/>
            </w14:solidFill>
          </w14:textFill>
        </w:rPr>
        <w:t xml:space="preserve">          </w:t>
      </w:r>
    </w:p>
    <w:p w14:paraId="0A9798BC">
      <w:pPr>
        <w:pStyle w:val="9"/>
        <w:rPr>
          <w:color w:val="000000" w:themeColor="text1"/>
          <w14:textFill>
            <w14:solidFill>
              <w14:schemeClr w14:val="tx1"/>
            </w14:solidFill>
          </w14:textFill>
        </w:rPr>
      </w:pPr>
    </w:p>
    <w:p w14:paraId="62BE3946">
      <w:pPr>
        <w:tabs>
          <w:tab w:val="left" w:pos="0"/>
        </w:tabs>
        <w:adjustRightInd w:val="0"/>
        <w:snapToGrid w:val="0"/>
        <w:spacing w:line="360" w:lineRule="auto"/>
        <w:ind w:firstLine="2811" w:firstLineChars="500"/>
        <w:rPr>
          <w:rFonts w:hint="eastAsia" w:ascii="宋体" w:hAnsi="宋体" w:cs="宋体"/>
          <w:b/>
          <w:bCs/>
          <w:color w:val="000000" w:themeColor="text1"/>
          <w:sz w:val="56"/>
          <w:szCs w:val="56"/>
          <w14:textFill>
            <w14:solidFill>
              <w14:schemeClr w14:val="tx1"/>
            </w14:solidFill>
          </w14:textFill>
        </w:rPr>
      </w:pPr>
    </w:p>
    <w:p w14:paraId="5ABB4DDD">
      <w:pPr>
        <w:tabs>
          <w:tab w:val="left" w:pos="0"/>
        </w:tabs>
        <w:adjustRightInd w:val="0"/>
        <w:snapToGrid w:val="0"/>
        <w:spacing w:line="360" w:lineRule="auto"/>
        <w:ind w:firstLine="2811" w:firstLineChars="500"/>
        <w:rPr>
          <w:rFonts w:ascii="宋体" w:hAnsi="宋体" w:cs="宋体"/>
          <w:b/>
          <w:bCs/>
          <w:color w:val="000000" w:themeColor="text1"/>
          <w:sz w:val="56"/>
          <w:szCs w:val="56"/>
          <w14:textFill>
            <w14:solidFill>
              <w14:schemeClr w14:val="tx1"/>
            </w14:solidFill>
          </w14:textFill>
        </w:rPr>
      </w:pPr>
      <w:r>
        <w:rPr>
          <w:rFonts w:hint="eastAsia" w:ascii="宋体" w:hAnsi="宋体" w:cs="宋体"/>
          <w:b/>
          <w:bCs/>
          <w:color w:val="000000" w:themeColor="text1"/>
          <w:sz w:val="56"/>
          <w:szCs w:val="56"/>
          <w14:textFill>
            <w14:solidFill>
              <w14:schemeClr w14:val="tx1"/>
            </w14:solidFill>
          </w14:textFill>
        </w:rPr>
        <w:t>竞争性磋商文件</w:t>
      </w:r>
    </w:p>
    <w:p w14:paraId="06ACC4DA">
      <w:pPr>
        <w:pStyle w:val="18"/>
        <w:rPr>
          <w:color w:val="000000" w:themeColor="text1"/>
          <w14:textFill>
            <w14:solidFill>
              <w14:schemeClr w14:val="tx1"/>
            </w14:solidFill>
          </w14:textFill>
        </w:rPr>
      </w:pPr>
    </w:p>
    <w:p w14:paraId="06EA8B86">
      <w:pPr>
        <w:pStyle w:val="18"/>
        <w:rPr>
          <w:color w:val="000000" w:themeColor="text1"/>
          <w14:textFill>
            <w14:solidFill>
              <w14:schemeClr w14:val="tx1"/>
            </w14:solidFill>
          </w14:textFill>
        </w:rPr>
      </w:pPr>
    </w:p>
    <w:p w14:paraId="44F4A091">
      <w:pPr>
        <w:pStyle w:val="18"/>
        <w:rPr>
          <w:color w:val="000000" w:themeColor="text1"/>
          <w14:textFill>
            <w14:solidFill>
              <w14:schemeClr w14:val="tx1"/>
            </w14:solidFill>
          </w14:textFill>
        </w:rPr>
      </w:pPr>
    </w:p>
    <w:p w14:paraId="78C9CDD7">
      <w:pPr>
        <w:pStyle w:val="18"/>
        <w:rPr>
          <w:color w:val="000000" w:themeColor="text1"/>
          <w14:textFill>
            <w14:solidFill>
              <w14:schemeClr w14:val="tx1"/>
            </w14:solidFill>
          </w14:textFill>
        </w:rPr>
      </w:pPr>
    </w:p>
    <w:p w14:paraId="58315A65">
      <w:pPr>
        <w:pStyle w:val="18"/>
        <w:rPr>
          <w:color w:val="000000" w:themeColor="text1"/>
          <w14:textFill>
            <w14:solidFill>
              <w14:schemeClr w14:val="tx1"/>
            </w14:solidFill>
          </w14:textFill>
        </w:rPr>
      </w:pPr>
    </w:p>
    <w:p w14:paraId="5F27DA37">
      <w:pPr>
        <w:pStyle w:val="18"/>
        <w:rPr>
          <w:color w:val="000000" w:themeColor="text1"/>
          <w14:textFill>
            <w14:solidFill>
              <w14:schemeClr w14:val="tx1"/>
            </w14:solidFill>
          </w14:textFill>
        </w:rPr>
      </w:pPr>
    </w:p>
    <w:p w14:paraId="31948178">
      <w:pPr>
        <w:pStyle w:val="18"/>
        <w:rPr>
          <w:color w:val="000000" w:themeColor="text1"/>
          <w14:textFill>
            <w14:solidFill>
              <w14:schemeClr w14:val="tx1"/>
            </w14:solidFill>
          </w14:textFill>
        </w:rPr>
      </w:pPr>
    </w:p>
    <w:p w14:paraId="0A9D1EC7">
      <w:pPr>
        <w:keepNext w:val="0"/>
        <w:keepLines w:val="0"/>
        <w:pageBreakBefore w:val="0"/>
        <w:widowControl w:val="0"/>
        <w:kinsoku/>
        <w:wordWrap/>
        <w:overflowPunct/>
        <w:topLinePunct w:val="0"/>
        <w:autoSpaceDE/>
        <w:autoSpaceDN/>
        <w:bidi w:val="0"/>
        <w:adjustRightInd w:val="0"/>
        <w:snapToGrid w:val="0"/>
        <w:spacing w:line="720" w:lineRule="auto"/>
        <w:ind w:firstLine="1807" w:firstLineChars="600"/>
        <w:jc w:val="left"/>
        <w:textAlignment w:val="auto"/>
        <w:rPr>
          <w:rFonts w:hint="eastAsia"/>
          <w:color w:val="000000" w:themeColor="text1"/>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采</w:t>
      </w:r>
      <w:r>
        <w:rPr>
          <w:rFonts w:hint="eastAsia" w:ascii="宋体" w:hAnsi="宋体" w:cs="宋体"/>
          <w:b/>
          <w:bCs/>
          <w:color w:val="000000" w:themeColor="text1"/>
          <w:sz w:val="30"/>
          <w:szCs w:val="30"/>
          <w:lang w:val="en-US" w:eastAsia="zh-CN"/>
          <w14:textFill>
            <w14:solidFill>
              <w14:schemeClr w14:val="tx1"/>
            </w14:solidFill>
          </w14:textFill>
        </w:rPr>
        <w:t xml:space="preserve"> </w:t>
      </w:r>
      <w:r>
        <w:rPr>
          <w:rFonts w:hint="eastAsia" w:ascii="宋体" w:hAnsi="宋体" w:cs="宋体"/>
          <w:b/>
          <w:bCs/>
          <w:color w:val="000000" w:themeColor="text1"/>
          <w:sz w:val="30"/>
          <w:szCs w:val="30"/>
          <w14:textFill>
            <w14:solidFill>
              <w14:schemeClr w14:val="tx1"/>
            </w14:solidFill>
          </w14:textFill>
        </w:rPr>
        <w:t>购</w:t>
      </w:r>
      <w:r>
        <w:rPr>
          <w:rFonts w:hint="eastAsia" w:ascii="宋体" w:hAnsi="宋体" w:cs="宋体"/>
          <w:b/>
          <w:bCs/>
          <w:color w:val="000000" w:themeColor="text1"/>
          <w:sz w:val="30"/>
          <w:szCs w:val="30"/>
          <w:lang w:val="en-US" w:eastAsia="zh-CN"/>
          <w14:textFill>
            <w14:solidFill>
              <w14:schemeClr w14:val="tx1"/>
            </w14:solidFill>
          </w14:textFill>
        </w:rPr>
        <w:t xml:space="preserve"> </w:t>
      </w:r>
      <w:r>
        <w:rPr>
          <w:rFonts w:hint="eastAsia" w:ascii="宋体" w:hAnsi="宋体" w:cs="宋体"/>
          <w:b/>
          <w:bCs/>
          <w:color w:val="000000" w:themeColor="text1"/>
          <w:sz w:val="30"/>
          <w:szCs w:val="30"/>
          <w14:textFill>
            <w14:solidFill>
              <w14:schemeClr w14:val="tx1"/>
            </w14:solidFill>
          </w14:textFill>
        </w:rPr>
        <w:t>人：</w:t>
      </w:r>
      <w:r>
        <w:rPr>
          <w:rFonts w:hint="eastAsia" w:ascii="宋体" w:hAnsi="宋体" w:cs="宋体"/>
          <w:b/>
          <w:bCs/>
          <w:color w:val="000000" w:themeColor="text1"/>
          <w:sz w:val="30"/>
          <w:szCs w:val="30"/>
          <w:lang w:val="en-US" w:eastAsia="zh-CN"/>
          <w14:textFill>
            <w14:solidFill>
              <w14:schemeClr w14:val="tx1"/>
            </w14:solidFill>
          </w14:textFill>
        </w:rPr>
        <w:t>安康市儿童福利院</w:t>
      </w:r>
    </w:p>
    <w:p w14:paraId="6618C29D">
      <w:pPr>
        <w:keepNext w:val="0"/>
        <w:keepLines w:val="0"/>
        <w:pageBreakBefore w:val="0"/>
        <w:widowControl w:val="0"/>
        <w:kinsoku/>
        <w:wordWrap/>
        <w:overflowPunct/>
        <w:topLinePunct w:val="0"/>
        <w:autoSpaceDE/>
        <w:autoSpaceDN/>
        <w:bidi w:val="0"/>
        <w:adjustRightInd w:val="0"/>
        <w:snapToGrid w:val="0"/>
        <w:spacing w:line="720" w:lineRule="auto"/>
        <w:ind w:firstLine="1807" w:firstLineChars="600"/>
        <w:jc w:val="left"/>
        <w:textAlignment w:val="auto"/>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代理机构：安康尚昊招标代理有限公司</w:t>
      </w:r>
    </w:p>
    <w:p w14:paraId="5ECF79F1">
      <w:pPr>
        <w:keepNext w:val="0"/>
        <w:keepLines w:val="0"/>
        <w:pageBreakBefore w:val="0"/>
        <w:widowControl w:val="0"/>
        <w:kinsoku/>
        <w:wordWrap/>
        <w:overflowPunct/>
        <w:topLinePunct w:val="0"/>
        <w:autoSpaceDE/>
        <w:autoSpaceDN/>
        <w:bidi w:val="0"/>
        <w:adjustRightInd w:val="0"/>
        <w:snapToGrid w:val="0"/>
        <w:spacing w:line="480" w:lineRule="auto"/>
        <w:ind w:firstLine="1807" w:firstLineChars="600"/>
        <w:jc w:val="left"/>
        <w:textAlignment w:val="auto"/>
        <w:rPr>
          <w:rFonts w:hint="eastAsia" w:ascii="宋体" w:eastAsia="宋体" w:cs="Times New Roman"/>
          <w:b/>
          <w:bCs/>
          <w:color w:val="000000" w:themeColor="text1"/>
          <w:sz w:val="30"/>
          <w:szCs w:val="30"/>
          <w:lang w:eastAsia="zh-CN"/>
          <w14:textFill>
            <w14:solidFill>
              <w14:schemeClr w14:val="tx1"/>
            </w14:solidFill>
          </w14:textFill>
        </w:rPr>
        <w:sectPr>
          <w:headerReference r:id="rId4" w:type="first"/>
          <w:headerReference r:id="rId3" w:type="default"/>
          <w:footerReference r:id="rId5" w:type="default"/>
          <w:pgSz w:w="11906" w:h="16838"/>
          <w:pgMar w:top="1417" w:right="1417" w:bottom="1417" w:left="1417" w:header="850" w:footer="992" w:gutter="0"/>
          <w:cols w:space="0" w:num="1"/>
          <w:titlePg/>
          <w:rtlGutter w:val="0"/>
          <w:docGrid w:type="lines" w:linePitch="333" w:charSpace="0"/>
        </w:sectPr>
      </w:pPr>
      <w:r>
        <w:rPr>
          <w:rFonts w:hint="eastAsia" w:ascii="宋体" w:hAnsi="宋体" w:cs="宋体"/>
          <w:b/>
          <w:bCs/>
          <w:color w:val="000000" w:themeColor="text1"/>
          <w:sz w:val="30"/>
          <w:szCs w:val="30"/>
          <w:lang w:val="en-US" w:eastAsia="zh-CN"/>
          <w14:textFill>
            <w14:solidFill>
              <w14:schemeClr w14:val="tx1"/>
            </w14:solidFill>
          </w14:textFill>
        </w:rPr>
        <w:t>时    间：</w:t>
      </w:r>
      <w:r>
        <w:rPr>
          <w:rFonts w:hint="eastAsia" w:ascii="宋体" w:hAnsi="宋体" w:cs="宋体"/>
          <w:b/>
          <w:bCs/>
          <w:color w:val="000000" w:themeColor="text1"/>
          <w:sz w:val="30"/>
          <w:szCs w:val="30"/>
          <w:lang w:eastAsia="zh-CN"/>
          <w14:textFill>
            <w14:solidFill>
              <w14:schemeClr w14:val="tx1"/>
            </w14:solidFill>
          </w14:textFill>
        </w:rPr>
        <w:t>二〇二</w:t>
      </w:r>
      <w:r>
        <w:rPr>
          <w:rFonts w:hint="eastAsia" w:ascii="宋体" w:hAnsi="宋体" w:cs="宋体"/>
          <w:b/>
          <w:bCs/>
          <w:color w:val="000000" w:themeColor="text1"/>
          <w:sz w:val="30"/>
          <w:szCs w:val="30"/>
          <w:lang w:val="en-US" w:eastAsia="zh-CN"/>
          <w14:textFill>
            <w14:solidFill>
              <w14:schemeClr w14:val="tx1"/>
            </w14:solidFill>
          </w14:textFill>
        </w:rPr>
        <w:t>五</w:t>
      </w:r>
      <w:r>
        <w:rPr>
          <w:rFonts w:hint="eastAsia" w:ascii="宋体" w:hAnsi="宋体" w:cs="宋体"/>
          <w:b/>
          <w:bCs/>
          <w:color w:val="000000" w:themeColor="text1"/>
          <w:sz w:val="30"/>
          <w:szCs w:val="30"/>
          <w:lang w:eastAsia="zh-CN"/>
          <w14:textFill>
            <w14:solidFill>
              <w14:schemeClr w14:val="tx1"/>
            </w14:solidFill>
          </w14:textFill>
        </w:rPr>
        <w:t>年</w:t>
      </w:r>
      <w:r>
        <w:rPr>
          <w:rFonts w:hint="eastAsia" w:ascii="宋体" w:hAnsi="宋体" w:cs="宋体"/>
          <w:b/>
          <w:bCs/>
          <w:color w:val="000000" w:themeColor="text1"/>
          <w:sz w:val="30"/>
          <w:szCs w:val="30"/>
          <w:lang w:val="en-US" w:eastAsia="zh-CN"/>
          <w14:textFill>
            <w14:solidFill>
              <w14:schemeClr w14:val="tx1"/>
            </w14:solidFill>
          </w14:textFill>
        </w:rPr>
        <w:t>五</w:t>
      </w:r>
      <w:r>
        <w:rPr>
          <w:rFonts w:hint="eastAsia" w:ascii="宋体" w:hAnsi="宋体" w:cs="宋体"/>
          <w:b/>
          <w:bCs/>
          <w:color w:val="000000" w:themeColor="text1"/>
          <w:sz w:val="30"/>
          <w:szCs w:val="30"/>
          <w:lang w:eastAsia="zh-CN"/>
          <w14:textFill>
            <w14:solidFill>
              <w14:schemeClr w14:val="tx1"/>
            </w14:solidFill>
          </w14:textFill>
        </w:rPr>
        <w:t>月</w:t>
      </w:r>
    </w:p>
    <w:p w14:paraId="3068AD59">
      <w:pPr>
        <w:pStyle w:val="20"/>
        <w:tabs>
          <w:tab w:val="center" w:pos="4819"/>
          <w:tab w:val="left" w:pos="6069"/>
          <w:tab w:val="right" w:leader="dot" w:pos="8306"/>
        </w:tabs>
        <w:spacing w:before="0" w:after="0" w:line="480" w:lineRule="exact"/>
        <w:rPr>
          <w:rFonts w:ascii="宋体" w:hAnsi="宋体" w:cs="宋体"/>
          <w:b w:val="0"/>
          <w:bCs w:val="0"/>
          <w:color w:val="000000" w:themeColor="text1"/>
          <w:sz w:val="48"/>
          <w:szCs w:val="52"/>
          <w14:textFill>
            <w14:solidFill>
              <w14:schemeClr w14:val="tx1"/>
            </w14:solidFill>
          </w14:textFill>
        </w:rPr>
      </w:pPr>
      <w:r>
        <w:rPr>
          <w:rFonts w:ascii="宋体" w:hAnsi="宋体" w:cs="宋体"/>
          <w:b w:val="0"/>
          <w:bCs w:val="0"/>
          <w:color w:val="000000" w:themeColor="text1"/>
          <w:sz w:val="48"/>
          <w:szCs w:val="52"/>
          <w14:textFill>
            <w14:solidFill>
              <w14:schemeClr w14:val="tx1"/>
            </w14:solidFill>
          </w14:textFill>
        </w:rPr>
        <w:tab/>
      </w:r>
    </w:p>
    <w:p w14:paraId="5CF517A5">
      <w:pPr>
        <w:pStyle w:val="20"/>
        <w:tabs>
          <w:tab w:val="center" w:pos="4819"/>
          <w:tab w:val="left" w:pos="6069"/>
          <w:tab w:val="right" w:leader="dot" w:pos="8306"/>
        </w:tabs>
        <w:spacing w:before="0" w:after="0" w:line="480" w:lineRule="exact"/>
        <w:jc w:val="center"/>
        <w:rPr>
          <w:rFonts w:ascii="宋体" w:hAnsi="宋体" w:cs="宋体"/>
          <w:b w:val="0"/>
          <w:bCs w:val="0"/>
          <w:color w:val="000000" w:themeColor="text1"/>
          <w:sz w:val="48"/>
          <w:szCs w:val="52"/>
          <w14:textFill>
            <w14:solidFill>
              <w14:schemeClr w14:val="tx1"/>
            </w14:solidFill>
          </w14:textFill>
        </w:rPr>
      </w:pPr>
      <w:r>
        <w:rPr>
          <w:rFonts w:hint="eastAsia" w:ascii="宋体" w:hAnsi="宋体" w:cs="宋体"/>
          <w:b w:val="0"/>
          <w:bCs w:val="0"/>
          <w:color w:val="000000" w:themeColor="text1"/>
          <w:sz w:val="48"/>
          <w:szCs w:val="52"/>
          <w14:textFill>
            <w14:solidFill>
              <w14:schemeClr w14:val="tx1"/>
            </w14:solidFill>
          </w14:textFill>
        </w:rPr>
        <w:t xml:space="preserve">目 </w:t>
      </w:r>
      <w:r>
        <w:rPr>
          <w:rFonts w:ascii="宋体" w:hAnsi="宋体" w:cs="宋体"/>
          <w:b w:val="0"/>
          <w:bCs w:val="0"/>
          <w:color w:val="000000" w:themeColor="text1"/>
          <w:sz w:val="48"/>
          <w:szCs w:val="52"/>
          <w14:textFill>
            <w14:solidFill>
              <w14:schemeClr w14:val="tx1"/>
            </w14:solidFill>
          </w14:textFill>
        </w:rPr>
        <w:t xml:space="preserve"> </w:t>
      </w:r>
      <w:r>
        <w:rPr>
          <w:rFonts w:hint="eastAsia" w:ascii="宋体" w:hAnsi="宋体" w:cs="宋体"/>
          <w:b w:val="0"/>
          <w:bCs w:val="0"/>
          <w:color w:val="000000" w:themeColor="text1"/>
          <w:sz w:val="48"/>
          <w:szCs w:val="52"/>
          <w14:textFill>
            <w14:solidFill>
              <w14:schemeClr w14:val="tx1"/>
            </w14:solidFill>
          </w14:textFill>
        </w:rPr>
        <w:t>录</w:t>
      </w:r>
    </w:p>
    <w:p w14:paraId="304F0F7F">
      <w:pPr>
        <w:rPr>
          <w:color w:val="000000" w:themeColor="text1"/>
          <w:sz w:val="18"/>
          <w:szCs w:val="18"/>
          <w14:textFill>
            <w14:solidFill>
              <w14:schemeClr w14:val="tx1"/>
            </w14:solidFill>
          </w14:textFill>
        </w:rPr>
      </w:pPr>
    </w:p>
    <w:p w14:paraId="21CE62DA">
      <w:pPr>
        <w:pStyle w:val="20"/>
        <w:keepNext w:val="0"/>
        <w:keepLines w:val="0"/>
        <w:pageBreakBefore w:val="0"/>
        <w:widowControl w:val="0"/>
        <w:tabs>
          <w:tab w:val="right" w:leader="dot" w:pos="9072"/>
        </w:tabs>
        <w:kinsoku/>
        <w:wordWrap/>
        <w:overflowPunct/>
        <w:topLinePunct w:val="0"/>
        <w:autoSpaceDE/>
        <w:autoSpaceDN/>
        <w:bidi w:val="0"/>
        <w:adjustRightInd/>
        <w:snapToGrid/>
        <w:spacing w:line="800" w:lineRule="exact"/>
        <w:textAlignment w:val="auto"/>
        <w:rPr>
          <w:color w:val="000000" w:themeColor="text1"/>
          <w:sz w:val="28"/>
          <w:szCs w:val="28"/>
          <w14:textFill>
            <w14:solidFill>
              <w14:schemeClr w14:val="tx1"/>
            </w14:solidFill>
          </w14:textFill>
        </w:rPr>
      </w:pPr>
      <w:bookmarkStart w:id="1" w:name="_Toc536202376"/>
      <w:bookmarkStart w:id="2" w:name="_Toc536429369"/>
      <w:bookmarkStart w:id="3" w:name="_Toc536202282"/>
      <w:bookmarkStart w:id="4" w:name="_Toc19543333"/>
      <w:bookmarkStart w:id="5" w:name="OLE_LINK3"/>
      <w:bookmarkStart w:id="6" w:name="_Toc438048787"/>
      <w:bookmarkStart w:id="7" w:name="_Toc30089"/>
      <w:r>
        <w:rPr>
          <w:rFonts w:hint="eastAsia" w:ascii="宋体" w:hAnsi="宋体" w:eastAsia="宋体" w:cs="宋体"/>
          <w:caps w:val="0"/>
          <w:color w:val="000000" w:themeColor="text1"/>
          <w:sz w:val="24"/>
          <w:szCs w:val="24"/>
          <w14:textFill>
            <w14:solidFill>
              <w14:schemeClr w14:val="tx1"/>
            </w14:solidFill>
          </w14:textFill>
        </w:rPr>
        <w:fldChar w:fldCharType="begin"/>
      </w:r>
      <w:r>
        <w:rPr>
          <w:rFonts w:hint="eastAsia" w:ascii="宋体" w:hAnsi="宋体" w:eastAsia="宋体" w:cs="宋体"/>
          <w:caps w:val="0"/>
          <w:color w:val="000000" w:themeColor="text1"/>
          <w:sz w:val="24"/>
          <w:szCs w:val="24"/>
          <w14:textFill>
            <w14:solidFill>
              <w14:schemeClr w14:val="tx1"/>
            </w14:solidFill>
          </w14:textFill>
        </w:rPr>
        <w:instrText xml:space="preserve"> TOC \o "1-1" \h \z \u </w:instrText>
      </w:r>
      <w:r>
        <w:rPr>
          <w:rFonts w:hint="eastAsia" w:ascii="宋体" w:hAnsi="宋体" w:eastAsia="宋体" w:cs="宋体"/>
          <w:caps w:val="0"/>
          <w:color w:val="000000" w:themeColor="text1"/>
          <w:sz w:val="24"/>
          <w:szCs w:val="24"/>
          <w14:textFill>
            <w14:solidFill>
              <w14:schemeClr w14:val="tx1"/>
            </w14:solidFill>
          </w14:textFill>
        </w:rPr>
        <w:fldChar w:fldCharType="separate"/>
      </w:r>
      <w:r>
        <w:rPr>
          <w:rFonts w:hint="eastAsia" w:ascii="宋体" w:hAnsi="宋体" w:eastAsia="宋体" w:cs="宋体"/>
          <w:caps w:val="0"/>
          <w:color w:val="000000" w:themeColor="text1"/>
          <w:sz w:val="28"/>
          <w:szCs w:val="48"/>
          <w14:textFill>
            <w14:solidFill>
              <w14:schemeClr w14:val="tx1"/>
            </w14:solidFill>
          </w14:textFill>
        </w:rPr>
        <w:fldChar w:fldCharType="begin"/>
      </w:r>
      <w:r>
        <w:rPr>
          <w:rFonts w:hint="eastAsia" w:ascii="宋体" w:hAnsi="宋体" w:eastAsia="宋体" w:cs="宋体"/>
          <w:caps w:val="0"/>
          <w:color w:val="000000" w:themeColor="text1"/>
          <w:sz w:val="28"/>
          <w:szCs w:val="48"/>
          <w14:textFill>
            <w14:solidFill>
              <w14:schemeClr w14:val="tx1"/>
            </w14:solidFill>
          </w14:textFill>
        </w:rPr>
        <w:instrText xml:space="preserve"> HYPERLINK \l _Toc23261 </w:instrText>
      </w:r>
      <w:r>
        <w:rPr>
          <w:rFonts w:hint="eastAsia" w:ascii="宋体" w:hAnsi="宋体" w:eastAsia="宋体" w:cs="宋体"/>
          <w:caps w:val="0"/>
          <w:color w:val="000000" w:themeColor="text1"/>
          <w:sz w:val="28"/>
          <w:szCs w:val="48"/>
          <w14:textFill>
            <w14:solidFill>
              <w14:schemeClr w14:val="tx1"/>
            </w14:solidFill>
          </w14:textFill>
        </w:rPr>
        <w:fldChar w:fldCharType="separate"/>
      </w:r>
      <w:r>
        <w:rPr>
          <w:rFonts w:hint="eastAsia"/>
          <w:color w:val="000000" w:themeColor="text1"/>
          <w:sz w:val="28"/>
          <w:szCs w:val="28"/>
          <w14:textFill>
            <w14:solidFill>
              <w14:schemeClr w14:val="tx1"/>
            </w14:solidFill>
          </w14:textFill>
        </w:rPr>
        <w:t>第一部分  竞争性</w:t>
      </w:r>
      <w:r>
        <w:rPr>
          <w:color w:val="000000" w:themeColor="text1"/>
          <w:sz w:val="28"/>
          <w:szCs w:val="28"/>
          <w14:textFill>
            <w14:solidFill>
              <w14:schemeClr w14:val="tx1"/>
            </w14:solidFill>
          </w14:textFill>
        </w:rPr>
        <w:t>磋商公告</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_Toc23261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fldChar w:fldCharType="end"/>
      </w:r>
      <w:r>
        <w:rPr>
          <w:rFonts w:hint="eastAsia" w:ascii="宋体" w:hAnsi="宋体" w:eastAsia="宋体" w:cs="宋体"/>
          <w:caps w:val="0"/>
          <w:color w:val="000000" w:themeColor="text1"/>
          <w:sz w:val="28"/>
          <w:szCs w:val="48"/>
          <w14:textFill>
            <w14:solidFill>
              <w14:schemeClr w14:val="tx1"/>
            </w14:solidFill>
          </w14:textFill>
        </w:rPr>
        <w:fldChar w:fldCharType="end"/>
      </w:r>
    </w:p>
    <w:p w14:paraId="2AE1BD5D">
      <w:pPr>
        <w:pStyle w:val="20"/>
        <w:keepNext w:val="0"/>
        <w:keepLines w:val="0"/>
        <w:pageBreakBefore w:val="0"/>
        <w:widowControl w:val="0"/>
        <w:tabs>
          <w:tab w:val="right" w:leader="dot" w:pos="9072"/>
        </w:tabs>
        <w:kinsoku/>
        <w:wordWrap/>
        <w:overflowPunct/>
        <w:topLinePunct w:val="0"/>
        <w:autoSpaceDE/>
        <w:autoSpaceDN/>
        <w:bidi w:val="0"/>
        <w:adjustRightInd/>
        <w:snapToGrid/>
        <w:spacing w:line="800" w:lineRule="exact"/>
        <w:textAlignment w:val="auto"/>
        <w:rPr>
          <w:color w:val="000000" w:themeColor="text1"/>
          <w:sz w:val="28"/>
          <w:szCs w:val="28"/>
          <w14:textFill>
            <w14:solidFill>
              <w14:schemeClr w14:val="tx1"/>
            </w14:solidFill>
          </w14:textFill>
        </w:rPr>
      </w:pPr>
      <w:r>
        <w:rPr>
          <w:rFonts w:hint="eastAsia" w:ascii="宋体" w:hAnsi="宋体" w:eastAsia="宋体" w:cs="宋体"/>
          <w:caps/>
          <w:color w:val="000000" w:themeColor="text1"/>
          <w:kern w:val="2"/>
          <w:sz w:val="28"/>
          <w:szCs w:val="48"/>
          <w14:textFill>
            <w14:solidFill>
              <w14:schemeClr w14:val="tx1"/>
            </w14:solidFill>
          </w14:textFill>
        </w:rPr>
        <w:fldChar w:fldCharType="begin"/>
      </w:r>
      <w:r>
        <w:rPr>
          <w:rFonts w:hint="eastAsia" w:ascii="宋体" w:hAnsi="宋体" w:eastAsia="宋体" w:cs="宋体"/>
          <w:caps/>
          <w:color w:val="000000" w:themeColor="text1"/>
          <w:kern w:val="2"/>
          <w:sz w:val="28"/>
          <w:szCs w:val="48"/>
          <w14:textFill>
            <w14:solidFill>
              <w14:schemeClr w14:val="tx1"/>
            </w14:solidFill>
          </w14:textFill>
        </w:rPr>
        <w:instrText xml:space="preserve"> HYPERLINK \l _Toc29239 </w:instrText>
      </w:r>
      <w:r>
        <w:rPr>
          <w:rFonts w:hint="eastAsia" w:ascii="宋体" w:hAnsi="宋体" w:eastAsia="宋体" w:cs="宋体"/>
          <w:caps/>
          <w:color w:val="000000" w:themeColor="text1"/>
          <w:kern w:val="2"/>
          <w:sz w:val="28"/>
          <w:szCs w:val="48"/>
          <w14:textFill>
            <w14:solidFill>
              <w14:schemeClr w14:val="tx1"/>
            </w14:solidFill>
          </w14:textFill>
        </w:rPr>
        <w:fldChar w:fldCharType="separate"/>
      </w:r>
      <w:r>
        <w:rPr>
          <w:rFonts w:hint="eastAsia"/>
          <w:color w:val="000000" w:themeColor="text1"/>
          <w:sz w:val="28"/>
          <w:szCs w:val="28"/>
          <w14:textFill>
            <w14:solidFill>
              <w14:schemeClr w14:val="tx1"/>
            </w14:solidFill>
          </w14:textFill>
        </w:rPr>
        <w:t>第二部分</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供应商须知前附表</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_Toc29239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w:t>
      </w:r>
      <w:r>
        <w:rPr>
          <w:color w:val="000000" w:themeColor="text1"/>
          <w:sz w:val="28"/>
          <w:szCs w:val="28"/>
          <w14:textFill>
            <w14:solidFill>
              <w14:schemeClr w14:val="tx1"/>
            </w14:solidFill>
          </w14:textFill>
        </w:rPr>
        <w:fldChar w:fldCharType="end"/>
      </w:r>
      <w:r>
        <w:rPr>
          <w:rFonts w:hint="eastAsia" w:ascii="宋体" w:hAnsi="宋体" w:eastAsia="宋体" w:cs="宋体"/>
          <w:caps/>
          <w:color w:val="000000" w:themeColor="text1"/>
          <w:kern w:val="2"/>
          <w:sz w:val="28"/>
          <w:szCs w:val="48"/>
          <w14:textFill>
            <w14:solidFill>
              <w14:schemeClr w14:val="tx1"/>
            </w14:solidFill>
          </w14:textFill>
        </w:rPr>
        <w:fldChar w:fldCharType="end"/>
      </w:r>
    </w:p>
    <w:p w14:paraId="1023A365">
      <w:pPr>
        <w:pStyle w:val="20"/>
        <w:keepNext w:val="0"/>
        <w:keepLines w:val="0"/>
        <w:pageBreakBefore w:val="0"/>
        <w:widowControl w:val="0"/>
        <w:tabs>
          <w:tab w:val="right" w:leader="dot" w:pos="9072"/>
        </w:tabs>
        <w:kinsoku/>
        <w:wordWrap/>
        <w:overflowPunct/>
        <w:topLinePunct w:val="0"/>
        <w:autoSpaceDE/>
        <w:autoSpaceDN/>
        <w:bidi w:val="0"/>
        <w:adjustRightInd/>
        <w:snapToGrid/>
        <w:spacing w:line="800" w:lineRule="exact"/>
        <w:textAlignment w:val="auto"/>
        <w:rPr>
          <w:color w:val="000000" w:themeColor="text1"/>
          <w:sz w:val="28"/>
          <w:szCs w:val="28"/>
          <w14:textFill>
            <w14:solidFill>
              <w14:schemeClr w14:val="tx1"/>
            </w14:solidFill>
          </w14:textFill>
        </w:rPr>
      </w:pPr>
      <w:r>
        <w:rPr>
          <w:rFonts w:hint="eastAsia" w:ascii="宋体" w:hAnsi="宋体" w:eastAsia="宋体" w:cs="宋体"/>
          <w:caps/>
          <w:color w:val="000000" w:themeColor="text1"/>
          <w:kern w:val="2"/>
          <w:sz w:val="28"/>
          <w:szCs w:val="48"/>
          <w14:textFill>
            <w14:solidFill>
              <w14:schemeClr w14:val="tx1"/>
            </w14:solidFill>
          </w14:textFill>
        </w:rPr>
        <w:fldChar w:fldCharType="begin"/>
      </w:r>
      <w:r>
        <w:rPr>
          <w:rFonts w:hint="eastAsia" w:ascii="宋体" w:hAnsi="宋体" w:eastAsia="宋体" w:cs="宋体"/>
          <w:caps/>
          <w:color w:val="000000" w:themeColor="text1"/>
          <w:kern w:val="2"/>
          <w:sz w:val="28"/>
          <w:szCs w:val="48"/>
          <w14:textFill>
            <w14:solidFill>
              <w14:schemeClr w14:val="tx1"/>
            </w14:solidFill>
          </w14:textFill>
        </w:rPr>
        <w:instrText xml:space="preserve"> HYPERLINK \l _Toc23902 </w:instrText>
      </w:r>
      <w:r>
        <w:rPr>
          <w:rFonts w:hint="eastAsia" w:ascii="宋体" w:hAnsi="宋体" w:eastAsia="宋体" w:cs="宋体"/>
          <w:caps/>
          <w:color w:val="000000" w:themeColor="text1"/>
          <w:kern w:val="2"/>
          <w:sz w:val="28"/>
          <w:szCs w:val="4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 xml:space="preserve">第三部分 </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供应商须知</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_Toc23902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9</w:t>
      </w:r>
      <w:r>
        <w:rPr>
          <w:color w:val="000000" w:themeColor="text1"/>
          <w:sz w:val="28"/>
          <w:szCs w:val="28"/>
          <w14:textFill>
            <w14:solidFill>
              <w14:schemeClr w14:val="tx1"/>
            </w14:solidFill>
          </w14:textFill>
        </w:rPr>
        <w:fldChar w:fldCharType="end"/>
      </w:r>
      <w:r>
        <w:rPr>
          <w:rFonts w:hint="eastAsia" w:ascii="宋体" w:hAnsi="宋体" w:eastAsia="宋体" w:cs="宋体"/>
          <w:caps/>
          <w:color w:val="000000" w:themeColor="text1"/>
          <w:kern w:val="2"/>
          <w:sz w:val="28"/>
          <w:szCs w:val="48"/>
          <w14:textFill>
            <w14:solidFill>
              <w14:schemeClr w14:val="tx1"/>
            </w14:solidFill>
          </w14:textFill>
        </w:rPr>
        <w:fldChar w:fldCharType="end"/>
      </w:r>
    </w:p>
    <w:p w14:paraId="1D1D8E07">
      <w:pPr>
        <w:pStyle w:val="20"/>
        <w:keepNext w:val="0"/>
        <w:keepLines w:val="0"/>
        <w:pageBreakBefore w:val="0"/>
        <w:widowControl w:val="0"/>
        <w:tabs>
          <w:tab w:val="right" w:leader="dot" w:pos="9072"/>
        </w:tabs>
        <w:kinsoku/>
        <w:wordWrap/>
        <w:overflowPunct/>
        <w:topLinePunct w:val="0"/>
        <w:autoSpaceDE/>
        <w:autoSpaceDN/>
        <w:bidi w:val="0"/>
        <w:adjustRightInd/>
        <w:snapToGrid/>
        <w:spacing w:line="800" w:lineRule="exact"/>
        <w:textAlignment w:val="auto"/>
        <w:rPr>
          <w:color w:val="000000" w:themeColor="text1"/>
          <w:sz w:val="28"/>
          <w:szCs w:val="28"/>
          <w14:textFill>
            <w14:solidFill>
              <w14:schemeClr w14:val="tx1"/>
            </w14:solidFill>
          </w14:textFill>
        </w:rPr>
      </w:pPr>
      <w:r>
        <w:rPr>
          <w:rFonts w:hint="eastAsia" w:ascii="宋体" w:hAnsi="宋体" w:eastAsia="宋体" w:cs="宋体"/>
          <w:caps/>
          <w:color w:val="000000" w:themeColor="text1"/>
          <w:kern w:val="2"/>
          <w:sz w:val="28"/>
          <w:szCs w:val="48"/>
          <w14:textFill>
            <w14:solidFill>
              <w14:schemeClr w14:val="tx1"/>
            </w14:solidFill>
          </w14:textFill>
        </w:rPr>
        <w:fldChar w:fldCharType="begin"/>
      </w:r>
      <w:r>
        <w:rPr>
          <w:rFonts w:hint="eastAsia" w:ascii="宋体" w:hAnsi="宋体" w:eastAsia="宋体" w:cs="宋体"/>
          <w:caps/>
          <w:color w:val="000000" w:themeColor="text1"/>
          <w:kern w:val="2"/>
          <w:sz w:val="28"/>
          <w:szCs w:val="48"/>
          <w14:textFill>
            <w14:solidFill>
              <w14:schemeClr w14:val="tx1"/>
            </w14:solidFill>
          </w14:textFill>
        </w:rPr>
        <w:instrText xml:space="preserve"> HYPERLINK \l _Toc31992 </w:instrText>
      </w:r>
      <w:r>
        <w:rPr>
          <w:rFonts w:hint="eastAsia" w:ascii="宋体" w:hAnsi="宋体" w:eastAsia="宋体" w:cs="宋体"/>
          <w:caps/>
          <w:color w:val="000000" w:themeColor="text1"/>
          <w:kern w:val="2"/>
          <w:sz w:val="28"/>
          <w:szCs w:val="48"/>
          <w14:textFill>
            <w14:solidFill>
              <w14:schemeClr w14:val="tx1"/>
            </w14:solidFill>
          </w14:textFill>
        </w:rPr>
        <w:fldChar w:fldCharType="separate"/>
      </w:r>
      <w:r>
        <w:rPr>
          <w:rFonts w:hint="eastAsia"/>
          <w:color w:val="000000" w:themeColor="text1"/>
          <w:sz w:val="28"/>
          <w:szCs w:val="28"/>
          <w14:textFill>
            <w14:solidFill>
              <w14:schemeClr w14:val="tx1"/>
            </w14:solidFill>
          </w14:textFill>
        </w:rPr>
        <w:t xml:space="preserve">第四部分 </w:t>
      </w:r>
      <w:r>
        <w:rPr>
          <w:rFonts w:hint="eastAsia"/>
          <w:color w:val="000000" w:themeColor="text1"/>
          <w:sz w:val="28"/>
          <w:szCs w:val="28"/>
          <w:lang w:val="en-US" w:eastAsia="zh-CN"/>
          <w14:textFill>
            <w14:solidFill>
              <w14:schemeClr w14:val="tx1"/>
            </w14:solidFill>
          </w14:textFill>
        </w:rPr>
        <w:t xml:space="preserve"> </w:t>
      </w:r>
      <w:r>
        <w:rPr>
          <w:rFonts w:hint="eastAsia"/>
          <w:color w:val="000000" w:themeColor="text1"/>
          <w:sz w:val="28"/>
          <w:szCs w:val="28"/>
          <w14:textFill>
            <w14:solidFill>
              <w14:schemeClr w14:val="tx1"/>
            </w14:solidFill>
          </w14:textFill>
        </w:rPr>
        <w:t>评分</w:t>
      </w:r>
      <w:r>
        <w:rPr>
          <w:color w:val="000000" w:themeColor="text1"/>
          <w:sz w:val="28"/>
          <w:szCs w:val="28"/>
          <w14:textFill>
            <w14:solidFill>
              <w14:schemeClr w14:val="tx1"/>
            </w14:solidFill>
          </w14:textFill>
        </w:rPr>
        <w:t>标准</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_Toc31992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24</w:t>
      </w:r>
      <w:r>
        <w:rPr>
          <w:color w:val="000000" w:themeColor="text1"/>
          <w:sz w:val="28"/>
          <w:szCs w:val="28"/>
          <w14:textFill>
            <w14:solidFill>
              <w14:schemeClr w14:val="tx1"/>
            </w14:solidFill>
          </w14:textFill>
        </w:rPr>
        <w:fldChar w:fldCharType="end"/>
      </w:r>
      <w:r>
        <w:rPr>
          <w:rFonts w:hint="eastAsia" w:ascii="宋体" w:hAnsi="宋体" w:eastAsia="宋体" w:cs="宋体"/>
          <w:caps/>
          <w:color w:val="000000" w:themeColor="text1"/>
          <w:kern w:val="2"/>
          <w:sz w:val="28"/>
          <w:szCs w:val="48"/>
          <w14:textFill>
            <w14:solidFill>
              <w14:schemeClr w14:val="tx1"/>
            </w14:solidFill>
          </w14:textFill>
        </w:rPr>
        <w:fldChar w:fldCharType="end"/>
      </w:r>
    </w:p>
    <w:p w14:paraId="7C4CCDC7">
      <w:pPr>
        <w:pStyle w:val="20"/>
        <w:keepNext w:val="0"/>
        <w:keepLines w:val="0"/>
        <w:pageBreakBefore w:val="0"/>
        <w:widowControl w:val="0"/>
        <w:tabs>
          <w:tab w:val="right" w:leader="dot" w:pos="9072"/>
        </w:tabs>
        <w:kinsoku/>
        <w:wordWrap/>
        <w:overflowPunct/>
        <w:topLinePunct w:val="0"/>
        <w:autoSpaceDE/>
        <w:autoSpaceDN/>
        <w:bidi w:val="0"/>
        <w:adjustRightInd/>
        <w:snapToGrid/>
        <w:spacing w:line="800" w:lineRule="exact"/>
        <w:textAlignment w:val="auto"/>
        <w:rPr>
          <w:color w:val="000000" w:themeColor="text1"/>
          <w:sz w:val="28"/>
          <w:szCs w:val="28"/>
          <w14:textFill>
            <w14:solidFill>
              <w14:schemeClr w14:val="tx1"/>
            </w14:solidFill>
          </w14:textFill>
        </w:rPr>
      </w:pPr>
      <w:r>
        <w:rPr>
          <w:rFonts w:hint="eastAsia" w:ascii="宋体" w:hAnsi="宋体" w:eastAsia="宋体" w:cs="宋体"/>
          <w:caps/>
          <w:color w:val="000000" w:themeColor="text1"/>
          <w:kern w:val="2"/>
          <w:sz w:val="28"/>
          <w:szCs w:val="48"/>
          <w14:textFill>
            <w14:solidFill>
              <w14:schemeClr w14:val="tx1"/>
            </w14:solidFill>
          </w14:textFill>
        </w:rPr>
        <w:fldChar w:fldCharType="begin"/>
      </w:r>
      <w:r>
        <w:rPr>
          <w:rFonts w:hint="eastAsia" w:ascii="宋体" w:hAnsi="宋体" w:eastAsia="宋体" w:cs="宋体"/>
          <w:caps/>
          <w:color w:val="000000" w:themeColor="text1"/>
          <w:kern w:val="2"/>
          <w:sz w:val="28"/>
          <w:szCs w:val="48"/>
          <w14:textFill>
            <w14:solidFill>
              <w14:schemeClr w14:val="tx1"/>
            </w14:solidFill>
          </w14:textFill>
        </w:rPr>
        <w:instrText xml:space="preserve"> HYPERLINK \l _Toc23786 </w:instrText>
      </w:r>
      <w:r>
        <w:rPr>
          <w:rFonts w:hint="eastAsia" w:ascii="宋体" w:hAnsi="宋体" w:eastAsia="宋体" w:cs="宋体"/>
          <w:caps/>
          <w:color w:val="000000" w:themeColor="text1"/>
          <w:kern w:val="2"/>
          <w:sz w:val="28"/>
          <w:szCs w:val="48"/>
          <w14:textFill>
            <w14:solidFill>
              <w14:schemeClr w14:val="tx1"/>
            </w14:solidFill>
          </w14:textFill>
        </w:rPr>
        <w:fldChar w:fldCharType="separate"/>
      </w:r>
      <w:r>
        <w:rPr>
          <w:rFonts w:hint="eastAsia" w:eastAsia="宋体"/>
          <w:color w:val="000000" w:themeColor="text1"/>
          <w:sz w:val="28"/>
          <w:szCs w:val="28"/>
          <w14:textFill>
            <w14:solidFill>
              <w14:schemeClr w14:val="tx1"/>
            </w14:solidFill>
          </w14:textFill>
        </w:rPr>
        <w:t xml:space="preserve">第五部分 </w:t>
      </w:r>
      <w:r>
        <w:rPr>
          <w:rFonts w:hint="eastAsia"/>
          <w:color w:val="000000" w:themeColor="text1"/>
          <w:sz w:val="28"/>
          <w:szCs w:val="28"/>
          <w:lang w:val="en-US" w:eastAsia="zh-CN"/>
          <w14:textFill>
            <w14:solidFill>
              <w14:schemeClr w14:val="tx1"/>
            </w14:solidFill>
          </w14:textFill>
        </w:rPr>
        <w:t xml:space="preserve"> </w:t>
      </w:r>
      <w:r>
        <w:rPr>
          <w:rFonts w:hint="eastAsia" w:eastAsia="宋体"/>
          <w:color w:val="000000" w:themeColor="text1"/>
          <w:sz w:val="28"/>
          <w:szCs w:val="28"/>
          <w14:textFill>
            <w14:solidFill>
              <w14:schemeClr w14:val="tx1"/>
            </w14:solidFill>
          </w14:textFill>
        </w:rPr>
        <w:t>采购内容及</w:t>
      </w:r>
      <w:r>
        <w:rPr>
          <w:rFonts w:hint="eastAsia" w:eastAsia="宋体"/>
          <w:color w:val="000000" w:themeColor="text1"/>
          <w:sz w:val="28"/>
          <w:szCs w:val="28"/>
          <w:lang w:eastAsia="zh-CN"/>
          <w14:textFill>
            <w14:solidFill>
              <w14:schemeClr w14:val="tx1"/>
            </w14:solidFill>
          </w14:textFill>
        </w:rPr>
        <w:t>要求</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_Toc23786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27</w:t>
      </w:r>
      <w:r>
        <w:rPr>
          <w:color w:val="000000" w:themeColor="text1"/>
          <w:sz w:val="28"/>
          <w:szCs w:val="28"/>
          <w14:textFill>
            <w14:solidFill>
              <w14:schemeClr w14:val="tx1"/>
            </w14:solidFill>
          </w14:textFill>
        </w:rPr>
        <w:fldChar w:fldCharType="end"/>
      </w:r>
      <w:r>
        <w:rPr>
          <w:rFonts w:hint="eastAsia" w:ascii="宋体" w:hAnsi="宋体" w:eastAsia="宋体" w:cs="宋体"/>
          <w:caps/>
          <w:color w:val="000000" w:themeColor="text1"/>
          <w:kern w:val="2"/>
          <w:sz w:val="28"/>
          <w:szCs w:val="48"/>
          <w14:textFill>
            <w14:solidFill>
              <w14:schemeClr w14:val="tx1"/>
            </w14:solidFill>
          </w14:textFill>
        </w:rPr>
        <w:fldChar w:fldCharType="end"/>
      </w:r>
    </w:p>
    <w:p w14:paraId="0D3A9C21">
      <w:pPr>
        <w:pStyle w:val="20"/>
        <w:keepNext w:val="0"/>
        <w:keepLines w:val="0"/>
        <w:pageBreakBefore w:val="0"/>
        <w:widowControl w:val="0"/>
        <w:tabs>
          <w:tab w:val="right" w:leader="dot" w:pos="9072"/>
        </w:tabs>
        <w:kinsoku/>
        <w:wordWrap/>
        <w:overflowPunct/>
        <w:topLinePunct w:val="0"/>
        <w:autoSpaceDE/>
        <w:autoSpaceDN/>
        <w:bidi w:val="0"/>
        <w:adjustRightInd/>
        <w:snapToGrid/>
        <w:spacing w:line="800" w:lineRule="exact"/>
        <w:textAlignment w:val="auto"/>
        <w:rPr>
          <w:color w:val="000000" w:themeColor="text1"/>
          <w:sz w:val="28"/>
          <w:szCs w:val="28"/>
          <w14:textFill>
            <w14:solidFill>
              <w14:schemeClr w14:val="tx1"/>
            </w14:solidFill>
          </w14:textFill>
        </w:rPr>
      </w:pPr>
      <w:r>
        <w:rPr>
          <w:rFonts w:hint="eastAsia" w:ascii="宋体" w:hAnsi="宋体" w:eastAsia="宋体" w:cs="宋体"/>
          <w:caps/>
          <w:color w:val="000000" w:themeColor="text1"/>
          <w:kern w:val="2"/>
          <w:sz w:val="28"/>
          <w:szCs w:val="48"/>
          <w14:textFill>
            <w14:solidFill>
              <w14:schemeClr w14:val="tx1"/>
            </w14:solidFill>
          </w14:textFill>
        </w:rPr>
        <w:fldChar w:fldCharType="begin"/>
      </w:r>
      <w:r>
        <w:rPr>
          <w:rFonts w:hint="eastAsia" w:ascii="宋体" w:hAnsi="宋体" w:eastAsia="宋体" w:cs="宋体"/>
          <w:caps/>
          <w:color w:val="000000" w:themeColor="text1"/>
          <w:kern w:val="2"/>
          <w:sz w:val="28"/>
          <w:szCs w:val="48"/>
          <w14:textFill>
            <w14:solidFill>
              <w14:schemeClr w14:val="tx1"/>
            </w14:solidFill>
          </w14:textFill>
        </w:rPr>
        <w:instrText xml:space="preserve"> HYPERLINK \l _Toc10937 </w:instrText>
      </w:r>
      <w:r>
        <w:rPr>
          <w:rFonts w:hint="eastAsia" w:ascii="宋体" w:hAnsi="宋体" w:eastAsia="宋体" w:cs="宋体"/>
          <w:caps/>
          <w:color w:val="000000" w:themeColor="text1"/>
          <w:kern w:val="2"/>
          <w:sz w:val="28"/>
          <w:szCs w:val="48"/>
          <w14:textFill>
            <w14:solidFill>
              <w14:schemeClr w14:val="tx1"/>
            </w14:solidFill>
          </w14:textFill>
        </w:rPr>
        <w:fldChar w:fldCharType="separate"/>
      </w:r>
      <w:r>
        <w:rPr>
          <w:rFonts w:hint="eastAsia" w:eastAsia="宋体"/>
          <w:color w:val="000000" w:themeColor="text1"/>
          <w:sz w:val="28"/>
          <w:szCs w:val="28"/>
          <w14:textFill>
            <w14:solidFill>
              <w14:schemeClr w14:val="tx1"/>
            </w14:solidFill>
          </w14:textFill>
        </w:rPr>
        <w:t xml:space="preserve">第六部分 </w:t>
      </w:r>
      <w:r>
        <w:rPr>
          <w:rFonts w:hint="eastAsia"/>
          <w:color w:val="000000" w:themeColor="text1"/>
          <w:sz w:val="28"/>
          <w:szCs w:val="28"/>
          <w:lang w:val="en-US" w:eastAsia="zh-CN"/>
          <w14:textFill>
            <w14:solidFill>
              <w14:schemeClr w14:val="tx1"/>
            </w14:solidFill>
          </w14:textFill>
        </w:rPr>
        <w:t xml:space="preserve"> </w:t>
      </w:r>
      <w:r>
        <w:rPr>
          <w:rFonts w:hint="eastAsia" w:eastAsia="宋体"/>
          <w:color w:val="000000" w:themeColor="text1"/>
          <w:sz w:val="28"/>
          <w:szCs w:val="28"/>
          <w14:textFill>
            <w14:solidFill>
              <w14:schemeClr w14:val="tx1"/>
            </w14:solidFill>
          </w14:textFill>
        </w:rPr>
        <w:t>商务及合同主要条款</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_Toc10937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34</w:t>
      </w:r>
      <w:r>
        <w:rPr>
          <w:color w:val="000000" w:themeColor="text1"/>
          <w:sz w:val="28"/>
          <w:szCs w:val="28"/>
          <w14:textFill>
            <w14:solidFill>
              <w14:schemeClr w14:val="tx1"/>
            </w14:solidFill>
          </w14:textFill>
        </w:rPr>
        <w:fldChar w:fldCharType="end"/>
      </w:r>
      <w:r>
        <w:rPr>
          <w:rFonts w:hint="eastAsia" w:ascii="宋体" w:hAnsi="宋体" w:eastAsia="宋体" w:cs="宋体"/>
          <w:caps/>
          <w:color w:val="000000" w:themeColor="text1"/>
          <w:kern w:val="2"/>
          <w:sz w:val="28"/>
          <w:szCs w:val="48"/>
          <w14:textFill>
            <w14:solidFill>
              <w14:schemeClr w14:val="tx1"/>
            </w14:solidFill>
          </w14:textFill>
        </w:rPr>
        <w:fldChar w:fldCharType="end"/>
      </w:r>
    </w:p>
    <w:p w14:paraId="783E18E9">
      <w:pPr>
        <w:pStyle w:val="20"/>
        <w:keepNext w:val="0"/>
        <w:keepLines w:val="0"/>
        <w:pageBreakBefore w:val="0"/>
        <w:widowControl w:val="0"/>
        <w:tabs>
          <w:tab w:val="right" w:leader="dot" w:pos="9072"/>
        </w:tabs>
        <w:kinsoku/>
        <w:wordWrap/>
        <w:overflowPunct/>
        <w:topLinePunct w:val="0"/>
        <w:autoSpaceDE/>
        <w:autoSpaceDN/>
        <w:bidi w:val="0"/>
        <w:adjustRightInd/>
        <w:snapToGrid/>
        <w:spacing w:line="800" w:lineRule="exact"/>
        <w:textAlignment w:val="auto"/>
        <w:rPr>
          <w:color w:val="000000" w:themeColor="text1"/>
          <w:sz w:val="16"/>
          <w:szCs w:val="16"/>
          <w14:textFill>
            <w14:solidFill>
              <w14:schemeClr w14:val="tx1"/>
            </w14:solidFill>
          </w14:textFill>
        </w:rPr>
      </w:pPr>
      <w:r>
        <w:rPr>
          <w:rFonts w:hint="eastAsia" w:ascii="宋体" w:hAnsi="宋体" w:eastAsia="宋体" w:cs="宋体"/>
          <w:caps/>
          <w:color w:val="000000" w:themeColor="text1"/>
          <w:kern w:val="2"/>
          <w:sz w:val="28"/>
          <w:szCs w:val="48"/>
          <w14:textFill>
            <w14:solidFill>
              <w14:schemeClr w14:val="tx1"/>
            </w14:solidFill>
          </w14:textFill>
        </w:rPr>
        <w:fldChar w:fldCharType="begin"/>
      </w:r>
      <w:r>
        <w:rPr>
          <w:rFonts w:hint="eastAsia" w:ascii="宋体" w:hAnsi="宋体" w:eastAsia="宋体" w:cs="宋体"/>
          <w:caps/>
          <w:color w:val="000000" w:themeColor="text1"/>
          <w:kern w:val="2"/>
          <w:sz w:val="28"/>
          <w:szCs w:val="48"/>
          <w14:textFill>
            <w14:solidFill>
              <w14:schemeClr w14:val="tx1"/>
            </w14:solidFill>
          </w14:textFill>
        </w:rPr>
        <w:instrText xml:space="preserve"> HYPERLINK \l _Toc7097 </w:instrText>
      </w:r>
      <w:r>
        <w:rPr>
          <w:rFonts w:hint="eastAsia" w:ascii="宋体" w:hAnsi="宋体" w:eastAsia="宋体" w:cs="宋体"/>
          <w:caps/>
          <w:color w:val="000000" w:themeColor="text1"/>
          <w:kern w:val="2"/>
          <w:sz w:val="28"/>
          <w:szCs w:val="48"/>
          <w14:textFill>
            <w14:solidFill>
              <w14:schemeClr w14:val="tx1"/>
            </w14:solidFill>
          </w14:textFill>
        </w:rPr>
        <w:fldChar w:fldCharType="separate"/>
      </w:r>
      <w:r>
        <w:rPr>
          <w:rFonts w:hint="eastAsia" w:eastAsia="宋体"/>
          <w:color w:val="000000" w:themeColor="text1"/>
          <w:sz w:val="28"/>
          <w:szCs w:val="28"/>
          <w14:textFill>
            <w14:solidFill>
              <w14:schemeClr w14:val="tx1"/>
            </w14:solidFill>
          </w14:textFill>
        </w:rPr>
        <w:t xml:space="preserve">第七部分 </w:t>
      </w:r>
      <w:r>
        <w:rPr>
          <w:rFonts w:hint="eastAsia"/>
          <w:color w:val="000000" w:themeColor="text1"/>
          <w:sz w:val="28"/>
          <w:szCs w:val="28"/>
          <w:lang w:val="en-US" w:eastAsia="zh-CN"/>
          <w14:textFill>
            <w14:solidFill>
              <w14:schemeClr w14:val="tx1"/>
            </w14:solidFill>
          </w14:textFill>
        </w:rPr>
        <w:t xml:space="preserve"> </w:t>
      </w:r>
      <w:r>
        <w:rPr>
          <w:rFonts w:hint="eastAsia" w:eastAsia="宋体"/>
          <w:color w:val="000000" w:themeColor="text1"/>
          <w:sz w:val="28"/>
          <w:szCs w:val="28"/>
          <w14:textFill>
            <w14:solidFill>
              <w14:schemeClr w14:val="tx1"/>
            </w14:solidFill>
          </w14:textFill>
        </w:rPr>
        <w:t>响应文件格式</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_Toc7097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43</w:t>
      </w:r>
      <w:r>
        <w:rPr>
          <w:color w:val="000000" w:themeColor="text1"/>
          <w:sz w:val="28"/>
          <w:szCs w:val="28"/>
          <w14:textFill>
            <w14:solidFill>
              <w14:schemeClr w14:val="tx1"/>
            </w14:solidFill>
          </w14:textFill>
        </w:rPr>
        <w:fldChar w:fldCharType="end"/>
      </w:r>
      <w:r>
        <w:rPr>
          <w:rFonts w:hint="eastAsia" w:ascii="宋体" w:hAnsi="宋体" w:eastAsia="宋体" w:cs="宋体"/>
          <w:caps/>
          <w:color w:val="000000" w:themeColor="text1"/>
          <w:kern w:val="2"/>
          <w:sz w:val="28"/>
          <w:szCs w:val="48"/>
          <w14:textFill>
            <w14:solidFill>
              <w14:schemeClr w14:val="tx1"/>
            </w14:solidFill>
          </w14:textFill>
        </w:rPr>
        <w:fldChar w:fldCharType="end"/>
      </w:r>
    </w:p>
    <w:p w14:paraId="7ABEF56B">
      <w:pPr>
        <w:pStyle w:val="2"/>
        <w:pageBreakBefore w:val="0"/>
        <w:widowControl w:val="0"/>
        <w:tabs>
          <w:tab w:val="left" w:pos="206"/>
        </w:tabs>
        <w:kinsoku/>
        <w:wordWrap/>
        <w:overflowPunct/>
        <w:topLinePunct w:val="0"/>
        <w:autoSpaceDE/>
        <w:autoSpaceDN/>
        <w:bidi w:val="0"/>
        <w:adjustRightInd/>
        <w:snapToGrid/>
        <w:spacing w:line="360" w:lineRule="auto"/>
        <w:jc w:val="left"/>
        <w:textAlignment w:val="auto"/>
        <w:rPr>
          <w:color w:val="000000" w:themeColor="text1"/>
          <w14:textFill>
            <w14:solidFill>
              <w14:schemeClr w14:val="tx1"/>
            </w14:solidFill>
          </w14:textFill>
        </w:rPr>
        <w:sectPr>
          <w:headerReference r:id="rId7" w:type="first"/>
          <w:footerReference r:id="rId9" w:type="first"/>
          <w:headerReference r:id="rId6" w:type="default"/>
          <w:footerReference r:id="rId8" w:type="default"/>
          <w:pgSz w:w="11906" w:h="16838"/>
          <w:pgMar w:top="1417" w:right="1417" w:bottom="1417" w:left="1417" w:header="1134" w:footer="992" w:gutter="0"/>
          <w:pgNumType w:fmt="decimal" w:start="1"/>
          <w:cols w:space="0" w:num="1"/>
          <w:titlePg/>
          <w:rtlGutter w:val="0"/>
          <w:docGrid w:type="lines" w:linePitch="333" w:charSpace="0"/>
        </w:sectPr>
      </w:pPr>
      <w:r>
        <w:rPr>
          <w:rFonts w:hint="eastAsia" w:ascii="宋体" w:hAnsi="宋体" w:eastAsia="宋体" w:cs="宋体"/>
          <w:caps/>
          <w:color w:val="000000" w:themeColor="text1"/>
          <w:kern w:val="2"/>
          <w:sz w:val="24"/>
          <w:szCs w:val="24"/>
          <w14:textFill>
            <w14:solidFill>
              <w14:schemeClr w14:val="tx1"/>
            </w14:solidFill>
          </w14:textFill>
        </w:rPr>
        <w:fldChar w:fldCharType="end"/>
      </w:r>
    </w:p>
    <w:p w14:paraId="3455E34C">
      <w:pPr>
        <w:pStyle w:val="2"/>
        <w:tabs>
          <w:tab w:val="left" w:pos="206"/>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                  </w:t>
      </w:r>
      <w:bookmarkStart w:id="8" w:name="_Toc23261"/>
      <w:r>
        <w:rPr>
          <w:rFonts w:hint="eastAsia"/>
          <w:color w:val="000000" w:themeColor="text1"/>
          <w14:textFill>
            <w14:solidFill>
              <w14:schemeClr w14:val="tx1"/>
            </w14:solidFill>
          </w14:textFill>
        </w:rPr>
        <w:t xml:space="preserve">第一部分  </w:t>
      </w:r>
      <w:bookmarkStart w:id="9" w:name="OLE_LINK1"/>
      <w:bookmarkStart w:id="10" w:name="OLE_LINK4"/>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磋商公告</w:t>
      </w:r>
      <w:bookmarkEnd w:id="1"/>
      <w:bookmarkEnd w:id="2"/>
      <w:bookmarkEnd w:id="3"/>
      <w:bookmarkEnd w:id="4"/>
      <w:bookmarkEnd w:id="8"/>
    </w:p>
    <w:bookmarkEnd w:id="5"/>
    <w:bookmarkEnd w:id="9"/>
    <w:bookmarkEnd w:id="10"/>
    <w:p w14:paraId="03D40F7C">
      <w:pPr>
        <w:keepNext w:val="0"/>
        <w:keepLines w:val="0"/>
        <w:pageBreakBefore w:val="0"/>
        <w:widowControl/>
        <w:kinsoku/>
        <w:wordWrap/>
        <w:overflowPunct/>
        <w:topLinePunct w:val="0"/>
        <w:autoSpaceDE/>
        <w:autoSpaceDN/>
        <w:bidi w:val="0"/>
        <w:adjustRightInd/>
        <w:snapToGrid w:val="0"/>
        <w:spacing w:line="500" w:lineRule="exact"/>
        <w:ind w:left="0" w:leftChars="0" w:right="0" w:rightChars="0"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安康市儿童福利院新建项目管道及附属构筑物铺设工程</w:t>
      </w:r>
      <w:r>
        <w:rPr>
          <w:rFonts w:hint="eastAsia" w:ascii="宋体" w:hAnsi="宋体" w:eastAsia="宋体" w:cs="宋体"/>
          <w:color w:val="000000" w:themeColor="text1"/>
          <w:kern w:val="0"/>
          <w:sz w:val="24"/>
          <w:szCs w:val="24"/>
          <w14:textFill>
            <w14:solidFill>
              <w14:schemeClr w14:val="tx1"/>
            </w14:solidFill>
          </w14:textFill>
        </w:rPr>
        <w:t>的潜在供应商应在</w:t>
      </w:r>
      <w:r>
        <w:rPr>
          <w:rFonts w:hint="eastAsia" w:ascii="宋体" w:hAnsi="宋体" w:cs="宋体"/>
          <w:color w:val="000000" w:themeColor="text1"/>
          <w:kern w:val="0"/>
          <w:sz w:val="24"/>
          <w:szCs w:val="24"/>
          <w:lang w:eastAsia="zh-CN"/>
          <w14:textFill>
            <w14:solidFill>
              <w14:schemeClr w14:val="tx1"/>
            </w14:solidFill>
          </w14:textFill>
        </w:rPr>
        <w:t>安康市高新区高新观澜8幢2单元801室</w:t>
      </w:r>
      <w:r>
        <w:rPr>
          <w:rFonts w:hint="eastAsia" w:ascii="宋体" w:hAnsi="宋体" w:eastAsia="宋体" w:cs="宋体"/>
          <w:color w:val="000000" w:themeColor="text1"/>
          <w:kern w:val="0"/>
          <w:sz w:val="24"/>
          <w:szCs w:val="24"/>
          <w14:textFill>
            <w14:solidFill>
              <w14:schemeClr w14:val="tx1"/>
            </w14:solidFill>
          </w14:textFill>
        </w:rPr>
        <w:t>获取采购文件。并于</w:t>
      </w:r>
      <w:r>
        <w:rPr>
          <w:rFonts w:hint="eastAsia" w:ascii="宋体" w:hAnsi="宋体" w:cs="宋体"/>
          <w:color w:val="000000" w:themeColor="text1"/>
          <w:kern w:val="0"/>
          <w:sz w:val="24"/>
          <w:szCs w:val="24"/>
          <w:lang w:val="en-US" w:eastAsia="zh-CN"/>
          <w14:textFill>
            <w14:solidFill>
              <w14:schemeClr w14:val="tx1"/>
            </w14:solidFill>
          </w14:textFill>
        </w:rPr>
        <w:t>2025年06</w:t>
      </w:r>
      <w:r>
        <w:rPr>
          <w:rFonts w:hint="eastAsia" w:ascii="宋体" w:hAnsi="宋体" w:cs="宋体"/>
          <w:color w:val="auto"/>
          <w:kern w:val="0"/>
          <w:sz w:val="24"/>
          <w:szCs w:val="24"/>
          <w:lang w:val="en-US" w:eastAsia="zh-CN"/>
        </w:rPr>
        <w:t>月09日15：00时</w:t>
      </w:r>
      <w:r>
        <w:rPr>
          <w:rFonts w:hint="eastAsia" w:ascii="宋体" w:hAnsi="宋体" w:eastAsia="宋体" w:cs="宋体"/>
          <w:color w:val="000000" w:themeColor="text1"/>
          <w:kern w:val="0"/>
          <w:sz w:val="24"/>
          <w:szCs w:val="24"/>
          <w14:textFill>
            <w14:solidFill>
              <w14:schemeClr w14:val="tx1"/>
            </w14:solidFill>
          </w14:textFill>
        </w:rPr>
        <w:t>（北京时间）前提交响应文件。</w:t>
      </w:r>
    </w:p>
    <w:p w14:paraId="7D8DC444">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right="0" w:rightChars="0" w:firstLine="482" w:firstLineChars="200"/>
        <w:jc w:val="left"/>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一、</w:t>
      </w:r>
      <w:r>
        <w:rPr>
          <w:rFonts w:hint="eastAsia" w:ascii="宋体" w:hAnsi="宋体" w:eastAsia="宋体" w:cs="宋体"/>
          <w:b/>
          <w:bCs/>
          <w:color w:val="000000" w:themeColor="text1"/>
          <w:kern w:val="0"/>
          <w:sz w:val="24"/>
          <w:szCs w:val="24"/>
          <w14:textFill>
            <w14:solidFill>
              <w14:schemeClr w14:val="tx1"/>
            </w14:solidFill>
          </w14:textFill>
        </w:rPr>
        <w:t>项目基本情况</w:t>
      </w:r>
    </w:p>
    <w:p w14:paraId="0F44C3E1">
      <w:pPr>
        <w:keepNext w:val="0"/>
        <w:keepLines w:val="0"/>
        <w:pageBreakBefore w:val="0"/>
        <w:widowControl/>
        <w:kinsoku/>
        <w:wordWrap/>
        <w:overflowPunct/>
        <w:topLinePunct w:val="0"/>
        <w:autoSpaceDE/>
        <w:autoSpaceDN/>
        <w:bidi w:val="0"/>
        <w:adjustRightInd/>
        <w:snapToGrid w:val="0"/>
        <w:spacing w:line="500" w:lineRule="exact"/>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1.项目编号：AKSH2025-ZCS-054</w:t>
      </w:r>
    </w:p>
    <w:p w14:paraId="3B657A30">
      <w:pPr>
        <w:pStyle w:val="42"/>
        <w:keepNext w:val="0"/>
        <w:keepLines w:val="0"/>
        <w:pageBreakBefore w:val="0"/>
        <w:kinsoku/>
        <w:wordWrap/>
        <w:overflowPunct/>
        <w:topLinePunct w:val="0"/>
        <w:autoSpaceDE/>
        <w:autoSpaceDN/>
        <w:bidi w:val="0"/>
        <w:adjustRightInd/>
        <w:spacing w:line="500" w:lineRule="exact"/>
        <w:ind w:left="0" w:leftChars="0" w:right="0" w:rightChars="0"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项目名称：</w:t>
      </w:r>
      <w:r>
        <w:rPr>
          <w:rFonts w:hint="eastAsia" w:ascii="宋体" w:hAnsi="宋体" w:cs="宋体"/>
          <w:color w:val="000000" w:themeColor="text1"/>
          <w:kern w:val="0"/>
          <w:sz w:val="24"/>
          <w:szCs w:val="24"/>
          <w:lang w:val="en-US" w:eastAsia="zh-CN"/>
          <w14:textFill>
            <w14:solidFill>
              <w14:schemeClr w14:val="tx1"/>
            </w14:solidFill>
          </w14:textFill>
        </w:rPr>
        <w:t>安康市儿童福利院新建项目管道及附属构筑物铺设工程</w:t>
      </w:r>
    </w:p>
    <w:p w14:paraId="4458FD35">
      <w:pPr>
        <w:pStyle w:val="42"/>
        <w:keepNext w:val="0"/>
        <w:keepLines w:val="0"/>
        <w:pageBreakBefore w:val="0"/>
        <w:kinsoku/>
        <w:wordWrap/>
        <w:overflowPunct/>
        <w:topLinePunct w:val="0"/>
        <w:autoSpaceDE/>
        <w:autoSpaceDN/>
        <w:bidi w:val="0"/>
        <w:adjustRightInd/>
        <w:spacing w:line="500" w:lineRule="exact"/>
        <w:ind w:left="0" w:leftChars="0" w:right="0" w:rightChars="0"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采购方式：竞争性磋商</w:t>
      </w:r>
    </w:p>
    <w:p w14:paraId="772014BC">
      <w:pPr>
        <w:pStyle w:val="42"/>
        <w:keepNext w:val="0"/>
        <w:keepLines w:val="0"/>
        <w:pageBreakBefore w:val="0"/>
        <w:kinsoku/>
        <w:wordWrap/>
        <w:overflowPunct/>
        <w:topLinePunct w:val="0"/>
        <w:autoSpaceDE/>
        <w:autoSpaceDN/>
        <w:bidi w:val="0"/>
        <w:adjustRightInd/>
        <w:spacing w:line="500" w:lineRule="exact"/>
        <w:ind w:left="0" w:leftChars="0" w:right="0" w:rightChars="0" w:firstLine="480"/>
        <w:textAlignment w:val="auto"/>
        <w:rPr>
          <w:rFonts w:hint="default" w:ascii="宋体" w:hAnsi="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预算金额</w:t>
      </w:r>
      <w:r>
        <w:rPr>
          <w:rFonts w:hint="eastAsia" w:ascii="宋体" w:hAnsi="宋体" w:eastAsia="宋体" w:cs="宋体"/>
          <w:color w:val="000000" w:themeColor="text1"/>
          <w:kern w:val="0"/>
          <w:sz w:val="24"/>
          <w:szCs w:val="24"/>
          <w:lang w:val="en-US" w:eastAsia="zh-CN" w:bidi="ar-SA"/>
          <w14:textFill>
            <w14:solidFill>
              <w14:schemeClr w14:val="tx1"/>
            </w14:solidFill>
          </w14:textFill>
        </w:rPr>
        <w:t>：</w:t>
      </w:r>
      <w:r>
        <w:rPr>
          <w:rFonts w:hint="eastAsia" w:ascii="宋体" w:hAnsi="宋体" w:cs="宋体"/>
          <w:color w:val="000000" w:themeColor="text1"/>
          <w:kern w:val="0"/>
          <w:sz w:val="24"/>
          <w:szCs w:val="24"/>
          <w:lang w:val="en-US" w:eastAsia="zh-CN" w:bidi="ar-SA"/>
          <w14:textFill>
            <w14:solidFill>
              <w14:schemeClr w14:val="tx1"/>
            </w14:solidFill>
          </w14:textFill>
        </w:rPr>
        <w:t>310205.55元</w:t>
      </w:r>
    </w:p>
    <w:p w14:paraId="4B55BB6D">
      <w:pPr>
        <w:pStyle w:val="42"/>
        <w:keepNext w:val="0"/>
        <w:keepLines w:val="0"/>
        <w:pageBreakBefore w:val="0"/>
        <w:kinsoku/>
        <w:wordWrap/>
        <w:overflowPunct/>
        <w:topLinePunct w:val="0"/>
        <w:autoSpaceDE/>
        <w:autoSpaceDN/>
        <w:bidi w:val="0"/>
        <w:adjustRightInd/>
        <w:spacing w:line="500" w:lineRule="exact"/>
        <w:ind w:left="0" w:leftChars="0" w:right="0" w:rightChars="0"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采购需求：</w:t>
      </w:r>
      <w:r>
        <w:rPr>
          <w:rFonts w:hint="eastAsia" w:ascii="宋体" w:hAnsi="宋体" w:cs="宋体"/>
          <w:color w:val="000000" w:themeColor="text1"/>
          <w:kern w:val="0"/>
          <w:sz w:val="24"/>
          <w:szCs w:val="24"/>
          <w:lang w:val="en-US" w:eastAsia="zh-CN"/>
          <w14:textFill>
            <w14:solidFill>
              <w14:schemeClr w14:val="tx1"/>
            </w14:solidFill>
          </w14:textFill>
        </w:rPr>
        <w:t>安康市儿童福利院新建项目管道及附属构筑物铺设工程</w:t>
      </w:r>
      <w:r>
        <w:rPr>
          <w:rFonts w:hint="eastAsia" w:ascii="宋体" w:hAnsi="宋体" w:eastAsia="宋体" w:cs="宋体"/>
          <w:color w:val="000000" w:themeColor="text1"/>
          <w:kern w:val="0"/>
          <w:sz w:val="24"/>
          <w:szCs w:val="24"/>
          <w14:textFill>
            <w14:solidFill>
              <w14:schemeClr w14:val="tx1"/>
            </w14:solidFill>
          </w14:textFill>
        </w:rPr>
        <w:t>（采购内容详见第五部分采购内容及技术要求）</w:t>
      </w:r>
    </w:p>
    <w:p w14:paraId="15DF966A">
      <w:pPr>
        <w:keepNext w:val="0"/>
        <w:keepLines w:val="0"/>
        <w:pageBreakBefore w:val="0"/>
        <w:kinsoku/>
        <w:wordWrap/>
        <w:overflowPunct/>
        <w:topLinePunct w:val="0"/>
        <w:autoSpaceDE/>
        <w:autoSpaceDN/>
        <w:bidi w:val="0"/>
        <w:adjustRightInd/>
        <w:spacing w:line="500" w:lineRule="exact"/>
        <w:ind w:left="0" w:leftChars="0"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FF0000"/>
          <w:kern w:val="0"/>
          <w:sz w:val="24"/>
          <w:szCs w:val="24"/>
        </w:rPr>
        <w:t xml:space="preserve"> </w:t>
      </w:r>
      <w:r>
        <w:rPr>
          <w:rFonts w:hint="eastAsia" w:ascii="宋体" w:hAnsi="宋体" w:eastAsia="宋体" w:cs="宋体"/>
          <w:color w:val="auto"/>
          <w:kern w:val="0"/>
          <w:sz w:val="24"/>
          <w:szCs w:val="24"/>
        </w:rPr>
        <w:t xml:space="preserve"> </w:t>
      </w:r>
      <w:r>
        <w:rPr>
          <w:rFonts w:hint="eastAsia" w:ascii="宋体" w:hAnsi="宋体" w:cs="宋体"/>
          <w:color w:val="auto"/>
          <w:kern w:val="0"/>
          <w:sz w:val="24"/>
          <w:szCs w:val="24"/>
          <w:lang w:val="en-US" w:eastAsia="zh-CN" w:bidi="ar-SA"/>
        </w:rPr>
        <w:t>6.合同履行期限</w:t>
      </w:r>
      <w:r>
        <w:rPr>
          <w:rFonts w:hint="eastAsia"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lang w:val="en-US" w:eastAsia="zh-CN"/>
        </w:rPr>
        <w:t>自合同签订生效之日起30日历天</w:t>
      </w:r>
    </w:p>
    <w:p w14:paraId="3529FE5B">
      <w:pPr>
        <w:keepNext w:val="0"/>
        <w:keepLines w:val="0"/>
        <w:pageBreakBefore w:val="0"/>
        <w:widowControl/>
        <w:tabs>
          <w:tab w:val="left" w:pos="1620"/>
        </w:tabs>
        <w:kinsoku/>
        <w:wordWrap/>
        <w:overflowPunct/>
        <w:topLinePunct w:val="0"/>
        <w:autoSpaceDE/>
        <w:autoSpaceDN/>
        <w:bidi w:val="0"/>
        <w:adjustRightInd/>
        <w:snapToGrid w:val="0"/>
        <w:spacing w:line="500" w:lineRule="exact"/>
        <w:ind w:left="0" w:leftChars="0" w:right="0" w:rightChars="0" w:firstLine="482" w:firstLineChars="200"/>
        <w:jc w:val="left"/>
        <w:textAlignment w:val="auto"/>
        <w:rPr>
          <w:rFonts w:hint="eastAsia" w:ascii="宋体" w:hAnsi="宋体" w:eastAsia="宋体" w:cs="宋体"/>
          <w:color w:val="auto"/>
          <w:kern w:val="0"/>
          <w:sz w:val="24"/>
          <w:szCs w:val="24"/>
        </w:rPr>
      </w:pPr>
      <w:r>
        <w:rPr>
          <w:rFonts w:hint="eastAsia" w:ascii="宋体" w:hAnsi="宋体" w:cs="宋体"/>
          <w:b/>
          <w:bCs/>
          <w:color w:val="auto"/>
          <w:kern w:val="0"/>
          <w:sz w:val="24"/>
          <w:szCs w:val="24"/>
          <w:lang w:val="en-US" w:eastAsia="zh-CN"/>
        </w:rPr>
        <w:t>二、</w:t>
      </w:r>
      <w:r>
        <w:rPr>
          <w:rFonts w:hint="eastAsia" w:ascii="宋体" w:hAnsi="宋体" w:eastAsia="宋体" w:cs="宋体"/>
          <w:b/>
          <w:bCs/>
          <w:color w:val="auto"/>
          <w:kern w:val="0"/>
          <w:sz w:val="24"/>
          <w:szCs w:val="24"/>
        </w:rPr>
        <w:t>投标人的资格要求：</w:t>
      </w:r>
    </w:p>
    <w:p w14:paraId="6ECD7A9E">
      <w:pPr>
        <w:keepNext w:val="0"/>
        <w:keepLines w:val="0"/>
        <w:pageBreakBefore w:val="0"/>
        <w:kinsoku/>
        <w:wordWrap/>
        <w:overflowPunct/>
        <w:topLinePunct w:val="0"/>
        <w:autoSpaceDE/>
        <w:autoSpaceDN/>
        <w:bidi w:val="0"/>
        <w:adjustRightInd/>
        <w:spacing w:line="500" w:lineRule="exact"/>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（一）</w:t>
      </w:r>
      <w:r>
        <w:rPr>
          <w:rFonts w:hint="eastAsia" w:ascii="宋体" w:hAnsi="宋体" w:eastAsia="宋体" w:cs="宋体"/>
          <w:color w:val="auto"/>
          <w:sz w:val="24"/>
          <w:szCs w:val="24"/>
        </w:rPr>
        <w:t>满足《中华人民共和国政府采购法》第二十二条的规定；</w:t>
      </w:r>
    </w:p>
    <w:p w14:paraId="11F3E40E">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（二）特定资格条件： </w:t>
      </w:r>
    </w:p>
    <w:p w14:paraId="09CC3537">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lang w:val="en-US" w:eastAsia="zh-CN"/>
        </w:rPr>
        <w:t>具有独立承担民事责任能力的法人、其他组织或自然人，并出具合法有效的营业执照或事业单位法人证书等国家规定的相关证明，自然人参与的提供其身份证明。</w:t>
      </w:r>
    </w:p>
    <w:p w14:paraId="5D7A364F">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lang w:val="en-US" w:eastAsia="zh-CN"/>
        </w:rPr>
        <w:t>法定代表人授权书及被授权人身份证（法定代表人直接投标只需提交其身份证复印件）。</w:t>
      </w:r>
    </w:p>
    <w:p w14:paraId="6203CD43">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w:t>
      </w:r>
      <w:r>
        <w:rPr>
          <w:rFonts w:hint="eastAsia" w:ascii="宋体" w:hAnsi="宋体" w:cs="宋体"/>
          <w:color w:val="auto"/>
          <w:sz w:val="24"/>
          <w:szCs w:val="22"/>
          <w:lang w:val="en-US" w:eastAsia="zh-CN"/>
        </w:rPr>
        <w:t>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查询结果为准（查询日期为从谈判文件获取之日起至投标截止日前，评标现场通过网站对信用记录进行核实）。</w:t>
      </w:r>
    </w:p>
    <w:p w14:paraId="204D67BD">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val="en-US" w:eastAsia="zh-CN"/>
        </w:rPr>
        <w:t>书面声明：投标人必须提供参加政府采购活动前3年内在经营活动中没有重大违法记录的书面声明。</w:t>
      </w:r>
    </w:p>
    <w:p w14:paraId="7A26B31B">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5.</w:t>
      </w:r>
      <w:r>
        <w:rPr>
          <w:rFonts w:hint="eastAsia" w:ascii="宋体" w:hAnsi="宋体" w:eastAsia="宋体" w:cs="宋体"/>
          <w:color w:val="auto"/>
          <w:sz w:val="24"/>
          <w:szCs w:val="24"/>
        </w:rPr>
        <w:t>财务状况报告：</w:t>
      </w:r>
      <w:r>
        <w:rPr>
          <w:rFonts w:hint="eastAsia" w:ascii="宋体" w:hAnsi="宋体" w:cs="宋体"/>
          <w:color w:val="auto"/>
          <w:sz w:val="24"/>
          <w:szCs w:val="24"/>
          <w:lang w:eastAsia="zh-CN"/>
        </w:rPr>
        <w:t>提供2023年度或2024年度经审计的财务审计报告</w:t>
      </w:r>
      <w:r>
        <w:rPr>
          <w:rFonts w:hint="eastAsia" w:ascii="宋体" w:hAnsi="宋体" w:eastAsia="宋体" w:cs="宋体"/>
          <w:color w:val="auto"/>
          <w:sz w:val="24"/>
          <w:szCs w:val="24"/>
        </w:rPr>
        <w:t>（成立时间至提交响应文件截止时间不足一年的可提供成立后任意时段的资产负债表）</w:t>
      </w:r>
      <w:r>
        <w:rPr>
          <w:rFonts w:hint="eastAsia" w:hAnsi="宋体"/>
          <w:color w:val="auto"/>
          <w:sz w:val="24"/>
          <w:lang w:val="en-US" w:eastAsia="zh-CN"/>
        </w:rPr>
        <w:t>或其基本存款账户开户银行出具的资信证明</w:t>
      </w:r>
      <w:r>
        <w:rPr>
          <w:rFonts w:hint="eastAsia" w:ascii="宋体" w:hAnsi="宋体" w:eastAsia="宋体" w:cs="宋体"/>
          <w:color w:val="auto"/>
          <w:sz w:val="24"/>
          <w:szCs w:val="24"/>
        </w:rPr>
        <w:t>。</w:t>
      </w:r>
    </w:p>
    <w:p w14:paraId="65CB8994">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税收缴纳证明：</w:t>
      </w:r>
      <w:r>
        <w:rPr>
          <w:rFonts w:hint="eastAsia" w:ascii="宋体" w:hAnsi="宋体" w:cs="宋体"/>
          <w:color w:val="auto"/>
          <w:kern w:val="0"/>
          <w:sz w:val="24"/>
          <w:szCs w:val="24"/>
          <w:lang w:val="en-US" w:eastAsia="zh-CN"/>
        </w:rPr>
        <w:t>提供2024年5月至今任意一个月缴纳的纳税证明或完税证明，</w:t>
      </w:r>
      <w:r>
        <w:rPr>
          <w:rFonts w:hint="eastAsia" w:ascii="宋体" w:hAnsi="宋体" w:eastAsia="宋体" w:cs="宋体"/>
          <w:color w:val="auto"/>
          <w:kern w:val="0"/>
          <w:sz w:val="24"/>
          <w:szCs w:val="24"/>
          <w:lang w:val="en-US" w:eastAsia="zh-CN"/>
        </w:rPr>
        <w:t>依法免税的单位应提供相关证明材料，纳税证明或完税证明上应有代收机构或税务机关的公章或业务专用章。</w:t>
      </w:r>
    </w:p>
    <w:p w14:paraId="258746F2">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rPr>
        <w:t>社会保障资金缴纳证明：</w:t>
      </w:r>
      <w:r>
        <w:rPr>
          <w:rFonts w:hint="eastAsia" w:ascii="宋体" w:hAnsi="宋体" w:cs="宋体"/>
          <w:color w:val="auto"/>
          <w:kern w:val="0"/>
          <w:sz w:val="24"/>
          <w:szCs w:val="24"/>
          <w:lang w:eastAsia="zh-CN"/>
        </w:rPr>
        <w:t>提供2024年5月至今任意一个月社会保障资金缴存单据或社保机构开具的社会保险参保缴费情况证明</w:t>
      </w:r>
      <w:r>
        <w:rPr>
          <w:rFonts w:hint="eastAsia" w:ascii="宋体" w:hAnsi="宋体" w:eastAsia="宋体" w:cs="宋体"/>
          <w:color w:val="auto"/>
          <w:kern w:val="0"/>
          <w:sz w:val="24"/>
          <w:szCs w:val="24"/>
        </w:rPr>
        <w:t>，依法不需要缴纳社会保障资金的单位应提供相关证明材料</w:t>
      </w:r>
      <w:r>
        <w:rPr>
          <w:rFonts w:hint="eastAsia" w:ascii="宋体" w:hAnsi="宋体" w:eastAsia="宋体" w:cs="宋体"/>
          <w:color w:val="auto"/>
          <w:kern w:val="0"/>
          <w:sz w:val="24"/>
          <w:szCs w:val="24"/>
          <w:lang w:eastAsia="zh-CN"/>
        </w:rPr>
        <w:t>，单据或证明上应有社保机构或代收机构的印章</w:t>
      </w:r>
      <w:r>
        <w:rPr>
          <w:rFonts w:hint="eastAsia" w:ascii="宋体" w:hAnsi="宋体" w:eastAsia="宋体" w:cs="宋体"/>
          <w:color w:val="auto"/>
          <w:kern w:val="0"/>
          <w:sz w:val="24"/>
          <w:szCs w:val="24"/>
        </w:rPr>
        <w:t>。</w:t>
      </w:r>
    </w:p>
    <w:p w14:paraId="6218112E">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8.</w:t>
      </w:r>
      <w:r>
        <w:rPr>
          <w:rFonts w:hint="eastAsia" w:cs="宋体"/>
          <w:i w:val="0"/>
          <w:iCs w:val="0"/>
          <w:caps w:val="0"/>
          <w:color w:val="auto"/>
          <w:spacing w:val="0"/>
          <w:sz w:val="24"/>
          <w:szCs w:val="24"/>
          <w:lang w:eastAsia="zh-CN"/>
        </w:rPr>
        <w:t>具备</w:t>
      </w:r>
      <w:r>
        <w:rPr>
          <w:rFonts w:hint="eastAsia" w:cs="宋体"/>
          <w:i w:val="0"/>
          <w:iCs w:val="0"/>
          <w:caps w:val="0"/>
          <w:color w:val="auto"/>
          <w:spacing w:val="0"/>
          <w:sz w:val="24"/>
          <w:szCs w:val="24"/>
          <w:lang w:val="en-US" w:eastAsia="zh-CN"/>
        </w:rPr>
        <w:t>国家</w:t>
      </w:r>
      <w:r>
        <w:rPr>
          <w:rFonts w:hint="eastAsia" w:cs="宋体"/>
          <w:i w:val="0"/>
          <w:iCs w:val="0"/>
          <w:caps w:val="0"/>
          <w:color w:val="auto"/>
          <w:spacing w:val="0"/>
          <w:sz w:val="24"/>
          <w:szCs w:val="24"/>
          <w:lang w:eastAsia="zh-CN"/>
        </w:rPr>
        <w:t>建设行政主管部门颁发的市政公用工程施工总承包三级及以上资质；具有有效的安全生产许可证，并在人员、设备、资金等方面具备相应的施工能力。其中，拟派项目经理</w:t>
      </w:r>
      <w:r>
        <w:rPr>
          <w:rFonts w:hint="eastAsia" w:cs="宋体"/>
          <w:i w:val="0"/>
          <w:iCs w:val="0"/>
          <w:caps w:val="0"/>
          <w:color w:val="auto"/>
          <w:spacing w:val="0"/>
          <w:sz w:val="24"/>
          <w:szCs w:val="24"/>
          <w:lang w:val="en-US" w:eastAsia="zh-CN"/>
        </w:rPr>
        <w:t>须</w:t>
      </w:r>
      <w:r>
        <w:rPr>
          <w:rFonts w:hint="eastAsia" w:cs="宋体"/>
          <w:i w:val="0"/>
          <w:iCs w:val="0"/>
          <w:caps w:val="0"/>
          <w:color w:val="auto"/>
          <w:spacing w:val="0"/>
          <w:sz w:val="24"/>
          <w:szCs w:val="24"/>
          <w:lang w:eastAsia="zh-CN"/>
        </w:rPr>
        <w:t>具</w:t>
      </w:r>
      <w:r>
        <w:rPr>
          <w:rFonts w:hint="eastAsia" w:cs="宋体"/>
          <w:i w:val="0"/>
          <w:iCs w:val="0"/>
          <w:caps w:val="0"/>
          <w:color w:val="auto"/>
          <w:spacing w:val="0"/>
          <w:sz w:val="24"/>
          <w:szCs w:val="24"/>
          <w:lang w:val="en-US" w:eastAsia="zh-CN"/>
        </w:rPr>
        <w:t>备市政公用工程专业二级及以上建造师执业资格</w:t>
      </w:r>
      <w:r>
        <w:rPr>
          <w:rFonts w:hint="eastAsia" w:cs="宋体"/>
          <w:i w:val="0"/>
          <w:iCs w:val="0"/>
          <w:caps w:val="0"/>
          <w:color w:val="auto"/>
          <w:spacing w:val="0"/>
          <w:sz w:val="24"/>
          <w:szCs w:val="24"/>
          <w:lang w:eastAsia="zh-CN"/>
        </w:rPr>
        <w:t>和有效的安全生产考核合格证书，且未担任其他在建工程项目的项目经理。</w:t>
      </w:r>
    </w:p>
    <w:p w14:paraId="2EE7E9EE">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9.</w:t>
      </w:r>
      <w:r>
        <w:rPr>
          <w:rFonts w:hint="eastAsia" w:ascii="宋体" w:hAnsi="宋体" w:eastAsia="宋体" w:cs="宋体"/>
          <w:color w:val="000000" w:themeColor="text1"/>
          <w:kern w:val="0"/>
          <w:sz w:val="24"/>
          <w:szCs w:val="24"/>
          <w:lang w:val="en-US" w:eastAsia="zh-CN"/>
          <w14:textFill>
            <w14:solidFill>
              <w14:schemeClr w14:val="tx1"/>
            </w14:solidFill>
          </w14:textFill>
        </w:rPr>
        <w:t>提供具有履行合同所必需的设备和专业技术能力的承诺书（格式自拟）。</w:t>
      </w:r>
    </w:p>
    <w:p w14:paraId="42731E2F">
      <w:pPr>
        <w:pStyle w:val="42"/>
        <w:keepNext w:val="0"/>
        <w:keepLines w:val="0"/>
        <w:pageBreakBefore w:val="0"/>
        <w:widowControl w:val="0"/>
        <w:kinsoku/>
        <w:wordWrap/>
        <w:overflowPunct/>
        <w:topLinePunct w:val="0"/>
        <w:autoSpaceDE/>
        <w:autoSpaceDN/>
        <w:bidi w:val="0"/>
        <w:adjustRightInd/>
        <w:spacing w:line="500" w:lineRule="exact"/>
        <w:ind w:left="0" w:leftChars="0"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cs="宋体"/>
          <w:b w:val="0"/>
          <w:bCs/>
          <w:color w:val="auto"/>
          <w:sz w:val="24"/>
          <w:szCs w:val="24"/>
          <w:lang w:val="en-US" w:eastAsia="zh-CN"/>
        </w:rPr>
        <w:t>10.</w:t>
      </w:r>
      <w:r>
        <w:rPr>
          <w:rFonts w:hint="eastAsia" w:ascii="宋体" w:hAnsi="宋体" w:eastAsia="宋体" w:cs="宋体"/>
          <w:color w:val="auto"/>
          <w:kern w:val="0"/>
          <w:sz w:val="24"/>
          <w:szCs w:val="24"/>
          <w:lang w:val="en-US" w:eastAsia="zh-CN" w:bidi="ar-SA"/>
        </w:rPr>
        <w:t>本项目专门面向中小企业采购，投标人须提供《中小企业声明函》。</w:t>
      </w:r>
    </w:p>
    <w:p w14:paraId="2058F10A">
      <w:pPr>
        <w:pStyle w:val="42"/>
        <w:keepNext w:val="0"/>
        <w:keepLines w:val="0"/>
        <w:pageBreakBefore w:val="0"/>
        <w:widowControl w:val="0"/>
        <w:kinsoku/>
        <w:wordWrap/>
        <w:overflowPunct/>
        <w:topLinePunct w:val="0"/>
        <w:autoSpaceDE/>
        <w:autoSpaceDN/>
        <w:bidi w:val="0"/>
        <w:adjustRightInd/>
        <w:spacing w:line="500" w:lineRule="exact"/>
        <w:ind w:left="0" w:leftChars="0" w:firstLine="480" w:firstLineChars="200"/>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11.本项目不接受联合体投标。</w:t>
      </w:r>
    </w:p>
    <w:p w14:paraId="58A8560C">
      <w:pPr>
        <w:pStyle w:val="42"/>
        <w:keepNext w:val="0"/>
        <w:keepLines w:val="0"/>
        <w:pageBreakBefore w:val="0"/>
        <w:widowControl w:val="0"/>
        <w:kinsoku/>
        <w:wordWrap/>
        <w:overflowPunct/>
        <w:topLinePunct w:val="0"/>
        <w:autoSpaceDE/>
        <w:autoSpaceDN/>
        <w:bidi w:val="0"/>
        <w:adjustRightInd/>
        <w:spacing w:line="500" w:lineRule="exact"/>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（三）采购项目需要落实的政府采购政策</w:t>
      </w:r>
    </w:p>
    <w:p w14:paraId="280CEAAD">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依据《中华人民共和国政府采购法》和《中华人民共和国政府采购法实施条例》的有关规定，落实政府采购“优先购买节能环保产品、扶持小微企业、监狱企业、福利企业”等相关政策：</w:t>
      </w:r>
    </w:p>
    <w:p w14:paraId="35C49FB8">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1.《政府采购促进中小企业发展管理办法》（财库〔2020〕46号）；</w:t>
      </w:r>
    </w:p>
    <w:p w14:paraId="18922F19">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2.《财政部司法部关于政府采购支持监狱企业发展有关问题的通知》（财库〔2014〕68号）；</w:t>
      </w:r>
    </w:p>
    <w:p w14:paraId="35C4862D">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3.《财政部发展改革委生态环境部市场监管总局关于调整优化节能产品、环境标志产品政府采购执行机制的通知》（财库〔2019〕9号）；</w:t>
      </w:r>
    </w:p>
    <w:p w14:paraId="04D22CB0">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4.《财政部民政部中国残疾人联合会关于促进残疾人就业政府采购政策的通知》（财库〔2017〕141号）；</w:t>
      </w:r>
    </w:p>
    <w:p w14:paraId="42843544">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5.《财政部农业农村部国家乡村振兴局关于运用政府采购政策支持乡村产业振兴的通知》财库〔2021〕19号；</w:t>
      </w:r>
    </w:p>
    <w:p w14:paraId="0226E84C">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6.《陕西省财政厅关于加快推进我省中小企业政府采购信用融资工作的通知》（陕 财办采〔2020〕15 号）、陕西省财政厅关于印发《陕西省中小企业政府采购信用融资办 法》（陕财办采〔2018〕23 号）；</w:t>
      </w:r>
    </w:p>
    <w:p w14:paraId="2F8832B5">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200"/>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7.其他需要落实的政府采购政策。</w:t>
      </w:r>
    </w:p>
    <w:p w14:paraId="3DCBBDA9">
      <w:pPr>
        <w:keepNext w:val="0"/>
        <w:keepLines w:val="0"/>
        <w:pageBreakBefore w:val="0"/>
        <w:kinsoku/>
        <w:wordWrap/>
        <w:overflowPunct/>
        <w:topLinePunct w:val="0"/>
        <w:autoSpaceDE/>
        <w:autoSpaceDN/>
        <w:bidi w:val="0"/>
        <w:adjustRightInd/>
        <w:snapToGrid w:val="0"/>
        <w:spacing w:line="500" w:lineRule="exact"/>
        <w:ind w:left="0" w:leftChars="0" w:right="0" w:rightChars="0"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三、</w:t>
      </w:r>
      <w:r>
        <w:rPr>
          <w:rFonts w:hint="eastAsia" w:ascii="宋体" w:hAnsi="宋体" w:eastAsia="宋体" w:cs="宋体"/>
          <w:b/>
          <w:bCs/>
          <w:color w:val="000000" w:themeColor="text1"/>
          <w:sz w:val="24"/>
          <w:szCs w:val="24"/>
          <w14:textFill>
            <w14:solidFill>
              <w14:schemeClr w14:val="tx1"/>
            </w14:solidFill>
          </w14:textFill>
        </w:rPr>
        <w:t xml:space="preserve">磋商文件获取 </w:t>
      </w:r>
    </w:p>
    <w:p w14:paraId="6454C37C">
      <w:pPr>
        <w:keepNext w:val="0"/>
        <w:keepLines w:val="0"/>
        <w:pageBreakBefore w:val="0"/>
        <w:kinsoku/>
        <w:wordWrap/>
        <w:overflowPunct/>
        <w:topLinePunct w:val="0"/>
        <w:autoSpaceDE/>
        <w:autoSpaceDN/>
        <w:bidi w:val="0"/>
        <w:adjustRightInd/>
        <w:spacing w:line="500" w:lineRule="exact"/>
        <w:ind w:left="0" w:leftChars="0" w:right="0" w:rightChars="0" w:firstLine="480" w:firstLineChars="200"/>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bookmarkStart w:id="11" w:name="_Toc35529352"/>
      <w:r>
        <w:rPr>
          <w:rFonts w:hint="eastAsia" w:ascii="宋体" w:hAnsi="宋体" w:cs="宋体"/>
          <w:color w:val="000000" w:themeColor="text1"/>
          <w:kern w:val="0"/>
          <w:sz w:val="24"/>
          <w:szCs w:val="24"/>
          <w:lang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获取时间：</w:t>
      </w:r>
      <w:r>
        <w:rPr>
          <w:rFonts w:hint="eastAsia" w:ascii="宋体" w:hAnsi="宋体" w:cs="宋体"/>
          <w:color w:val="000000" w:themeColor="text1"/>
          <w:kern w:val="0"/>
          <w:sz w:val="24"/>
          <w:szCs w:val="24"/>
          <w:lang w:val="en-US" w:eastAsia="zh-CN"/>
          <w14:textFill>
            <w14:solidFill>
              <w14:schemeClr w14:val="tx1"/>
            </w14:solidFill>
          </w14:textFill>
        </w:rPr>
        <w:t>2025年05月28</w:t>
      </w:r>
      <w:r>
        <w:rPr>
          <w:rFonts w:hint="eastAsia" w:ascii="宋体" w:hAnsi="宋体" w:eastAsia="宋体" w:cs="宋体"/>
          <w:color w:val="auto"/>
          <w:kern w:val="0"/>
          <w:sz w:val="24"/>
          <w:szCs w:val="24"/>
          <w:lang w:val="en-US" w:eastAsia="zh-CN"/>
        </w:rPr>
        <w:t>日至</w:t>
      </w:r>
      <w:r>
        <w:rPr>
          <w:rFonts w:hint="eastAsia" w:ascii="宋体" w:hAnsi="宋体" w:cs="宋体"/>
          <w:color w:val="auto"/>
          <w:kern w:val="0"/>
          <w:sz w:val="24"/>
          <w:szCs w:val="24"/>
          <w:lang w:val="en-US" w:eastAsia="zh-CN"/>
        </w:rPr>
        <w:t>2025年06月04</w:t>
      </w:r>
      <w:r>
        <w:rPr>
          <w:rFonts w:hint="eastAsia" w:ascii="宋体" w:hAnsi="宋体" w:eastAsia="宋体" w:cs="宋体"/>
          <w:color w:val="auto"/>
          <w:kern w:val="0"/>
          <w:sz w:val="24"/>
          <w:szCs w:val="24"/>
          <w:lang w:val="en-US" w:eastAsia="zh-CN"/>
        </w:rPr>
        <w:t>日</w:t>
      </w:r>
      <w:r>
        <w:rPr>
          <w:rFonts w:hint="eastAsia" w:ascii="宋体" w:hAnsi="宋体" w:eastAsia="宋体" w:cs="宋体"/>
          <w:color w:val="auto"/>
          <w:kern w:val="0"/>
          <w:sz w:val="24"/>
          <w:szCs w:val="24"/>
          <w:lang w:val="en-US" w:eastAsia="zh-CN" w:bidi="ar-SA"/>
        </w:rPr>
        <w:t>上</w:t>
      </w:r>
      <w:r>
        <w:rPr>
          <w:rFonts w:hint="eastAsia" w:ascii="宋体" w:hAnsi="宋体" w:eastAsia="宋体" w:cs="宋体"/>
          <w:color w:val="000000" w:themeColor="text1"/>
          <w:kern w:val="0"/>
          <w:sz w:val="24"/>
          <w:szCs w:val="24"/>
          <w:lang w:val="en-US" w:eastAsia="zh-CN" w:bidi="ar-SA"/>
          <w14:textFill>
            <w14:solidFill>
              <w14:schemeClr w14:val="tx1"/>
            </w14:solidFill>
          </w14:textFill>
        </w:rPr>
        <w:t>午9</w:t>
      </w:r>
      <w:r>
        <w:rPr>
          <w:rFonts w:hint="eastAsia" w:ascii="宋体" w:hAnsi="宋体" w:cs="宋体"/>
          <w:color w:val="000000" w:themeColor="text1"/>
          <w:kern w:val="0"/>
          <w:sz w:val="24"/>
          <w:szCs w:val="24"/>
          <w:lang w:val="en-US" w:eastAsia="zh-CN" w:bidi="ar-SA"/>
          <w14:textFill>
            <w14:solidFill>
              <w14:schemeClr w14:val="tx1"/>
            </w14:solidFill>
          </w14:textFill>
        </w:rPr>
        <w:t>：</w:t>
      </w:r>
      <w:r>
        <w:rPr>
          <w:rFonts w:hint="eastAsia" w:ascii="宋体" w:hAnsi="宋体" w:eastAsia="宋体" w:cs="宋体"/>
          <w:color w:val="000000" w:themeColor="text1"/>
          <w:kern w:val="0"/>
          <w:sz w:val="24"/>
          <w:szCs w:val="24"/>
          <w:lang w:val="en-US" w:eastAsia="zh-CN" w:bidi="ar-SA"/>
          <w14:textFill>
            <w14:solidFill>
              <w14:schemeClr w14:val="tx1"/>
            </w14:solidFill>
          </w14:textFill>
        </w:rPr>
        <w:t>00-12</w:t>
      </w:r>
      <w:r>
        <w:rPr>
          <w:rFonts w:hint="eastAsia" w:ascii="宋体" w:hAnsi="宋体" w:cs="宋体"/>
          <w:color w:val="000000" w:themeColor="text1"/>
          <w:kern w:val="0"/>
          <w:sz w:val="24"/>
          <w:szCs w:val="24"/>
          <w:lang w:val="en-US" w:eastAsia="zh-CN" w:bidi="ar-SA"/>
          <w14:textFill>
            <w14:solidFill>
              <w14:schemeClr w14:val="tx1"/>
            </w14:solidFill>
          </w14:textFill>
        </w:rPr>
        <w:t>：</w:t>
      </w:r>
      <w:r>
        <w:rPr>
          <w:rFonts w:hint="eastAsia" w:ascii="宋体" w:hAnsi="宋体" w:eastAsia="宋体" w:cs="宋体"/>
          <w:color w:val="000000" w:themeColor="text1"/>
          <w:kern w:val="0"/>
          <w:sz w:val="24"/>
          <w:szCs w:val="24"/>
          <w:lang w:val="en-US" w:eastAsia="zh-CN" w:bidi="ar-SA"/>
          <w14:textFill>
            <w14:solidFill>
              <w14:schemeClr w14:val="tx1"/>
            </w14:solidFill>
          </w14:textFill>
        </w:rPr>
        <w:t>00，下午14</w:t>
      </w:r>
      <w:r>
        <w:rPr>
          <w:rFonts w:hint="eastAsia" w:ascii="宋体" w:hAnsi="宋体" w:cs="宋体"/>
          <w:color w:val="000000" w:themeColor="text1"/>
          <w:kern w:val="0"/>
          <w:sz w:val="24"/>
          <w:szCs w:val="24"/>
          <w:lang w:val="en-US" w:eastAsia="zh-CN" w:bidi="ar-SA"/>
          <w14:textFill>
            <w14:solidFill>
              <w14:schemeClr w14:val="tx1"/>
            </w14:solidFill>
          </w14:textFill>
        </w:rPr>
        <w:t>：</w:t>
      </w:r>
      <w:r>
        <w:rPr>
          <w:rFonts w:hint="eastAsia" w:ascii="宋体" w:hAnsi="宋体" w:eastAsia="宋体" w:cs="宋体"/>
          <w:color w:val="000000" w:themeColor="text1"/>
          <w:kern w:val="0"/>
          <w:sz w:val="24"/>
          <w:szCs w:val="24"/>
          <w:lang w:val="en-US" w:eastAsia="zh-CN" w:bidi="ar-SA"/>
          <w14:textFill>
            <w14:solidFill>
              <w14:schemeClr w14:val="tx1"/>
            </w14:solidFill>
          </w14:textFill>
        </w:rPr>
        <w:t>00-17</w:t>
      </w:r>
      <w:r>
        <w:rPr>
          <w:rFonts w:hint="eastAsia" w:ascii="宋体" w:hAnsi="宋体" w:cs="宋体"/>
          <w:color w:val="000000" w:themeColor="text1"/>
          <w:kern w:val="0"/>
          <w:sz w:val="24"/>
          <w:szCs w:val="24"/>
          <w:lang w:val="en-US" w:eastAsia="zh-CN" w:bidi="ar-SA"/>
          <w14:textFill>
            <w14:solidFill>
              <w14:schemeClr w14:val="tx1"/>
            </w14:solidFill>
          </w14:textFill>
        </w:rPr>
        <w:t>：</w:t>
      </w:r>
      <w:r>
        <w:rPr>
          <w:rFonts w:hint="eastAsia" w:ascii="宋体" w:hAnsi="宋体" w:eastAsia="宋体" w:cs="宋体"/>
          <w:color w:val="000000" w:themeColor="text1"/>
          <w:kern w:val="0"/>
          <w:sz w:val="24"/>
          <w:szCs w:val="24"/>
          <w:lang w:val="en-US" w:eastAsia="zh-CN" w:bidi="ar-SA"/>
          <w14:textFill>
            <w14:solidFill>
              <w14:schemeClr w14:val="tx1"/>
            </w14:solidFill>
          </w14:textFill>
        </w:rPr>
        <w:t>00（节假日除外）</w:t>
      </w:r>
      <w:bookmarkEnd w:id="11"/>
      <w:r>
        <w:rPr>
          <w:rFonts w:hint="eastAsia" w:ascii="宋体" w:hAnsi="宋体" w:eastAsia="宋体" w:cs="宋体"/>
          <w:color w:val="000000" w:themeColor="text1"/>
          <w:kern w:val="0"/>
          <w:sz w:val="24"/>
          <w:szCs w:val="24"/>
          <w:lang w:val="en-US" w:eastAsia="zh-CN" w:bidi="ar-SA"/>
          <w14:textFill>
            <w14:solidFill>
              <w14:schemeClr w14:val="tx1"/>
            </w14:solidFill>
          </w14:textFill>
        </w:rPr>
        <w:t xml:space="preserve"> </w:t>
      </w:r>
    </w:p>
    <w:p w14:paraId="33FC0DF0">
      <w:pPr>
        <w:keepNext w:val="0"/>
        <w:keepLines w:val="0"/>
        <w:pageBreakBefore w:val="0"/>
        <w:kinsoku/>
        <w:wordWrap/>
        <w:overflowPunct/>
        <w:topLinePunct w:val="0"/>
        <w:autoSpaceDE/>
        <w:autoSpaceDN/>
        <w:bidi w:val="0"/>
        <w:adjustRightInd/>
        <w:spacing w:line="500" w:lineRule="exact"/>
        <w:ind w:left="0" w:leftChars="0" w:right="0" w:rightChars="0"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bookmarkStart w:id="12" w:name="_Toc35529353"/>
      <w:r>
        <w:rPr>
          <w:rFonts w:hint="eastAsia" w:ascii="宋体" w:hAnsi="宋体" w:cs="宋体"/>
          <w:color w:val="000000" w:themeColor="text1"/>
          <w:kern w:val="0"/>
          <w:sz w:val="24"/>
          <w:szCs w:val="24"/>
          <w:lang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获取地点：</w:t>
      </w:r>
      <w:bookmarkEnd w:id="12"/>
      <w:r>
        <w:rPr>
          <w:rFonts w:hint="eastAsia" w:ascii="宋体" w:hAnsi="宋体" w:cs="宋体"/>
          <w:color w:val="000000" w:themeColor="text1"/>
          <w:kern w:val="0"/>
          <w:sz w:val="24"/>
          <w:szCs w:val="24"/>
          <w:lang w:eastAsia="zh-CN"/>
          <w14:textFill>
            <w14:solidFill>
              <w14:schemeClr w14:val="tx1"/>
            </w14:solidFill>
          </w14:textFill>
        </w:rPr>
        <w:t>安康市高新区高新观澜8幢2单元801室</w:t>
      </w:r>
    </w:p>
    <w:p w14:paraId="5B1B6227">
      <w:pPr>
        <w:pStyle w:val="42"/>
        <w:keepNext w:val="0"/>
        <w:keepLines w:val="0"/>
        <w:pageBreakBefore w:val="0"/>
        <w:kinsoku/>
        <w:wordWrap/>
        <w:overflowPunct/>
        <w:topLinePunct w:val="0"/>
        <w:autoSpaceDE/>
        <w:autoSpaceDN/>
        <w:bidi w:val="0"/>
        <w:adjustRightInd/>
        <w:spacing w:line="500" w:lineRule="exact"/>
        <w:ind w:left="0" w:leftChars="0" w:right="0" w:rightChars="0"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获取方式：现场获取</w:t>
      </w:r>
    </w:p>
    <w:p w14:paraId="259601B4">
      <w:pPr>
        <w:keepNext w:val="0"/>
        <w:keepLines w:val="0"/>
        <w:pageBreakBefore w:val="0"/>
        <w:kinsoku/>
        <w:wordWrap/>
        <w:overflowPunct/>
        <w:topLinePunct w:val="0"/>
        <w:autoSpaceDE/>
        <w:autoSpaceDN/>
        <w:bidi w:val="0"/>
        <w:adjustRightInd/>
        <w:spacing w:line="500" w:lineRule="exact"/>
        <w:ind w:left="0" w:leftChars="0" w:right="0" w:rightChars="0"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bookmarkStart w:id="13" w:name="_Toc35529355"/>
      <w:bookmarkStart w:id="14" w:name="_Toc35529356"/>
      <w:r>
        <w:rPr>
          <w:rFonts w:hint="eastAsia" w:ascii="宋体" w:hAnsi="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磋商文件的</w:t>
      </w:r>
      <w:r>
        <w:rPr>
          <w:rFonts w:hint="eastAsia" w:ascii="宋体" w:hAnsi="宋体" w:cs="宋体"/>
          <w:color w:val="000000" w:themeColor="text1"/>
          <w:kern w:val="0"/>
          <w:sz w:val="24"/>
          <w:szCs w:val="24"/>
          <w:lang w:val="en-US" w:eastAsia="zh-CN"/>
          <w14:textFill>
            <w14:solidFill>
              <w14:schemeClr w14:val="tx1"/>
            </w14:solidFill>
          </w14:textFill>
        </w:rPr>
        <w:t>获取</w:t>
      </w:r>
      <w:r>
        <w:rPr>
          <w:rFonts w:hint="eastAsia" w:ascii="宋体" w:hAnsi="宋体" w:eastAsia="宋体" w:cs="宋体"/>
          <w:color w:val="000000" w:themeColor="text1"/>
          <w:kern w:val="0"/>
          <w:sz w:val="24"/>
          <w:szCs w:val="24"/>
          <w14:textFill>
            <w14:solidFill>
              <w14:schemeClr w14:val="tx1"/>
            </w14:solidFill>
          </w14:textFill>
        </w:rPr>
        <w:t>期限：自本公告发布之日起不得少于5个工作日</w:t>
      </w:r>
      <w:bookmarkEnd w:id="13"/>
      <w:r>
        <w:rPr>
          <w:rFonts w:hint="eastAsia" w:ascii="宋体" w:hAnsi="宋体" w:eastAsia="宋体" w:cs="宋体"/>
          <w:color w:val="000000" w:themeColor="text1"/>
          <w:kern w:val="0"/>
          <w:sz w:val="24"/>
          <w:szCs w:val="24"/>
          <w14:textFill>
            <w14:solidFill>
              <w14:schemeClr w14:val="tx1"/>
            </w14:solidFill>
          </w14:textFill>
        </w:rPr>
        <w:t xml:space="preserve"> </w:t>
      </w:r>
    </w:p>
    <w:bookmarkEnd w:id="14"/>
    <w:p w14:paraId="54220ABA">
      <w:pPr>
        <w:keepNext w:val="0"/>
        <w:keepLines w:val="0"/>
        <w:pageBreakBefore w:val="0"/>
        <w:kinsoku/>
        <w:wordWrap/>
        <w:overflowPunct/>
        <w:topLinePunct w:val="0"/>
        <w:autoSpaceDE/>
        <w:autoSpaceDN/>
        <w:bidi w:val="0"/>
        <w:adjustRightInd/>
        <w:spacing w:line="500" w:lineRule="exact"/>
        <w:ind w:left="0" w:leftChars="0" w:right="0" w:rightChars="0"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获取须知</w:t>
      </w:r>
      <w:r>
        <w:rPr>
          <w:rFonts w:hint="eastAsia" w:ascii="宋体" w:hAnsi="宋体" w:eastAsia="宋体" w:cs="宋体"/>
          <w:b/>
          <w:bCs/>
          <w:color w:val="000000" w:themeColor="text1"/>
          <w:sz w:val="24"/>
          <w:szCs w:val="24"/>
          <w14:textFill>
            <w14:solidFill>
              <w14:schemeClr w14:val="tx1"/>
            </w14:solidFill>
          </w14:textFill>
        </w:rPr>
        <w:t>：投标供应商请在文件</w:t>
      </w:r>
      <w:r>
        <w:rPr>
          <w:rFonts w:hint="eastAsia" w:ascii="宋体" w:hAnsi="宋体" w:cs="宋体"/>
          <w:b/>
          <w:bCs/>
          <w:color w:val="000000" w:themeColor="text1"/>
          <w:sz w:val="24"/>
          <w:szCs w:val="24"/>
          <w:lang w:val="en-US" w:eastAsia="zh-CN"/>
          <w14:textFill>
            <w14:solidFill>
              <w14:schemeClr w14:val="tx1"/>
            </w14:solidFill>
          </w14:textFill>
        </w:rPr>
        <w:t>获取</w:t>
      </w:r>
      <w:r>
        <w:rPr>
          <w:rFonts w:hint="eastAsia" w:ascii="宋体" w:hAnsi="宋体" w:eastAsia="宋体" w:cs="宋体"/>
          <w:b/>
          <w:bCs/>
          <w:color w:val="000000" w:themeColor="text1"/>
          <w:sz w:val="24"/>
          <w:szCs w:val="24"/>
          <w14:textFill>
            <w14:solidFill>
              <w14:schemeClr w14:val="tx1"/>
            </w14:solidFill>
          </w14:textFill>
        </w:rPr>
        <w:t>时间</w:t>
      </w:r>
      <w:r>
        <w:rPr>
          <w:rFonts w:hint="eastAsia" w:ascii="宋体" w:hAnsi="宋体" w:cs="宋体"/>
          <w:b/>
          <w:bCs/>
          <w:color w:val="000000" w:themeColor="text1"/>
          <w:sz w:val="24"/>
          <w:szCs w:val="24"/>
          <w:lang w:eastAsia="zh-CN"/>
          <w14:textFill>
            <w14:solidFill>
              <w14:schemeClr w14:val="tx1"/>
            </w14:solidFill>
          </w14:textFill>
        </w:rPr>
        <w:t>内</w:t>
      </w:r>
      <w:r>
        <w:rPr>
          <w:rFonts w:hint="eastAsia" w:ascii="宋体" w:hAnsi="宋体" w:eastAsia="宋体" w:cs="宋体"/>
          <w:b/>
          <w:bCs/>
          <w:color w:val="000000" w:themeColor="text1"/>
          <w:sz w:val="24"/>
          <w:szCs w:val="24"/>
          <w14:textFill>
            <w14:solidFill>
              <w14:schemeClr w14:val="tx1"/>
            </w14:solidFill>
          </w14:textFill>
        </w:rPr>
        <w:t>将单位介绍信（备注经办人联系电话及电子邮箱）</w:t>
      </w:r>
      <w:r>
        <w:rPr>
          <w:rFonts w:hint="eastAsia" w:ascii="宋体" w:hAnsi="宋体" w:eastAsia="宋体" w:cs="宋体"/>
          <w:b/>
          <w:bCs/>
          <w:color w:val="000000" w:themeColor="text1"/>
          <w:sz w:val="24"/>
          <w:szCs w:val="24"/>
          <w:lang w:eastAsia="zh-CN"/>
          <w14:textFill>
            <w14:solidFill>
              <w14:schemeClr w14:val="tx1"/>
            </w14:solidFill>
          </w14:textFill>
        </w:rPr>
        <w:t>及</w:t>
      </w:r>
      <w:r>
        <w:rPr>
          <w:rFonts w:hint="eastAsia" w:ascii="宋体" w:hAnsi="宋体" w:eastAsia="宋体" w:cs="宋体"/>
          <w:b/>
          <w:bCs/>
          <w:color w:val="000000" w:themeColor="text1"/>
          <w:sz w:val="24"/>
          <w:szCs w:val="24"/>
          <w14:textFill>
            <w14:solidFill>
              <w14:schemeClr w14:val="tx1"/>
            </w14:solidFill>
          </w14:textFill>
        </w:rPr>
        <w:t>身份证复印件加盖公章递</w:t>
      </w:r>
      <w:r>
        <w:rPr>
          <w:rFonts w:hint="eastAsia" w:ascii="宋体" w:hAnsi="宋体" w:cs="宋体"/>
          <w:b/>
          <w:bCs/>
          <w:color w:val="000000" w:themeColor="text1"/>
          <w:sz w:val="24"/>
          <w:szCs w:val="24"/>
          <w:lang w:val="en-US" w:eastAsia="zh-CN"/>
          <w14:textFill>
            <w14:solidFill>
              <w14:schemeClr w14:val="tx1"/>
            </w14:solidFill>
          </w14:textFill>
        </w:rPr>
        <w:t>交</w:t>
      </w:r>
      <w:r>
        <w:rPr>
          <w:rFonts w:hint="eastAsia" w:ascii="宋体" w:hAnsi="宋体" w:eastAsia="宋体" w:cs="宋体"/>
          <w:b/>
          <w:bCs/>
          <w:color w:val="000000" w:themeColor="text1"/>
          <w:sz w:val="24"/>
          <w:szCs w:val="24"/>
          <w14:textFill>
            <w14:solidFill>
              <w14:schemeClr w14:val="tx1"/>
            </w14:solidFill>
          </w14:textFill>
        </w:rPr>
        <w:t>至安康尚昊招标代理有限公司</w:t>
      </w:r>
      <w:r>
        <w:rPr>
          <w:rFonts w:hint="eastAsia" w:ascii="宋体" w:hAnsi="宋体" w:cs="宋体"/>
          <w:b/>
          <w:bCs/>
          <w:color w:val="000000" w:themeColor="text1"/>
          <w:sz w:val="24"/>
          <w:szCs w:val="24"/>
          <w:lang w:val="en-US"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采购代理机构</w:t>
      </w:r>
      <w:r>
        <w:rPr>
          <w:rFonts w:hint="eastAsia" w:ascii="宋体" w:hAnsi="宋体" w:cs="宋体"/>
          <w:b/>
          <w:bCs/>
          <w:color w:val="000000" w:themeColor="text1"/>
          <w:sz w:val="24"/>
          <w:szCs w:val="24"/>
          <w:lang w:val="en-US" w:eastAsia="zh-CN"/>
          <w14:textFill>
            <w14:solidFill>
              <w14:schemeClr w14:val="tx1"/>
            </w14:solidFill>
          </w14:textFill>
        </w:rPr>
        <w:t>进行</w:t>
      </w:r>
      <w:r>
        <w:rPr>
          <w:rFonts w:hint="eastAsia" w:ascii="宋体" w:hAnsi="宋体" w:eastAsia="宋体" w:cs="宋体"/>
          <w:b/>
          <w:bCs/>
          <w:color w:val="000000" w:themeColor="text1"/>
          <w:sz w:val="24"/>
          <w:szCs w:val="24"/>
          <w14:textFill>
            <w14:solidFill>
              <w14:schemeClr w14:val="tx1"/>
            </w14:solidFill>
          </w14:textFill>
        </w:rPr>
        <w:t>确认</w:t>
      </w: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否则报名无效，确认完毕后采购代理机构</w:t>
      </w:r>
      <w:r>
        <w:rPr>
          <w:rFonts w:hint="eastAsia" w:ascii="宋体" w:hAnsi="宋体" w:eastAsia="宋体" w:cs="宋体"/>
          <w:b/>
          <w:bCs/>
          <w:color w:val="000000" w:themeColor="text1"/>
          <w:sz w:val="24"/>
          <w:szCs w:val="24"/>
          <w:lang w:eastAsia="zh-CN"/>
          <w14:textFill>
            <w14:solidFill>
              <w14:schemeClr w14:val="tx1"/>
            </w14:solidFill>
          </w14:textFill>
        </w:rPr>
        <w:t>将通过邮箱传送磋商文件，请注意查收。</w:t>
      </w:r>
    </w:p>
    <w:p w14:paraId="638DC334">
      <w:pPr>
        <w:keepNext w:val="0"/>
        <w:keepLines w:val="0"/>
        <w:pageBreakBefore w:val="0"/>
        <w:kinsoku/>
        <w:wordWrap/>
        <w:overflowPunct/>
        <w:topLinePunct w:val="0"/>
        <w:autoSpaceDE/>
        <w:autoSpaceDN/>
        <w:bidi w:val="0"/>
        <w:adjustRightInd/>
        <w:spacing w:line="500" w:lineRule="exact"/>
        <w:ind w:left="0" w:leftChars="0" w:right="0" w:rightChars="0" w:firstLine="482"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四、</w:t>
      </w:r>
      <w:r>
        <w:rPr>
          <w:rFonts w:hint="eastAsia" w:ascii="宋体" w:hAnsi="宋体" w:eastAsia="宋体" w:cs="宋体"/>
          <w:b/>
          <w:bCs/>
          <w:color w:val="000000" w:themeColor="text1"/>
          <w:kern w:val="0"/>
          <w:sz w:val="24"/>
          <w:szCs w:val="24"/>
          <w14:textFill>
            <w14:solidFill>
              <w14:schemeClr w14:val="tx1"/>
            </w14:solidFill>
          </w14:textFill>
        </w:rPr>
        <w:t>响应文件递交：</w:t>
      </w:r>
    </w:p>
    <w:p w14:paraId="393F5EFF">
      <w:pPr>
        <w:keepNext w:val="0"/>
        <w:keepLines w:val="0"/>
        <w:pageBreakBefore w:val="0"/>
        <w:widowControl/>
        <w:tabs>
          <w:tab w:val="left" w:pos="0"/>
        </w:tabs>
        <w:kinsoku/>
        <w:wordWrap/>
        <w:overflowPunct/>
        <w:topLinePunct w:val="0"/>
        <w:autoSpaceDE/>
        <w:autoSpaceDN/>
        <w:bidi w:val="0"/>
        <w:adjustRightInd/>
        <w:snapToGrid w:val="0"/>
        <w:spacing w:line="500" w:lineRule="exact"/>
        <w:ind w:left="0" w:leftChars="0" w:right="0" w:rightChars="0"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响应文件递交截止时间：</w:t>
      </w:r>
      <w:r>
        <w:rPr>
          <w:rFonts w:hint="eastAsia" w:ascii="宋体" w:hAnsi="宋体" w:cs="宋体"/>
          <w:color w:val="000000" w:themeColor="text1"/>
          <w:kern w:val="0"/>
          <w:sz w:val="24"/>
          <w:szCs w:val="24"/>
          <w:lang w:val="en-US" w:eastAsia="zh-CN"/>
          <w14:textFill>
            <w14:solidFill>
              <w14:schemeClr w14:val="tx1"/>
            </w14:solidFill>
          </w14:textFill>
        </w:rPr>
        <w:t>2025年06</w:t>
      </w:r>
      <w:r>
        <w:rPr>
          <w:rFonts w:hint="eastAsia" w:ascii="宋体" w:hAnsi="宋体" w:cs="宋体"/>
          <w:color w:val="auto"/>
          <w:kern w:val="0"/>
          <w:sz w:val="24"/>
          <w:szCs w:val="24"/>
          <w:lang w:val="en-US" w:eastAsia="zh-CN"/>
        </w:rPr>
        <w:t>月09日15：00时</w:t>
      </w:r>
      <w:r>
        <w:rPr>
          <w:rFonts w:hint="eastAsia" w:ascii="宋体" w:hAnsi="宋体" w:eastAsia="宋体" w:cs="宋体"/>
          <w:color w:val="000000" w:themeColor="text1"/>
          <w:kern w:val="0"/>
          <w:sz w:val="24"/>
          <w:szCs w:val="24"/>
          <w14:textFill>
            <w14:solidFill>
              <w14:schemeClr w14:val="tx1"/>
            </w14:solidFill>
          </w14:textFill>
        </w:rPr>
        <w:t xml:space="preserve">前 </w:t>
      </w:r>
    </w:p>
    <w:p w14:paraId="62EF0C93">
      <w:pPr>
        <w:keepNext w:val="0"/>
        <w:keepLines w:val="0"/>
        <w:pageBreakBefore w:val="0"/>
        <w:widowControl/>
        <w:tabs>
          <w:tab w:val="left" w:pos="1620"/>
        </w:tabs>
        <w:kinsoku/>
        <w:wordWrap/>
        <w:overflowPunct/>
        <w:topLinePunct w:val="0"/>
        <w:autoSpaceDE/>
        <w:autoSpaceDN/>
        <w:bidi w:val="0"/>
        <w:adjustRightInd/>
        <w:snapToGrid w:val="0"/>
        <w:spacing w:line="500" w:lineRule="exact"/>
        <w:ind w:left="0" w:leftChars="0" w:right="0" w:rightChars="0" w:firstLine="480" w:firstLineChars="200"/>
        <w:jc w:val="left"/>
        <w:textAlignment w:val="auto"/>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响应文件递交地点：</w:t>
      </w:r>
      <w:r>
        <w:rPr>
          <w:rFonts w:hint="eastAsia" w:ascii="宋体" w:hAnsi="宋体" w:cs="宋体"/>
          <w:color w:val="000000" w:themeColor="text1"/>
          <w:sz w:val="24"/>
          <w:szCs w:val="24"/>
          <w:lang w:eastAsia="zh-CN"/>
          <w14:textFill>
            <w14:solidFill>
              <w14:schemeClr w14:val="tx1"/>
            </w14:solidFill>
          </w14:textFill>
        </w:rPr>
        <w:t>安康市高新区高新观澜8幢2单元801室</w:t>
      </w:r>
    </w:p>
    <w:p w14:paraId="683DA75A">
      <w:pPr>
        <w:keepNext w:val="0"/>
        <w:keepLines w:val="0"/>
        <w:pageBreakBefore w:val="0"/>
        <w:widowControl/>
        <w:tabs>
          <w:tab w:val="left" w:pos="1620"/>
        </w:tabs>
        <w:kinsoku/>
        <w:wordWrap/>
        <w:overflowPunct/>
        <w:topLinePunct w:val="0"/>
        <w:autoSpaceDE/>
        <w:autoSpaceDN/>
        <w:bidi w:val="0"/>
        <w:adjustRightInd/>
        <w:snapToGrid w:val="0"/>
        <w:spacing w:line="500" w:lineRule="exact"/>
        <w:ind w:left="0" w:leftChars="0" w:right="0" w:rightChars="0" w:firstLine="482"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五、</w:t>
      </w:r>
      <w:r>
        <w:rPr>
          <w:rFonts w:hint="eastAsia" w:ascii="宋体" w:hAnsi="宋体" w:eastAsia="宋体" w:cs="宋体"/>
          <w:b/>
          <w:bCs/>
          <w:color w:val="000000" w:themeColor="text1"/>
          <w:kern w:val="0"/>
          <w:sz w:val="24"/>
          <w:szCs w:val="24"/>
          <w14:textFill>
            <w14:solidFill>
              <w14:schemeClr w14:val="tx1"/>
            </w14:solidFill>
          </w14:textFill>
        </w:rPr>
        <w:t>公告期限：</w:t>
      </w:r>
      <w:r>
        <w:rPr>
          <w:rFonts w:hint="eastAsia" w:ascii="宋体" w:hAnsi="宋体" w:eastAsia="宋体" w:cs="宋体"/>
          <w:color w:val="000000" w:themeColor="text1"/>
          <w:kern w:val="0"/>
          <w:sz w:val="24"/>
          <w:szCs w:val="24"/>
          <w14:textFill>
            <w14:solidFill>
              <w14:schemeClr w14:val="tx1"/>
            </w14:solidFill>
          </w14:textFill>
        </w:rPr>
        <w:t>自本公告发布之日起3个工作日。</w:t>
      </w:r>
    </w:p>
    <w:p w14:paraId="0DE97F12">
      <w:pPr>
        <w:keepNext w:val="0"/>
        <w:keepLines w:val="0"/>
        <w:pageBreakBefore w:val="0"/>
        <w:widowControl/>
        <w:tabs>
          <w:tab w:val="left" w:pos="1620"/>
        </w:tabs>
        <w:kinsoku/>
        <w:wordWrap/>
        <w:overflowPunct/>
        <w:topLinePunct w:val="0"/>
        <w:autoSpaceDE/>
        <w:autoSpaceDN/>
        <w:bidi w:val="0"/>
        <w:adjustRightInd/>
        <w:snapToGrid w:val="0"/>
        <w:spacing w:line="500" w:lineRule="exact"/>
        <w:ind w:left="0" w:leftChars="0" w:right="0" w:rightChars="0" w:firstLine="482" w:firstLineChars="200"/>
        <w:jc w:val="left"/>
        <w:textAlignment w:val="auto"/>
        <w:rPr>
          <w:rFonts w:hint="eastAsia" w:ascii="宋体" w:hAnsi="宋体" w:eastAsia="宋体" w:cs="宋体"/>
          <w:b/>
          <w:bCs/>
          <w:color w:val="000000" w:themeColor="text1"/>
          <w:kern w:val="0"/>
          <w:sz w:val="24"/>
          <w:szCs w:val="24"/>
          <w:lang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六、</w:t>
      </w:r>
      <w:r>
        <w:rPr>
          <w:rFonts w:hint="eastAsia" w:ascii="宋体" w:hAnsi="宋体" w:eastAsia="宋体" w:cs="宋体"/>
          <w:b/>
          <w:bCs/>
          <w:color w:val="000000" w:themeColor="text1"/>
          <w:kern w:val="0"/>
          <w:sz w:val="24"/>
          <w:szCs w:val="24"/>
          <w14:textFill>
            <w14:solidFill>
              <w14:schemeClr w14:val="tx1"/>
            </w14:solidFill>
          </w14:textFill>
        </w:rPr>
        <w:t>其他补充事宜：</w:t>
      </w:r>
      <w:r>
        <w:rPr>
          <w:rFonts w:hint="eastAsia" w:ascii="宋体" w:hAnsi="宋体" w:cs="宋体"/>
          <w:b w:val="0"/>
          <w:bCs w:val="0"/>
          <w:color w:val="000000" w:themeColor="text1"/>
          <w:kern w:val="0"/>
          <w:sz w:val="24"/>
          <w:szCs w:val="24"/>
          <w:lang w:eastAsia="zh-CN"/>
          <w14:textFill>
            <w14:solidFill>
              <w14:schemeClr w14:val="tx1"/>
            </w14:solidFill>
          </w14:textFill>
        </w:rPr>
        <w:t>无</w:t>
      </w:r>
    </w:p>
    <w:p w14:paraId="5EDF3631">
      <w:pPr>
        <w:pStyle w:val="42"/>
        <w:keepNext w:val="0"/>
        <w:keepLines w:val="0"/>
        <w:pageBreakBefore w:val="0"/>
        <w:kinsoku/>
        <w:wordWrap/>
        <w:overflowPunct/>
        <w:topLinePunct w:val="0"/>
        <w:autoSpaceDE/>
        <w:autoSpaceDN/>
        <w:bidi w:val="0"/>
        <w:adjustRightInd/>
        <w:spacing w:line="500" w:lineRule="exact"/>
        <w:ind w:left="0" w:leftChars="0" w:right="0" w:rightChars="0" w:firstLine="482" w:firstLineChars="200"/>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七、</w:t>
      </w:r>
      <w:r>
        <w:rPr>
          <w:rFonts w:hint="eastAsia" w:ascii="宋体" w:hAnsi="宋体" w:eastAsia="宋体" w:cs="宋体"/>
          <w:b/>
          <w:bCs/>
          <w:color w:val="000000" w:themeColor="text1"/>
          <w:kern w:val="0"/>
          <w:sz w:val="24"/>
          <w:szCs w:val="24"/>
          <w14:textFill>
            <w14:solidFill>
              <w14:schemeClr w14:val="tx1"/>
            </w14:solidFill>
          </w14:textFill>
        </w:rPr>
        <w:t>对本次采购提出询问，请按以下方式联系</w:t>
      </w:r>
    </w:p>
    <w:p w14:paraId="5D5B4F34">
      <w:pPr>
        <w:pStyle w:val="42"/>
        <w:keepNext w:val="0"/>
        <w:keepLines w:val="0"/>
        <w:pageBreakBefore w:val="0"/>
        <w:numPr>
          <w:ilvl w:val="0"/>
          <w:numId w:val="0"/>
        </w:numPr>
        <w:kinsoku/>
        <w:wordWrap/>
        <w:overflowPunct/>
        <w:topLinePunct w:val="0"/>
        <w:autoSpaceDE/>
        <w:autoSpaceDN/>
        <w:bidi w:val="0"/>
        <w:adjustRightInd/>
        <w:spacing w:line="500" w:lineRule="exact"/>
        <w:ind w:left="0" w:leftChars="0" w:right="0" w:rightChars="0"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采购人信息</w:t>
      </w:r>
    </w:p>
    <w:p w14:paraId="5344937B">
      <w:pPr>
        <w:keepNext w:val="0"/>
        <w:keepLines w:val="0"/>
        <w:pageBreakBefore w:val="0"/>
        <w:widowControl/>
        <w:kinsoku/>
        <w:wordWrap/>
        <w:overflowPunct/>
        <w:topLinePunct w:val="0"/>
        <w:autoSpaceDE/>
        <w:autoSpaceDN/>
        <w:bidi w:val="0"/>
        <w:adjustRightInd/>
        <w:snapToGrid w:val="0"/>
        <w:spacing w:line="500" w:lineRule="exact"/>
        <w:ind w:left="0" w:leftChars="0" w:firstLine="480" w:firstLineChars="200"/>
        <w:jc w:val="left"/>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名    称：</w:t>
      </w:r>
      <w:r>
        <w:rPr>
          <w:rFonts w:hint="eastAsia" w:ascii="宋体" w:hAnsi="宋体" w:cs="宋体"/>
          <w:color w:val="000000" w:themeColor="text1"/>
          <w:kern w:val="0"/>
          <w:sz w:val="24"/>
          <w:szCs w:val="24"/>
          <w:highlight w:val="none"/>
          <w:lang w:val="en-US" w:eastAsia="zh-CN"/>
          <w14:textFill>
            <w14:solidFill>
              <w14:schemeClr w14:val="tx1"/>
            </w14:solidFill>
          </w14:textFill>
        </w:rPr>
        <w:t>安康市儿童福利院</w:t>
      </w:r>
    </w:p>
    <w:p w14:paraId="4827DC53">
      <w:pPr>
        <w:pStyle w:val="42"/>
        <w:keepNext w:val="0"/>
        <w:keepLines w:val="0"/>
        <w:pageBreakBefore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地    址：</w:t>
      </w:r>
      <w:r>
        <w:rPr>
          <w:rFonts w:hint="eastAsia" w:ascii="宋体" w:hAnsi="宋体" w:cs="宋体"/>
          <w:color w:val="auto"/>
          <w:kern w:val="0"/>
          <w:sz w:val="24"/>
          <w:szCs w:val="24"/>
          <w:lang w:eastAsia="zh-CN"/>
        </w:rPr>
        <w:t>安康市汉滨区关庙镇东站村四组</w:t>
      </w:r>
    </w:p>
    <w:p w14:paraId="02D69A61">
      <w:pPr>
        <w:pStyle w:val="42"/>
        <w:keepNext w:val="0"/>
        <w:keepLines w:val="0"/>
        <w:pageBreakBefore w:val="0"/>
        <w:kinsoku/>
        <w:wordWrap/>
        <w:overflowPunct/>
        <w:topLinePunct w:val="0"/>
        <w:autoSpaceDE/>
        <w:autoSpaceDN/>
        <w:bidi w:val="0"/>
        <w:adjustRightInd/>
        <w:spacing w:line="500" w:lineRule="exact"/>
        <w:ind w:left="0" w:leftChars="0" w:firstLine="480"/>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联 系 人：</w:t>
      </w:r>
      <w:r>
        <w:rPr>
          <w:rFonts w:hint="eastAsia" w:ascii="宋体" w:hAnsi="宋体" w:cs="宋体"/>
          <w:color w:val="000000" w:themeColor="text1"/>
          <w:kern w:val="0"/>
          <w:sz w:val="24"/>
          <w:szCs w:val="24"/>
          <w:lang w:val="en-US" w:eastAsia="zh-CN"/>
          <w14:textFill>
            <w14:solidFill>
              <w14:schemeClr w14:val="tx1"/>
            </w14:solidFill>
          </w14:textFill>
        </w:rPr>
        <w:t>詹女士</w:t>
      </w:r>
    </w:p>
    <w:p w14:paraId="6C416C13">
      <w:pPr>
        <w:pStyle w:val="42"/>
        <w:keepNext w:val="0"/>
        <w:keepLines w:val="0"/>
        <w:pageBreakBefore w:val="0"/>
        <w:kinsoku/>
        <w:wordWrap/>
        <w:overflowPunct/>
        <w:topLinePunct w:val="0"/>
        <w:autoSpaceDE/>
        <w:autoSpaceDN/>
        <w:bidi w:val="0"/>
        <w:adjustRightInd/>
        <w:spacing w:line="500" w:lineRule="exact"/>
        <w:ind w:left="0" w:leftChars="0" w:firstLine="480"/>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联系方式：18992501500</w:t>
      </w:r>
    </w:p>
    <w:p w14:paraId="304E03A8">
      <w:pPr>
        <w:pStyle w:val="42"/>
        <w:keepNext w:val="0"/>
        <w:keepLines w:val="0"/>
        <w:pageBreakBefore w:val="0"/>
        <w:numPr>
          <w:ilvl w:val="0"/>
          <w:numId w:val="0"/>
        </w:numPr>
        <w:kinsoku/>
        <w:wordWrap/>
        <w:overflowPunct/>
        <w:topLinePunct w:val="0"/>
        <w:autoSpaceDE/>
        <w:autoSpaceDN/>
        <w:bidi w:val="0"/>
        <w:adjustRightInd/>
        <w:spacing w:line="500" w:lineRule="exact"/>
        <w:ind w:left="0" w:leftChars="0" w:right="0" w:rightChars="0"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采购代理机构信息</w:t>
      </w:r>
    </w:p>
    <w:p w14:paraId="782DDCD1">
      <w:pPr>
        <w:pStyle w:val="42"/>
        <w:keepNext w:val="0"/>
        <w:keepLines w:val="0"/>
        <w:pageBreakBefore w:val="0"/>
        <w:kinsoku/>
        <w:wordWrap/>
        <w:overflowPunct/>
        <w:topLinePunct w:val="0"/>
        <w:autoSpaceDE/>
        <w:autoSpaceDN/>
        <w:bidi w:val="0"/>
        <w:adjustRightInd/>
        <w:spacing w:line="500" w:lineRule="exact"/>
        <w:ind w:left="0" w:leftChars="0" w:right="0" w:rightChars="0"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名    称：安康尚昊招标代理有限公司</w:t>
      </w:r>
    </w:p>
    <w:p w14:paraId="5D20DE69">
      <w:pPr>
        <w:pStyle w:val="42"/>
        <w:keepNext w:val="0"/>
        <w:keepLines w:val="0"/>
        <w:pageBreakBefore w:val="0"/>
        <w:kinsoku/>
        <w:wordWrap/>
        <w:overflowPunct/>
        <w:topLinePunct w:val="0"/>
        <w:autoSpaceDE/>
        <w:autoSpaceDN/>
        <w:bidi w:val="0"/>
        <w:adjustRightInd/>
        <w:spacing w:line="500" w:lineRule="exact"/>
        <w:ind w:left="0" w:leftChars="0" w:right="0" w:rightChars="0" w:firstLine="480" w:firstLineChars="200"/>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地    址：</w:t>
      </w:r>
      <w:r>
        <w:rPr>
          <w:rFonts w:hint="eastAsia" w:ascii="宋体" w:hAnsi="宋体" w:cs="宋体"/>
          <w:color w:val="000000" w:themeColor="text1"/>
          <w:kern w:val="0"/>
          <w:sz w:val="24"/>
          <w:szCs w:val="24"/>
          <w:lang w:eastAsia="zh-CN"/>
          <w14:textFill>
            <w14:solidFill>
              <w14:schemeClr w14:val="tx1"/>
            </w14:solidFill>
          </w14:textFill>
        </w:rPr>
        <w:t>安康市高新区高新观澜8幢2单元801室</w:t>
      </w:r>
    </w:p>
    <w:p w14:paraId="20B01E27">
      <w:pPr>
        <w:pStyle w:val="42"/>
        <w:keepNext w:val="0"/>
        <w:keepLines w:val="0"/>
        <w:pageBreakBefore w:val="0"/>
        <w:kinsoku/>
        <w:wordWrap/>
        <w:overflowPunct/>
        <w:topLinePunct w:val="0"/>
        <w:autoSpaceDE/>
        <w:autoSpaceDN/>
        <w:bidi w:val="0"/>
        <w:adjustRightInd/>
        <w:spacing w:line="500" w:lineRule="exact"/>
        <w:ind w:left="0" w:leftChars="0" w:right="0" w:rightChars="0" w:firstLine="480" w:firstLineChars="200"/>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联系方式：</w:t>
      </w:r>
      <w:r>
        <w:rPr>
          <w:rFonts w:hint="eastAsia" w:ascii="宋体" w:hAnsi="宋体" w:cs="宋体"/>
          <w:color w:val="000000" w:themeColor="text1"/>
          <w:kern w:val="0"/>
          <w:sz w:val="24"/>
          <w:szCs w:val="24"/>
          <w:lang w:val="en-US" w:eastAsia="zh-CN"/>
          <w14:textFill>
            <w14:solidFill>
              <w14:schemeClr w14:val="tx1"/>
            </w14:solidFill>
          </w14:textFill>
        </w:rPr>
        <w:t>13991519725</w:t>
      </w:r>
    </w:p>
    <w:p w14:paraId="0738A050">
      <w:pPr>
        <w:pStyle w:val="42"/>
        <w:keepNext w:val="0"/>
        <w:keepLines w:val="0"/>
        <w:pageBreakBefore w:val="0"/>
        <w:numPr>
          <w:ilvl w:val="0"/>
          <w:numId w:val="0"/>
        </w:numPr>
        <w:kinsoku/>
        <w:wordWrap/>
        <w:overflowPunct/>
        <w:topLinePunct w:val="0"/>
        <w:autoSpaceDE/>
        <w:autoSpaceDN/>
        <w:bidi w:val="0"/>
        <w:adjustRightInd/>
        <w:spacing w:line="500" w:lineRule="exact"/>
        <w:ind w:left="0" w:leftChars="0" w:right="0" w:rightChars="0"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项目联系方式</w:t>
      </w:r>
    </w:p>
    <w:p w14:paraId="4629CEB8">
      <w:pPr>
        <w:pStyle w:val="42"/>
        <w:keepNext w:val="0"/>
        <w:keepLines w:val="0"/>
        <w:pageBreakBefore w:val="0"/>
        <w:kinsoku/>
        <w:wordWrap/>
        <w:overflowPunct/>
        <w:topLinePunct w:val="0"/>
        <w:autoSpaceDE/>
        <w:autoSpaceDN/>
        <w:bidi w:val="0"/>
        <w:adjustRightInd/>
        <w:spacing w:line="500" w:lineRule="exact"/>
        <w:ind w:left="0" w:leftChars="0" w:right="0" w:rightChars="0"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项目联系人：</w:t>
      </w:r>
      <w:r>
        <w:rPr>
          <w:rFonts w:hint="eastAsia" w:ascii="宋体" w:hAnsi="宋体" w:cs="宋体"/>
          <w:color w:val="000000" w:themeColor="text1"/>
          <w:kern w:val="0"/>
          <w:sz w:val="24"/>
          <w:szCs w:val="24"/>
          <w:lang w:val="en-US" w:eastAsia="zh-CN"/>
          <w14:textFill>
            <w14:solidFill>
              <w14:schemeClr w14:val="tx1"/>
            </w14:solidFill>
          </w14:textFill>
        </w:rPr>
        <w:t>郑</w:t>
      </w:r>
      <w:r>
        <w:rPr>
          <w:rFonts w:hint="eastAsia" w:ascii="宋体" w:hAnsi="宋体" w:eastAsia="宋体" w:cs="宋体"/>
          <w:color w:val="000000" w:themeColor="text1"/>
          <w:kern w:val="0"/>
          <w:sz w:val="24"/>
          <w:szCs w:val="24"/>
          <w14:textFill>
            <w14:solidFill>
              <w14:schemeClr w14:val="tx1"/>
            </w14:solidFill>
          </w14:textFill>
        </w:rPr>
        <w:t>工</w:t>
      </w:r>
    </w:p>
    <w:p w14:paraId="6A4721B3">
      <w:pPr>
        <w:pStyle w:val="42"/>
        <w:keepNext w:val="0"/>
        <w:keepLines w:val="0"/>
        <w:pageBreakBefore w:val="0"/>
        <w:kinsoku/>
        <w:wordWrap/>
        <w:overflowPunct/>
        <w:topLinePunct w:val="0"/>
        <w:autoSpaceDE/>
        <w:autoSpaceDN/>
        <w:bidi w:val="0"/>
        <w:adjustRightInd/>
        <w:spacing w:line="500" w:lineRule="exact"/>
        <w:ind w:left="0" w:leftChars="0" w:right="0" w:rightChars="0"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电      话</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13991519725</w:t>
      </w:r>
    </w:p>
    <w:p w14:paraId="10CB980A">
      <w:pPr>
        <w:pageBreakBefore w:val="0"/>
        <w:kinsoku/>
        <w:wordWrap/>
        <w:overflowPunct/>
        <w:topLinePunct w:val="0"/>
        <w:autoSpaceDE/>
        <w:autoSpaceDN/>
        <w:bidi w:val="0"/>
        <w:adjustRightInd/>
        <w:spacing w:line="360" w:lineRule="auto"/>
        <w:ind w:left="0" w:leftChars="0" w:right="0" w:rightChars="0"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p>
    <w:p w14:paraId="71C44364">
      <w:pPr>
        <w:pageBreakBefore w:val="0"/>
        <w:kinsoku/>
        <w:wordWrap/>
        <w:overflowPunct/>
        <w:topLinePunct w:val="0"/>
        <w:autoSpaceDE/>
        <w:autoSpaceDN/>
        <w:bidi w:val="0"/>
        <w:adjustRightInd/>
        <w:spacing w:line="360" w:lineRule="auto"/>
        <w:ind w:left="0" w:leftChars="0" w:right="0" w:rightChars="0"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安康尚昊招标代理有限公司</w:t>
      </w:r>
    </w:p>
    <w:p w14:paraId="071161F7">
      <w:pPr>
        <w:pageBreakBefore w:val="0"/>
        <w:kinsoku/>
        <w:wordWrap/>
        <w:overflowPunct/>
        <w:topLinePunct w:val="0"/>
        <w:autoSpaceDE/>
        <w:autoSpaceDN/>
        <w:bidi w:val="0"/>
        <w:adjustRightInd/>
        <w:spacing w:line="360" w:lineRule="auto"/>
        <w:ind w:left="0" w:leftChars="0" w:right="0" w:rightChars="0" w:firstLine="480" w:firstLineChars="200"/>
        <w:jc w:val="center"/>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bidi="ar-SA"/>
          <w14:textFill>
            <w14:solidFill>
              <w14:schemeClr w14:val="tx1"/>
            </w14:solidFill>
          </w14:textFill>
        </w:rPr>
        <w:t>202</w:t>
      </w:r>
      <w:r>
        <w:rPr>
          <w:rFonts w:hint="eastAsia" w:ascii="宋体" w:hAnsi="宋体" w:cs="宋体"/>
          <w:color w:val="000000" w:themeColor="text1"/>
          <w:kern w:val="0"/>
          <w:sz w:val="24"/>
          <w:szCs w:val="24"/>
          <w:lang w:val="en-US" w:eastAsia="zh-CN" w:bidi="ar-SA"/>
          <w14:textFill>
            <w14:solidFill>
              <w14:schemeClr w14:val="tx1"/>
            </w14:solidFill>
          </w14:textFill>
        </w:rPr>
        <w:t>5</w:t>
      </w:r>
      <w:r>
        <w:rPr>
          <w:rFonts w:hint="eastAsia" w:ascii="宋体" w:hAnsi="宋体" w:eastAsia="宋体" w:cs="宋体"/>
          <w:color w:val="000000" w:themeColor="text1"/>
          <w:kern w:val="0"/>
          <w:sz w:val="24"/>
          <w:szCs w:val="24"/>
          <w:lang w:val="en-US" w:eastAsia="zh-CN" w:bidi="ar-SA"/>
          <w14:textFill>
            <w14:solidFill>
              <w14:schemeClr w14:val="tx1"/>
            </w14:solidFill>
          </w14:textFill>
        </w:rPr>
        <w:t>年</w:t>
      </w:r>
      <w:r>
        <w:rPr>
          <w:rFonts w:hint="eastAsia" w:ascii="宋体" w:hAnsi="宋体" w:cs="宋体"/>
          <w:color w:val="000000" w:themeColor="text1"/>
          <w:kern w:val="0"/>
          <w:sz w:val="24"/>
          <w:szCs w:val="24"/>
          <w:lang w:val="en-US" w:eastAsia="zh-CN" w:bidi="ar-SA"/>
          <w14:textFill>
            <w14:solidFill>
              <w14:schemeClr w14:val="tx1"/>
            </w14:solidFill>
          </w14:textFill>
        </w:rPr>
        <w:t>05</w:t>
      </w:r>
      <w:r>
        <w:rPr>
          <w:rFonts w:hint="eastAsia" w:ascii="宋体" w:hAnsi="宋体" w:eastAsia="宋体" w:cs="宋体"/>
          <w:color w:val="000000" w:themeColor="text1"/>
          <w:kern w:val="0"/>
          <w:sz w:val="24"/>
          <w:szCs w:val="24"/>
          <w:lang w:val="en-US" w:eastAsia="zh-CN" w:bidi="ar-SA"/>
          <w14:textFill>
            <w14:solidFill>
              <w14:schemeClr w14:val="tx1"/>
            </w14:solidFill>
          </w14:textFill>
        </w:rPr>
        <w:t>月</w:t>
      </w:r>
      <w:r>
        <w:rPr>
          <w:rFonts w:hint="eastAsia" w:ascii="宋体" w:hAnsi="宋体" w:cs="宋体"/>
          <w:color w:val="000000" w:themeColor="text1"/>
          <w:kern w:val="0"/>
          <w:sz w:val="24"/>
          <w:szCs w:val="24"/>
          <w:lang w:val="en-US" w:eastAsia="zh-CN" w:bidi="ar-SA"/>
          <w14:textFill>
            <w14:solidFill>
              <w14:schemeClr w14:val="tx1"/>
            </w14:solidFill>
          </w14:textFill>
        </w:rPr>
        <w:t>27</w:t>
      </w:r>
      <w:r>
        <w:rPr>
          <w:rFonts w:hint="eastAsia" w:ascii="宋体" w:hAnsi="宋体" w:eastAsia="宋体" w:cs="宋体"/>
          <w:color w:val="auto"/>
          <w:kern w:val="0"/>
          <w:sz w:val="24"/>
          <w:szCs w:val="24"/>
          <w:lang w:val="en-US" w:eastAsia="zh-CN" w:bidi="ar-SA"/>
        </w:rPr>
        <w:t>日</w:t>
      </w:r>
      <w:bookmarkStart w:id="15" w:name="_Toc5018"/>
      <w:bookmarkStart w:id="16" w:name="_Toc536202283"/>
      <w:bookmarkStart w:id="17" w:name="_Toc536202377"/>
      <w:bookmarkStart w:id="18" w:name="_Toc536429370"/>
      <w:bookmarkStart w:id="19" w:name="_Toc536429317"/>
    </w:p>
    <w:p w14:paraId="24173EF8">
      <w:pPr>
        <w:pStyle w:val="9"/>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5AFF69EE">
      <w:pPr>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0870AB3C">
      <w:pPr>
        <w:pStyle w:val="9"/>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1DA96431">
      <w:pPr>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58B5B343">
      <w:pPr>
        <w:pStyle w:val="31"/>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5E30E07A">
      <w:pPr>
        <w:pStyle w:val="31"/>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4064CFD3">
      <w:pPr>
        <w:pStyle w:val="31"/>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47B51F94">
      <w:pPr>
        <w:pStyle w:val="31"/>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5F0E06C2">
      <w:pPr>
        <w:pStyle w:val="31"/>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3C95E7E1">
      <w:pPr>
        <w:pStyle w:val="31"/>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43AB29A9">
      <w:pPr>
        <w:pStyle w:val="31"/>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7F38017C">
      <w:pPr>
        <w:pStyle w:val="31"/>
        <w:rPr>
          <w:rFonts w:hint="default" w:ascii="宋体" w:hAnsi="宋体" w:eastAsia="宋体" w:cs="宋体"/>
          <w:color w:val="000000" w:themeColor="text1"/>
          <w:kern w:val="0"/>
          <w:sz w:val="24"/>
          <w:szCs w:val="24"/>
          <w:lang w:val="en-US" w:eastAsia="zh-CN" w:bidi="ar-SA"/>
          <w14:textFill>
            <w14:solidFill>
              <w14:schemeClr w14:val="tx1"/>
            </w14:solidFill>
          </w14:textFill>
        </w:rPr>
      </w:pPr>
    </w:p>
    <w:p w14:paraId="76AECD1F">
      <w:pPr>
        <w:pStyle w:val="31"/>
        <w:rPr>
          <w:rFonts w:hint="default" w:ascii="宋体" w:hAnsi="宋体" w:eastAsia="宋体" w:cs="宋体"/>
          <w:color w:val="000000" w:themeColor="text1"/>
          <w:kern w:val="0"/>
          <w:sz w:val="24"/>
          <w:szCs w:val="24"/>
          <w:lang w:val="en-US" w:eastAsia="zh-CN" w:bidi="ar-SA"/>
          <w14:textFill>
            <w14:solidFill>
              <w14:schemeClr w14:val="tx1"/>
            </w14:solidFill>
          </w14:textFill>
        </w:rPr>
      </w:pPr>
    </w:p>
    <w:p w14:paraId="32C222D8">
      <w:pPr>
        <w:pStyle w:val="31"/>
        <w:rPr>
          <w:rFonts w:hint="default" w:ascii="宋体" w:hAnsi="宋体" w:eastAsia="宋体" w:cs="宋体"/>
          <w:color w:val="000000" w:themeColor="text1"/>
          <w:kern w:val="0"/>
          <w:sz w:val="24"/>
          <w:szCs w:val="24"/>
          <w:lang w:val="en-US" w:eastAsia="zh-CN" w:bidi="ar-SA"/>
          <w14:textFill>
            <w14:solidFill>
              <w14:schemeClr w14:val="tx1"/>
            </w14:solidFill>
          </w14:textFill>
        </w:rPr>
      </w:pPr>
    </w:p>
    <w:p w14:paraId="54A25BC2">
      <w:pPr>
        <w:pStyle w:val="9"/>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13AE11E1">
      <w:pPr>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35DD9E23">
      <w:pPr>
        <w:pStyle w:val="31"/>
        <w:rPr>
          <w:rFonts w:hint="eastAsia"/>
          <w:color w:val="000000" w:themeColor="text1"/>
          <w:lang w:val="en-US" w:eastAsia="zh-CN"/>
          <w14:textFill>
            <w14:solidFill>
              <w14:schemeClr w14:val="tx1"/>
            </w14:solidFill>
          </w14:textFill>
        </w:rPr>
      </w:pPr>
    </w:p>
    <w:p w14:paraId="29FD1247">
      <w:pPr>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3EC25A96">
      <w:pPr>
        <w:pStyle w:val="9"/>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13E6E1CB">
      <w:pPr>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420BDDE7">
      <w:pPr>
        <w:pStyle w:val="9"/>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3C234D48">
      <w:pPr>
        <w:pStyle w:val="2"/>
        <w:spacing w:line="360" w:lineRule="auto"/>
        <w:rPr>
          <w:rFonts w:ascii="宋体" w:hAnsi="宋体" w:cs="宋体"/>
          <w:color w:val="000000" w:themeColor="text1"/>
          <w14:textFill>
            <w14:solidFill>
              <w14:schemeClr w14:val="tx1"/>
            </w14:solidFill>
          </w14:textFill>
        </w:rPr>
      </w:pPr>
      <w:bookmarkStart w:id="20" w:name="_Toc19543334"/>
      <w:bookmarkStart w:id="21" w:name="_Toc29239"/>
      <w:r>
        <w:rPr>
          <w:rFonts w:hint="eastAsia"/>
          <w:color w:val="000000" w:themeColor="text1"/>
          <w14:textFill>
            <w14:solidFill>
              <w14:schemeClr w14:val="tx1"/>
            </w14:solidFill>
          </w14:textFill>
        </w:rPr>
        <w:t>第二部分</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供应商须知前附表</w:t>
      </w:r>
      <w:bookmarkEnd w:id="6"/>
      <w:bookmarkEnd w:id="7"/>
      <w:bookmarkEnd w:id="15"/>
      <w:bookmarkEnd w:id="16"/>
      <w:bookmarkEnd w:id="17"/>
      <w:bookmarkEnd w:id="18"/>
      <w:bookmarkEnd w:id="19"/>
      <w:bookmarkEnd w:id="20"/>
      <w:bookmarkEnd w:id="21"/>
    </w:p>
    <w:tbl>
      <w:tblPr>
        <w:tblStyle w:val="75"/>
        <w:tblW w:w="9643" w:type="dxa"/>
        <w:jc w:val="center"/>
        <w:tblLayout w:type="fixed"/>
        <w:tblCellMar>
          <w:top w:w="147" w:type="dxa"/>
          <w:left w:w="108" w:type="dxa"/>
          <w:bottom w:w="56" w:type="dxa"/>
          <w:right w:w="0" w:type="dxa"/>
        </w:tblCellMar>
      </w:tblPr>
      <w:tblGrid>
        <w:gridCol w:w="704"/>
        <w:gridCol w:w="1990"/>
        <w:gridCol w:w="6949"/>
      </w:tblGrid>
      <w:tr w14:paraId="51481DAE">
        <w:tblPrEx>
          <w:tblCellMar>
            <w:top w:w="147" w:type="dxa"/>
            <w:left w:w="108" w:type="dxa"/>
            <w:bottom w:w="56" w:type="dxa"/>
            <w:right w:w="0" w:type="dxa"/>
          </w:tblCellMar>
        </w:tblPrEx>
        <w:trPr>
          <w:trHeight w:val="33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819F91A">
            <w:pPr>
              <w:spacing w:line="259"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序号</w:t>
            </w:r>
          </w:p>
        </w:tc>
        <w:tc>
          <w:tcPr>
            <w:tcW w:w="1990" w:type="dxa"/>
            <w:tcBorders>
              <w:top w:val="single" w:color="000000" w:sz="4" w:space="0"/>
              <w:left w:val="single" w:color="000000" w:sz="4" w:space="0"/>
              <w:bottom w:val="single" w:color="000000" w:sz="4" w:space="0"/>
              <w:right w:val="single" w:color="000000" w:sz="4" w:space="0"/>
            </w:tcBorders>
            <w:vAlign w:val="center"/>
          </w:tcPr>
          <w:p w14:paraId="537D3FF7">
            <w:pPr>
              <w:spacing w:line="259" w:lineRule="auto"/>
              <w:ind w:right="310"/>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内 容</w:t>
            </w:r>
          </w:p>
        </w:tc>
        <w:tc>
          <w:tcPr>
            <w:tcW w:w="6949" w:type="dxa"/>
            <w:tcBorders>
              <w:top w:val="single" w:color="000000" w:sz="4" w:space="0"/>
              <w:left w:val="single" w:color="000000" w:sz="4" w:space="0"/>
              <w:bottom w:val="single" w:color="000000" w:sz="4" w:space="0"/>
              <w:right w:val="single" w:color="000000" w:sz="4" w:space="0"/>
            </w:tcBorders>
            <w:vAlign w:val="center"/>
          </w:tcPr>
          <w:p w14:paraId="408C5EA5">
            <w:pPr>
              <w:spacing w:line="259" w:lineRule="auto"/>
              <w:ind w:left="840" w:right="111"/>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说明与要求</w:t>
            </w:r>
          </w:p>
        </w:tc>
      </w:tr>
      <w:tr w14:paraId="425F2EBF">
        <w:tblPrEx>
          <w:tblCellMar>
            <w:top w:w="147" w:type="dxa"/>
            <w:left w:w="108" w:type="dxa"/>
            <w:bottom w:w="56" w:type="dxa"/>
            <w:right w:w="0" w:type="dxa"/>
          </w:tblCellMar>
        </w:tblPrEx>
        <w:trPr>
          <w:trHeight w:val="20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554201E">
            <w:pPr>
              <w:pStyle w:val="74"/>
              <w:numPr>
                <w:ilvl w:val="0"/>
                <w:numId w:val="1"/>
              </w:numPr>
              <w:spacing w:line="259" w:lineRule="auto"/>
              <w:ind w:right="110" w:firstLineChars="0"/>
              <w:jc w:val="center"/>
              <w:rPr>
                <w:rFonts w:asciiTheme="minorEastAsia" w:hAnsiTheme="minorEastAsia" w:eastAsiaTheme="minorEastAsia"/>
                <w:color w:val="000000" w:themeColor="text1"/>
                <w:sz w:val="24"/>
                <w:szCs w:val="24"/>
                <w14:textFill>
                  <w14:solidFill>
                    <w14:schemeClr w14:val="tx1"/>
                  </w14:solidFill>
                </w14:textFill>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7789903D">
            <w:pPr>
              <w:spacing w:line="259" w:lineRule="auto"/>
              <w:ind w:right="109"/>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采购人</w:t>
            </w:r>
          </w:p>
        </w:tc>
        <w:tc>
          <w:tcPr>
            <w:tcW w:w="6949" w:type="dxa"/>
            <w:tcBorders>
              <w:top w:val="single" w:color="000000" w:sz="4" w:space="0"/>
              <w:left w:val="single" w:color="000000" w:sz="4" w:space="0"/>
              <w:bottom w:val="single" w:color="000000" w:sz="4" w:space="0"/>
              <w:right w:val="single" w:color="000000" w:sz="4" w:space="0"/>
            </w:tcBorders>
            <w:vAlign w:val="center"/>
          </w:tcPr>
          <w:p w14:paraId="1BA8E135">
            <w:pPr>
              <w:spacing w:line="259"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安康市儿童福利院</w:t>
            </w:r>
          </w:p>
        </w:tc>
      </w:tr>
      <w:tr w14:paraId="2C44E802">
        <w:tblPrEx>
          <w:tblCellMar>
            <w:top w:w="147" w:type="dxa"/>
            <w:left w:w="108" w:type="dxa"/>
            <w:bottom w:w="56" w:type="dxa"/>
            <w:right w:w="0" w:type="dxa"/>
          </w:tblCellMar>
        </w:tblPrEx>
        <w:trPr>
          <w:trHeight w:val="21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90AC3A2">
            <w:pPr>
              <w:pStyle w:val="74"/>
              <w:numPr>
                <w:ilvl w:val="0"/>
                <w:numId w:val="1"/>
              </w:numPr>
              <w:spacing w:line="259" w:lineRule="auto"/>
              <w:ind w:right="110" w:firstLineChars="0"/>
              <w:jc w:val="center"/>
              <w:rPr>
                <w:rFonts w:asciiTheme="minorEastAsia" w:hAnsiTheme="minorEastAsia" w:eastAsiaTheme="minorEastAsia"/>
                <w:color w:val="000000" w:themeColor="text1"/>
                <w:sz w:val="24"/>
                <w:szCs w:val="24"/>
                <w14:textFill>
                  <w14:solidFill>
                    <w14:schemeClr w14:val="tx1"/>
                  </w14:solidFill>
                </w14:textFill>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531BC534">
            <w:pPr>
              <w:spacing w:line="259" w:lineRule="auto"/>
              <w:ind w:right="109"/>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代理机构</w:t>
            </w:r>
          </w:p>
        </w:tc>
        <w:tc>
          <w:tcPr>
            <w:tcW w:w="6949" w:type="dxa"/>
            <w:tcBorders>
              <w:top w:val="single" w:color="000000" w:sz="4" w:space="0"/>
              <w:left w:val="single" w:color="000000" w:sz="4" w:space="0"/>
              <w:bottom w:val="single" w:color="000000" w:sz="4" w:space="0"/>
              <w:right w:val="single" w:color="000000" w:sz="4" w:space="0"/>
            </w:tcBorders>
            <w:vAlign w:val="center"/>
          </w:tcPr>
          <w:p w14:paraId="03174647">
            <w:pPr>
              <w:spacing w:line="259"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安康</w:t>
            </w:r>
            <w:r>
              <w:rPr>
                <w:rFonts w:asciiTheme="minorEastAsia" w:hAnsiTheme="minorEastAsia" w:eastAsiaTheme="minorEastAsia"/>
                <w:color w:val="000000" w:themeColor="text1"/>
                <w:sz w:val="24"/>
                <w:szCs w:val="24"/>
                <w14:textFill>
                  <w14:solidFill>
                    <w14:schemeClr w14:val="tx1"/>
                  </w14:solidFill>
                </w14:textFill>
              </w:rPr>
              <w:t>尚昊招标代理有限公司</w:t>
            </w:r>
          </w:p>
        </w:tc>
      </w:tr>
      <w:tr w14:paraId="15F711FB">
        <w:tblPrEx>
          <w:tblCellMar>
            <w:top w:w="147" w:type="dxa"/>
            <w:left w:w="108" w:type="dxa"/>
            <w:bottom w:w="56" w:type="dxa"/>
            <w:right w:w="0" w:type="dxa"/>
          </w:tblCellMar>
        </w:tblPrEx>
        <w:trPr>
          <w:trHeight w:val="51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A052FD6">
            <w:pPr>
              <w:pStyle w:val="74"/>
              <w:numPr>
                <w:ilvl w:val="0"/>
                <w:numId w:val="1"/>
              </w:numPr>
              <w:spacing w:line="259" w:lineRule="auto"/>
              <w:ind w:right="110" w:firstLineChars="0"/>
              <w:jc w:val="center"/>
              <w:rPr>
                <w:rFonts w:asciiTheme="minorEastAsia" w:hAnsiTheme="minorEastAsia" w:eastAsiaTheme="minorEastAsia"/>
                <w:color w:val="000000" w:themeColor="text1"/>
                <w:sz w:val="24"/>
                <w:szCs w:val="24"/>
                <w14:textFill>
                  <w14:solidFill>
                    <w14:schemeClr w14:val="tx1"/>
                  </w14:solidFill>
                </w14:textFill>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5091715F">
            <w:pPr>
              <w:spacing w:line="259" w:lineRule="auto"/>
              <w:ind w:right="111"/>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项目名称</w:t>
            </w:r>
          </w:p>
        </w:tc>
        <w:tc>
          <w:tcPr>
            <w:tcW w:w="6949" w:type="dxa"/>
            <w:tcBorders>
              <w:top w:val="single" w:color="000000" w:sz="4" w:space="0"/>
              <w:left w:val="single" w:color="000000" w:sz="4" w:space="0"/>
              <w:bottom w:val="single" w:color="000000" w:sz="4" w:space="0"/>
              <w:right w:val="single" w:color="000000" w:sz="4" w:space="0"/>
            </w:tcBorders>
            <w:vAlign w:val="center"/>
          </w:tcPr>
          <w:p w14:paraId="40CE53A2">
            <w:pPr>
              <w:pStyle w:val="74"/>
              <w:widowControl/>
              <w:snapToGrid w:val="0"/>
              <w:spacing w:line="400" w:lineRule="exact"/>
              <w:ind w:firstLine="0" w:firstLineChars="0"/>
              <w:jc w:val="left"/>
              <w:rPr>
                <w:rFonts w:asciiTheme="minorEastAsia" w:hAnsiTheme="minorEastAsia" w:eastAsiaTheme="minorEastAsia"/>
                <w:color w:val="000000" w:themeColor="text1"/>
                <w:sz w:val="24"/>
                <w:szCs w:val="24"/>
                <w14:textFill>
                  <w14:solidFill>
                    <w14:schemeClr w14:val="tx1"/>
                  </w14:solidFill>
                </w14:textFill>
              </w:rPr>
            </w:pPr>
            <w:r>
              <w:rPr>
                <w:rFonts w:ascii="宋体" w:hAnsi="宋体" w:cs="Times New Roman"/>
                <w:color w:val="000000" w:themeColor="text1"/>
                <w:sz w:val="24"/>
                <w:szCs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margin">
                        <wp:posOffset>7500620</wp:posOffset>
                      </wp:positionH>
                      <wp:positionV relativeFrom="paragraph">
                        <wp:posOffset>-354330</wp:posOffset>
                      </wp:positionV>
                      <wp:extent cx="97472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974725" cy="147955"/>
                              </a:xfrm>
                              <a:prstGeom prst="rect">
                                <a:avLst/>
                              </a:prstGeom>
                              <a:noFill/>
                              <a:ln w="6350">
                                <a:noFill/>
                              </a:ln>
                              <a:effectLst/>
                            </wps:spPr>
                            <wps:txbx>
                              <w:txbxContent>
                                <w:p w14:paraId="5DC449CF">
                                  <w:pPr>
                                    <w:pStyle w:val="18"/>
                                  </w:pPr>
                                  <w:r>
                                    <w:rPr>
                                      <w:rFonts w:hint="eastAsia"/>
                                    </w:rPr>
                                    <w:t xml:space="preserve">第 </w:t>
                                  </w:r>
                                  <w:r>
                                    <w:fldChar w:fldCharType="begin"/>
                                  </w:r>
                                  <w:r>
                                    <w:instrText xml:space="preserve"> PAGE  \* MERGEFORMAT </w:instrText>
                                  </w:r>
                                  <w:r>
                                    <w:fldChar w:fldCharType="separate"/>
                                  </w:r>
                                  <w:r>
                                    <w:t>4</w:t>
                                  </w:r>
                                  <w: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590.6pt;margin-top:-27.9pt;height:11.65pt;width:76.75pt;mso-position-horizontal-relative:margin;mso-wrap-style:none;z-index:251660288;mso-width-relative:page;mso-height-relative:page;" filled="f" stroked="f" coordsize="21600,21600" o:gfxdata="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jLec9kAAAANAQAADwAAAAAAAAABACAAAAAiAAAAZHJzL2Rv&#10;d25yZXYueG1sUEsBAhQAFAAAAAgAh07iQGV79G85AgAAYQQAAA4AAAAAAAAAAQAgAAAAKAEAAGRy&#10;cy9lMm9Eb2MueG1sUEsFBgAAAAAGAAYAWQEAANMFAAAAAA==&#10;">
                      <v:fill on="f" focussize="0,0"/>
                      <v:stroke on="f" weight="0.5pt"/>
                      <v:imagedata o:title=""/>
                      <o:lock v:ext="edit" aspectratio="f"/>
                      <v:textbox inset="0mm,0mm,0mm,0mm" style="mso-fit-shape-to-text:t;">
                        <w:txbxContent>
                          <w:p w14:paraId="5DC449CF">
                            <w:pPr>
                              <w:pStyle w:val="18"/>
                            </w:pPr>
                            <w:r>
                              <w:rPr>
                                <w:rFonts w:hint="eastAsia"/>
                              </w:rPr>
                              <w:t xml:space="preserve">第 </w:t>
                            </w:r>
                            <w:r>
                              <w:fldChar w:fldCharType="begin"/>
                            </w:r>
                            <w:r>
                              <w:instrText xml:space="preserve"> PAGE  \* MERGEFORMAT </w:instrText>
                            </w:r>
                            <w:r>
                              <w:fldChar w:fldCharType="separate"/>
                            </w:r>
                            <w:r>
                              <w:t>4</w:t>
                            </w:r>
                            <w: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p>
                        </w:txbxContent>
                      </v:textbox>
                    </v:shape>
                  </w:pict>
                </mc:Fallback>
              </mc:AlternateContent>
            </w:r>
            <w:r>
              <w:rPr>
                <w:rFonts w:hint="eastAsia" w:ascii="宋体" w:hAnsi="宋体" w:cs="Times New Roman"/>
                <w:color w:val="000000" w:themeColor="text1"/>
                <w:sz w:val="24"/>
                <w:szCs w:val="24"/>
                <w:lang w:val="en-US" w:eastAsia="zh-CN"/>
                <w14:textFill>
                  <w14:solidFill>
                    <w14:schemeClr w14:val="tx1"/>
                  </w14:solidFill>
                </w14:textFill>
              </w:rPr>
              <w:t>安康市儿童福利院新建项目管道及附属构筑物铺设工程</w:t>
            </w:r>
            <w:r>
              <w:rPr>
                <w:rFonts w:hint="eastAsia" w:ascii="宋体" w:hAnsi="宋体" w:cs="Times New Roman"/>
                <w:color w:val="000000" w:themeColor="text1"/>
                <w:sz w:val="24"/>
                <w:szCs w:val="24"/>
                <w14:textFill>
                  <w14:solidFill>
                    <w14:schemeClr w14:val="tx1"/>
                  </w14:solidFill>
                </w14:textFill>
              </w:rPr>
              <w:t xml:space="preserve"> </w:t>
            </w:r>
          </w:p>
        </w:tc>
      </w:tr>
      <w:tr w14:paraId="630392B1">
        <w:tblPrEx>
          <w:tblCellMar>
            <w:top w:w="147" w:type="dxa"/>
            <w:left w:w="108" w:type="dxa"/>
            <w:bottom w:w="56" w:type="dxa"/>
            <w:right w:w="0" w:type="dxa"/>
          </w:tblCellMar>
        </w:tblPrEx>
        <w:trPr>
          <w:trHeight w:val="49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5D592BD">
            <w:pPr>
              <w:pStyle w:val="74"/>
              <w:numPr>
                <w:ilvl w:val="0"/>
                <w:numId w:val="1"/>
              </w:numPr>
              <w:spacing w:line="259" w:lineRule="auto"/>
              <w:ind w:right="110" w:firstLineChars="0"/>
              <w:jc w:val="center"/>
              <w:rPr>
                <w:rFonts w:asciiTheme="minorEastAsia" w:hAnsiTheme="minorEastAsia" w:eastAsiaTheme="minorEastAsia"/>
                <w:color w:val="000000" w:themeColor="text1"/>
                <w:sz w:val="24"/>
                <w:szCs w:val="24"/>
                <w14:textFill>
                  <w14:solidFill>
                    <w14:schemeClr w14:val="tx1"/>
                  </w14:solidFill>
                </w14:textFill>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542B623C">
            <w:pPr>
              <w:spacing w:line="259" w:lineRule="auto"/>
              <w:ind w:right="111"/>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采购</w:t>
            </w:r>
            <w:r>
              <w:rPr>
                <w:rFonts w:asciiTheme="minorEastAsia" w:hAnsiTheme="minorEastAsia" w:eastAsiaTheme="minorEastAsia"/>
                <w:color w:val="000000" w:themeColor="text1"/>
                <w:sz w:val="24"/>
                <w:szCs w:val="24"/>
                <w14:textFill>
                  <w14:solidFill>
                    <w14:schemeClr w14:val="tx1"/>
                  </w14:solidFill>
                </w14:textFill>
              </w:rPr>
              <w:t>内容</w:t>
            </w:r>
          </w:p>
        </w:tc>
        <w:tc>
          <w:tcPr>
            <w:tcW w:w="6949" w:type="dxa"/>
            <w:tcBorders>
              <w:top w:val="single" w:color="000000" w:sz="4" w:space="0"/>
              <w:left w:val="single" w:color="000000" w:sz="4" w:space="0"/>
              <w:bottom w:val="single" w:color="000000" w:sz="4" w:space="0"/>
              <w:right w:val="single" w:color="000000" w:sz="4" w:space="0"/>
            </w:tcBorders>
          </w:tcPr>
          <w:p w14:paraId="3669F739">
            <w:pPr>
              <w:widowControl/>
              <w:tabs>
                <w:tab w:val="left" w:pos="1620"/>
              </w:tabs>
              <w:snapToGrid w:val="0"/>
              <w:spacing w:line="400" w:lineRule="exac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安康市儿童福利院新建项目管道及附属构筑物铺设工程</w:t>
            </w:r>
            <w:r>
              <w:rPr>
                <w:rFonts w:hint="eastAsia" w:cs="宋体" w:asciiTheme="minorEastAsia" w:hAnsiTheme="minorEastAsia" w:eastAsiaTheme="minorEastAsia"/>
                <w:color w:val="000000" w:themeColor="text1"/>
                <w:kern w:val="0"/>
                <w:sz w:val="24"/>
                <w:szCs w:val="24"/>
                <w14:textFill>
                  <w14:solidFill>
                    <w14:schemeClr w14:val="tx1"/>
                  </w14:solidFill>
                </w14:textFill>
              </w:rPr>
              <w:t>（采购内容详见第五部分采购内容及技术要求）</w:t>
            </w:r>
          </w:p>
        </w:tc>
      </w:tr>
      <w:tr w14:paraId="4CEB2918">
        <w:tblPrEx>
          <w:tblCellMar>
            <w:top w:w="147" w:type="dxa"/>
            <w:left w:w="108" w:type="dxa"/>
            <w:bottom w:w="56" w:type="dxa"/>
            <w:right w:w="0" w:type="dxa"/>
          </w:tblCellMar>
        </w:tblPrEx>
        <w:trPr>
          <w:trHeight w:val="628"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F6055C4">
            <w:pPr>
              <w:pStyle w:val="74"/>
              <w:numPr>
                <w:ilvl w:val="0"/>
                <w:numId w:val="1"/>
              </w:numPr>
              <w:spacing w:line="259" w:lineRule="auto"/>
              <w:ind w:right="110" w:firstLineChars="0"/>
              <w:jc w:val="center"/>
              <w:rPr>
                <w:rFonts w:asciiTheme="minorEastAsia" w:hAnsiTheme="minorEastAsia" w:eastAsiaTheme="minorEastAsia"/>
                <w:color w:val="000000" w:themeColor="text1"/>
                <w:sz w:val="24"/>
                <w:szCs w:val="24"/>
                <w14:textFill>
                  <w14:solidFill>
                    <w14:schemeClr w14:val="tx1"/>
                  </w14:solidFill>
                </w14:textFill>
              </w:rPr>
            </w:pPr>
          </w:p>
        </w:tc>
        <w:tc>
          <w:tcPr>
            <w:tcW w:w="1990" w:type="dxa"/>
            <w:tcBorders>
              <w:top w:val="single" w:color="000000" w:sz="4" w:space="0"/>
              <w:left w:val="single" w:color="000000" w:sz="4" w:space="0"/>
              <w:bottom w:val="single" w:color="000000" w:sz="4" w:space="0"/>
              <w:right w:val="single" w:color="000000" w:sz="4" w:space="0"/>
            </w:tcBorders>
          </w:tcPr>
          <w:p w14:paraId="7FFCD02F">
            <w:pPr>
              <w:spacing w:line="259" w:lineRule="auto"/>
              <w:ind w:right="111"/>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预算金额</w:t>
            </w:r>
          </w:p>
        </w:tc>
        <w:tc>
          <w:tcPr>
            <w:tcW w:w="6949" w:type="dxa"/>
            <w:tcBorders>
              <w:top w:val="single" w:color="000000" w:sz="4" w:space="0"/>
              <w:left w:val="single" w:color="000000" w:sz="4" w:space="0"/>
              <w:bottom w:val="single" w:color="000000" w:sz="4" w:space="0"/>
              <w:right w:val="single" w:color="000000" w:sz="4" w:space="0"/>
            </w:tcBorders>
          </w:tcPr>
          <w:p w14:paraId="09B02B3F">
            <w:pPr>
              <w:spacing w:line="259" w:lineRule="auto"/>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310205.55元</w:t>
            </w:r>
          </w:p>
        </w:tc>
      </w:tr>
      <w:tr w14:paraId="0968552B">
        <w:tblPrEx>
          <w:tblCellMar>
            <w:top w:w="147" w:type="dxa"/>
            <w:left w:w="108" w:type="dxa"/>
            <w:bottom w:w="56" w:type="dxa"/>
            <w:right w:w="0" w:type="dxa"/>
          </w:tblCellMar>
        </w:tblPrEx>
        <w:trPr>
          <w:trHeight w:val="661"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6552681">
            <w:pPr>
              <w:pStyle w:val="74"/>
              <w:numPr>
                <w:ilvl w:val="0"/>
                <w:numId w:val="1"/>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2FB5F9F6">
            <w:pPr>
              <w:spacing w:line="259" w:lineRule="auto"/>
              <w:ind w:right="111"/>
              <w:jc w:val="center"/>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val="en-US" w:eastAsia="zh-CN"/>
              </w:rPr>
              <w:t>工</w:t>
            </w:r>
            <w:r>
              <w:rPr>
                <w:rFonts w:hint="eastAsia" w:asciiTheme="minorEastAsia" w:hAnsiTheme="minorEastAsia" w:eastAsiaTheme="minorEastAsia"/>
                <w:color w:val="auto"/>
                <w:sz w:val="24"/>
                <w:szCs w:val="24"/>
                <w:lang w:eastAsia="zh-CN"/>
              </w:rPr>
              <w:t>期</w:t>
            </w:r>
          </w:p>
        </w:tc>
        <w:tc>
          <w:tcPr>
            <w:tcW w:w="6949" w:type="dxa"/>
            <w:tcBorders>
              <w:top w:val="single" w:color="000000" w:sz="4" w:space="0"/>
              <w:left w:val="single" w:color="000000" w:sz="4" w:space="0"/>
              <w:bottom w:val="single" w:color="000000" w:sz="4" w:space="0"/>
              <w:right w:val="single" w:color="000000" w:sz="4" w:space="0"/>
            </w:tcBorders>
            <w:vAlign w:val="center"/>
          </w:tcPr>
          <w:p w14:paraId="4B52BF4B">
            <w:pPr>
              <w:pageBreakBefore w:val="0"/>
              <w:kinsoku/>
              <w:wordWrap/>
              <w:overflowPunct/>
              <w:topLinePunct w:val="0"/>
              <w:autoSpaceDE/>
              <w:autoSpaceDN/>
              <w:bidi w:val="0"/>
              <w:adjustRightInd/>
              <w:spacing w:line="360" w:lineRule="auto"/>
              <w:ind w:right="0" w:right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自合同签订生效之日起30日历天</w:t>
            </w:r>
            <w:bookmarkStart w:id="261" w:name="_GoBack"/>
            <w:bookmarkEnd w:id="261"/>
          </w:p>
          <w:p w14:paraId="067A8F1B">
            <w:pPr>
              <w:widowControl/>
              <w:tabs>
                <w:tab w:val="left" w:pos="1620"/>
              </w:tabs>
              <w:snapToGrid w:val="0"/>
              <w:spacing w:line="400" w:lineRule="exact"/>
              <w:jc w:val="left"/>
              <w:rPr>
                <w:rFonts w:hint="eastAsia" w:asciiTheme="minorEastAsia" w:hAnsiTheme="minorEastAsia" w:eastAsiaTheme="minorEastAsia"/>
                <w:color w:val="auto"/>
                <w:sz w:val="24"/>
                <w:szCs w:val="24"/>
                <w:lang w:eastAsia="zh-CN"/>
              </w:rPr>
            </w:pPr>
          </w:p>
        </w:tc>
      </w:tr>
      <w:tr w14:paraId="03CECF7A">
        <w:tblPrEx>
          <w:tblCellMar>
            <w:top w:w="147" w:type="dxa"/>
            <w:left w:w="108" w:type="dxa"/>
            <w:bottom w:w="56" w:type="dxa"/>
            <w:right w:w="0" w:type="dxa"/>
          </w:tblCellMar>
        </w:tblPrEx>
        <w:trPr>
          <w:trHeight w:val="587"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C577553">
            <w:pPr>
              <w:pStyle w:val="74"/>
              <w:numPr>
                <w:ilvl w:val="0"/>
                <w:numId w:val="1"/>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39C50BC4">
            <w:pPr>
              <w:keepNext w:val="0"/>
              <w:keepLines w:val="0"/>
              <w:pageBreakBefore w:val="0"/>
              <w:kinsoku/>
              <w:wordWrap/>
              <w:overflowPunct/>
              <w:topLinePunct w:val="0"/>
              <w:autoSpaceDE/>
              <w:autoSpaceDN/>
              <w:bidi w:val="0"/>
              <w:adjustRightInd/>
              <w:snapToGrid/>
              <w:spacing w:line="360" w:lineRule="auto"/>
              <w:ind w:right="111" w:rightChars="0"/>
              <w:jc w:val="center"/>
              <w:textAlignment w:val="auto"/>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val="en-US" w:eastAsia="zh-CN"/>
              </w:rPr>
              <w:t>工程</w:t>
            </w:r>
            <w:r>
              <w:rPr>
                <w:rFonts w:asciiTheme="minorEastAsia" w:hAnsiTheme="minorEastAsia" w:eastAsiaTheme="minorEastAsia"/>
                <w:color w:val="auto"/>
                <w:sz w:val="24"/>
                <w:szCs w:val="24"/>
              </w:rPr>
              <w:t>地点</w:t>
            </w:r>
          </w:p>
        </w:tc>
        <w:tc>
          <w:tcPr>
            <w:tcW w:w="6949" w:type="dxa"/>
            <w:tcBorders>
              <w:top w:val="single" w:color="000000" w:sz="4" w:space="0"/>
              <w:left w:val="single" w:color="000000" w:sz="4" w:space="0"/>
              <w:bottom w:val="single" w:color="000000" w:sz="4" w:space="0"/>
              <w:right w:val="single" w:color="000000" w:sz="4" w:space="0"/>
            </w:tcBorders>
            <w:vAlign w:val="center"/>
          </w:tcPr>
          <w:p w14:paraId="49D8F355">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4"/>
                <w:szCs w:val="24"/>
                <w:lang w:val="en-US" w:eastAsia="zh-CN"/>
              </w:rPr>
            </w:pPr>
            <w:r>
              <w:rPr>
                <w:rFonts w:hint="eastAsia" w:ascii="宋体" w:hAnsi="宋体" w:cs="宋体"/>
                <w:color w:val="auto"/>
                <w:kern w:val="0"/>
                <w:sz w:val="24"/>
                <w:szCs w:val="24"/>
                <w:lang w:val="en-US" w:eastAsia="zh-CN"/>
              </w:rPr>
              <w:t>安康市儿童福利院</w:t>
            </w:r>
          </w:p>
        </w:tc>
      </w:tr>
      <w:tr w14:paraId="3A489A98">
        <w:tblPrEx>
          <w:tblCellMar>
            <w:top w:w="147" w:type="dxa"/>
            <w:left w:w="108" w:type="dxa"/>
            <w:bottom w:w="56" w:type="dxa"/>
            <w:right w:w="0" w:type="dxa"/>
          </w:tblCellMar>
        </w:tblPrEx>
        <w:trPr>
          <w:trHeight w:val="593"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C9B1BAE">
            <w:pPr>
              <w:pStyle w:val="74"/>
              <w:numPr>
                <w:ilvl w:val="0"/>
                <w:numId w:val="1"/>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1BEE6672">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leftChars="0" w:right="0" w:rightChars="0" w:firstLine="480" w:firstLineChars="200"/>
              <w:jc w:val="both"/>
              <w:textAlignment w:val="auto"/>
              <w:rPr>
                <w:rFonts w:asciiTheme="minorEastAsia" w:hAnsiTheme="minorEastAsia" w:eastAsiaTheme="minorEastAsia"/>
                <w:color w:val="auto"/>
                <w:sz w:val="24"/>
                <w:szCs w:val="24"/>
              </w:rPr>
            </w:pPr>
            <w:r>
              <w:rPr>
                <w:rFonts w:hint="eastAsia" w:ascii="宋体" w:hAnsi="宋体" w:eastAsia="宋体" w:cs="宋体"/>
                <w:color w:val="auto"/>
                <w:sz w:val="24"/>
                <w:szCs w:val="24"/>
                <w:highlight w:val="none"/>
                <w:lang w:val="en-US" w:eastAsia="zh-CN"/>
              </w:rPr>
              <w:t>质保期</w:t>
            </w:r>
          </w:p>
        </w:tc>
        <w:tc>
          <w:tcPr>
            <w:tcW w:w="6949" w:type="dxa"/>
            <w:tcBorders>
              <w:top w:val="single" w:color="000000" w:sz="4" w:space="0"/>
              <w:left w:val="single" w:color="000000" w:sz="4" w:space="0"/>
              <w:bottom w:val="single" w:color="000000" w:sz="4" w:space="0"/>
              <w:right w:val="single" w:color="000000" w:sz="4" w:space="0"/>
            </w:tcBorders>
            <w:vAlign w:val="center"/>
          </w:tcPr>
          <w:p w14:paraId="5BFE4B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textAlignment w:val="auto"/>
              <w:rPr>
                <w:rFonts w:asciiTheme="minorEastAsia" w:hAnsiTheme="minorEastAsia" w:eastAsiaTheme="minorEastAsia"/>
                <w:color w:val="auto"/>
                <w:sz w:val="24"/>
                <w:szCs w:val="24"/>
              </w:rPr>
            </w:pPr>
            <w:r>
              <w:rPr>
                <w:rFonts w:hint="eastAsia" w:ascii="宋体" w:hAnsi="宋体" w:eastAsia="宋体" w:cs="宋体"/>
                <w:color w:val="auto"/>
                <w:kern w:val="2"/>
                <w:sz w:val="24"/>
                <w:szCs w:val="24"/>
                <w:lang w:val="en-US" w:eastAsia="zh-CN" w:bidi="ar"/>
              </w:rPr>
              <w:t>自竣工验收通过之日起二年</w:t>
            </w:r>
          </w:p>
        </w:tc>
      </w:tr>
      <w:tr w14:paraId="79AFF2A6">
        <w:tblPrEx>
          <w:tblCellMar>
            <w:top w:w="147" w:type="dxa"/>
            <w:left w:w="108" w:type="dxa"/>
            <w:bottom w:w="56" w:type="dxa"/>
            <w:right w:w="0" w:type="dxa"/>
          </w:tblCellMar>
        </w:tblPrEx>
        <w:trPr>
          <w:trHeight w:val="593"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C89DABA">
            <w:pPr>
              <w:pStyle w:val="74"/>
              <w:numPr>
                <w:ilvl w:val="0"/>
                <w:numId w:val="1"/>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73CD0715">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资格审查方式</w:t>
            </w:r>
          </w:p>
        </w:tc>
        <w:tc>
          <w:tcPr>
            <w:tcW w:w="6949" w:type="dxa"/>
            <w:tcBorders>
              <w:top w:val="single" w:color="000000" w:sz="4" w:space="0"/>
              <w:left w:val="single" w:color="000000" w:sz="4" w:space="0"/>
              <w:bottom w:val="single" w:color="000000" w:sz="4" w:space="0"/>
              <w:right w:val="single" w:color="000000" w:sz="4" w:space="0"/>
            </w:tcBorders>
          </w:tcPr>
          <w:p w14:paraId="41CD1922">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资格后审</w:t>
            </w:r>
          </w:p>
        </w:tc>
      </w:tr>
      <w:tr w14:paraId="0E46D108">
        <w:tblPrEx>
          <w:tblCellMar>
            <w:top w:w="147" w:type="dxa"/>
            <w:left w:w="108" w:type="dxa"/>
            <w:bottom w:w="56" w:type="dxa"/>
            <w:right w:w="0" w:type="dxa"/>
          </w:tblCellMar>
        </w:tblPrEx>
        <w:trPr>
          <w:trHeight w:val="54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2546B59">
            <w:pPr>
              <w:pStyle w:val="74"/>
              <w:numPr>
                <w:ilvl w:val="0"/>
                <w:numId w:val="1"/>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444F13BD">
            <w:pPr>
              <w:spacing w:line="259" w:lineRule="auto"/>
              <w:ind w:right="29"/>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投标人资质要求</w:t>
            </w:r>
          </w:p>
        </w:tc>
        <w:tc>
          <w:tcPr>
            <w:tcW w:w="6949" w:type="dxa"/>
            <w:tcBorders>
              <w:top w:val="single" w:color="000000" w:sz="4" w:space="0"/>
              <w:left w:val="single" w:color="000000" w:sz="4" w:space="0"/>
              <w:bottom w:val="single" w:color="000000" w:sz="4" w:space="0"/>
              <w:right w:val="single" w:color="000000" w:sz="4" w:space="0"/>
            </w:tcBorders>
          </w:tcPr>
          <w:p w14:paraId="16DC8796">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lang w:val="en-US" w:eastAsia="zh-CN"/>
              </w:rPr>
              <w:t>具有独立承担民事责任能力的法人、其他组织或自然人，并出具合法有效的营业执照或事业单位法人证书等国家规定的相关证明，自然人参与的提供其身份证明。</w:t>
            </w:r>
          </w:p>
          <w:p w14:paraId="114EC9C0">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lang w:val="en-US" w:eastAsia="zh-CN"/>
              </w:rPr>
              <w:t>法定代表人授权书及被授权人身份证（法定代表人直接投标只需提交其身份证复印件）。</w:t>
            </w:r>
          </w:p>
          <w:p w14:paraId="28BCCD26">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w:t>
            </w:r>
            <w:r>
              <w:rPr>
                <w:rFonts w:hint="eastAsia" w:ascii="宋体" w:hAnsi="宋体" w:cs="宋体"/>
                <w:color w:val="auto"/>
                <w:sz w:val="24"/>
                <w:szCs w:val="22"/>
                <w:lang w:val="en-US" w:eastAsia="zh-CN"/>
              </w:rPr>
              <w:t>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查询结果为准（查询日期为从谈判文件获取之日起至投标截止日前，评标现场通过网站对信用记录进行核实）。</w:t>
            </w:r>
          </w:p>
          <w:p w14:paraId="5047736F">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val="en-US" w:eastAsia="zh-CN"/>
              </w:rPr>
              <w:t>书面声明：投标人必须提供参加政府采购活动前3年内在经营活动中没有重大违法记录的书面声明。</w:t>
            </w:r>
          </w:p>
          <w:p w14:paraId="763E22F7">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5.</w:t>
            </w:r>
            <w:r>
              <w:rPr>
                <w:rFonts w:hint="eastAsia" w:ascii="宋体" w:hAnsi="宋体" w:eastAsia="宋体" w:cs="宋体"/>
                <w:color w:val="auto"/>
                <w:sz w:val="24"/>
                <w:szCs w:val="24"/>
              </w:rPr>
              <w:t>财务状况报告：</w:t>
            </w:r>
            <w:r>
              <w:rPr>
                <w:rFonts w:hint="eastAsia" w:ascii="宋体" w:hAnsi="宋体" w:cs="宋体"/>
                <w:color w:val="auto"/>
                <w:sz w:val="24"/>
                <w:szCs w:val="24"/>
                <w:lang w:eastAsia="zh-CN"/>
              </w:rPr>
              <w:t>提供2023年度或2024年度经审计的财务审计报告</w:t>
            </w:r>
            <w:r>
              <w:rPr>
                <w:rFonts w:hint="eastAsia" w:ascii="宋体" w:hAnsi="宋体" w:eastAsia="宋体" w:cs="宋体"/>
                <w:color w:val="auto"/>
                <w:sz w:val="24"/>
                <w:szCs w:val="24"/>
              </w:rPr>
              <w:t>（成立时间至提交响应文件截止时间不足一年的可提供成立后任意时段的资产负债表）</w:t>
            </w:r>
            <w:r>
              <w:rPr>
                <w:rFonts w:hint="eastAsia" w:hAnsi="宋体"/>
                <w:color w:val="auto"/>
                <w:sz w:val="24"/>
                <w:lang w:val="en-US" w:eastAsia="zh-CN"/>
              </w:rPr>
              <w:t>或其基本存款账户开户银行出具的资信证明</w:t>
            </w:r>
            <w:r>
              <w:rPr>
                <w:rFonts w:hint="eastAsia" w:ascii="宋体" w:hAnsi="宋体" w:eastAsia="宋体" w:cs="宋体"/>
                <w:color w:val="auto"/>
                <w:sz w:val="24"/>
                <w:szCs w:val="24"/>
              </w:rPr>
              <w:t>。</w:t>
            </w:r>
          </w:p>
          <w:p w14:paraId="17C58C76">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税收缴纳证明：</w:t>
            </w:r>
            <w:r>
              <w:rPr>
                <w:rFonts w:hint="eastAsia" w:ascii="宋体" w:hAnsi="宋体" w:cs="宋体"/>
                <w:color w:val="auto"/>
                <w:kern w:val="0"/>
                <w:sz w:val="24"/>
                <w:szCs w:val="24"/>
                <w:lang w:val="en-US" w:eastAsia="zh-CN"/>
              </w:rPr>
              <w:t>提供2024年5月至今任意一个月缴纳的纳税证明或完税证明，</w:t>
            </w:r>
            <w:r>
              <w:rPr>
                <w:rFonts w:hint="eastAsia" w:ascii="宋体" w:hAnsi="宋体" w:eastAsia="宋体" w:cs="宋体"/>
                <w:color w:val="auto"/>
                <w:kern w:val="0"/>
                <w:sz w:val="24"/>
                <w:szCs w:val="24"/>
                <w:lang w:val="en-US" w:eastAsia="zh-CN"/>
              </w:rPr>
              <w:t>依法免税的单位应提供相关证明材料，纳税证明或完税证明上应有代收机构或税务机关的公章或业务专用章。</w:t>
            </w:r>
          </w:p>
          <w:p w14:paraId="31BE5C18">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rPr>
              <w:t>社会保障资金缴纳证明：</w:t>
            </w:r>
            <w:r>
              <w:rPr>
                <w:rFonts w:hint="eastAsia" w:ascii="宋体" w:hAnsi="宋体" w:cs="宋体"/>
                <w:color w:val="auto"/>
                <w:kern w:val="0"/>
                <w:sz w:val="24"/>
                <w:szCs w:val="24"/>
                <w:lang w:eastAsia="zh-CN"/>
              </w:rPr>
              <w:t>提供2024年5月至今任意一个月社会保障资金缴存单据或社保机构开具的社会保险参保缴费情况证明</w:t>
            </w:r>
            <w:r>
              <w:rPr>
                <w:rFonts w:hint="eastAsia" w:ascii="宋体" w:hAnsi="宋体" w:eastAsia="宋体" w:cs="宋体"/>
                <w:color w:val="auto"/>
                <w:kern w:val="0"/>
                <w:sz w:val="24"/>
                <w:szCs w:val="24"/>
              </w:rPr>
              <w:t>，依法不需要缴纳社会保障资金的单位应提供相关证明材料</w:t>
            </w:r>
            <w:r>
              <w:rPr>
                <w:rFonts w:hint="eastAsia" w:ascii="宋体" w:hAnsi="宋体" w:eastAsia="宋体" w:cs="宋体"/>
                <w:color w:val="auto"/>
                <w:kern w:val="0"/>
                <w:sz w:val="24"/>
                <w:szCs w:val="24"/>
                <w:lang w:eastAsia="zh-CN"/>
              </w:rPr>
              <w:t>，单据或证明上应有社保机构或代收机构的印章</w:t>
            </w:r>
            <w:r>
              <w:rPr>
                <w:rFonts w:hint="eastAsia" w:ascii="宋体" w:hAnsi="宋体" w:eastAsia="宋体" w:cs="宋体"/>
                <w:color w:val="auto"/>
                <w:kern w:val="0"/>
                <w:sz w:val="24"/>
                <w:szCs w:val="24"/>
              </w:rPr>
              <w:t>。</w:t>
            </w:r>
          </w:p>
          <w:p w14:paraId="072749EE">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8.</w:t>
            </w:r>
            <w:r>
              <w:rPr>
                <w:rFonts w:hint="eastAsia" w:cs="宋体"/>
                <w:i w:val="0"/>
                <w:iCs w:val="0"/>
                <w:caps w:val="0"/>
                <w:color w:val="auto"/>
                <w:spacing w:val="0"/>
                <w:sz w:val="24"/>
                <w:szCs w:val="24"/>
                <w:lang w:eastAsia="zh-CN"/>
              </w:rPr>
              <w:t>具备</w:t>
            </w:r>
            <w:r>
              <w:rPr>
                <w:rFonts w:hint="eastAsia" w:cs="宋体"/>
                <w:i w:val="0"/>
                <w:iCs w:val="0"/>
                <w:caps w:val="0"/>
                <w:color w:val="auto"/>
                <w:spacing w:val="0"/>
                <w:sz w:val="24"/>
                <w:szCs w:val="24"/>
                <w:lang w:val="en-US" w:eastAsia="zh-CN"/>
              </w:rPr>
              <w:t>国家</w:t>
            </w:r>
            <w:r>
              <w:rPr>
                <w:rFonts w:hint="eastAsia" w:cs="宋体"/>
                <w:i w:val="0"/>
                <w:iCs w:val="0"/>
                <w:caps w:val="0"/>
                <w:color w:val="auto"/>
                <w:spacing w:val="0"/>
                <w:sz w:val="24"/>
                <w:szCs w:val="24"/>
                <w:lang w:eastAsia="zh-CN"/>
              </w:rPr>
              <w:t>建设行政主管部门颁发的市政公用工程施工总承包三级及以上资质；具有有效的安全生产许可证，并在人员、设备、资金等方面具备相应的施工能力。其中，拟派项目经理</w:t>
            </w:r>
            <w:r>
              <w:rPr>
                <w:rFonts w:hint="eastAsia" w:cs="宋体"/>
                <w:i w:val="0"/>
                <w:iCs w:val="0"/>
                <w:caps w:val="0"/>
                <w:color w:val="auto"/>
                <w:spacing w:val="0"/>
                <w:sz w:val="24"/>
                <w:szCs w:val="24"/>
                <w:lang w:val="en-US" w:eastAsia="zh-CN"/>
              </w:rPr>
              <w:t>须</w:t>
            </w:r>
            <w:r>
              <w:rPr>
                <w:rFonts w:hint="eastAsia" w:cs="宋体"/>
                <w:i w:val="0"/>
                <w:iCs w:val="0"/>
                <w:caps w:val="0"/>
                <w:color w:val="auto"/>
                <w:spacing w:val="0"/>
                <w:sz w:val="24"/>
                <w:szCs w:val="24"/>
                <w:lang w:eastAsia="zh-CN"/>
              </w:rPr>
              <w:t>具</w:t>
            </w:r>
            <w:r>
              <w:rPr>
                <w:rFonts w:hint="eastAsia" w:cs="宋体"/>
                <w:i w:val="0"/>
                <w:iCs w:val="0"/>
                <w:caps w:val="0"/>
                <w:color w:val="auto"/>
                <w:spacing w:val="0"/>
                <w:sz w:val="24"/>
                <w:szCs w:val="24"/>
                <w:lang w:val="en-US" w:eastAsia="zh-CN"/>
              </w:rPr>
              <w:t>备市政公用工程专业二级及以上建造师执业资格</w:t>
            </w:r>
            <w:r>
              <w:rPr>
                <w:rFonts w:hint="eastAsia" w:cs="宋体"/>
                <w:i w:val="0"/>
                <w:iCs w:val="0"/>
                <w:caps w:val="0"/>
                <w:color w:val="auto"/>
                <w:spacing w:val="0"/>
                <w:sz w:val="24"/>
                <w:szCs w:val="24"/>
                <w:lang w:eastAsia="zh-CN"/>
              </w:rPr>
              <w:t>和有效的安全生产考核合格证书，且未担任其他在建工程项目的项目经理。</w:t>
            </w:r>
          </w:p>
          <w:p w14:paraId="1365CF18">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9.</w:t>
            </w:r>
            <w:r>
              <w:rPr>
                <w:rFonts w:hint="eastAsia" w:ascii="宋体" w:hAnsi="宋体" w:eastAsia="宋体" w:cs="宋体"/>
                <w:color w:val="auto"/>
                <w:kern w:val="0"/>
                <w:sz w:val="24"/>
                <w:szCs w:val="24"/>
                <w:lang w:val="en-US" w:eastAsia="zh-CN"/>
              </w:rPr>
              <w:t>提供具有履行合同所必需的设备和专业技术能力的承诺书（格式自拟）。</w:t>
            </w:r>
          </w:p>
          <w:p w14:paraId="678A6674">
            <w:pPr>
              <w:pStyle w:val="42"/>
              <w:keepNext w:val="0"/>
              <w:keepLines w:val="0"/>
              <w:pageBreakBefore w:val="0"/>
              <w:widowControl w:val="0"/>
              <w:kinsoku/>
              <w:wordWrap/>
              <w:overflowPunct/>
              <w:topLinePunct w:val="0"/>
              <w:autoSpaceDE/>
              <w:autoSpaceDN/>
              <w:bidi w:val="0"/>
              <w:adjustRightInd/>
              <w:spacing w:line="500" w:lineRule="exact"/>
              <w:ind w:left="0" w:leftChars="0"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cs="宋体"/>
                <w:b w:val="0"/>
                <w:bCs/>
                <w:color w:val="auto"/>
                <w:sz w:val="24"/>
                <w:szCs w:val="24"/>
                <w:lang w:val="en-US" w:eastAsia="zh-CN"/>
              </w:rPr>
              <w:t>10.</w:t>
            </w:r>
            <w:r>
              <w:rPr>
                <w:rFonts w:hint="eastAsia" w:ascii="宋体" w:hAnsi="宋体" w:eastAsia="宋体" w:cs="宋体"/>
                <w:color w:val="auto"/>
                <w:kern w:val="0"/>
                <w:sz w:val="24"/>
                <w:szCs w:val="24"/>
                <w:lang w:val="en-US" w:eastAsia="zh-CN" w:bidi="ar-SA"/>
              </w:rPr>
              <w:t>本项目专门面向中小企业采购，投标人须提供《中小企业声明函》。</w:t>
            </w:r>
          </w:p>
          <w:p w14:paraId="431A9DB8">
            <w:pPr>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kern w:val="0"/>
                <w:sz w:val="24"/>
                <w:szCs w:val="24"/>
                <w:lang w:val="en-US" w:eastAsia="zh-CN" w:bidi="ar-SA"/>
              </w:rPr>
              <w:t>11.本项目不接受联合体投标</w:t>
            </w:r>
            <w:r>
              <w:rPr>
                <w:rFonts w:hint="eastAsia" w:ascii="宋体" w:hAnsi="宋体" w:cs="宋体"/>
                <w:color w:val="auto"/>
                <w:kern w:val="0"/>
                <w:sz w:val="24"/>
                <w:szCs w:val="24"/>
                <w:lang w:val="en-US" w:eastAsia="zh-CN" w:bidi="ar-SA"/>
              </w:rPr>
              <w:t>。</w:t>
            </w:r>
          </w:p>
          <w:p w14:paraId="6C1F3139">
            <w:pPr>
              <w:spacing w:after="50" w:line="292" w:lineRule="auto"/>
              <w:ind w:firstLine="482" w:firstLineChars="200"/>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b/>
                <w:bCs/>
                <w:color w:val="auto"/>
                <w:kern w:val="0"/>
                <w:sz w:val="24"/>
                <w:szCs w:val="24"/>
              </w:rPr>
              <w:t>注：上述资质为必备资质，欠缺其中任何一项按无效文件处理。参加招标会议时须提供上述</w:t>
            </w:r>
            <w:r>
              <w:rPr>
                <w:rFonts w:hint="default" w:cs="宋体" w:asciiTheme="minorEastAsia" w:hAnsiTheme="minorEastAsia" w:eastAsiaTheme="minorEastAsia"/>
                <w:b/>
                <w:bCs/>
                <w:color w:val="auto"/>
                <w:kern w:val="0"/>
                <w:sz w:val="24"/>
                <w:szCs w:val="24"/>
              </w:rPr>
              <w:t>资质文件</w:t>
            </w:r>
            <w:r>
              <w:rPr>
                <w:rFonts w:hint="eastAsia" w:cs="宋体" w:asciiTheme="minorEastAsia" w:hAnsiTheme="minorEastAsia" w:eastAsiaTheme="minorEastAsia"/>
                <w:b/>
                <w:bCs/>
                <w:color w:val="auto"/>
                <w:kern w:val="0"/>
                <w:sz w:val="24"/>
                <w:szCs w:val="24"/>
              </w:rPr>
              <w:t>（密封）单独递交进行审查，否则</w:t>
            </w:r>
            <w:r>
              <w:rPr>
                <w:rFonts w:hint="eastAsia" w:cs="宋体" w:asciiTheme="minorEastAsia" w:hAnsiTheme="minorEastAsia" w:eastAsiaTheme="minorEastAsia"/>
                <w:b/>
                <w:bCs/>
                <w:color w:val="auto"/>
                <w:kern w:val="0"/>
                <w:sz w:val="24"/>
                <w:szCs w:val="24"/>
                <w:lang w:eastAsia="zh-CN"/>
              </w:rPr>
              <w:t>按无效文件处理</w:t>
            </w:r>
            <w:r>
              <w:rPr>
                <w:rFonts w:hint="eastAsia" w:cs="宋体" w:asciiTheme="minorEastAsia" w:hAnsiTheme="minorEastAsia" w:eastAsiaTheme="minorEastAsia"/>
                <w:b/>
                <w:bCs/>
                <w:color w:val="auto"/>
                <w:kern w:val="0"/>
                <w:sz w:val="24"/>
                <w:szCs w:val="24"/>
              </w:rPr>
              <w:t>。投标文件（正、副本）中应附一套加盖投标人公章（红章）的上述资质文件的复印件。投标人须保证资质文件的真实、合法、有效，因资质产生的一切纠纷由投标人承担法律责任。</w:t>
            </w:r>
          </w:p>
        </w:tc>
      </w:tr>
      <w:tr w14:paraId="294F7AE5">
        <w:tblPrEx>
          <w:tblCellMar>
            <w:top w:w="147" w:type="dxa"/>
            <w:left w:w="108" w:type="dxa"/>
            <w:bottom w:w="56" w:type="dxa"/>
            <w:right w:w="0" w:type="dxa"/>
          </w:tblCellMar>
        </w:tblPrEx>
        <w:trPr>
          <w:trHeight w:val="36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332E41C">
            <w:pPr>
              <w:pStyle w:val="74"/>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06A469C7">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是否接受联合体</w:t>
            </w:r>
          </w:p>
          <w:p w14:paraId="2B9D95DE">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投标</w:t>
            </w:r>
          </w:p>
        </w:tc>
        <w:tc>
          <w:tcPr>
            <w:tcW w:w="6949" w:type="dxa"/>
            <w:tcBorders>
              <w:top w:val="single" w:color="000000" w:sz="4" w:space="0"/>
              <w:left w:val="single" w:color="000000" w:sz="4" w:space="0"/>
              <w:bottom w:val="single" w:color="000000" w:sz="4" w:space="0"/>
              <w:right w:val="single" w:color="000000" w:sz="4" w:space="0"/>
            </w:tcBorders>
            <w:vAlign w:val="center"/>
          </w:tcPr>
          <w:p w14:paraId="2D5FDAAD">
            <w:pPr>
              <w:spacing w:line="259"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不接受联合体磋商。</w:t>
            </w:r>
          </w:p>
        </w:tc>
      </w:tr>
      <w:tr w14:paraId="2554E22C">
        <w:tblPrEx>
          <w:tblCellMar>
            <w:top w:w="147" w:type="dxa"/>
            <w:left w:w="108" w:type="dxa"/>
            <w:bottom w:w="56" w:type="dxa"/>
            <w:right w:w="0" w:type="dxa"/>
          </w:tblCellMar>
        </w:tblPrEx>
        <w:trPr>
          <w:trHeight w:val="46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F1DA7FA">
            <w:pPr>
              <w:pStyle w:val="74"/>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4465B957">
            <w:pPr>
              <w:spacing w:line="259" w:lineRule="auto"/>
              <w:ind w:right="111"/>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现场踏勘</w:t>
            </w:r>
          </w:p>
        </w:tc>
        <w:tc>
          <w:tcPr>
            <w:tcW w:w="6949" w:type="dxa"/>
            <w:tcBorders>
              <w:top w:val="single" w:color="000000" w:sz="4" w:space="0"/>
              <w:left w:val="single" w:color="000000" w:sz="4" w:space="0"/>
              <w:bottom w:val="single" w:color="000000" w:sz="4" w:space="0"/>
              <w:right w:val="single" w:color="000000" w:sz="4" w:space="0"/>
            </w:tcBorders>
          </w:tcPr>
          <w:p w14:paraId="7A55A1E3">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自行勘察，未勘察现场造成的一切后果由投标人自行承担（一切费用自理）。 </w:t>
            </w:r>
          </w:p>
        </w:tc>
      </w:tr>
      <w:tr w14:paraId="16693FCE">
        <w:tblPrEx>
          <w:tblCellMar>
            <w:top w:w="147" w:type="dxa"/>
            <w:left w:w="108" w:type="dxa"/>
            <w:bottom w:w="56" w:type="dxa"/>
            <w:right w:w="0" w:type="dxa"/>
          </w:tblCellMar>
        </w:tblPrEx>
        <w:trPr>
          <w:trHeight w:val="70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4CB61E8">
            <w:pPr>
              <w:pStyle w:val="74"/>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518D608A">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磋商时间和地点</w:t>
            </w:r>
          </w:p>
        </w:tc>
        <w:tc>
          <w:tcPr>
            <w:tcW w:w="6949" w:type="dxa"/>
            <w:tcBorders>
              <w:top w:val="single" w:color="000000" w:sz="4" w:space="0"/>
              <w:left w:val="single" w:color="000000" w:sz="4" w:space="0"/>
              <w:bottom w:val="single" w:color="000000" w:sz="4" w:space="0"/>
              <w:right w:val="single" w:color="000000" w:sz="4" w:space="0"/>
            </w:tcBorders>
          </w:tcPr>
          <w:p w14:paraId="3A26FCCF">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磋商时间：</w:t>
            </w:r>
            <w:r>
              <w:rPr>
                <w:rFonts w:hint="eastAsia" w:ascii="宋体" w:hAnsi="宋体" w:cs="宋体"/>
                <w:color w:val="auto"/>
                <w:kern w:val="0"/>
                <w:sz w:val="24"/>
                <w:szCs w:val="24"/>
                <w:lang w:val="en-US" w:eastAsia="zh-CN"/>
              </w:rPr>
              <w:t>2025年</w:t>
            </w:r>
            <w:r>
              <w:rPr>
                <w:rFonts w:hint="eastAsia" w:ascii="宋体" w:hAnsi="宋体" w:cs="宋体"/>
                <w:color w:val="000000" w:themeColor="text1"/>
                <w:kern w:val="0"/>
                <w:sz w:val="24"/>
                <w:szCs w:val="24"/>
                <w:lang w:val="en-US" w:eastAsia="zh-CN"/>
                <w14:textFill>
                  <w14:solidFill>
                    <w14:schemeClr w14:val="tx1"/>
                  </w14:solidFill>
                </w14:textFill>
              </w:rPr>
              <w:t>06</w:t>
            </w:r>
            <w:r>
              <w:rPr>
                <w:rFonts w:hint="eastAsia" w:ascii="宋体" w:hAnsi="宋体" w:cs="宋体"/>
                <w:color w:val="auto"/>
                <w:kern w:val="0"/>
                <w:sz w:val="24"/>
                <w:szCs w:val="24"/>
                <w:lang w:val="en-US" w:eastAsia="zh-CN"/>
              </w:rPr>
              <w:t>月09日15：00时</w:t>
            </w:r>
            <w:r>
              <w:rPr>
                <w:rFonts w:hint="eastAsia" w:asciiTheme="minorEastAsia" w:hAnsiTheme="minorEastAsia" w:eastAsiaTheme="minorEastAsia"/>
                <w:color w:val="auto"/>
                <w:sz w:val="24"/>
                <w:szCs w:val="24"/>
                <w:lang w:eastAsia="zh-CN"/>
              </w:rPr>
              <w:t xml:space="preserve"> </w:t>
            </w:r>
            <w:r>
              <w:rPr>
                <w:rFonts w:hint="eastAsia" w:asciiTheme="minorEastAsia" w:hAnsiTheme="minorEastAsia" w:eastAsiaTheme="minorEastAsia"/>
                <w:color w:val="auto"/>
                <w:sz w:val="24"/>
                <w:szCs w:val="24"/>
              </w:rPr>
              <w:t xml:space="preserve">  </w:t>
            </w:r>
            <w:r>
              <w:rPr>
                <w:rFonts w:asciiTheme="minorEastAsia" w:hAnsiTheme="minorEastAsia" w:eastAsiaTheme="minorEastAsia"/>
                <w:color w:val="auto"/>
                <w:sz w:val="24"/>
                <w:szCs w:val="24"/>
              </w:rPr>
              <w:t xml:space="preserve"> </w:t>
            </w:r>
          </w:p>
          <w:p w14:paraId="6BAB2267">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磋商地点：</w:t>
            </w:r>
            <w:r>
              <w:rPr>
                <w:rFonts w:hint="eastAsia" w:asciiTheme="minorEastAsia" w:hAnsiTheme="minorEastAsia" w:eastAsiaTheme="minorEastAsia"/>
                <w:color w:val="auto"/>
                <w:sz w:val="24"/>
                <w:szCs w:val="24"/>
                <w:lang w:eastAsia="zh-CN"/>
              </w:rPr>
              <w:t>安康市高新区高新观澜8幢2单元801室</w:t>
            </w:r>
          </w:p>
          <w:p w14:paraId="1FE72B36">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（如有变动，另行通知）。 </w:t>
            </w:r>
          </w:p>
        </w:tc>
      </w:tr>
      <w:tr w14:paraId="18BC0692">
        <w:tblPrEx>
          <w:tblCellMar>
            <w:top w:w="147" w:type="dxa"/>
            <w:left w:w="108" w:type="dxa"/>
            <w:bottom w:w="56" w:type="dxa"/>
            <w:right w:w="0" w:type="dxa"/>
          </w:tblCellMar>
        </w:tblPrEx>
        <w:trPr>
          <w:trHeight w:val="64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B7F679D">
            <w:pPr>
              <w:pStyle w:val="74"/>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7C8BBB97">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磋商响应文件递交截止时间</w:t>
            </w:r>
            <w:r>
              <w:rPr>
                <w:rFonts w:hint="eastAsia" w:asciiTheme="minorEastAsia" w:hAnsiTheme="minorEastAsia" w:eastAsiaTheme="minorEastAsia"/>
                <w:color w:val="auto"/>
                <w:sz w:val="24"/>
                <w:szCs w:val="24"/>
              </w:rPr>
              <w:t>地点</w:t>
            </w:r>
          </w:p>
        </w:tc>
        <w:tc>
          <w:tcPr>
            <w:tcW w:w="6949" w:type="dxa"/>
            <w:tcBorders>
              <w:top w:val="single" w:color="000000" w:sz="4" w:space="0"/>
              <w:left w:val="single" w:color="000000" w:sz="4" w:space="0"/>
              <w:bottom w:val="single" w:color="000000" w:sz="4" w:space="0"/>
              <w:right w:val="single" w:color="000000" w:sz="4" w:space="0"/>
            </w:tcBorders>
            <w:vAlign w:val="center"/>
          </w:tcPr>
          <w:p w14:paraId="1D5FD474">
            <w:pPr>
              <w:spacing w:line="259" w:lineRule="auto"/>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递交</w:t>
            </w:r>
            <w:r>
              <w:rPr>
                <w:rFonts w:asciiTheme="minorEastAsia" w:hAnsiTheme="minorEastAsia" w:eastAsiaTheme="minorEastAsia"/>
                <w:color w:val="auto"/>
                <w:sz w:val="24"/>
                <w:szCs w:val="24"/>
              </w:rPr>
              <w:t>截止时间：</w:t>
            </w:r>
            <w:r>
              <w:rPr>
                <w:rFonts w:hint="eastAsia" w:ascii="宋体" w:hAnsi="宋体" w:cs="宋体"/>
                <w:color w:val="auto"/>
                <w:kern w:val="0"/>
                <w:sz w:val="24"/>
                <w:szCs w:val="24"/>
                <w:lang w:val="en-US" w:eastAsia="zh-CN"/>
              </w:rPr>
              <w:t>2025年</w:t>
            </w:r>
            <w:r>
              <w:rPr>
                <w:rFonts w:hint="eastAsia" w:ascii="宋体" w:hAnsi="宋体" w:cs="宋体"/>
                <w:color w:val="000000" w:themeColor="text1"/>
                <w:kern w:val="0"/>
                <w:sz w:val="24"/>
                <w:szCs w:val="24"/>
                <w:lang w:val="en-US" w:eastAsia="zh-CN"/>
                <w14:textFill>
                  <w14:solidFill>
                    <w14:schemeClr w14:val="tx1"/>
                  </w14:solidFill>
                </w14:textFill>
              </w:rPr>
              <w:t>06</w:t>
            </w:r>
            <w:r>
              <w:rPr>
                <w:rFonts w:hint="eastAsia" w:ascii="宋体" w:hAnsi="宋体" w:cs="宋体"/>
                <w:color w:val="auto"/>
                <w:kern w:val="0"/>
                <w:sz w:val="24"/>
                <w:szCs w:val="24"/>
                <w:lang w:val="en-US" w:eastAsia="zh-CN"/>
              </w:rPr>
              <w:t>月09日15：00时</w:t>
            </w:r>
            <w:r>
              <w:rPr>
                <w:rFonts w:hint="eastAsia" w:asciiTheme="minorEastAsia" w:hAnsiTheme="minorEastAsia" w:eastAsiaTheme="minorEastAsia"/>
                <w:color w:val="auto"/>
                <w:sz w:val="24"/>
                <w:szCs w:val="24"/>
                <w:lang w:val="en-US" w:eastAsia="zh-CN"/>
              </w:rPr>
              <w:t>止</w:t>
            </w:r>
          </w:p>
          <w:p w14:paraId="11D583DC">
            <w:pPr>
              <w:spacing w:line="259"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递交地点：</w:t>
            </w:r>
            <w:r>
              <w:rPr>
                <w:rFonts w:hint="eastAsia" w:ascii="宋体" w:hAnsi="宋体" w:cs="宋体"/>
                <w:color w:val="auto"/>
                <w:sz w:val="24"/>
                <w:szCs w:val="24"/>
                <w:lang w:eastAsia="zh-CN"/>
              </w:rPr>
              <w:t>安康市高新区高新观澜8幢2单元801室</w:t>
            </w:r>
            <w:r>
              <w:rPr>
                <w:rFonts w:hint="eastAsia" w:asciiTheme="minorEastAsia" w:hAnsiTheme="minorEastAsia" w:eastAsiaTheme="minorEastAsia"/>
                <w:color w:val="auto"/>
                <w:sz w:val="24"/>
                <w:szCs w:val="24"/>
              </w:rPr>
              <w:t xml:space="preserve"> </w:t>
            </w:r>
          </w:p>
        </w:tc>
      </w:tr>
      <w:tr w14:paraId="5D70D1C0">
        <w:tblPrEx>
          <w:tblCellMar>
            <w:top w:w="147" w:type="dxa"/>
            <w:left w:w="108" w:type="dxa"/>
            <w:bottom w:w="56" w:type="dxa"/>
            <w:right w:w="0" w:type="dxa"/>
          </w:tblCellMar>
        </w:tblPrEx>
        <w:trPr>
          <w:trHeight w:val="262"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1074FF46">
            <w:pPr>
              <w:pStyle w:val="74"/>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59087E4D">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响应有效期</w:t>
            </w:r>
          </w:p>
        </w:tc>
        <w:tc>
          <w:tcPr>
            <w:tcW w:w="6949" w:type="dxa"/>
            <w:tcBorders>
              <w:top w:val="single" w:color="000000" w:sz="4" w:space="0"/>
              <w:left w:val="single" w:color="000000" w:sz="4" w:space="0"/>
              <w:bottom w:val="single" w:color="000000" w:sz="4" w:space="0"/>
              <w:right w:val="single" w:color="000000" w:sz="4" w:space="0"/>
            </w:tcBorders>
          </w:tcPr>
          <w:p w14:paraId="130DEB26">
            <w:pPr>
              <w:spacing w:line="259"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u w:val="none" w:color="auto"/>
                <w:lang w:val="en-US" w:eastAsia="zh-CN"/>
              </w:rPr>
              <w:t>90</w:t>
            </w:r>
            <w:r>
              <w:rPr>
                <w:rFonts w:asciiTheme="minorEastAsia" w:hAnsiTheme="minorEastAsia" w:eastAsiaTheme="minorEastAsia"/>
                <w:color w:val="auto"/>
                <w:sz w:val="24"/>
                <w:szCs w:val="24"/>
              </w:rPr>
              <w:t xml:space="preserve">日历天（从提交响应文件日起计算） </w:t>
            </w:r>
          </w:p>
        </w:tc>
      </w:tr>
      <w:tr w14:paraId="2F9234B6">
        <w:tblPrEx>
          <w:tblCellMar>
            <w:top w:w="147" w:type="dxa"/>
            <w:left w:w="108" w:type="dxa"/>
            <w:bottom w:w="56" w:type="dxa"/>
            <w:right w:w="0" w:type="dxa"/>
          </w:tblCellMar>
        </w:tblPrEx>
        <w:trPr>
          <w:trHeight w:val="174"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1CC824A1">
            <w:pPr>
              <w:pStyle w:val="74"/>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00CF4B30">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响应文件份数</w:t>
            </w:r>
          </w:p>
        </w:tc>
        <w:tc>
          <w:tcPr>
            <w:tcW w:w="6949" w:type="dxa"/>
            <w:tcBorders>
              <w:top w:val="single" w:color="000000" w:sz="4" w:space="0"/>
              <w:left w:val="single" w:color="000000" w:sz="4" w:space="0"/>
              <w:bottom w:val="single" w:color="000000" w:sz="4" w:space="0"/>
              <w:right w:val="single" w:color="000000" w:sz="4" w:space="0"/>
            </w:tcBorders>
          </w:tcPr>
          <w:p w14:paraId="2DA24CED">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资质文件壹份、正本壹份、副本</w:t>
            </w:r>
            <w:r>
              <w:rPr>
                <w:rFonts w:hint="eastAsia" w:asciiTheme="minorEastAsia" w:hAnsiTheme="minorEastAsia" w:eastAsiaTheme="minorEastAsia"/>
                <w:color w:val="auto"/>
                <w:sz w:val="24"/>
                <w:szCs w:val="24"/>
              </w:rPr>
              <w:t>贰</w:t>
            </w:r>
            <w:r>
              <w:rPr>
                <w:rFonts w:asciiTheme="minorEastAsia" w:hAnsiTheme="minorEastAsia" w:eastAsiaTheme="minorEastAsia"/>
                <w:color w:val="auto"/>
                <w:sz w:val="24"/>
                <w:szCs w:val="24"/>
              </w:rPr>
              <w:t>份，电子版壹份</w:t>
            </w:r>
          </w:p>
        </w:tc>
      </w:tr>
      <w:tr w14:paraId="40ED46AF">
        <w:tblPrEx>
          <w:tblCellMar>
            <w:top w:w="147" w:type="dxa"/>
            <w:left w:w="108" w:type="dxa"/>
            <w:bottom w:w="56" w:type="dxa"/>
            <w:right w:w="0" w:type="dxa"/>
          </w:tblCellMar>
        </w:tblPrEx>
        <w:trPr>
          <w:trHeight w:val="371"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51882DBA">
            <w:pPr>
              <w:pStyle w:val="74"/>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2A4A9AD9">
            <w:pPr>
              <w:spacing w:line="259" w:lineRule="auto"/>
              <w:jc w:val="center"/>
              <w:rPr>
                <w:rFonts w:asciiTheme="minorEastAsia" w:hAnsiTheme="minorEastAsia" w:eastAsiaTheme="minorEastAsia"/>
                <w:color w:val="auto"/>
                <w:sz w:val="24"/>
                <w:szCs w:val="24"/>
              </w:rPr>
            </w:pPr>
            <w:r>
              <w:rPr>
                <w:rFonts w:hint="eastAsia" w:ascii="宋体" w:hAnsi="宋体" w:cs="宋体" w:eastAsiaTheme="minorEastAsia"/>
                <w:color w:val="auto"/>
                <w:kern w:val="0"/>
                <w:sz w:val="24"/>
                <w:szCs w:val="24"/>
              </w:rPr>
              <w:t>装订要求</w:t>
            </w:r>
          </w:p>
        </w:tc>
        <w:tc>
          <w:tcPr>
            <w:tcW w:w="6949" w:type="dxa"/>
            <w:tcBorders>
              <w:top w:val="single" w:color="000000" w:sz="4" w:space="0"/>
              <w:left w:val="single" w:color="000000" w:sz="4" w:space="0"/>
              <w:bottom w:val="single" w:color="000000" w:sz="4" w:space="0"/>
              <w:right w:val="single" w:color="000000" w:sz="4" w:space="0"/>
            </w:tcBorders>
          </w:tcPr>
          <w:p w14:paraId="1E56141C">
            <w:pPr>
              <w:spacing w:line="259" w:lineRule="auto"/>
              <w:rPr>
                <w:rFonts w:asciiTheme="minorEastAsia" w:hAnsiTheme="minorEastAsia" w:eastAsiaTheme="minorEastAsia"/>
                <w:color w:val="auto"/>
                <w:sz w:val="24"/>
                <w:szCs w:val="24"/>
              </w:rPr>
            </w:pPr>
            <w:r>
              <w:rPr>
                <w:rFonts w:hint="eastAsia" w:ascii="宋体" w:hAnsi="宋体" w:cs="宋体" w:eastAsiaTheme="minorEastAsia"/>
                <w:color w:val="auto"/>
                <w:kern w:val="0"/>
                <w:sz w:val="24"/>
                <w:szCs w:val="24"/>
              </w:rPr>
              <w:t>响应文件正本和副本均应采用胶封方式装订，不得采用活页夹等可随时拆换的方式装订。</w:t>
            </w:r>
          </w:p>
        </w:tc>
      </w:tr>
      <w:tr w14:paraId="10ADA05F">
        <w:tblPrEx>
          <w:tblCellMar>
            <w:top w:w="147" w:type="dxa"/>
            <w:left w:w="108" w:type="dxa"/>
            <w:bottom w:w="56" w:type="dxa"/>
            <w:right w:w="0" w:type="dxa"/>
          </w:tblCellMar>
        </w:tblPrEx>
        <w:trPr>
          <w:trHeight w:val="37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5709B31">
            <w:pPr>
              <w:pStyle w:val="74"/>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58728C4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eastAsiaTheme="minorEastAsia"/>
                <w:color w:val="auto"/>
                <w:kern w:val="0"/>
                <w:sz w:val="24"/>
                <w:szCs w:val="24"/>
              </w:rPr>
            </w:pPr>
            <w:r>
              <w:rPr>
                <w:rFonts w:hint="eastAsia" w:ascii="宋体" w:hAnsi="宋体" w:eastAsia="宋体"/>
                <w:color w:val="auto"/>
                <w:sz w:val="24"/>
                <w:szCs w:val="24"/>
              </w:rPr>
              <w:t>磋商响应文件份数及其他要求</w:t>
            </w:r>
          </w:p>
        </w:tc>
        <w:tc>
          <w:tcPr>
            <w:tcW w:w="6949" w:type="dxa"/>
            <w:tcBorders>
              <w:top w:val="single" w:color="000000" w:sz="4" w:space="0"/>
              <w:left w:val="single" w:color="000000" w:sz="4" w:space="0"/>
              <w:bottom w:val="single" w:color="000000" w:sz="4" w:space="0"/>
              <w:right w:val="single" w:color="000000" w:sz="4" w:space="0"/>
            </w:tcBorders>
            <w:vAlign w:val="top"/>
          </w:tcPr>
          <w:p w14:paraId="4C3C9C4A">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rPr>
                <w:rFonts w:hint="eastAsia" w:ascii="宋体" w:hAnsi="宋体" w:cs="宋体" w:eastAsiaTheme="minorEastAsia"/>
                <w:color w:val="auto"/>
                <w:kern w:val="0"/>
                <w:sz w:val="24"/>
                <w:szCs w:val="24"/>
              </w:rPr>
            </w:pPr>
            <w:r>
              <w:rPr>
                <w:rFonts w:hint="eastAsia" w:ascii="宋体" w:hAnsi="宋体" w:eastAsia="宋体" w:cs="宋体"/>
                <w:color w:val="auto"/>
                <w:sz w:val="24"/>
                <w:szCs w:val="28"/>
              </w:rPr>
              <w:t>响应文件正本壹份、副本贰份，分别胶装装订成册，且封面须清楚地标明“正本”</w:t>
            </w:r>
            <w:r>
              <w:rPr>
                <w:rFonts w:hint="eastAsia" w:ascii="宋体" w:hAnsi="宋体" w:cs="宋体"/>
                <w:color w:val="auto"/>
                <w:sz w:val="24"/>
                <w:szCs w:val="28"/>
                <w:lang w:eastAsia="zh-CN"/>
              </w:rPr>
              <w:t>、</w:t>
            </w:r>
            <w:r>
              <w:rPr>
                <w:rFonts w:hint="eastAsia" w:ascii="宋体" w:hAnsi="宋体" w:eastAsia="宋体" w:cs="宋体"/>
                <w:color w:val="auto"/>
                <w:sz w:val="24"/>
                <w:szCs w:val="28"/>
              </w:rPr>
              <w:t>“副本”；若正本和副本不符，以正本为准；同时提供与正本内容一致的电子版</w:t>
            </w:r>
            <w:r>
              <w:rPr>
                <w:rFonts w:hint="eastAsia" w:ascii="宋体" w:hAnsi="宋体" w:eastAsia="宋体" w:cs="宋体"/>
                <w:color w:val="auto"/>
                <w:sz w:val="24"/>
                <w:szCs w:val="24"/>
              </w:rPr>
              <w:t>（</w:t>
            </w:r>
            <w:r>
              <w:rPr>
                <w:rFonts w:hint="eastAsia" w:ascii="宋体" w:hAnsi="宋体" w:eastAsia="宋体"/>
                <w:color w:val="auto"/>
                <w:sz w:val="24"/>
                <w:szCs w:val="24"/>
              </w:rPr>
              <w:t>电子文件内容须为加盖响应单位公章正本响应文件全部内容的扫描件，格式为PDF</w:t>
            </w:r>
            <w:r>
              <w:rPr>
                <w:rFonts w:hint="eastAsia" w:ascii="宋体" w:hAnsi="宋体" w:eastAsia="宋体" w:cs="宋体"/>
                <w:color w:val="auto"/>
                <w:sz w:val="24"/>
                <w:szCs w:val="24"/>
              </w:rPr>
              <w:t>）</w:t>
            </w:r>
            <w:r>
              <w:rPr>
                <w:rFonts w:hint="eastAsia" w:ascii="宋体" w:hAnsi="宋体" w:eastAsia="宋体" w:cs="宋体"/>
                <w:color w:val="auto"/>
                <w:sz w:val="24"/>
                <w:szCs w:val="28"/>
              </w:rPr>
              <w:t>，电子版放置正本密封袋内</w:t>
            </w: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lang w:val="en-US" w:eastAsia="zh-CN"/>
              </w:rPr>
              <w:t>资质文件和正本各单独密封，副本</w:t>
            </w:r>
            <w:r>
              <w:rPr>
                <w:rFonts w:hint="eastAsia" w:ascii="宋体" w:hAnsi="宋体" w:eastAsia="宋体" w:cs="宋体"/>
                <w:color w:val="auto"/>
                <w:sz w:val="24"/>
                <w:szCs w:val="28"/>
              </w:rPr>
              <w:t>贰份</w:t>
            </w:r>
            <w:r>
              <w:rPr>
                <w:rFonts w:hint="eastAsia" w:ascii="宋体" w:hAnsi="宋体" w:eastAsia="宋体" w:cs="宋体"/>
                <w:color w:val="auto"/>
                <w:sz w:val="24"/>
                <w:szCs w:val="28"/>
                <w:lang w:val="en-US" w:eastAsia="zh-CN"/>
              </w:rPr>
              <w:t>一起密封。</w:t>
            </w:r>
          </w:p>
        </w:tc>
      </w:tr>
      <w:tr w14:paraId="0E8DC0E5">
        <w:tblPrEx>
          <w:tblCellMar>
            <w:top w:w="147" w:type="dxa"/>
            <w:left w:w="108" w:type="dxa"/>
            <w:bottom w:w="56" w:type="dxa"/>
            <w:right w:w="0" w:type="dxa"/>
          </w:tblCellMar>
        </w:tblPrEx>
        <w:trPr>
          <w:trHeight w:val="37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CECDA72">
            <w:pPr>
              <w:pStyle w:val="74"/>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433567B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eastAsiaTheme="minorEastAsia"/>
                <w:color w:val="auto"/>
                <w:kern w:val="0"/>
                <w:sz w:val="24"/>
                <w:szCs w:val="24"/>
              </w:rPr>
            </w:pPr>
            <w:r>
              <w:rPr>
                <w:rFonts w:hint="eastAsia" w:ascii="宋体" w:hAnsi="宋体" w:eastAsia="宋体"/>
                <w:color w:val="auto"/>
                <w:sz w:val="24"/>
                <w:szCs w:val="24"/>
                <w:lang w:val="zh-CN"/>
              </w:rPr>
              <w:t>封套上应写明的内容</w:t>
            </w:r>
          </w:p>
        </w:tc>
        <w:tc>
          <w:tcPr>
            <w:tcW w:w="6949" w:type="dxa"/>
            <w:tcBorders>
              <w:top w:val="single" w:color="000000" w:sz="4" w:space="0"/>
              <w:left w:val="single" w:color="000000" w:sz="4" w:space="0"/>
              <w:bottom w:val="single" w:color="000000" w:sz="4" w:space="0"/>
              <w:right w:val="single" w:color="000000" w:sz="4" w:space="0"/>
            </w:tcBorders>
            <w:vAlign w:val="top"/>
          </w:tcPr>
          <w:p w14:paraId="0E86E378">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rPr>
                <w:rFonts w:hint="eastAsia" w:ascii="宋体" w:hAnsi="宋体" w:eastAsia="宋体"/>
                <w:color w:val="auto"/>
                <w:sz w:val="24"/>
                <w:szCs w:val="24"/>
              </w:rPr>
            </w:pPr>
            <w:r>
              <w:rPr>
                <w:rFonts w:hint="eastAsia" w:ascii="宋体" w:hAnsi="宋体" w:eastAsia="宋体"/>
                <w:color w:val="auto"/>
                <w:sz w:val="24"/>
                <w:szCs w:val="24"/>
              </w:rPr>
              <w:t>项目名称：</w:t>
            </w:r>
          </w:p>
          <w:p w14:paraId="0DDA232F">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rPr>
                <w:rFonts w:hint="eastAsia" w:ascii="宋体" w:hAnsi="宋体" w:eastAsia="宋体"/>
                <w:color w:val="auto"/>
                <w:sz w:val="24"/>
                <w:szCs w:val="24"/>
              </w:rPr>
            </w:pPr>
            <w:r>
              <w:rPr>
                <w:rFonts w:hint="eastAsia" w:ascii="宋体" w:hAnsi="宋体" w:eastAsia="宋体"/>
                <w:color w:val="auto"/>
                <w:sz w:val="24"/>
                <w:szCs w:val="24"/>
              </w:rPr>
              <w:t>项目编号：</w:t>
            </w:r>
          </w:p>
          <w:p w14:paraId="6029B1F5">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rPr>
                <w:rFonts w:hint="eastAsia" w:ascii="宋体" w:hAnsi="宋体" w:eastAsia="宋体"/>
                <w:color w:val="auto"/>
                <w:sz w:val="24"/>
                <w:szCs w:val="24"/>
              </w:rPr>
            </w:pPr>
            <w:r>
              <w:rPr>
                <w:rFonts w:hint="eastAsia" w:ascii="宋体" w:hAnsi="宋体" w:eastAsia="宋体"/>
                <w:color w:val="auto"/>
                <w:sz w:val="24"/>
                <w:szCs w:val="24"/>
              </w:rPr>
              <w:t>竞争性磋商响应文件</w:t>
            </w:r>
          </w:p>
          <w:p w14:paraId="31F0B9CD">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rPr>
                <w:rFonts w:hint="eastAsia" w:ascii="宋体" w:hAnsi="宋体" w:eastAsia="宋体"/>
                <w:color w:val="auto"/>
                <w:sz w:val="24"/>
                <w:szCs w:val="24"/>
              </w:rPr>
            </w:pPr>
            <w:r>
              <w:rPr>
                <w:rFonts w:hint="eastAsia" w:ascii="宋体" w:hAnsi="宋体" w:eastAsia="宋体"/>
                <w:color w:val="auto"/>
                <w:sz w:val="24"/>
                <w:szCs w:val="24"/>
              </w:rPr>
              <w:t>供应商名称：</w:t>
            </w:r>
          </w:p>
          <w:p w14:paraId="0109549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eastAsiaTheme="minorEastAsia"/>
                <w:color w:val="auto"/>
                <w:kern w:val="0"/>
                <w:sz w:val="24"/>
                <w:szCs w:val="24"/>
              </w:rPr>
            </w:pPr>
            <w:r>
              <w:rPr>
                <w:rFonts w:hint="eastAsia" w:ascii="宋体" w:hAnsi="宋体" w:eastAsia="宋体"/>
                <w:color w:val="auto"/>
                <w:sz w:val="24"/>
                <w:szCs w:val="24"/>
              </w:rPr>
              <w:t>在</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年</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月</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日</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时</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分（磋商文件</w:t>
            </w:r>
            <w:r>
              <w:rPr>
                <w:rFonts w:ascii="宋体" w:hAnsi="宋体" w:eastAsia="宋体"/>
                <w:color w:val="auto"/>
                <w:sz w:val="24"/>
                <w:szCs w:val="24"/>
              </w:rPr>
              <w:t>递交</w:t>
            </w:r>
            <w:r>
              <w:rPr>
                <w:rFonts w:hint="eastAsia" w:ascii="宋体" w:hAnsi="宋体" w:eastAsia="宋体"/>
                <w:color w:val="auto"/>
                <w:sz w:val="24"/>
                <w:szCs w:val="24"/>
              </w:rPr>
              <w:t>截止时间）前不得开启</w:t>
            </w:r>
          </w:p>
        </w:tc>
      </w:tr>
      <w:tr w14:paraId="434A8F08">
        <w:tblPrEx>
          <w:tblCellMar>
            <w:top w:w="147" w:type="dxa"/>
            <w:left w:w="108" w:type="dxa"/>
            <w:bottom w:w="56" w:type="dxa"/>
            <w:right w:w="0" w:type="dxa"/>
          </w:tblCellMar>
        </w:tblPrEx>
        <w:trPr>
          <w:trHeight w:val="12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C59D3E9">
            <w:pPr>
              <w:pStyle w:val="74"/>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40F316D8">
            <w:pPr>
              <w:spacing w:line="259" w:lineRule="auto"/>
              <w:ind w:right="111"/>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评分办法</w:t>
            </w:r>
          </w:p>
        </w:tc>
        <w:tc>
          <w:tcPr>
            <w:tcW w:w="6949" w:type="dxa"/>
            <w:tcBorders>
              <w:top w:val="single" w:color="000000" w:sz="4" w:space="0"/>
              <w:left w:val="single" w:color="000000" w:sz="4" w:space="0"/>
              <w:bottom w:val="single" w:color="000000" w:sz="4" w:space="0"/>
              <w:right w:val="single" w:color="000000" w:sz="4" w:space="0"/>
            </w:tcBorders>
          </w:tcPr>
          <w:p w14:paraId="1F37151A">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综合评分法 </w:t>
            </w:r>
          </w:p>
        </w:tc>
      </w:tr>
      <w:tr w14:paraId="427D05F5">
        <w:tblPrEx>
          <w:tblCellMar>
            <w:top w:w="147" w:type="dxa"/>
            <w:left w:w="108" w:type="dxa"/>
            <w:bottom w:w="56" w:type="dxa"/>
            <w:right w:w="0" w:type="dxa"/>
          </w:tblCellMar>
        </w:tblPrEx>
        <w:trPr>
          <w:trHeight w:val="70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531FCD2">
            <w:pPr>
              <w:pStyle w:val="74"/>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62D54E69">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磋商小组构成</w:t>
            </w:r>
          </w:p>
        </w:tc>
        <w:tc>
          <w:tcPr>
            <w:tcW w:w="6949" w:type="dxa"/>
            <w:tcBorders>
              <w:top w:val="single" w:color="000000" w:sz="4" w:space="0"/>
              <w:left w:val="single" w:color="000000" w:sz="4" w:space="0"/>
              <w:bottom w:val="single" w:color="000000" w:sz="4" w:space="0"/>
              <w:right w:val="single" w:color="000000" w:sz="4" w:space="0"/>
            </w:tcBorders>
          </w:tcPr>
          <w:p w14:paraId="27691790">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根据《中华人民共和国政府采购法》《</w:t>
            </w:r>
            <w:r>
              <w:rPr>
                <w:rFonts w:hint="eastAsia" w:asciiTheme="minorEastAsia" w:hAnsiTheme="minorEastAsia" w:eastAsiaTheme="minorEastAsia"/>
                <w:color w:val="auto"/>
                <w:sz w:val="24"/>
                <w:szCs w:val="24"/>
                <w:lang w:val="en-US" w:eastAsia="zh-CN"/>
              </w:rPr>
              <w:t>政府采购竞争性磋商采购方式管理暂行办法</w:t>
            </w:r>
            <w:r>
              <w:rPr>
                <w:rFonts w:asciiTheme="minorEastAsia" w:hAnsiTheme="minorEastAsia" w:eastAsiaTheme="minorEastAsia"/>
                <w:color w:val="auto"/>
                <w:sz w:val="24"/>
                <w:szCs w:val="24"/>
              </w:rPr>
              <w:t>》等有关法律规定组建磋商小组。</w:t>
            </w:r>
            <w:r>
              <w:rPr>
                <w:rFonts w:cs="Times New Roman" w:asciiTheme="minorEastAsia" w:hAnsiTheme="minorEastAsia" w:eastAsiaTheme="minorEastAsia"/>
                <w:color w:val="auto"/>
                <w:sz w:val="24"/>
                <w:szCs w:val="24"/>
              </w:rPr>
              <w:t xml:space="preserve"> </w:t>
            </w:r>
          </w:p>
        </w:tc>
      </w:tr>
      <w:tr w14:paraId="452B4C48">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3098FE2">
            <w:pPr>
              <w:pStyle w:val="74"/>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78098CC3">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leftChars="0" w:right="0" w:rightChars="0"/>
              <w:jc w:val="center"/>
              <w:textAlignment w:val="auto"/>
              <w:rPr>
                <w:rFonts w:asciiTheme="minorEastAsia" w:hAnsiTheme="minorEastAsia" w:eastAsiaTheme="minorEastAsia"/>
                <w:color w:val="auto"/>
                <w:sz w:val="24"/>
                <w:szCs w:val="24"/>
              </w:rPr>
            </w:pPr>
            <w:r>
              <w:rPr>
                <w:rFonts w:hint="eastAsia" w:ascii="宋体" w:hAnsi="宋体" w:eastAsia="宋体" w:cs="宋体"/>
                <w:color w:val="auto"/>
                <w:sz w:val="24"/>
                <w:szCs w:val="24"/>
                <w:highlight w:val="none"/>
              </w:rPr>
              <w:t>付款方式</w:t>
            </w:r>
          </w:p>
        </w:tc>
        <w:tc>
          <w:tcPr>
            <w:tcW w:w="6949" w:type="dxa"/>
            <w:tcBorders>
              <w:top w:val="single" w:color="000000" w:sz="4" w:space="0"/>
              <w:left w:val="single" w:color="000000" w:sz="4" w:space="0"/>
              <w:bottom w:val="single" w:color="000000" w:sz="4" w:space="0"/>
              <w:right w:val="single" w:color="000000" w:sz="4" w:space="0"/>
            </w:tcBorders>
            <w:vAlign w:val="center"/>
          </w:tcPr>
          <w:p w14:paraId="1F2965F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textAlignment w:val="auto"/>
              <w:rPr>
                <w:rFonts w:hint="eastAsia" w:asciiTheme="minorEastAsia" w:hAnsiTheme="minorEastAsia" w:eastAsiaTheme="minorEastAsia"/>
                <w:color w:val="auto"/>
                <w:sz w:val="24"/>
                <w:szCs w:val="24"/>
                <w:lang w:eastAsia="zh-CN"/>
              </w:rPr>
            </w:pPr>
            <w:r>
              <w:rPr>
                <w:rFonts w:hint="eastAsia" w:ascii="宋体" w:hAnsi="宋体" w:eastAsia="宋体" w:cs="宋体"/>
                <w:snapToGrid w:val="0"/>
                <w:color w:val="auto"/>
                <w:kern w:val="0"/>
                <w:sz w:val="24"/>
                <w:szCs w:val="24"/>
                <w:lang w:val="en-US" w:eastAsia="zh-CN"/>
              </w:rPr>
              <w:t>本工程施工单位进场开工时，支付合同总价40%预付款，工程量进入本院区内支付至合同总价的70%，待工程完工竣工验收通过后，支付至合同总价的97%，剩余3%在工程保修期届（保修两年）满后一次性付清。</w:t>
            </w:r>
          </w:p>
        </w:tc>
      </w:tr>
      <w:tr w14:paraId="7E23EDB8">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1C98EA32">
            <w:pPr>
              <w:pStyle w:val="74"/>
              <w:numPr>
                <w:ilvl w:val="0"/>
                <w:numId w:val="1"/>
              </w:numPr>
              <w:spacing w:line="259" w:lineRule="auto"/>
              <w:ind w:firstLineChars="0"/>
              <w:jc w:val="center"/>
              <w:rPr>
                <w:rFonts w:asciiTheme="minorEastAsia" w:hAnsiTheme="minorEastAsia" w:eastAsiaTheme="minorEastAsia"/>
                <w:color w:val="000000" w:themeColor="text1"/>
                <w:sz w:val="24"/>
                <w:szCs w:val="24"/>
                <w14:textFill>
                  <w14:solidFill>
                    <w14:schemeClr w14:val="tx1"/>
                  </w14:solidFill>
                </w14:textFill>
              </w:rPr>
            </w:pPr>
          </w:p>
        </w:tc>
        <w:tc>
          <w:tcPr>
            <w:tcW w:w="1990" w:type="dxa"/>
            <w:tcBorders>
              <w:top w:val="single" w:color="000000" w:sz="4" w:space="0"/>
              <w:left w:val="single" w:color="000000" w:sz="4" w:space="0"/>
              <w:bottom w:val="single" w:color="000000" w:sz="4" w:space="0"/>
              <w:right w:val="single" w:color="000000" w:sz="4" w:space="0"/>
            </w:tcBorders>
          </w:tcPr>
          <w:p w14:paraId="32A86AC7">
            <w:pPr>
              <w:spacing w:line="259" w:lineRule="auto"/>
              <w:ind w:right="109"/>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答疑</w:t>
            </w:r>
          </w:p>
        </w:tc>
        <w:tc>
          <w:tcPr>
            <w:tcW w:w="6949" w:type="dxa"/>
            <w:tcBorders>
              <w:top w:val="single" w:color="000000" w:sz="4" w:space="0"/>
              <w:left w:val="single" w:color="000000" w:sz="4" w:space="0"/>
              <w:bottom w:val="single" w:color="000000" w:sz="4" w:space="0"/>
              <w:right w:val="single" w:color="000000" w:sz="4" w:space="0"/>
            </w:tcBorders>
          </w:tcPr>
          <w:p w14:paraId="34539A16">
            <w:pPr>
              <w:spacing w:line="259" w:lineRule="auto"/>
              <w:ind w:right="-11"/>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 xml:space="preserve">如有疑问，投标人需书面提出，经采购人收集问题后，统一答疑。 </w:t>
            </w:r>
          </w:p>
        </w:tc>
      </w:tr>
      <w:tr w14:paraId="1DD0DC73">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209A99D">
            <w:pPr>
              <w:pStyle w:val="74"/>
              <w:numPr>
                <w:ilvl w:val="0"/>
                <w:numId w:val="1"/>
              </w:numPr>
              <w:spacing w:line="259" w:lineRule="auto"/>
              <w:ind w:left="420" w:leftChars="0" w:hanging="420" w:firstLineChars="0"/>
              <w:jc w:val="center"/>
              <w:rPr>
                <w:rFonts w:asciiTheme="minorEastAsia" w:hAnsiTheme="minorEastAsia" w:eastAsiaTheme="minorEastAsia"/>
                <w:color w:val="000000" w:themeColor="text1"/>
                <w:sz w:val="24"/>
                <w:szCs w:val="24"/>
                <w14:textFill>
                  <w14:solidFill>
                    <w14:schemeClr w14:val="tx1"/>
                  </w14:solidFill>
                </w14:textFill>
              </w:rPr>
            </w:pPr>
            <w:bookmarkStart w:id="22" w:name="_Toc19272"/>
            <w:bookmarkStart w:id="23" w:name="_Toc536429318"/>
            <w:bookmarkStart w:id="24" w:name="_Toc536202284"/>
            <w:bookmarkStart w:id="25" w:name="_Toc536202378"/>
            <w:bookmarkStart w:id="26" w:name="_Toc536429371"/>
            <w:bookmarkStart w:id="27" w:name="_Toc21495"/>
          </w:p>
        </w:tc>
        <w:tc>
          <w:tcPr>
            <w:tcW w:w="1990" w:type="dxa"/>
            <w:tcBorders>
              <w:top w:val="single" w:color="000000" w:sz="4" w:space="0"/>
              <w:left w:val="single" w:color="000000" w:sz="4" w:space="0"/>
              <w:bottom w:val="single" w:color="000000" w:sz="4" w:space="0"/>
              <w:right w:val="single" w:color="000000" w:sz="4" w:space="0"/>
            </w:tcBorders>
            <w:vAlign w:val="center"/>
          </w:tcPr>
          <w:p w14:paraId="70CC3547">
            <w:pPr>
              <w:spacing w:line="259" w:lineRule="auto"/>
              <w:ind w:right="109" w:rightChars="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其他说明事项</w:t>
            </w:r>
          </w:p>
        </w:tc>
        <w:tc>
          <w:tcPr>
            <w:tcW w:w="6949" w:type="dxa"/>
            <w:tcBorders>
              <w:top w:val="single" w:color="000000" w:sz="4" w:space="0"/>
              <w:left w:val="single" w:color="000000" w:sz="4" w:space="0"/>
              <w:bottom w:val="single" w:color="000000" w:sz="4" w:space="0"/>
              <w:right w:val="single" w:color="000000" w:sz="4" w:space="0"/>
            </w:tcBorders>
            <w:vAlign w:val="top"/>
          </w:tcPr>
          <w:p w14:paraId="14527D4D">
            <w:pPr>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000000" w:themeColor="text1"/>
                <w:sz w:val="24"/>
                <w:szCs w:val="22"/>
                <w:lang w:val="en-US" w:eastAsia="zh-CN"/>
                <w14:textFill>
                  <w14:solidFill>
                    <w14:schemeClr w14:val="tx1"/>
                  </w14:solidFill>
                </w14:textFill>
              </w:rPr>
            </w:pPr>
            <w:r>
              <w:rPr>
                <w:rFonts w:hint="eastAsia" w:ascii="宋体" w:hAnsi="宋体" w:eastAsia="宋体" w:cs="宋体"/>
                <w:color w:val="000000" w:themeColor="text1"/>
                <w:sz w:val="24"/>
                <w:szCs w:val="22"/>
                <w:lang w:val="en-US" w:eastAsia="zh-CN"/>
                <w14:textFill>
                  <w14:solidFill>
                    <w14:schemeClr w14:val="tx1"/>
                  </w14:solidFill>
                </w14:textFill>
              </w:rPr>
              <w:t>采购标的对应的中小企业划分标准所属行业为建筑业。</w:t>
            </w:r>
          </w:p>
          <w:p w14:paraId="37B15C0E">
            <w:pPr>
              <w:pageBreakBefore w:val="0"/>
              <w:kinsoku/>
              <w:wordWrap/>
              <w:overflowPunct/>
              <w:topLinePunct w:val="0"/>
              <w:autoSpaceDE/>
              <w:autoSpaceDN/>
              <w:bidi w:val="0"/>
              <w:adjustRightInd w:val="0"/>
              <w:snapToGrid w:val="0"/>
              <w:spacing w:line="440" w:lineRule="exact"/>
              <w:textAlignment w:val="auto"/>
              <w:rPr>
                <w:rFonts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2"/>
                <w:lang w:val="en-US" w:eastAsia="zh-CN"/>
                <w14:textFill>
                  <w14:solidFill>
                    <w14:schemeClr w14:val="tx1"/>
                  </w14:solidFill>
                </w14:textFill>
              </w:rPr>
              <w:t>建筑业的划型标准为：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bl>
    <w:p w14:paraId="76696554">
      <w:pPr>
        <w:pStyle w:val="9"/>
        <w:rPr>
          <w:color w:val="000000" w:themeColor="text1"/>
          <w:kern w:val="44"/>
          <w:sz w:val="32"/>
          <w:szCs w:val="32"/>
          <w14:textFill>
            <w14:solidFill>
              <w14:schemeClr w14:val="tx1"/>
            </w14:solidFill>
          </w14:textFill>
        </w:rPr>
      </w:pPr>
      <w:r>
        <w:rPr>
          <w:color w:val="000000" w:themeColor="text1"/>
          <w14:textFill>
            <w14:solidFill>
              <w14:schemeClr w14:val="tx1"/>
            </w14:solidFill>
          </w14:textFill>
        </w:rPr>
        <w:br w:type="page"/>
      </w:r>
    </w:p>
    <w:p w14:paraId="17DAAA99">
      <w:pPr>
        <w:pStyle w:val="2"/>
        <w:keepLines w:val="0"/>
        <w:spacing w:line="400" w:lineRule="exact"/>
        <w:rPr>
          <w:rFonts w:ascii="宋体"/>
          <w:color w:val="000000" w:themeColor="text1"/>
          <w14:textFill>
            <w14:solidFill>
              <w14:schemeClr w14:val="tx1"/>
            </w14:solidFill>
          </w14:textFill>
        </w:rPr>
      </w:pPr>
      <w:bookmarkStart w:id="28" w:name="_Toc23902"/>
      <w:bookmarkStart w:id="29" w:name="_Toc19543335"/>
      <w:r>
        <w:rPr>
          <w:rFonts w:hint="eastAsia" w:ascii="宋体" w:hAnsi="宋体" w:cs="宋体"/>
          <w:color w:val="000000" w:themeColor="text1"/>
          <w14:textFill>
            <w14:solidFill>
              <w14:schemeClr w14:val="tx1"/>
            </w14:solidFill>
          </w14:textFill>
        </w:rPr>
        <w:t xml:space="preserve">第三部分 </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供应商须知</w:t>
      </w:r>
      <w:bookmarkEnd w:id="22"/>
      <w:bookmarkEnd w:id="23"/>
      <w:bookmarkEnd w:id="24"/>
      <w:bookmarkEnd w:id="25"/>
      <w:bookmarkEnd w:id="26"/>
      <w:bookmarkEnd w:id="27"/>
      <w:bookmarkEnd w:id="28"/>
      <w:bookmarkEnd w:id="29"/>
    </w:p>
    <w:p w14:paraId="1D8A4FFB">
      <w:pPr>
        <w:widowControl/>
        <w:numPr>
          <w:ilvl w:val="0"/>
          <w:numId w:val="2"/>
        </w:numPr>
        <w:spacing w:line="400" w:lineRule="exact"/>
        <w:ind w:firstLine="643" w:firstLineChars="200"/>
        <w:jc w:val="center"/>
        <w:outlineLvl w:val="1"/>
        <w:rPr>
          <w:rFonts w:ascii="宋体" w:cs="Times New Roman"/>
          <w:b/>
          <w:bCs/>
          <w:color w:val="000000" w:themeColor="text1"/>
          <w:kern w:val="0"/>
          <w:sz w:val="32"/>
          <w:szCs w:val="32"/>
          <w14:textFill>
            <w14:solidFill>
              <w14:schemeClr w14:val="tx1"/>
            </w14:solidFill>
          </w14:textFill>
        </w:rPr>
      </w:pPr>
      <w:bookmarkStart w:id="30" w:name="_Toc536202285"/>
      <w:bookmarkStart w:id="31" w:name="_Toc26739"/>
      <w:bookmarkStart w:id="32" w:name="_Toc17059"/>
      <w:bookmarkStart w:id="33" w:name="_Toc536202379"/>
      <w:bookmarkStart w:id="34" w:name="_Toc536429372"/>
      <w:bookmarkStart w:id="35" w:name="_Toc536429319"/>
      <w:bookmarkStart w:id="36" w:name="_Toc19543336"/>
      <w:r>
        <w:rPr>
          <w:rFonts w:hint="eastAsia" w:ascii="宋体" w:hAnsi="宋体" w:cs="宋体"/>
          <w:b/>
          <w:bCs/>
          <w:color w:val="000000" w:themeColor="text1"/>
          <w:kern w:val="0"/>
          <w:sz w:val="32"/>
          <w:szCs w:val="32"/>
          <w14:textFill>
            <w14:solidFill>
              <w14:schemeClr w14:val="tx1"/>
            </w14:solidFill>
          </w14:textFill>
        </w:rPr>
        <w:t>总 则</w:t>
      </w:r>
      <w:bookmarkEnd w:id="30"/>
      <w:bookmarkEnd w:id="31"/>
      <w:bookmarkEnd w:id="32"/>
      <w:bookmarkEnd w:id="33"/>
      <w:bookmarkEnd w:id="34"/>
      <w:bookmarkEnd w:id="35"/>
      <w:bookmarkEnd w:id="36"/>
    </w:p>
    <w:p w14:paraId="4F8E1D2D">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适用范围</w:t>
      </w:r>
    </w:p>
    <w:p w14:paraId="585C91E7">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1.1本磋商文件适用于本次采购活动的全过程。</w:t>
      </w:r>
    </w:p>
    <w:p w14:paraId="373FFF41">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1.2本次采购属政府采购，采购人、采购代理机构、供应商、磋商小组的相关行为均受《中华人民共和国政府采购法》及实施条例、财政部规章及政府采购项目所在地有关法规、规章的约束，其权利受到上述法律法规的保护。</w:t>
      </w:r>
    </w:p>
    <w:p w14:paraId="71445DA9">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定义</w:t>
      </w:r>
    </w:p>
    <w:p w14:paraId="622CA6ED">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2.1采购人：</w:t>
      </w:r>
      <w:r>
        <w:rPr>
          <w:rFonts w:hint="eastAsia" w:ascii="宋体" w:hAnsi="宋体" w:cs="宋体"/>
          <w:bCs/>
          <w:color w:val="000000" w:themeColor="text1"/>
          <w:sz w:val="24"/>
          <w:szCs w:val="24"/>
          <w:lang w:eastAsia="zh-CN"/>
          <w14:textFill>
            <w14:solidFill>
              <w14:schemeClr w14:val="tx1"/>
            </w14:solidFill>
          </w14:textFill>
        </w:rPr>
        <w:t>安康市儿童福利院。</w:t>
      </w:r>
    </w:p>
    <w:p w14:paraId="3ABB41D7">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2.2采购代理机构：安康尚昊招标代理有限公司</w:t>
      </w:r>
      <w:r>
        <w:rPr>
          <w:rFonts w:hint="eastAsia" w:ascii="宋体" w:hAnsi="宋体" w:cs="宋体"/>
          <w:bCs/>
          <w:color w:val="000000" w:themeColor="text1"/>
          <w:sz w:val="24"/>
          <w:szCs w:val="24"/>
          <w:lang w:eastAsia="zh-CN"/>
          <w14:textFill>
            <w14:solidFill>
              <w14:schemeClr w14:val="tx1"/>
            </w14:solidFill>
          </w14:textFill>
        </w:rPr>
        <w:t>。</w:t>
      </w:r>
    </w:p>
    <w:p w14:paraId="1D3DB9EA">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2.3</w:t>
      </w:r>
      <w:r>
        <w:rPr>
          <w:rFonts w:hint="eastAsia" w:ascii="宋体" w:hAnsi="宋体" w:eastAsia="宋体" w:cs="宋体"/>
          <w:bCs/>
          <w:color w:val="000000" w:themeColor="text1"/>
          <w:sz w:val="24"/>
          <w:szCs w:val="24"/>
          <w:lang w:eastAsia="zh-CN"/>
          <w14:textFill>
            <w14:solidFill>
              <w14:schemeClr w14:val="tx1"/>
            </w14:solidFill>
          </w14:textFill>
        </w:rPr>
        <w:t>监管机构：安康市</w:t>
      </w:r>
      <w:r>
        <w:rPr>
          <w:rFonts w:hint="eastAsia" w:ascii="宋体" w:hAnsi="宋体" w:eastAsia="宋体" w:cs="宋体"/>
          <w:bCs/>
          <w:color w:val="000000" w:themeColor="text1"/>
          <w:sz w:val="24"/>
          <w:szCs w:val="24"/>
          <w14:textFill>
            <w14:solidFill>
              <w14:schemeClr w14:val="tx1"/>
            </w14:solidFill>
          </w14:textFill>
        </w:rPr>
        <w:t>财政局</w:t>
      </w:r>
      <w:r>
        <w:rPr>
          <w:rFonts w:hint="eastAsia" w:ascii="宋体" w:hAnsi="宋体" w:cs="宋体"/>
          <w:bCs/>
          <w:color w:val="000000" w:themeColor="text1"/>
          <w:sz w:val="24"/>
          <w:szCs w:val="24"/>
          <w:lang w:eastAsia="zh-CN"/>
          <w14:textFill>
            <w14:solidFill>
              <w14:schemeClr w14:val="tx1"/>
            </w14:solidFill>
          </w14:textFill>
        </w:rPr>
        <w:t>。</w:t>
      </w:r>
    </w:p>
    <w:p w14:paraId="2FF0964C">
      <w:pPr>
        <w:pageBreakBefore w:val="0"/>
        <w:widowControl/>
        <w:wordWrap/>
        <w:topLinePunct w:val="0"/>
        <w:autoSpaceDE/>
        <w:autoSpaceDN/>
        <w:bidi w:val="0"/>
        <w:snapToGrid w:val="0"/>
        <w:spacing w:line="360" w:lineRule="auto"/>
        <w:ind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r>
        <w:rPr>
          <w:rFonts w:hint="eastAsia" w:ascii="宋体" w:hAnsi="宋体" w:cs="宋体"/>
          <w:bCs/>
          <w:color w:val="000000" w:themeColor="text1"/>
          <w:sz w:val="24"/>
          <w:szCs w:val="24"/>
          <w:lang w:val="en-US" w:eastAsia="zh-CN"/>
          <w14:textFill>
            <w14:solidFill>
              <w14:schemeClr w14:val="tx1"/>
            </w14:solidFill>
          </w14:textFill>
        </w:rPr>
        <w:t>4</w:t>
      </w:r>
      <w:r>
        <w:rPr>
          <w:rFonts w:hint="eastAsia" w:ascii="宋体" w:hAnsi="宋体" w:eastAsia="宋体" w:cs="宋体"/>
          <w:bCs/>
          <w:color w:val="000000" w:themeColor="text1"/>
          <w:sz w:val="24"/>
          <w:szCs w:val="24"/>
          <w14:textFill>
            <w14:solidFill>
              <w14:schemeClr w14:val="tx1"/>
            </w14:solidFill>
          </w14:textFill>
        </w:rPr>
        <w:t>供应商：是参与本项目磋商活动的法人、其他组织或自然人。</w:t>
      </w:r>
    </w:p>
    <w:p w14:paraId="108BDBB6">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r>
        <w:rPr>
          <w:rFonts w:hint="eastAsia" w:ascii="宋体" w:hAnsi="宋体" w:cs="宋体"/>
          <w:bCs/>
          <w:color w:val="000000" w:themeColor="text1"/>
          <w:sz w:val="24"/>
          <w:szCs w:val="24"/>
          <w:lang w:val="en-US" w:eastAsia="zh-CN"/>
          <w14:textFill>
            <w14:solidFill>
              <w14:schemeClr w14:val="tx1"/>
            </w14:solidFill>
          </w14:textFill>
        </w:rPr>
        <w:t>5</w:t>
      </w:r>
      <w:r>
        <w:rPr>
          <w:rFonts w:hint="eastAsia" w:ascii="宋体" w:hAnsi="宋体" w:eastAsia="宋体" w:cs="宋体"/>
          <w:bCs/>
          <w:color w:val="000000" w:themeColor="text1"/>
          <w:sz w:val="24"/>
          <w:szCs w:val="24"/>
          <w14:textFill>
            <w14:solidFill>
              <w14:schemeClr w14:val="tx1"/>
            </w14:solidFill>
          </w14:textFill>
        </w:rPr>
        <w:t>货物：是指本次投标所需的各种形态和种类的物品。</w:t>
      </w:r>
    </w:p>
    <w:p w14:paraId="7660BFA0">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r>
        <w:rPr>
          <w:rFonts w:hint="eastAsia" w:ascii="宋体" w:hAnsi="宋体" w:cs="宋体"/>
          <w:bCs/>
          <w:color w:val="000000" w:themeColor="text1"/>
          <w:sz w:val="24"/>
          <w:szCs w:val="24"/>
          <w:lang w:val="en-US" w:eastAsia="zh-CN"/>
          <w14:textFill>
            <w14:solidFill>
              <w14:schemeClr w14:val="tx1"/>
            </w14:solidFill>
          </w14:textFill>
        </w:rPr>
        <w:t>6</w:t>
      </w:r>
      <w:r>
        <w:rPr>
          <w:rFonts w:hint="eastAsia" w:ascii="宋体" w:hAnsi="宋体" w:eastAsia="宋体" w:cs="宋体"/>
          <w:bCs/>
          <w:color w:val="000000" w:themeColor="text1"/>
          <w:sz w:val="24"/>
          <w:szCs w:val="24"/>
          <w14:textFill>
            <w14:solidFill>
              <w14:schemeClr w14:val="tx1"/>
            </w14:solidFill>
          </w14:textFill>
        </w:rPr>
        <w:t>服务：指除了货物和工程外的其他政府采购对象，包含除货物以外规定由供应商承担的与货物有关的辅助服务。</w:t>
      </w:r>
    </w:p>
    <w:p w14:paraId="3605982A">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3．合格的投标人、合格的工程</w:t>
      </w:r>
    </w:p>
    <w:p w14:paraId="4489916C">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3.1 合格的投标人 </w:t>
      </w:r>
    </w:p>
    <w:p w14:paraId="3E3DA91E">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3.1.1 依照《中华人民共和国公司法》注册、具有法人资格、符合《中华人民共和国政府采购法》第二十二条要求具备的条件、并具备国家规定的相关该行业必备资质。</w:t>
      </w:r>
    </w:p>
    <w:p w14:paraId="29C66FCA">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3.1.2资质要求</w:t>
      </w:r>
    </w:p>
    <w:p w14:paraId="42C7D787">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具有独立承担民事责任能力的法人、其他组织或自然人，并出具合法有效的营业执照或事业单位法人证书等国家规定的相关证明，自然人参与的提供其身份证明。</w:t>
      </w:r>
    </w:p>
    <w:p w14:paraId="572983BF">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lang w:val="en-US" w:eastAsia="zh-CN"/>
          <w14:textFill>
            <w14:solidFill>
              <w14:schemeClr w14:val="tx1"/>
            </w14:solidFill>
          </w14:textFill>
        </w:rPr>
        <w:t>法定代表人授权书及被授权人身份证（法定代表人直接投标只需提交其身份证复印件）。</w:t>
      </w:r>
    </w:p>
    <w:p w14:paraId="73A8D5CD">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r>
        <w:rPr>
          <w:rFonts w:hint="eastAsia" w:ascii="宋体" w:hAnsi="宋体" w:cs="宋体"/>
          <w:color w:val="000000" w:themeColor="text1"/>
          <w:sz w:val="24"/>
          <w:szCs w:val="22"/>
          <w:lang w:val="en-US" w:eastAsia="zh-CN"/>
          <w14:textFill>
            <w14:solidFill>
              <w14:schemeClr w14:val="tx1"/>
            </w14:solidFill>
          </w14:textFill>
        </w:rPr>
        <w:t>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查询结果为准（查询日期为从谈判文件获取之日起至投标截止日前，评标现场通过网站对信用记录进行核实）。</w:t>
      </w:r>
    </w:p>
    <w:p w14:paraId="62AF1CAD">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lang w:val="en-US" w:eastAsia="zh-CN"/>
          <w14:textFill>
            <w14:solidFill>
              <w14:schemeClr w14:val="tx1"/>
            </w14:solidFill>
          </w14:textFill>
        </w:rPr>
        <w:t>书面声明：投标人必须提供参加政府采购活动前3年内在经营活动中没有重大违法记录的书面声明。</w:t>
      </w:r>
    </w:p>
    <w:p w14:paraId="360F3437">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财务状况报告：</w:t>
      </w:r>
      <w:r>
        <w:rPr>
          <w:rFonts w:hint="eastAsia" w:ascii="宋体" w:hAnsi="宋体" w:cs="宋体"/>
          <w:color w:val="000000" w:themeColor="text1"/>
          <w:sz w:val="24"/>
          <w:szCs w:val="24"/>
          <w:lang w:eastAsia="zh-CN"/>
          <w14:textFill>
            <w14:solidFill>
              <w14:schemeClr w14:val="tx1"/>
            </w14:solidFill>
          </w14:textFill>
        </w:rPr>
        <w:t>提供2023年度或2024年度经审计的财务审计报告</w:t>
      </w:r>
      <w:r>
        <w:rPr>
          <w:rFonts w:hint="eastAsia" w:ascii="宋体" w:hAnsi="宋体" w:eastAsia="宋体" w:cs="宋体"/>
          <w:color w:val="000000" w:themeColor="text1"/>
          <w:sz w:val="24"/>
          <w:szCs w:val="24"/>
          <w14:textFill>
            <w14:solidFill>
              <w14:schemeClr w14:val="tx1"/>
            </w14:solidFill>
          </w14:textFill>
        </w:rPr>
        <w:t>（成立时间至提交响应文件截止时间不足一年的可提供成立后任意时段的资产负债表）</w:t>
      </w:r>
      <w:r>
        <w:rPr>
          <w:rFonts w:hint="eastAsia" w:hAnsi="宋体"/>
          <w:color w:val="000000" w:themeColor="text1"/>
          <w:sz w:val="24"/>
          <w:lang w:val="en-US" w:eastAsia="zh-CN"/>
          <w14:textFill>
            <w14:solidFill>
              <w14:schemeClr w14:val="tx1"/>
            </w14:solidFill>
          </w14:textFill>
        </w:rPr>
        <w:t>或其基本存款账户开户银行出具的资信证明</w:t>
      </w:r>
      <w:r>
        <w:rPr>
          <w:rFonts w:hint="eastAsia" w:ascii="宋体" w:hAnsi="宋体" w:eastAsia="宋体" w:cs="宋体"/>
          <w:color w:val="000000" w:themeColor="text1"/>
          <w:sz w:val="24"/>
          <w:szCs w:val="24"/>
          <w14:textFill>
            <w14:solidFill>
              <w14:schemeClr w14:val="tx1"/>
            </w14:solidFill>
          </w14:textFill>
        </w:rPr>
        <w:t>。</w:t>
      </w:r>
    </w:p>
    <w:p w14:paraId="1086F930">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lang w:val="en-US" w:eastAsia="zh-CN"/>
          <w14:textFill>
            <w14:solidFill>
              <w14:schemeClr w14:val="tx1"/>
            </w14:solidFill>
          </w14:textFill>
        </w:rPr>
        <w:t>税收缴纳证明：</w:t>
      </w:r>
      <w:r>
        <w:rPr>
          <w:rFonts w:hint="eastAsia" w:ascii="宋体" w:hAnsi="宋体" w:cs="宋体"/>
          <w:color w:val="000000" w:themeColor="text1"/>
          <w:kern w:val="0"/>
          <w:sz w:val="24"/>
          <w:szCs w:val="24"/>
          <w:lang w:val="en-US" w:eastAsia="zh-CN"/>
          <w14:textFill>
            <w14:solidFill>
              <w14:schemeClr w14:val="tx1"/>
            </w14:solidFill>
          </w14:textFill>
        </w:rPr>
        <w:t>提供2024年5月至今任意一个月缴纳的纳税证明或完税证明，</w:t>
      </w:r>
      <w:r>
        <w:rPr>
          <w:rFonts w:hint="eastAsia" w:ascii="宋体" w:hAnsi="宋体" w:eastAsia="宋体" w:cs="宋体"/>
          <w:color w:val="000000" w:themeColor="text1"/>
          <w:kern w:val="0"/>
          <w:sz w:val="24"/>
          <w:szCs w:val="24"/>
          <w:lang w:val="en-US" w:eastAsia="zh-CN"/>
          <w14:textFill>
            <w14:solidFill>
              <w14:schemeClr w14:val="tx1"/>
            </w14:solidFill>
          </w14:textFill>
        </w:rPr>
        <w:t>依法免税的单位应提供相关证明材料，纳税证明或完税证明上应有代收机构或税务机关的公章或业务专用章。</w:t>
      </w:r>
    </w:p>
    <w:p w14:paraId="125BA7D8">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14:textFill>
            <w14:solidFill>
              <w14:schemeClr w14:val="tx1"/>
            </w14:solidFill>
          </w14:textFill>
        </w:rPr>
        <w:t>社会保障资金缴纳证明：</w:t>
      </w:r>
      <w:r>
        <w:rPr>
          <w:rFonts w:hint="eastAsia" w:ascii="宋体" w:hAnsi="宋体" w:cs="宋体"/>
          <w:color w:val="000000" w:themeColor="text1"/>
          <w:kern w:val="0"/>
          <w:sz w:val="24"/>
          <w:szCs w:val="24"/>
          <w:lang w:eastAsia="zh-CN"/>
          <w14:textFill>
            <w14:solidFill>
              <w14:schemeClr w14:val="tx1"/>
            </w14:solidFill>
          </w14:textFill>
        </w:rPr>
        <w:t>提供2024年5月至今任意一个月社会保障资金缴存单据或社保机构开具的社会保险参保缴费情况证明</w:t>
      </w:r>
      <w:r>
        <w:rPr>
          <w:rFonts w:hint="eastAsia" w:ascii="宋体" w:hAnsi="宋体" w:eastAsia="宋体" w:cs="宋体"/>
          <w:color w:val="000000" w:themeColor="text1"/>
          <w:kern w:val="0"/>
          <w:sz w:val="24"/>
          <w:szCs w:val="24"/>
          <w14:textFill>
            <w14:solidFill>
              <w14:schemeClr w14:val="tx1"/>
            </w14:solidFill>
          </w14:textFill>
        </w:rPr>
        <w:t>，依法不需要缴纳社会保障资金的单位应提供相关证明材料</w:t>
      </w:r>
      <w:r>
        <w:rPr>
          <w:rFonts w:hint="eastAsia" w:ascii="宋体" w:hAnsi="宋体" w:eastAsia="宋体" w:cs="宋体"/>
          <w:color w:val="000000" w:themeColor="text1"/>
          <w:kern w:val="0"/>
          <w:sz w:val="24"/>
          <w:szCs w:val="24"/>
          <w:lang w:eastAsia="zh-CN"/>
          <w14:textFill>
            <w14:solidFill>
              <w14:schemeClr w14:val="tx1"/>
            </w14:solidFill>
          </w14:textFill>
        </w:rPr>
        <w:t>，单据或证明上应有社保机构或代收机构的印章</w:t>
      </w:r>
      <w:r>
        <w:rPr>
          <w:rFonts w:hint="eastAsia" w:ascii="宋体" w:hAnsi="宋体" w:eastAsia="宋体" w:cs="宋体"/>
          <w:color w:val="000000" w:themeColor="text1"/>
          <w:kern w:val="0"/>
          <w:sz w:val="24"/>
          <w:szCs w:val="24"/>
          <w14:textFill>
            <w14:solidFill>
              <w14:schemeClr w14:val="tx1"/>
            </w14:solidFill>
          </w14:textFill>
        </w:rPr>
        <w:t>。</w:t>
      </w:r>
    </w:p>
    <w:p w14:paraId="4F1BA58C">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cs="宋体"/>
          <w:color w:val="FF0000"/>
          <w:kern w:val="0"/>
          <w:sz w:val="24"/>
          <w:szCs w:val="24"/>
          <w:lang w:val="en-US" w:eastAsia="zh-CN"/>
        </w:rPr>
      </w:pPr>
      <w:r>
        <w:rPr>
          <w:rFonts w:hint="eastAsia" w:ascii="宋体" w:hAnsi="宋体" w:cs="宋体"/>
          <w:color w:val="auto"/>
          <w:kern w:val="0"/>
          <w:sz w:val="24"/>
          <w:szCs w:val="24"/>
          <w:lang w:val="en-US" w:eastAsia="zh-CN"/>
        </w:rPr>
        <w:t>8.</w:t>
      </w:r>
      <w:r>
        <w:rPr>
          <w:rFonts w:hint="eastAsia" w:cs="宋体"/>
          <w:i w:val="0"/>
          <w:iCs w:val="0"/>
          <w:caps w:val="0"/>
          <w:color w:val="auto"/>
          <w:spacing w:val="0"/>
          <w:sz w:val="24"/>
          <w:szCs w:val="24"/>
          <w:lang w:eastAsia="zh-CN"/>
        </w:rPr>
        <w:t>具备</w:t>
      </w:r>
      <w:r>
        <w:rPr>
          <w:rFonts w:hint="eastAsia" w:cs="宋体"/>
          <w:i w:val="0"/>
          <w:iCs w:val="0"/>
          <w:caps w:val="0"/>
          <w:color w:val="auto"/>
          <w:spacing w:val="0"/>
          <w:sz w:val="24"/>
          <w:szCs w:val="24"/>
          <w:lang w:val="en-US" w:eastAsia="zh-CN"/>
        </w:rPr>
        <w:t>国家</w:t>
      </w:r>
      <w:r>
        <w:rPr>
          <w:rFonts w:hint="eastAsia" w:cs="宋体"/>
          <w:i w:val="0"/>
          <w:iCs w:val="0"/>
          <w:caps w:val="0"/>
          <w:color w:val="auto"/>
          <w:spacing w:val="0"/>
          <w:sz w:val="24"/>
          <w:szCs w:val="24"/>
          <w:lang w:eastAsia="zh-CN"/>
        </w:rPr>
        <w:t>建设行政主管部门颁发的市政公用工程施工总承包三级及以上资质；具有有效的安全生产许可证，并在人员、设备、资金等方面具备相应的施工能力。其中，拟派项目经理</w:t>
      </w:r>
      <w:r>
        <w:rPr>
          <w:rFonts w:hint="eastAsia" w:cs="宋体"/>
          <w:i w:val="0"/>
          <w:iCs w:val="0"/>
          <w:caps w:val="0"/>
          <w:color w:val="auto"/>
          <w:spacing w:val="0"/>
          <w:sz w:val="24"/>
          <w:szCs w:val="24"/>
          <w:lang w:val="en-US" w:eastAsia="zh-CN"/>
        </w:rPr>
        <w:t>须</w:t>
      </w:r>
      <w:r>
        <w:rPr>
          <w:rFonts w:hint="eastAsia" w:cs="宋体"/>
          <w:i w:val="0"/>
          <w:iCs w:val="0"/>
          <w:caps w:val="0"/>
          <w:color w:val="auto"/>
          <w:spacing w:val="0"/>
          <w:sz w:val="24"/>
          <w:szCs w:val="24"/>
          <w:lang w:eastAsia="zh-CN"/>
        </w:rPr>
        <w:t>具</w:t>
      </w:r>
      <w:r>
        <w:rPr>
          <w:rFonts w:hint="eastAsia" w:cs="宋体"/>
          <w:i w:val="0"/>
          <w:iCs w:val="0"/>
          <w:caps w:val="0"/>
          <w:color w:val="auto"/>
          <w:spacing w:val="0"/>
          <w:sz w:val="24"/>
          <w:szCs w:val="24"/>
          <w:lang w:val="en-US" w:eastAsia="zh-CN"/>
        </w:rPr>
        <w:t>备市政公用工程专业二级及以上建造师执业资格</w:t>
      </w:r>
      <w:r>
        <w:rPr>
          <w:rFonts w:hint="eastAsia" w:cs="宋体"/>
          <w:i w:val="0"/>
          <w:iCs w:val="0"/>
          <w:caps w:val="0"/>
          <w:color w:val="auto"/>
          <w:spacing w:val="0"/>
          <w:sz w:val="24"/>
          <w:szCs w:val="24"/>
          <w:lang w:eastAsia="zh-CN"/>
        </w:rPr>
        <w:t>和有效的安全生产考核合格证书，且未担任其他在建工程项目的项目经理。</w:t>
      </w:r>
    </w:p>
    <w:p w14:paraId="7F02BD2E">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9.提供具有履行合同所必需的设备和专业技术能力的承诺书（格式自拟）。</w:t>
      </w:r>
    </w:p>
    <w:p w14:paraId="4E168699">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10.本项目专门面向中小企业采购，投标人须提供《中小企业声明函》。</w:t>
      </w:r>
    </w:p>
    <w:p w14:paraId="1251705A">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11.本项目不接受联合体投标</w:t>
      </w:r>
      <w:r>
        <w:rPr>
          <w:rFonts w:hint="eastAsia" w:ascii="宋体" w:hAnsi="宋体" w:cs="宋体"/>
          <w:color w:val="000000" w:themeColor="text1"/>
          <w:kern w:val="0"/>
          <w:sz w:val="24"/>
          <w:szCs w:val="24"/>
          <w:lang w:val="en-US" w:eastAsia="zh-CN"/>
          <w14:textFill>
            <w14:solidFill>
              <w14:schemeClr w14:val="tx1"/>
            </w14:solidFill>
          </w14:textFill>
        </w:rPr>
        <w:t>。</w:t>
      </w:r>
    </w:p>
    <w:p w14:paraId="0FDE1F69">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3.1.3 投标人必须从采购代理机构获取磋商文件并登记备案，未从采购代理机构获取磋商文件并登记备案的潜在投标人均无资格参加磋商。</w:t>
      </w:r>
    </w:p>
    <w:p w14:paraId="162C5CAE">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3.1.4 本项目不接受联合体磋商。</w:t>
      </w:r>
    </w:p>
    <w:p w14:paraId="50F095DB">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3.2 合格的工程</w:t>
      </w:r>
    </w:p>
    <w:p w14:paraId="355E0355">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3.2.1 工程项目建设依据：采购人提供的资料齐全，可满足施工需要。</w:t>
      </w:r>
    </w:p>
    <w:p w14:paraId="369423A9">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3.2.2 工程范围及工期、质量要求</w:t>
      </w:r>
    </w:p>
    <w:p w14:paraId="44C0DD17">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（1）工程范围：详见工程量清单</w:t>
      </w:r>
    </w:p>
    <w:p w14:paraId="07738ABF">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（2）质量要求：合格</w:t>
      </w:r>
    </w:p>
    <w:p w14:paraId="44C8CE76">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a.本工程的工程质量应符合国家工程质量验收标准合格以上要求，投标人应按现行的国家施工验收规范和质量评定标准和施工说明书、设备说明书等技术文件为依据施</w:t>
      </w:r>
      <w:r>
        <w:rPr>
          <w:rFonts w:hint="eastAsia" w:ascii="宋体" w:hAnsi="宋体" w:eastAsia="宋体" w:cs="宋体"/>
          <w:bCs/>
          <w:color w:val="000000" w:themeColor="text1"/>
          <w:sz w:val="24"/>
          <w:szCs w:val="24"/>
          <w14:textFill>
            <w14:solidFill>
              <w14:schemeClr w14:val="tx1"/>
            </w14:solidFill>
          </w14:textFill>
        </w:rPr>
        <w:t>工。</w:t>
      </w:r>
    </w:p>
    <w:p w14:paraId="77D6363B">
      <w:pPr>
        <w:pageBreakBefore w:val="0"/>
        <w:widowControl/>
        <w:wordWrap/>
        <w:topLinePunct w:val="0"/>
        <w:autoSpaceDE/>
        <w:autoSpaceDN/>
        <w:bidi w:val="0"/>
        <w:snapToGrid w:val="0"/>
        <w:spacing w:line="336" w:lineRule="auto"/>
        <w:ind w:right="-90" w:rightChars="-43" w:firstLine="600" w:firstLineChars="25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b.如工程质量达不到约定条件的部分，一经发现。可要求投标人返工，直至达到合同约定条件，并由投标人承担返工费用。返工后仍达不到约定条件，应继续返工到约定条件或合格标准。投标人承诺的质量等级达不到约定条件应承担违约责任，并按合同总价格 5 %支付赔偿金。</w:t>
      </w:r>
    </w:p>
    <w:p w14:paraId="3E205C4E">
      <w:pPr>
        <w:pageBreakBefore w:val="0"/>
        <w:widowControl/>
        <w:wordWrap/>
        <w:topLinePunct w:val="0"/>
        <w:autoSpaceDE/>
        <w:autoSpaceDN/>
        <w:bidi w:val="0"/>
        <w:snapToGrid w:val="0"/>
        <w:spacing w:line="336" w:lineRule="auto"/>
        <w:ind w:right="-90" w:rightChars="-43" w:firstLine="600" w:firstLineChars="25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c</w:t>
      </w:r>
      <w:r>
        <w:rPr>
          <w:rFonts w:hint="eastAsia" w:ascii="宋体" w:hAnsi="宋体" w:eastAsia="宋体" w:cs="宋体"/>
          <w:bCs/>
          <w:color w:val="000000" w:themeColor="text1"/>
          <w:sz w:val="24"/>
          <w:szCs w:val="24"/>
          <w:highlight w:val="none"/>
          <w14:textFill>
            <w14:solidFill>
              <w14:schemeClr w14:val="tx1"/>
            </w14:solidFill>
          </w14:textFill>
        </w:rPr>
        <w:t xml:space="preserve">.工期：    </w:t>
      </w:r>
      <w:r>
        <w:rPr>
          <w:rFonts w:hint="eastAsia" w:ascii="宋体" w:hAnsi="宋体" w:eastAsia="宋体" w:cs="宋体"/>
          <w:bCs/>
          <w:color w:val="000000" w:themeColor="text1"/>
          <w:sz w:val="24"/>
          <w:szCs w:val="24"/>
          <w14:textFill>
            <w14:solidFill>
              <w14:schemeClr w14:val="tx1"/>
            </w14:solidFill>
          </w14:textFill>
        </w:rPr>
        <w:t xml:space="preserve"> </w:t>
      </w:r>
    </w:p>
    <w:p w14:paraId="5F365A27">
      <w:pPr>
        <w:pageBreakBefore w:val="0"/>
        <w:widowControl/>
        <w:wordWrap/>
        <w:topLinePunct w:val="0"/>
        <w:autoSpaceDE/>
        <w:autoSpaceDN/>
        <w:bidi w:val="0"/>
        <w:snapToGrid w:val="0"/>
        <w:spacing w:line="336" w:lineRule="auto"/>
        <w:ind w:right="-90" w:rightChars="-43" w:firstLine="600" w:firstLineChars="250"/>
        <w:jc w:val="left"/>
        <w:textAlignment w:val="auto"/>
        <w:rPr>
          <w:rFonts w:hint="eastAsia" w:ascii="宋体" w:hAnsi="宋体" w:eastAsia="宋体" w:cs="宋体"/>
          <w:bCs/>
          <w:color w:val="auto"/>
          <w:sz w:val="24"/>
          <w:szCs w:val="24"/>
          <w:highlight w:val="red"/>
        </w:rPr>
      </w:pPr>
      <w:r>
        <w:rPr>
          <w:rFonts w:hint="eastAsia" w:ascii="宋体" w:hAnsi="宋体" w:eastAsia="宋体" w:cs="宋体"/>
          <w:bCs/>
          <w:color w:val="auto"/>
          <w:sz w:val="24"/>
          <w:szCs w:val="24"/>
        </w:rPr>
        <w:t>本工程按采购人要求施工总工期为</w:t>
      </w:r>
      <w:r>
        <w:rPr>
          <w:rFonts w:hint="eastAsia" w:ascii="宋体" w:hAnsi="宋体" w:eastAsia="宋体" w:cs="宋体"/>
          <w:color w:val="auto"/>
          <w:kern w:val="0"/>
          <w:sz w:val="24"/>
          <w:szCs w:val="24"/>
          <w:lang w:val="en-US" w:eastAsia="zh-CN"/>
        </w:rPr>
        <w:t>自合同签订生效之日起30日历天</w:t>
      </w:r>
      <w:r>
        <w:rPr>
          <w:rFonts w:hint="eastAsia" w:ascii="宋体" w:hAnsi="宋体" w:eastAsia="宋体" w:cs="宋体"/>
          <w:bCs/>
          <w:color w:val="auto"/>
          <w:sz w:val="24"/>
          <w:szCs w:val="24"/>
          <w:highlight w:val="none"/>
        </w:rPr>
        <w:t>。</w:t>
      </w:r>
    </w:p>
    <w:p w14:paraId="7C6BB2EA">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工期延误，如果由于以下原因造成竣工日期推迟延误，经采购人代表确认后，投标人有理由延期完成工程或部分工程，采购人应同投标人协商决定延长竣工时间的期限。</w:t>
      </w:r>
    </w:p>
    <w:p w14:paraId="7382D978">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（1）额外的或附加的工程数量。</w:t>
      </w:r>
    </w:p>
    <w:p w14:paraId="389EE797">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（2）由采购人原因造成的延误、障碍、阻止。</w:t>
      </w:r>
    </w:p>
    <w:p w14:paraId="409AF8C1">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（3）不可抗力。</w:t>
      </w:r>
    </w:p>
    <w:p w14:paraId="1A8FA2DC">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（4）可能会出现的，不属投标人的过失或违约造成的。</w:t>
      </w:r>
    </w:p>
    <w:p w14:paraId="13DC3918">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3.2.3 踏勘现场</w:t>
      </w:r>
    </w:p>
    <w:p w14:paraId="17B071CA">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1</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由投标人自行现场踏勘，投标人将需澄清的问题以书面形式提交，采购代理机构、采购人对投标人提出的问题或现场踏勘的问题进行答复，形成答疑纪要发送投标人。投标人承担踏勘现场所发生的自身费用。</w:t>
      </w:r>
    </w:p>
    <w:p w14:paraId="2E10F34E">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2</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采购人和采购代理机构向投标人提供的有关现场的数据和资料，是现有的能被投标人利用的资料，采购人和采购代理机构对投标人做出的任何推论、理解和结论均不承担责任。</w:t>
      </w:r>
    </w:p>
    <w:p w14:paraId="5505AA27">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3</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经采购人允许，投标人可为踏勘目的进入项目现场，但投标人不得因此使采购人承担有关的责任和蒙受损失。投标人应承担踏勘现场的责任和风险。</w:t>
      </w:r>
    </w:p>
    <w:p w14:paraId="2B671D20">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政府采购政策支持</w:t>
      </w:r>
    </w:p>
    <w:p w14:paraId="6475ACCA">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4.1对列入财政部、国家发改委发布的《节能产品政府采购清单》且属于应当“强制采购的节能产品”，按照规定实行强制采购。 </w:t>
      </w:r>
    </w:p>
    <w:p w14:paraId="564B6A4E">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4.2对列入财政部、国家发展改革委员会发布的《节能产品政府采购清单》的“非强制采购节能产品”，财政部、环境保护部发布的《环境标志产品政府采购清单》的“环境标志产品”以及中小企业（监狱企业视同小型、微型企业），实行优先采购，按照省级以上财政部门有关政策规定，评审时进行价格扣除或者加分。</w:t>
      </w:r>
    </w:p>
    <w:p w14:paraId="1F0938EF">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4.3产品同时属于“非强制采购节能产品”、环境标志产品的，评审时只有其中一项能享受优先待遇（供应商自行选择，并在报价文件中填写相关信息及数据）。</w:t>
      </w:r>
    </w:p>
    <w:p w14:paraId="0BC5C7A0">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4.4供应商有融资、担保需求的，具体办理流程按照财政厅及相关政策执行。</w:t>
      </w:r>
    </w:p>
    <w:p w14:paraId="3033293E">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费用承担</w:t>
      </w:r>
    </w:p>
    <w:p w14:paraId="2BB573A9">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供应商准备和参加磋商活动发生的费用自理。</w:t>
      </w:r>
    </w:p>
    <w:p w14:paraId="2083F43A">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6.</w:t>
      </w:r>
      <w:r>
        <w:rPr>
          <w:rFonts w:hint="eastAsia" w:ascii="宋体" w:hAnsi="宋体" w:eastAsia="宋体" w:cs="宋体"/>
          <w:b/>
          <w:bCs/>
          <w:color w:val="000000" w:themeColor="text1"/>
          <w:sz w:val="24"/>
          <w:szCs w:val="24"/>
          <w14:textFill>
            <w14:solidFill>
              <w14:schemeClr w14:val="tx1"/>
            </w14:solidFill>
          </w14:textFill>
        </w:rPr>
        <w:t>保密</w:t>
      </w:r>
    </w:p>
    <w:p w14:paraId="5F6B15FA">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参与磋商活动的各方应对磋商文件和响应文件的商业和技术等秘密保密，违者应对由此造成的后果承担法律责任。</w:t>
      </w:r>
    </w:p>
    <w:p w14:paraId="55812C1C">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t>语言文字</w:t>
      </w:r>
    </w:p>
    <w:p w14:paraId="57E7A39D">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除专用术语外，与磋商文件有关的语言均使用中文；必要时专用术语应附有中文注释。</w:t>
      </w:r>
    </w:p>
    <w:p w14:paraId="5C639779">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8.</w:t>
      </w:r>
      <w:r>
        <w:rPr>
          <w:rFonts w:hint="eastAsia" w:ascii="宋体" w:hAnsi="宋体" w:eastAsia="宋体" w:cs="宋体"/>
          <w:b/>
          <w:bCs/>
          <w:color w:val="000000" w:themeColor="text1"/>
          <w:sz w:val="24"/>
          <w:szCs w:val="24"/>
          <w14:textFill>
            <w14:solidFill>
              <w14:schemeClr w14:val="tx1"/>
            </w14:solidFill>
          </w14:textFill>
        </w:rPr>
        <w:t>计量单位</w:t>
      </w:r>
    </w:p>
    <w:p w14:paraId="7A0EBB00">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所有计量均采用中华人民共和国法定计量单位。</w:t>
      </w:r>
    </w:p>
    <w:p w14:paraId="1E6D1D66">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9.</w:t>
      </w:r>
      <w:r>
        <w:rPr>
          <w:rFonts w:hint="eastAsia" w:ascii="宋体" w:hAnsi="宋体" w:eastAsia="宋体" w:cs="宋体"/>
          <w:b/>
          <w:bCs/>
          <w:color w:val="000000" w:themeColor="text1"/>
          <w:sz w:val="24"/>
          <w:szCs w:val="24"/>
          <w14:textFill>
            <w14:solidFill>
              <w14:schemeClr w14:val="tx1"/>
            </w14:solidFill>
          </w14:textFill>
        </w:rPr>
        <w:t>踏勘现场</w:t>
      </w:r>
    </w:p>
    <w:p w14:paraId="7CC99DF8">
      <w:pPr>
        <w:pStyle w:val="9"/>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自行勘察，未勘察现场造成的一切后果由投标人自行承担（一切费用自理）。</w:t>
      </w:r>
    </w:p>
    <w:p w14:paraId="021CE516">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10.</w:t>
      </w:r>
      <w:r>
        <w:rPr>
          <w:rFonts w:hint="eastAsia" w:ascii="宋体" w:hAnsi="宋体" w:eastAsia="宋体" w:cs="宋体"/>
          <w:b/>
          <w:bCs/>
          <w:color w:val="000000" w:themeColor="text1"/>
          <w:sz w:val="24"/>
          <w:szCs w:val="24"/>
          <w14:textFill>
            <w14:solidFill>
              <w14:schemeClr w14:val="tx1"/>
            </w14:solidFill>
          </w14:textFill>
        </w:rPr>
        <w:t>偏离</w:t>
      </w:r>
    </w:p>
    <w:p w14:paraId="13E1C10A">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除供应商须知前附表另有规定外，供应商递交的响应文件不允许严重负偏离。</w:t>
      </w:r>
    </w:p>
    <w:p w14:paraId="4863339E">
      <w:pPr>
        <w:pageBreakBefore w:val="0"/>
        <w:widowControl/>
        <w:numPr>
          <w:ilvl w:val="0"/>
          <w:numId w:val="2"/>
        </w:numPr>
        <w:wordWrap/>
        <w:topLinePunct w:val="0"/>
        <w:autoSpaceDE/>
        <w:autoSpaceDN/>
        <w:bidi w:val="0"/>
        <w:spacing w:line="360" w:lineRule="auto"/>
        <w:ind w:left="0" w:leftChars="0" w:right="0" w:rightChars="0" w:firstLine="643" w:firstLineChars="200"/>
        <w:jc w:val="center"/>
        <w:textAlignment w:val="auto"/>
        <w:outlineLvl w:val="1"/>
        <w:rPr>
          <w:rFonts w:hint="eastAsia" w:ascii="宋体" w:hAnsi="宋体" w:eastAsia="宋体" w:cs="宋体"/>
          <w:b/>
          <w:bCs/>
          <w:color w:val="000000" w:themeColor="text1"/>
          <w:kern w:val="0"/>
          <w:sz w:val="32"/>
          <w:szCs w:val="32"/>
          <w14:textFill>
            <w14:solidFill>
              <w14:schemeClr w14:val="tx1"/>
            </w14:solidFill>
          </w14:textFill>
        </w:rPr>
      </w:pPr>
      <w:bookmarkStart w:id="37" w:name="_Toc536202380"/>
      <w:bookmarkStart w:id="38" w:name="_Toc536429373"/>
      <w:bookmarkStart w:id="39" w:name="_Toc536429320"/>
      <w:bookmarkStart w:id="40" w:name="_Toc19543337"/>
      <w:bookmarkStart w:id="41" w:name="_Toc3976"/>
      <w:bookmarkStart w:id="42" w:name="_Toc536202288"/>
      <w:r>
        <w:rPr>
          <w:rFonts w:hint="eastAsia" w:ascii="宋体" w:hAnsi="宋体" w:eastAsia="宋体" w:cs="宋体"/>
          <w:b/>
          <w:bCs/>
          <w:color w:val="000000" w:themeColor="text1"/>
          <w:kern w:val="0"/>
          <w:sz w:val="32"/>
          <w:szCs w:val="32"/>
          <w14:textFill>
            <w14:solidFill>
              <w14:schemeClr w14:val="tx1"/>
            </w14:solidFill>
          </w14:textFill>
        </w:rPr>
        <w:t>竞争性磋商文件</w:t>
      </w:r>
      <w:bookmarkEnd w:id="37"/>
      <w:bookmarkEnd w:id="38"/>
      <w:bookmarkEnd w:id="39"/>
      <w:bookmarkEnd w:id="40"/>
      <w:bookmarkEnd w:id="41"/>
      <w:bookmarkEnd w:id="42"/>
    </w:p>
    <w:p w14:paraId="6F03BC46">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43" w:name="_Toc536202289"/>
      <w:bookmarkStart w:id="44" w:name="_Toc5801"/>
      <w:r>
        <w:rPr>
          <w:rFonts w:hint="eastAsia" w:ascii="宋体" w:hAnsi="宋体" w:cs="宋体"/>
          <w:color w:val="000000" w:themeColor="text1"/>
          <w:sz w:val="24"/>
          <w:szCs w:val="28"/>
          <w:lang w:val="en-US"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竞争性磋商文件的构成</w:t>
      </w:r>
      <w:bookmarkEnd w:id="43"/>
      <w:bookmarkEnd w:id="44"/>
    </w:p>
    <w:p w14:paraId="4FEFF53D">
      <w:pPr>
        <w:pageBreakBefore w:val="0"/>
        <w:tabs>
          <w:tab w:val="left" w:pos="0"/>
        </w:tabs>
        <w:wordWrap/>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 xml:space="preserve">竞争性磋商文件是供应商准备响应文件和参加磋商的依据，同时也是评审的重要依据，具有准法律文件性质。竞争性磋商文件用以阐明采购项目所需的资质、技术、服务及报价等要求、磋商程序、有关规定和注意事项以及合同主要条款等。本竞争性磋商文件包括以下内容： </w:t>
      </w:r>
    </w:p>
    <w:p w14:paraId="3C5AB056">
      <w:pPr>
        <w:pageBreakBefore w:val="0"/>
        <w:numPr>
          <w:ilvl w:val="0"/>
          <w:numId w:val="3"/>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竞争性磋商公告；</w:t>
      </w:r>
    </w:p>
    <w:p w14:paraId="44DD6D92">
      <w:pPr>
        <w:pageBreakBefore w:val="0"/>
        <w:numPr>
          <w:ilvl w:val="0"/>
          <w:numId w:val="3"/>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供应商须知前附表；</w:t>
      </w:r>
    </w:p>
    <w:p w14:paraId="27A11CB8">
      <w:pPr>
        <w:pageBreakBefore w:val="0"/>
        <w:numPr>
          <w:ilvl w:val="0"/>
          <w:numId w:val="3"/>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供应商须知；</w:t>
      </w:r>
    </w:p>
    <w:p w14:paraId="658C5530">
      <w:pPr>
        <w:pageBreakBefore w:val="0"/>
        <w:numPr>
          <w:ilvl w:val="0"/>
          <w:numId w:val="3"/>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评分标准；</w:t>
      </w:r>
    </w:p>
    <w:p w14:paraId="36973854">
      <w:pPr>
        <w:pageBreakBefore w:val="0"/>
        <w:numPr>
          <w:ilvl w:val="0"/>
          <w:numId w:val="3"/>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采购</w:t>
      </w:r>
      <w:r>
        <w:rPr>
          <w:rFonts w:hint="eastAsia" w:ascii="宋体" w:hAnsi="宋体" w:cs="宋体"/>
          <w:color w:val="000000" w:themeColor="text1"/>
          <w:sz w:val="24"/>
          <w:szCs w:val="28"/>
          <w:lang w:val="en-US" w:eastAsia="zh-CN"/>
          <w14:textFill>
            <w14:solidFill>
              <w14:schemeClr w14:val="tx1"/>
            </w14:solidFill>
          </w14:textFill>
        </w:rPr>
        <w:t>内容及</w:t>
      </w:r>
      <w:r>
        <w:rPr>
          <w:rFonts w:hint="eastAsia" w:ascii="宋体" w:hAnsi="宋体" w:eastAsia="宋体" w:cs="宋体"/>
          <w:color w:val="000000" w:themeColor="text1"/>
          <w:sz w:val="24"/>
          <w:szCs w:val="28"/>
          <w14:textFill>
            <w14:solidFill>
              <w14:schemeClr w14:val="tx1"/>
            </w14:solidFill>
          </w14:textFill>
        </w:rPr>
        <w:t>要求；</w:t>
      </w:r>
    </w:p>
    <w:p w14:paraId="63D58BBF">
      <w:pPr>
        <w:pageBreakBefore w:val="0"/>
        <w:numPr>
          <w:ilvl w:val="0"/>
          <w:numId w:val="3"/>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eastAsia="宋体"/>
          <w:color w:val="000000" w:themeColor="text1"/>
          <w:sz w:val="24"/>
          <w:szCs w:val="24"/>
          <w14:textFill>
            <w14:solidFill>
              <w14:schemeClr w14:val="tx1"/>
            </w14:solidFill>
          </w14:textFill>
        </w:rPr>
        <w:t>商务及合同主要条款</w:t>
      </w:r>
      <w:r>
        <w:rPr>
          <w:rFonts w:hint="eastAsia" w:ascii="宋体" w:hAnsi="宋体" w:eastAsia="宋体" w:cs="宋体"/>
          <w:color w:val="000000" w:themeColor="text1"/>
          <w:sz w:val="24"/>
          <w:szCs w:val="28"/>
          <w14:textFill>
            <w14:solidFill>
              <w14:schemeClr w14:val="tx1"/>
            </w14:solidFill>
          </w14:textFill>
        </w:rPr>
        <w:t>；</w:t>
      </w:r>
    </w:p>
    <w:p w14:paraId="4A396AA2">
      <w:pPr>
        <w:pageBreakBefore w:val="0"/>
        <w:numPr>
          <w:ilvl w:val="0"/>
          <w:numId w:val="3"/>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响应文件格式。</w:t>
      </w:r>
    </w:p>
    <w:p w14:paraId="3A74432E">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45" w:name="_Toc536202290"/>
      <w:r>
        <w:rPr>
          <w:rFonts w:hint="eastAsia" w:ascii="宋体" w:hAnsi="宋体" w:cs="宋体"/>
          <w:color w:val="000000" w:themeColor="text1"/>
          <w:sz w:val="24"/>
          <w:szCs w:val="28"/>
          <w:lang w:val="en-US"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磋商文件的检查及阅读</w:t>
      </w:r>
      <w:bookmarkEnd w:id="45"/>
    </w:p>
    <w:p w14:paraId="53428C8C">
      <w:pPr>
        <w:pageBreakBefore w:val="0"/>
        <w:tabs>
          <w:tab w:val="left" w:pos="0"/>
        </w:tabs>
        <w:wordWrap/>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供应商应认真阅读和充分理解竞争性磋商文件中所有的事项、格式条款和规范要求。供应商没有对竞争性磋商文件全面</w:t>
      </w:r>
      <w:r>
        <w:rPr>
          <w:rFonts w:hint="eastAsia" w:ascii="宋体" w:hAnsi="宋体" w:cs="宋体"/>
          <w:color w:val="000000" w:themeColor="text1"/>
          <w:sz w:val="24"/>
          <w:szCs w:val="28"/>
          <w:lang w:eastAsia="zh-CN"/>
          <w14:textFill>
            <w14:solidFill>
              <w14:schemeClr w14:val="tx1"/>
            </w14:solidFill>
          </w14:textFill>
        </w:rPr>
        <w:t>作出</w:t>
      </w:r>
      <w:r>
        <w:rPr>
          <w:rFonts w:hint="eastAsia" w:ascii="宋体" w:hAnsi="宋体" w:eastAsia="宋体" w:cs="宋体"/>
          <w:color w:val="000000" w:themeColor="text1"/>
          <w:sz w:val="24"/>
          <w:szCs w:val="28"/>
          <w14:textFill>
            <w14:solidFill>
              <w14:schemeClr w14:val="tx1"/>
            </w14:solidFill>
          </w14:textFill>
        </w:rPr>
        <w:t>实质性响应是供应商的风险。没有按照竞争性磋商文件要求作出实质性响应的响应文件应作</w:t>
      </w:r>
      <w:r>
        <w:rPr>
          <w:rFonts w:hint="eastAsia" w:ascii="宋体" w:hAnsi="宋体" w:cs="宋体"/>
          <w:color w:val="000000" w:themeColor="text1"/>
          <w:sz w:val="24"/>
          <w:szCs w:val="28"/>
          <w:lang w:val="en-US" w:eastAsia="zh-CN"/>
          <w14:textFill>
            <w14:solidFill>
              <w14:schemeClr w14:val="tx1"/>
            </w14:solidFill>
          </w14:textFill>
        </w:rPr>
        <w:t>无效文件</w:t>
      </w:r>
      <w:r>
        <w:rPr>
          <w:rFonts w:hint="eastAsia" w:ascii="宋体" w:hAnsi="宋体" w:eastAsia="宋体" w:cs="宋体"/>
          <w:color w:val="000000" w:themeColor="text1"/>
          <w:sz w:val="24"/>
          <w:szCs w:val="28"/>
          <w14:textFill>
            <w14:solidFill>
              <w14:schemeClr w14:val="tx1"/>
            </w14:solidFill>
          </w14:textFill>
        </w:rPr>
        <w:t>处理。</w:t>
      </w:r>
    </w:p>
    <w:p w14:paraId="29AE7D5F">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46" w:name="_Toc536202292"/>
      <w:r>
        <w:rPr>
          <w:rFonts w:hint="eastAsia" w:ascii="宋体" w:hAnsi="宋体" w:cs="宋体"/>
          <w:color w:val="000000" w:themeColor="text1"/>
          <w:sz w:val="24"/>
          <w:szCs w:val="28"/>
          <w:lang w:val="en-US" w:eastAsia="zh-CN"/>
          <w14:textFill>
            <w14:solidFill>
              <w14:schemeClr w14:val="tx1"/>
            </w14:solidFill>
          </w14:textFill>
        </w:rPr>
        <w:t>3.</w:t>
      </w:r>
      <w:r>
        <w:rPr>
          <w:rFonts w:hint="eastAsia" w:ascii="宋体" w:hAnsi="宋体" w:eastAsia="宋体" w:cs="宋体"/>
          <w:color w:val="000000" w:themeColor="text1"/>
          <w:sz w:val="24"/>
          <w:szCs w:val="28"/>
          <w14:textFill>
            <w14:solidFill>
              <w14:schemeClr w14:val="tx1"/>
            </w14:solidFill>
          </w14:textFill>
        </w:rPr>
        <w:t>现场踏勘及磋商文件答疑</w:t>
      </w:r>
      <w:bookmarkEnd w:id="46"/>
    </w:p>
    <w:p w14:paraId="383897CC">
      <w:pPr>
        <w:pageBreakBefore w:val="0"/>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招标代理机构将视情况确定是否有必要召开标前答疑会。如果召开标前答疑会，招标代理机构将通知所有已登记备案并报名领取了磋商文件的潜在供应商。在规定的时间，各供应商派技术、预算等相关人员进行现场踏勘和答疑，答疑的问题各供应商以书面形式提交。招标代理机构、采购人共同对各供应商提出的问题进行答复，形成答疑会议纪要。答疑会议纪要与磋商文件中不一致的内容，以答疑会议纪要为准。凡未参加答疑和现场踏勘的供应商，由此造成的偏差由各供应商自行负责。</w:t>
      </w:r>
    </w:p>
    <w:p w14:paraId="2FFED8A7">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47" w:name="_Toc536202293"/>
      <w:bookmarkStart w:id="48" w:name="_Toc19797"/>
      <w:r>
        <w:rPr>
          <w:rFonts w:hint="eastAsia" w:ascii="宋体" w:hAnsi="宋体" w:cs="宋体"/>
          <w:color w:val="000000" w:themeColor="text1"/>
          <w:sz w:val="24"/>
          <w:szCs w:val="28"/>
          <w:lang w:val="en-US" w:eastAsia="zh-CN"/>
          <w14:textFill>
            <w14:solidFill>
              <w14:schemeClr w14:val="tx1"/>
            </w14:solidFill>
          </w14:textFill>
        </w:rPr>
        <w:t>4.</w:t>
      </w:r>
      <w:r>
        <w:rPr>
          <w:rFonts w:hint="eastAsia" w:ascii="宋体" w:hAnsi="宋体" w:eastAsia="宋体" w:cs="宋体"/>
          <w:color w:val="000000" w:themeColor="text1"/>
          <w:sz w:val="24"/>
          <w:szCs w:val="28"/>
          <w14:textFill>
            <w14:solidFill>
              <w14:schemeClr w14:val="tx1"/>
            </w14:solidFill>
          </w14:textFill>
        </w:rPr>
        <w:t>竞争性磋商文件的澄清</w:t>
      </w:r>
      <w:bookmarkEnd w:id="47"/>
      <w:bookmarkEnd w:id="48"/>
    </w:p>
    <w:p w14:paraId="5AD088ED">
      <w:pPr>
        <w:pageBreakBefore w:val="0"/>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4.1供应商应认真阅读和充分理解竞争性磋商文件中所有的事项，如有问题或</w:t>
      </w:r>
      <w:r>
        <w:rPr>
          <w:rFonts w:hint="eastAsia" w:ascii="宋体" w:hAnsi="宋体" w:cs="宋体"/>
          <w:color w:val="000000" w:themeColor="text1"/>
          <w:sz w:val="24"/>
          <w:szCs w:val="28"/>
          <w:lang w:eastAsia="zh-CN"/>
          <w14:textFill>
            <w14:solidFill>
              <w14:schemeClr w14:val="tx1"/>
            </w14:solidFill>
          </w14:textFill>
        </w:rPr>
        <w:t>异议</w:t>
      </w:r>
      <w:r>
        <w:rPr>
          <w:rFonts w:hint="eastAsia" w:ascii="宋体" w:hAnsi="宋体" w:eastAsia="宋体" w:cs="宋体"/>
          <w:color w:val="000000" w:themeColor="text1"/>
          <w:sz w:val="24"/>
          <w:szCs w:val="28"/>
          <w14:textFill>
            <w14:solidFill>
              <w14:schemeClr w14:val="tx1"/>
            </w14:solidFill>
          </w14:textFill>
        </w:rPr>
        <w:t>请及时函告。否则，视为同意竞争性磋商文件的一切条款和要求并承担由此引起的一切法律责任。凡因供应商对竞争性磋商文件阅读不深、理解不透、误解、疏漏</w:t>
      </w:r>
      <w:r>
        <w:rPr>
          <w:rFonts w:hint="eastAsia" w:ascii="宋体" w:hAnsi="宋体" w:cs="宋体"/>
          <w:color w:val="000000" w:themeColor="text1"/>
          <w:sz w:val="24"/>
          <w:szCs w:val="28"/>
          <w:lang w:eastAsia="zh-CN"/>
          <w14:textFill>
            <w14:solidFill>
              <w14:schemeClr w14:val="tx1"/>
            </w14:solidFill>
          </w14:textFill>
        </w:rPr>
        <w:t>或</w:t>
      </w:r>
      <w:r>
        <w:rPr>
          <w:rFonts w:hint="eastAsia" w:ascii="宋体" w:hAnsi="宋体" w:eastAsia="宋体" w:cs="宋体"/>
          <w:color w:val="000000" w:themeColor="text1"/>
          <w:sz w:val="24"/>
          <w:szCs w:val="28"/>
          <w14:textFill>
            <w14:solidFill>
              <w14:schemeClr w14:val="tx1"/>
            </w14:solidFill>
          </w14:textFill>
        </w:rPr>
        <w:t>因市场行情了解不清造成的后果和风险均由供应商自负。</w:t>
      </w:r>
    </w:p>
    <w:p w14:paraId="4046C612">
      <w:pPr>
        <w:pageBreakBefore w:val="0"/>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4.2响应人若对磋商文件有任何疑问要求澄清，或认为有必要与采购人进行技术交流的，响应人在收到采购文件之日或者采购文件公告期限届满之日</w:t>
      </w:r>
      <w:r>
        <w:rPr>
          <w:rFonts w:hint="eastAsia" w:ascii="宋体" w:hAnsi="宋体" w:eastAsia="宋体" w:cs="宋体"/>
          <w:color w:val="000000" w:themeColor="text1"/>
          <w:sz w:val="24"/>
          <w:szCs w:val="24"/>
          <w14:textFill>
            <w14:solidFill>
              <w14:schemeClr w14:val="tx1"/>
            </w14:solidFill>
          </w14:textFill>
        </w:rPr>
        <w:t>七个工作日内</w:t>
      </w:r>
      <w:r>
        <w:rPr>
          <w:rFonts w:hint="eastAsia" w:ascii="宋体" w:hAnsi="宋体" w:eastAsia="宋体" w:cs="宋体"/>
          <w:color w:val="000000" w:themeColor="text1"/>
          <w:sz w:val="24"/>
          <w:szCs w:val="28"/>
          <w14:textFill>
            <w14:solidFill>
              <w14:schemeClr w14:val="tx1"/>
            </w14:solidFill>
          </w14:textFill>
        </w:rPr>
        <w:t>，以书面形式向招标代理机构提出。采购代理机构将视情况确定采用适当方式予以澄清或以书面形式予以答复，涉及变更或修正内容在相关媒体上发布变更公告。在此之后提出的询问或者质疑均为无效，采购代理机构不予受理。</w:t>
      </w:r>
    </w:p>
    <w:p w14:paraId="040C1347">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4.3对于在规定时间内收到的投标人依法提出的询问或者质疑，采购代理机构将按程序及时</w:t>
      </w:r>
      <w:r>
        <w:rPr>
          <w:rFonts w:hint="eastAsia" w:ascii="宋体" w:hAnsi="宋体" w:cs="宋体"/>
          <w:color w:val="000000" w:themeColor="text1"/>
          <w:sz w:val="24"/>
          <w:szCs w:val="24"/>
          <w:lang w:eastAsia="zh-CN"/>
          <w14:textFill>
            <w14:solidFill>
              <w14:schemeClr w14:val="tx1"/>
            </w14:solidFill>
          </w14:textFill>
        </w:rPr>
        <w:t>作出</w:t>
      </w:r>
      <w:r>
        <w:rPr>
          <w:rFonts w:hint="eastAsia" w:ascii="宋体" w:hAnsi="宋体" w:eastAsia="宋体" w:cs="宋体"/>
          <w:color w:val="000000" w:themeColor="text1"/>
          <w:sz w:val="24"/>
          <w:szCs w:val="24"/>
          <w14:textFill>
            <w14:solidFill>
              <w14:schemeClr w14:val="tx1"/>
            </w14:solidFill>
          </w14:textFill>
        </w:rPr>
        <w:t>答复，若对招标文件做出实质性变动，则按照相关规定延长投标截止时间。</w:t>
      </w:r>
    </w:p>
    <w:p w14:paraId="0CC6B133">
      <w:pPr>
        <w:pStyle w:val="7"/>
        <w:pageBreakBefore w:val="0"/>
        <w:wordWrap/>
        <w:topLinePunct w:val="0"/>
        <w:autoSpaceDE/>
        <w:autoSpaceDN/>
        <w:bidi w:val="0"/>
        <w:spacing w:line="360" w:lineRule="auto"/>
        <w:ind w:left="0" w:leftChars="0" w:right="0" w:rightChars="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4.4投标人提出质疑应当有明确的请求和必要的证明材料。</w:t>
      </w:r>
    </w:p>
    <w:p w14:paraId="42D9D888">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49" w:name="_Toc536202294"/>
      <w:bookmarkStart w:id="50" w:name="_Toc6390"/>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竞争性磋商文件的修改</w:t>
      </w:r>
      <w:bookmarkEnd w:id="49"/>
      <w:bookmarkEnd w:id="50"/>
    </w:p>
    <w:p w14:paraId="0564909D">
      <w:pPr>
        <w:pageBreakBefore w:val="0"/>
        <w:wordWrap/>
        <w:overflowPunct w:val="0"/>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5.1 在磋商截止时间五日前，无论出于何种原因，代理机构可主动或在解答供应商提出的澄清问题时，对竞争性磋商文件进行修改，</w:t>
      </w:r>
      <w:r>
        <w:rPr>
          <w:rFonts w:hint="eastAsia" w:ascii="宋体" w:hAnsi="宋体" w:eastAsia="宋体" w:cs="宋体"/>
          <w:color w:val="000000" w:themeColor="text1"/>
          <w:sz w:val="24"/>
          <w:szCs w:val="24"/>
          <w14:textFill>
            <w14:solidFill>
              <w14:schemeClr w14:val="tx1"/>
            </w14:solidFill>
          </w14:textFill>
        </w:rPr>
        <w:t>不足5日的，顺延提交响应文件的截止时间</w:t>
      </w:r>
      <w:r>
        <w:rPr>
          <w:rFonts w:hint="eastAsia" w:ascii="宋体" w:hAnsi="宋体" w:eastAsia="宋体" w:cs="宋体"/>
          <w:color w:val="000000" w:themeColor="text1"/>
          <w:sz w:val="24"/>
          <w:szCs w:val="28"/>
          <w14:textFill>
            <w14:solidFill>
              <w14:schemeClr w14:val="tx1"/>
            </w14:solidFill>
          </w14:textFill>
        </w:rPr>
        <w:t>，并</w:t>
      </w:r>
      <w:r>
        <w:rPr>
          <w:rFonts w:hint="eastAsia" w:ascii="宋体" w:hAnsi="宋体" w:eastAsia="宋体" w:cs="宋体"/>
          <w:color w:val="000000" w:themeColor="text1"/>
          <w:sz w:val="24"/>
          <w:szCs w:val="24"/>
          <w14:textFill>
            <w14:solidFill>
              <w14:schemeClr w14:val="tx1"/>
            </w14:solidFill>
          </w14:textFill>
        </w:rPr>
        <w:t>在发布磋商公告的媒体上发布变更公告，并以书面形式通知所有</w:t>
      </w:r>
      <w:r>
        <w:rPr>
          <w:rFonts w:hint="eastAsia" w:ascii="宋体" w:hAnsi="宋体" w:cs="宋体"/>
          <w:color w:val="000000" w:themeColor="text1"/>
          <w:sz w:val="24"/>
          <w:szCs w:val="24"/>
          <w:lang w:val="en-US" w:eastAsia="zh-CN"/>
          <w14:textFill>
            <w14:solidFill>
              <w14:schemeClr w14:val="tx1"/>
            </w14:solidFill>
          </w14:textFill>
        </w:rPr>
        <w:t>获取</w:t>
      </w:r>
      <w:r>
        <w:rPr>
          <w:rFonts w:hint="eastAsia" w:ascii="宋体" w:hAnsi="宋体" w:eastAsia="宋体" w:cs="宋体"/>
          <w:color w:val="000000" w:themeColor="text1"/>
          <w:sz w:val="24"/>
          <w:szCs w:val="24"/>
          <w14:textFill>
            <w14:solidFill>
              <w14:schemeClr w14:val="tx1"/>
            </w14:solidFill>
          </w14:textFill>
        </w:rPr>
        <w:t>磋商文件的单位。该澄清或者修改的内容为招标文件的组成部分。</w:t>
      </w:r>
    </w:p>
    <w:p w14:paraId="53420E7D">
      <w:pPr>
        <w:pageBreakBefore w:val="0"/>
        <w:wordWrap/>
        <w:overflowPunct w:val="0"/>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5.2招标文件的修改书将构成招标文件的一部分，对采购人和投标人都具有约束力。</w:t>
      </w:r>
    </w:p>
    <w:p w14:paraId="2F466682">
      <w:pPr>
        <w:pageBreakBefore w:val="0"/>
        <w:wordWrap/>
        <w:topLinePunct w:val="0"/>
        <w:autoSpaceDE/>
        <w:autoSpaceDN/>
        <w:bidi w:val="0"/>
        <w:spacing w:line="360" w:lineRule="auto"/>
        <w:ind w:left="0" w:leftChars="0" w:right="0" w:rightChars="0" w:firstLine="480" w:firstLineChars="200"/>
        <w:textAlignment w:val="auto"/>
        <w:rPr>
          <w:rFonts w:hint="eastAsia"/>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5.3采购代理机构可以视采购具体情况，延长投标截止时间和开标时间。延长投标截止时间和开标时间将在财政部门指定的媒体上发布变更公告，同时将变更时间书面通知所有</w:t>
      </w:r>
      <w:r>
        <w:rPr>
          <w:rFonts w:hint="eastAsia" w:ascii="宋体" w:hAnsi="宋体" w:cs="宋体"/>
          <w:color w:val="000000" w:themeColor="text1"/>
          <w:sz w:val="24"/>
          <w:szCs w:val="24"/>
          <w:lang w:val="en-US" w:eastAsia="zh-CN"/>
          <w14:textFill>
            <w14:solidFill>
              <w14:schemeClr w14:val="tx1"/>
            </w14:solidFill>
          </w14:textFill>
        </w:rPr>
        <w:t>获取</w:t>
      </w:r>
      <w:r>
        <w:rPr>
          <w:rFonts w:hint="eastAsia" w:ascii="宋体" w:hAnsi="宋体" w:eastAsia="宋体" w:cs="宋体"/>
          <w:color w:val="000000" w:themeColor="text1"/>
          <w:sz w:val="24"/>
          <w:szCs w:val="24"/>
          <w14:textFill>
            <w14:solidFill>
              <w14:schemeClr w14:val="tx1"/>
            </w14:solidFill>
          </w14:textFill>
        </w:rPr>
        <w:t>磋商文件的单位。</w:t>
      </w:r>
    </w:p>
    <w:p w14:paraId="0EBB0DD7">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51" w:name="_Toc31188"/>
      <w:bookmarkStart w:id="52" w:name="_Toc536202295"/>
      <w:r>
        <w:rPr>
          <w:rFonts w:hint="eastAsia" w:ascii="宋体" w:hAnsi="宋体" w:cs="宋体"/>
          <w:color w:val="000000" w:themeColor="text1"/>
          <w:sz w:val="24"/>
          <w:szCs w:val="28"/>
          <w:lang w:val="en-US" w:eastAsia="zh-CN"/>
          <w14:textFill>
            <w14:solidFill>
              <w14:schemeClr w14:val="tx1"/>
            </w14:solidFill>
          </w14:textFill>
        </w:rPr>
        <w:t>6.</w:t>
      </w:r>
      <w:r>
        <w:rPr>
          <w:rFonts w:hint="eastAsia" w:ascii="宋体" w:hAnsi="宋体" w:eastAsia="宋体" w:cs="宋体"/>
          <w:color w:val="000000" w:themeColor="text1"/>
          <w:sz w:val="24"/>
          <w:szCs w:val="28"/>
          <w14:textFill>
            <w14:solidFill>
              <w14:schemeClr w14:val="tx1"/>
            </w14:solidFill>
          </w14:textFill>
        </w:rPr>
        <w:t>质疑</w:t>
      </w:r>
    </w:p>
    <w:p w14:paraId="146EDD23">
      <w:pPr>
        <w:pStyle w:val="4"/>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b w:val="0"/>
          <w:color w:val="000000" w:themeColor="text1"/>
          <w:sz w:val="24"/>
          <w:szCs w:val="28"/>
          <w14:textFill>
            <w14:solidFill>
              <w14:schemeClr w14:val="tx1"/>
            </w14:solidFill>
          </w14:textFill>
        </w:rPr>
      </w:pPr>
      <w:r>
        <w:rPr>
          <w:rFonts w:hint="eastAsia" w:ascii="宋体" w:hAnsi="宋体" w:eastAsia="宋体" w:cs="宋体"/>
          <w:b w:val="0"/>
          <w:color w:val="000000" w:themeColor="text1"/>
          <w:sz w:val="24"/>
          <w:szCs w:val="28"/>
          <w14:textFill>
            <w14:solidFill>
              <w14:schemeClr w14:val="tx1"/>
            </w14:solidFill>
          </w14:textFill>
        </w:rPr>
        <w:t>供应商认为磋商文件、招标过程和中标结果使自己的权益受到损害的，可以按《政府采购法》第</w:t>
      </w:r>
      <w:r>
        <w:rPr>
          <w:rFonts w:hint="eastAsia" w:ascii="宋体" w:hAnsi="宋体" w:cs="宋体"/>
          <w:b w:val="0"/>
          <w:color w:val="000000" w:themeColor="text1"/>
          <w:sz w:val="24"/>
          <w:szCs w:val="28"/>
          <w:lang w:val="en-US" w:eastAsia="zh-CN"/>
          <w14:textFill>
            <w14:solidFill>
              <w14:schemeClr w14:val="tx1"/>
            </w14:solidFill>
          </w14:textFill>
        </w:rPr>
        <w:t>五十二</w:t>
      </w:r>
      <w:r>
        <w:rPr>
          <w:rFonts w:hint="eastAsia" w:ascii="宋体" w:hAnsi="宋体" w:eastAsia="宋体" w:cs="宋体"/>
          <w:b w:val="0"/>
          <w:color w:val="000000" w:themeColor="text1"/>
          <w:sz w:val="24"/>
          <w:szCs w:val="28"/>
          <w14:textFill>
            <w14:solidFill>
              <w14:schemeClr w14:val="tx1"/>
            </w14:solidFill>
          </w14:textFill>
        </w:rPr>
        <w:t>条执行。</w:t>
      </w:r>
    </w:p>
    <w:p w14:paraId="15F09EA7">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7.</w:t>
      </w:r>
      <w:r>
        <w:rPr>
          <w:rFonts w:hint="eastAsia" w:ascii="宋体" w:hAnsi="宋体" w:eastAsia="宋体" w:cs="宋体"/>
          <w:color w:val="000000" w:themeColor="text1"/>
          <w:sz w:val="24"/>
          <w:szCs w:val="28"/>
          <w14:textFill>
            <w14:solidFill>
              <w14:schemeClr w14:val="tx1"/>
            </w14:solidFill>
          </w14:textFill>
        </w:rPr>
        <w:t>竞争性磋商文件的获取</w:t>
      </w:r>
      <w:bookmarkEnd w:id="51"/>
      <w:bookmarkEnd w:id="52"/>
    </w:p>
    <w:p w14:paraId="13FC0228">
      <w:pPr>
        <w:pageBreakBefore w:val="0"/>
        <w:widowControl/>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供应商必须从代理机构</w:t>
      </w:r>
      <w:r>
        <w:rPr>
          <w:rFonts w:hint="eastAsia" w:ascii="宋体" w:hAnsi="宋体" w:cs="宋体"/>
          <w:color w:val="000000" w:themeColor="text1"/>
          <w:sz w:val="24"/>
          <w:szCs w:val="28"/>
          <w:lang w:val="en-US" w:eastAsia="zh-CN"/>
          <w14:textFill>
            <w14:solidFill>
              <w14:schemeClr w14:val="tx1"/>
            </w14:solidFill>
          </w14:textFill>
        </w:rPr>
        <w:t>获取</w:t>
      </w:r>
      <w:r>
        <w:rPr>
          <w:rFonts w:hint="eastAsia" w:ascii="宋体" w:hAnsi="宋体" w:eastAsia="宋体" w:cs="宋体"/>
          <w:color w:val="000000" w:themeColor="text1"/>
          <w:sz w:val="24"/>
          <w:szCs w:val="28"/>
          <w14:textFill>
            <w14:solidFill>
              <w14:schemeClr w14:val="tx1"/>
            </w14:solidFill>
          </w14:textFill>
        </w:rPr>
        <w:t>竞争性磋商文件，供应商自行转让或复制竞争性磋商文件视为无效。竞争性磋商文件仅作为本次竞争性磋商使用。</w:t>
      </w:r>
    </w:p>
    <w:p w14:paraId="336CE1B0">
      <w:pPr>
        <w:pStyle w:val="7"/>
        <w:pageBreakBefore w:val="0"/>
        <w:wordWrap/>
        <w:topLinePunct w:val="0"/>
        <w:autoSpaceDE/>
        <w:autoSpaceDN/>
        <w:bidi w:val="0"/>
        <w:spacing w:line="360" w:lineRule="auto"/>
        <w:ind w:left="0" w:leftChars="0" w:right="0" w:rightChars="0" w:firstLine="482" w:firstLineChars="200"/>
        <w:jc w:val="left"/>
        <w:textAlignment w:val="auto"/>
        <w:rPr>
          <w:rFonts w:hint="eastAsia" w:ascii="宋体" w:hAnsi="宋体" w:eastAsia="宋体" w:cs="宋体"/>
          <w:color w:val="000000" w:themeColor="text1"/>
          <w:sz w:val="24"/>
          <w:szCs w:val="28"/>
          <w14:textFill>
            <w14:solidFill>
              <w14:schemeClr w14:val="tx1"/>
            </w14:solidFill>
          </w14:textFill>
        </w:rPr>
      </w:pPr>
      <w:bookmarkStart w:id="53" w:name="_Toc536202296"/>
      <w:bookmarkStart w:id="54" w:name="_Toc5095"/>
      <w:r>
        <w:rPr>
          <w:rFonts w:hint="eastAsia" w:ascii="宋体" w:hAnsi="宋体" w:cs="宋体"/>
          <w:b/>
          <w:bCs/>
          <w:color w:val="000000" w:themeColor="text1"/>
          <w:sz w:val="24"/>
          <w:szCs w:val="28"/>
          <w:lang w:eastAsia="zh-CN"/>
          <w14:textFill>
            <w14:solidFill>
              <w14:schemeClr w14:val="tx1"/>
            </w14:solidFill>
          </w14:textFill>
        </w:rPr>
        <w:t>8.</w:t>
      </w:r>
      <w:r>
        <w:rPr>
          <w:rFonts w:hint="eastAsia" w:ascii="宋体" w:hAnsi="宋体" w:eastAsia="宋体" w:cs="宋体"/>
          <w:b/>
          <w:bCs/>
          <w:color w:val="000000" w:themeColor="text1"/>
          <w:sz w:val="24"/>
          <w:szCs w:val="28"/>
          <w14:textFill>
            <w14:solidFill>
              <w14:schemeClr w14:val="tx1"/>
            </w14:solidFill>
          </w14:textFill>
        </w:rPr>
        <w:t>竞争性磋商文件的解释权归代理机构</w:t>
      </w:r>
      <w:bookmarkEnd w:id="53"/>
      <w:bookmarkEnd w:id="54"/>
      <w:r>
        <w:rPr>
          <w:rFonts w:hint="eastAsia" w:ascii="宋体" w:hAnsi="宋体" w:eastAsia="宋体" w:cs="宋体"/>
          <w:color w:val="000000" w:themeColor="text1"/>
          <w:sz w:val="24"/>
          <w:szCs w:val="28"/>
          <w14:textFill>
            <w14:solidFill>
              <w14:schemeClr w14:val="tx1"/>
            </w14:solidFill>
          </w14:textFill>
        </w:rPr>
        <w:t>（ 如发现招标文件内容与现行法律法规不相符的情况，以现行法律法规为准</w:t>
      </w:r>
      <w:r>
        <w:rPr>
          <w:rFonts w:hint="eastAsia" w:ascii="宋体" w:hAnsi="宋体" w:cs="宋体"/>
          <w:color w:val="000000" w:themeColor="text1"/>
          <w:sz w:val="24"/>
          <w:szCs w:val="28"/>
          <w:lang w:eastAsia="zh-CN"/>
          <w14:textFill>
            <w14:solidFill>
              <w14:schemeClr w14:val="tx1"/>
            </w14:solidFill>
          </w14:textFill>
        </w:rPr>
        <w:t>）。</w:t>
      </w:r>
    </w:p>
    <w:p w14:paraId="34DE26E2">
      <w:pPr>
        <w:pageBreakBefore w:val="0"/>
        <w:widowControl/>
        <w:numPr>
          <w:ilvl w:val="0"/>
          <w:numId w:val="2"/>
        </w:numPr>
        <w:wordWrap/>
        <w:topLinePunct w:val="0"/>
        <w:autoSpaceDE/>
        <w:autoSpaceDN/>
        <w:bidi w:val="0"/>
        <w:spacing w:line="360" w:lineRule="auto"/>
        <w:ind w:left="0" w:leftChars="0" w:right="0" w:rightChars="0" w:firstLine="562" w:firstLineChars="200"/>
        <w:jc w:val="center"/>
        <w:textAlignment w:val="auto"/>
        <w:outlineLvl w:val="1"/>
        <w:rPr>
          <w:rFonts w:hint="eastAsia" w:ascii="宋体" w:hAnsi="宋体" w:eastAsia="宋体" w:cs="宋体"/>
          <w:b/>
          <w:bCs/>
          <w:color w:val="000000" w:themeColor="text1"/>
          <w:kern w:val="0"/>
          <w:sz w:val="28"/>
          <w:szCs w:val="32"/>
          <w14:textFill>
            <w14:solidFill>
              <w14:schemeClr w14:val="tx1"/>
            </w14:solidFill>
          </w14:textFill>
        </w:rPr>
      </w:pPr>
      <w:bookmarkStart w:id="55" w:name="_Toc622"/>
      <w:bookmarkStart w:id="56" w:name="_Toc536429374"/>
      <w:bookmarkStart w:id="57" w:name="_Toc19543338"/>
      <w:bookmarkStart w:id="58" w:name="_Toc536202381"/>
      <w:bookmarkStart w:id="59" w:name="_Toc536202297"/>
      <w:bookmarkStart w:id="60" w:name="_Toc536429321"/>
      <w:r>
        <w:rPr>
          <w:rFonts w:hint="eastAsia" w:ascii="宋体" w:hAnsi="宋体" w:eastAsia="宋体" w:cs="宋体"/>
          <w:b/>
          <w:bCs/>
          <w:color w:val="000000" w:themeColor="text1"/>
          <w:kern w:val="0"/>
          <w:sz w:val="28"/>
          <w:szCs w:val="32"/>
          <w14:textFill>
            <w14:solidFill>
              <w14:schemeClr w14:val="tx1"/>
            </w14:solidFill>
          </w14:textFill>
        </w:rPr>
        <w:t>响应文件</w:t>
      </w:r>
      <w:bookmarkEnd w:id="55"/>
      <w:bookmarkEnd w:id="56"/>
      <w:bookmarkEnd w:id="57"/>
      <w:bookmarkEnd w:id="58"/>
      <w:bookmarkEnd w:id="59"/>
      <w:bookmarkEnd w:id="60"/>
    </w:p>
    <w:p w14:paraId="201D3C0C">
      <w:pPr>
        <w:pStyle w:val="4"/>
        <w:pageBreakBefore w:val="0"/>
        <w:wordWrap/>
        <w:overflowPunct/>
        <w:topLinePunct w:val="0"/>
        <w:autoSpaceDE/>
        <w:autoSpaceDN/>
        <w:bidi w:val="0"/>
        <w:spacing w:line="312" w:lineRule="auto"/>
        <w:ind w:firstLine="480" w:firstLineChars="200"/>
        <w:textAlignment w:val="auto"/>
        <w:rPr>
          <w:rFonts w:ascii="宋体" w:hAnsi="宋体"/>
          <w:b w:val="0"/>
          <w:bCs w:val="0"/>
          <w:color w:val="000000" w:themeColor="text1"/>
          <w:sz w:val="24"/>
          <w:szCs w:val="21"/>
          <w14:textFill>
            <w14:solidFill>
              <w14:schemeClr w14:val="tx1"/>
            </w14:solidFill>
          </w14:textFill>
        </w:rPr>
      </w:pPr>
      <w:r>
        <w:rPr>
          <w:rFonts w:hint="eastAsia" w:ascii="宋体" w:hAnsi="宋体"/>
          <w:b w:val="0"/>
          <w:bCs w:val="0"/>
          <w:color w:val="000000" w:themeColor="text1"/>
          <w:sz w:val="24"/>
          <w:szCs w:val="21"/>
          <w14:textFill>
            <w14:solidFill>
              <w14:schemeClr w14:val="tx1"/>
            </w14:solidFill>
          </w14:textFill>
        </w:rPr>
        <w:t>投标人应认真阅读磋商文件的所有内容，严格按照磋商文件的要求编制和提供磋商响应文件，并保证所提供的全部资料的真实性，使磋商响应文件对磋商文件作出实质性响应。如果投标人在磋商响应文件中没有按照磋商文件要求提交全部资料或者磋商响应文件没有对磋商文件在各方面都</w:t>
      </w:r>
      <w:r>
        <w:rPr>
          <w:rFonts w:hint="eastAsia" w:ascii="宋体" w:hAnsi="宋体"/>
          <w:b w:val="0"/>
          <w:bCs w:val="0"/>
          <w:color w:val="000000" w:themeColor="text1"/>
          <w:sz w:val="24"/>
          <w:szCs w:val="21"/>
          <w:lang w:eastAsia="zh-CN"/>
          <w14:textFill>
            <w14:solidFill>
              <w14:schemeClr w14:val="tx1"/>
            </w14:solidFill>
          </w14:textFill>
        </w:rPr>
        <w:t>作出</w:t>
      </w:r>
      <w:r>
        <w:rPr>
          <w:rFonts w:hint="eastAsia" w:ascii="宋体" w:hAnsi="宋体"/>
          <w:b w:val="0"/>
          <w:bCs w:val="0"/>
          <w:color w:val="000000" w:themeColor="text1"/>
          <w:sz w:val="24"/>
          <w:szCs w:val="21"/>
          <w14:textFill>
            <w14:solidFill>
              <w14:schemeClr w14:val="tx1"/>
            </w14:solidFill>
          </w14:textFill>
        </w:rPr>
        <w:t>实质性响应，其磋商将被拒绝。</w:t>
      </w:r>
    </w:p>
    <w:p w14:paraId="0A87C19F">
      <w:pPr>
        <w:pStyle w:val="4"/>
        <w:pageBreakBefore w:val="0"/>
        <w:wordWrap/>
        <w:overflowPunct/>
        <w:topLinePunct w:val="0"/>
        <w:autoSpaceDE/>
        <w:autoSpaceDN/>
        <w:bidi w:val="0"/>
        <w:spacing w:line="312" w:lineRule="auto"/>
        <w:ind w:firstLine="480" w:firstLineChars="200"/>
        <w:textAlignment w:val="auto"/>
        <w:rPr>
          <w:rFonts w:ascii="宋体" w:hAnsi="宋体"/>
          <w:b w:val="0"/>
          <w:bCs w:val="0"/>
          <w:color w:val="000000" w:themeColor="text1"/>
          <w:sz w:val="24"/>
          <w:szCs w:val="21"/>
          <w14:textFill>
            <w14:solidFill>
              <w14:schemeClr w14:val="tx1"/>
            </w14:solidFill>
          </w14:textFill>
        </w:rPr>
      </w:pPr>
      <w:r>
        <w:rPr>
          <w:rFonts w:hint="eastAsia" w:ascii="宋体" w:hAnsi="宋体"/>
          <w:b w:val="0"/>
          <w:bCs w:val="0"/>
          <w:color w:val="000000" w:themeColor="text1"/>
          <w:sz w:val="24"/>
          <w:szCs w:val="21"/>
          <w14:textFill>
            <w14:solidFill>
              <w14:schemeClr w14:val="tx1"/>
            </w14:solidFill>
          </w14:textFill>
        </w:rPr>
        <w:t>投标人提交的磋商响应文件（包括产品的技术资料）以及投标人与采购代理机构就有关磋商的所有来往函电均应以中文书写。</w:t>
      </w:r>
    </w:p>
    <w:p w14:paraId="31B0193C">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响应文件构成和格式</w:t>
      </w:r>
    </w:p>
    <w:p w14:paraId="5EE2CD74">
      <w:pPr>
        <w:pageBreakBefore w:val="0"/>
        <w:widowControl/>
        <w:wordWrap/>
        <w:topLinePunct w:val="0"/>
        <w:autoSpaceDE/>
        <w:autoSpaceDN/>
        <w:bidi w:val="0"/>
        <w:spacing w:line="360" w:lineRule="auto"/>
        <w:ind w:left="0" w:leftChars="0" w:right="0" w:rightChars="0" w:firstLine="480" w:firstLineChars="200"/>
        <w:textAlignment w:val="auto"/>
        <w:outlineLvl w:val="1"/>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投标人应按照本须知响应文件构成和格式及第七部分提供的格式编写投标文件，不得缺少招标文件要求填写的表格或提交的资料。</w:t>
      </w:r>
    </w:p>
    <w:p w14:paraId="01DD586C">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61" w:name="_Toc536202299"/>
      <w:r>
        <w:rPr>
          <w:rFonts w:hint="eastAsia" w:ascii="宋体" w:hAnsi="宋体" w:cs="宋体"/>
          <w:color w:val="000000" w:themeColor="text1"/>
          <w:sz w:val="24"/>
          <w:szCs w:val="28"/>
          <w:lang w:val="en-US"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磋商报价</w:t>
      </w:r>
      <w:bookmarkEnd w:id="61"/>
    </w:p>
    <w:p w14:paraId="6D72EA44">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8"/>
          <w:szCs w:val="22"/>
          <w14:textFill>
            <w14:solidFill>
              <w14:schemeClr w14:val="tx1"/>
            </w14:solidFill>
          </w14:textFill>
        </w:rPr>
      </w:pPr>
      <w:bookmarkStart w:id="62" w:name="_Toc29200"/>
      <w:bookmarkStart w:id="63" w:name="_Toc536202300"/>
      <w:r>
        <w:rPr>
          <w:rFonts w:hint="eastAsia" w:ascii="宋体" w:hAnsi="宋体" w:eastAsia="宋体" w:cs="宋体"/>
          <w:color w:val="000000" w:themeColor="text1"/>
          <w:sz w:val="24"/>
          <w14:textFill>
            <w14:solidFill>
              <w14:schemeClr w14:val="tx1"/>
            </w14:solidFill>
          </w14:textFill>
        </w:rPr>
        <w:t>（1）磋商报价为供应商充分考虑磋商文件的各项条款和所掌握的市场情况及本项目的实际情况，根据自身情况自主报价。</w:t>
      </w:r>
    </w:p>
    <w:p w14:paraId="72965CC1">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（2）供应商应在响应报价表中标明本次招标所要求的货物、服务且验收合格的所有费用。</w:t>
      </w:r>
    </w:p>
    <w:p w14:paraId="2E04AA37">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（3）凡本磋商文件要求（或允许）及供应商认为需要进行报价的各项费用项目，（不论是否要求进入报价）若磋商时未报或未在响应文件中予以说明，采购人将按这些费用已包含在磋商报价中对待；</w:t>
      </w:r>
      <w:r>
        <w:rPr>
          <w:rFonts w:hint="eastAsia" w:ascii="宋体" w:hAnsi="宋体" w:eastAsia="宋体" w:cs="宋体"/>
          <w:color w:val="000000" w:themeColor="text1"/>
          <w:spacing w:val="4"/>
          <w:sz w:val="24"/>
          <w14:textFill>
            <w14:solidFill>
              <w14:schemeClr w14:val="tx1"/>
            </w14:solidFill>
          </w14:textFill>
        </w:rPr>
        <w:t>供应商应考虑全部材料的风险，供应商一旦成交，采购人将不再对此部分进行调整；供应商的报价应将此差异考虑在综合单价内，</w:t>
      </w:r>
      <w:r>
        <w:rPr>
          <w:rFonts w:hint="eastAsia" w:ascii="宋体" w:hAnsi="宋体" w:eastAsia="宋体" w:cs="宋体"/>
          <w:color w:val="000000" w:themeColor="text1"/>
          <w:sz w:val="24"/>
          <w:szCs w:val="24"/>
          <w14:textFill>
            <w14:solidFill>
              <w14:schemeClr w14:val="tx1"/>
            </w14:solidFill>
          </w14:textFill>
        </w:rPr>
        <w:t>采购人及学院不再</w:t>
      </w:r>
      <w:r>
        <w:rPr>
          <w:rFonts w:hint="eastAsia" w:ascii="宋体" w:hAnsi="宋体" w:cs="宋体"/>
          <w:color w:val="000000" w:themeColor="text1"/>
          <w:sz w:val="24"/>
          <w:szCs w:val="24"/>
          <w:lang w:eastAsia="zh-CN"/>
          <w14:textFill>
            <w14:solidFill>
              <w14:schemeClr w14:val="tx1"/>
            </w14:solidFill>
          </w14:textFill>
        </w:rPr>
        <w:t>承担其他任何</w:t>
      </w:r>
      <w:r>
        <w:rPr>
          <w:rFonts w:hint="eastAsia" w:ascii="宋体" w:hAnsi="宋体" w:eastAsia="宋体" w:cs="宋体"/>
          <w:color w:val="000000" w:themeColor="text1"/>
          <w:sz w:val="24"/>
          <w:szCs w:val="24"/>
          <w14:textFill>
            <w14:solidFill>
              <w14:schemeClr w14:val="tx1"/>
            </w14:solidFill>
          </w14:textFill>
        </w:rPr>
        <w:t>费用</w:t>
      </w:r>
      <w:r>
        <w:rPr>
          <w:rFonts w:hint="eastAsia" w:ascii="宋体" w:hAnsi="宋体" w:eastAsia="宋体" w:cs="宋体"/>
          <w:color w:val="000000" w:themeColor="text1"/>
          <w:spacing w:val="4"/>
          <w:sz w:val="24"/>
          <w14:textFill>
            <w14:solidFill>
              <w14:schemeClr w14:val="tx1"/>
            </w14:solidFill>
          </w14:textFill>
        </w:rPr>
        <w:t>。</w:t>
      </w:r>
    </w:p>
    <w:p w14:paraId="7407AF31">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（4）响应报价表应有法定代表人或被授权人的签字。</w:t>
      </w:r>
    </w:p>
    <w:p w14:paraId="6BCE4049">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3.</w:t>
      </w:r>
      <w:r>
        <w:rPr>
          <w:rFonts w:hint="eastAsia" w:ascii="宋体" w:hAnsi="宋体" w:eastAsia="宋体" w:cs="宋体"/>
          <w:color w:val="000000" w:themeColor="text1"/>
          <w:sz w:val="24"/>
          <w:szCs w:val="28"/>
          <w14:textFill>
            <w14:solidFill>
              <w14:schemeClr w14:val="tx1"/>
            </w14:solidFill>
          </w14:textFill>
        </w:rPr>
        <w:t>磋商货币</w:t>
      </w:r>
      <w:bookmarkEnd w:id="62"/>
      <w:bookmarkEnd w:id="63"/>
    </w:p>
    <w:p w14:paraId="3CA0B5E1">
      <w:pPr>
        <w:pageBreakBefore w:val="0"/>
        <w:widowControl/>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eastAsia="宋体" w:cs="宋体"/>
          <w:color w:val="000000" w:themeColor="text1"/>
          <w:kern w:val="0"/>
          <w:sz w:val="24"/>
          <w:szCs w:val="28"/>
          <w14:textFill>
            <w14:solidFill>
              <w14:schemeClr w14:val="tx1"/>
            </w14:solidFill>
          </w14:textFill>
        </w:rPr>
        <w:t>采购人只接受人民币作为唯一磋商货币。以人民币为投标货币。以元为报价单位，保留小数点后两位。</w:t>
      </w:r>
    </w:p>
    <w:p w14:paraId="01548AB3">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64" w:name="_Toc536202302"/>
      <w:r>
        <w:rPr>
          <w:rFonts w:hint="eastAsia" w:ascii="宋体" w:hAnsi="宋体" w:cs="宋体"/>
          <w:color w:val="000000" w:themeColor="text1"/>
          <w:sz w:val="24"/>
          <w:szCs w:val="28"/>
          <w:lang w:val="en-US" w:eastAsia="zh-CN"/>
          <w14:textFill>
            <w14:solidFill>
              <w14:schemeClr w14:val="tx1"/>
            </w14:solidFill>
          </w14:textFill>
        </w:rPr>
        <w:t>4.</w:t>
      </w:r>
      <w:r>
        <w:rPr>
          <w:rFonts w:hint="eastAsia" w:ascii="宋体" w:hAnsi="宋体" w:eastAsia="宋体" w:cs="宋体"/>
          <w:color w:val="000000" w:themeColor="text1"/>
          <w:sz w:val="24"/>
          <w:szCs w:val="28"/>
          <w14:textFill>
            <w14:solidFill>
              <w14:schemeClr w14:val="tx1"/>
            </w14:solidFill>
          </w14:textFill>
        </w:rPr>
        <w:t>响应有效期</w:t>
      </w:r>
      <w:bookmarkEnd w:id="64"/>
    </w:p>
    <w:p w14:paraId="13D34F8F">
      <w:pPr>
        <w:pageBreakBefore w:val="0"/>
        <w:wordWrap/>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响应文件有效期及法定代表人授权书有效期为递交响应文件截止时间起90个日历日，响应有效期短于此规定期限的响应文件，视为无效文件，其磋商将被拒绝。成交单位的响应文件有效期延长至合同执行完毕。</w:t>
      </w:r>
    </w:p>
    <w:p w14:paraId="64FF8689">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65" w:name="_Toc24827"/>
      <w:bookmarkStart w:id="66" w:name="_Toc536202303"/>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响应文件的格式、装订、密封和签署</w:t>
      </w:r>
      <w:bookmarkEnd w:id="65"/>
      <w:bookmarkEnd w:id="66"/>
    </w:p>
    <w:p w14:paraId="0E78D8F1">
      <w:pPr>
        <w:pageBreakBefore w:val="0"/>
        <w:wordWrap/>
        <w:overflowPunct/>
        <w:topLinePunct w:val="0"/>
        <w:autoSpaceDE/>
        <w:autoSpaceDN/>
        <w:bidi w:val="0"/>
        <w:spacing w:line="312" w:lineRule="auto"/>
        <w:ind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1供应商须依据竞争性磋商文件内容和响应文件格式的要求编制响应文件；响应文件的正本和副本须用A4纸打印，并编制目录和页码，确保纸质投标文件应与电子投标文件一致。响应文件的打印（建议双面打印）和书写应清楚工整，任何行间插字、涂改和增删，必须由供应商的法定代表人或其授权代表签字或加盖个人印章，字迹潦草或表达不清或可能导致非唯一理解的响应文件可能视为无效文件</w:t>
      </w:r>
      <w:r>
        <w:rPr>
          <w:rFonts w:hint="eastAsia" w:ascii="宋体" w:hAnsi="宋体" w:cs="宋体"/>
          <w:color w:val="000000" w:themeColor="text1"/>
          <w:sz w:val="24"/>
          <w:szCs w:val="28"/>
          <w14:textFill>
            <w14:solidFill>
              <w14:schemeClr w14:val="tx1"/>
            </w14:solidFill>
          </w14:textFill>
        </w:rPr>
        <w:t>；所有的副本可以为正本的复印件。</w:t>
      </w:r>
    </w:p>
    <w:p w14:paraId="62050336">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.2响应文件的装订</w:t>
      </w:r>
    </w:p>
    <w:p w14:paraId="0FC912A1">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响应文件正本壹份、副本贰份，分别胶装装订成册，且封面须清楚地标明“正本”</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“副本”；若正本和副本不符，以正本为准；同时提供与正本内容一致的电子版</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电子文件内容须为加盖响应单位公章正本响应文件全部内容的扫描件，格式为PDF</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，电子版放置正本密封袋内</w:t>
      </w:r>
      <w:r>
        <w:rPr>
          <w:rFonts w:hint="eastAsia" w:ascii="宋体" w:hAnsi="宋体" w:eastAsia="宋体" w:cs="宋体"/>
          <w:color w:val="000000" w:themeColor="text1"/>
          <w:sz w:val="24"/>
          <w:szCs w:val="28"/>
          <w:lang w:eastAsia="zh-CN"/>
          <w14:textFill>
            <w14:solidFill>
              <w14:schemeClr w14:val="tx1"/>
            </w14:solidFill>
          </w14:textFill>
        </w:rPr>
        <w:t>。</w:t>
      </w:r>
      <w:r>
        <w:rPr>
          <w:rFonts w:hint="eastAsia" w:ascii="宋体" w:hAnsi="宋体" w:eastAsia="宋体" w:cs="宋体"/>
          <w:color w:val="000000" w:themeColor="text1"/>
          <w:sz w:val="24"/>
          <w:szCs w:val="28"/>
          <w:lang w:val="en-US" w:eastAsia="zh-CN"/>
          <w14:textFill>
            <w14:solidFill>
              <w14:schemeClr w14:val="tx1"/>
            </w14:solidFill>
          </w14:textFill>
        </w:rPr>
        <w:t>资质文件和正本各单独密封，副本</w:t>
      </w:r>
      <w:r>
        <w:rPr>
          <w:rFonts w:hint="eastAsia" w:ascii="宋体" w:hAnsi="宋体" w:eastAsia="宋体" w:cs="宋体"/>
          <w:color w:val="000000" w:themeColor="text1"/>
          <w:sz w:val="24"/>
          <w:szCs w:val="28"/>
          <w14:textFill>
            <w14:solidFill>
              <w14:schemeClr w14:val="tx1"/>
            </w14:solidFill>
          </w14:textFill>
        </w:rPr>
        <w:t>贰份</w:t>
      </w:r>
      <w:r>
        <w:rPr>
          <w:rFonts w:hint="eastAsia" w:ascii="宋体" w:hAnsi="宋体" w:eastAsia="宋体" w:cs="宋体"/>
          <w:color w:val="000000" w:themeColor="text1"/>
          <w:sz w:val="24"/>
          <w:szCs w:val="28"/>
          <w:lang w:val="en-US" w:eastAsia="zh-CN"/>
          <w14:textFill>
            <w14:solidFill>
              <w14:schemeClr w14:val="tx1"/>
            </w14:solidFill>
          </w14:textFill>
        </w:rPr>
        <w:t>一起密封。</w:t>
      </w:r>
    </w:p>
    <w:p w14:paraId="452E79DB">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.3响应文件的签署</w:t>
      </w:r>
    </w:p>
    <w:p w14:paraId="023E7E61">
      <w:pPr>
        <w:pageBreakBefore w:val="0"/>
        <w:numPr>
          <w:ilvl w:val="0"/>
          <w:numId w:val="4"/>
        </w:numPr>
        <w:wordWrap/>
        <w:topLinePunct w:val="0"/>
        <w:autoSpaceDE/>
        <w:autoSpaceDN/>
        <w:bidi w:val="0"/>
        <w:spacing w:line="360" w:lineRule="auto"/>
        <w:ind w:left="0" w:leftChars="0" w:right="0" w:rightChars="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供应商应在投标文件正副本中指定的页面落款处填写供应商全称，并按要求加盖公章及签字</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包括投标文件的封面）侧面还需加盖骑缝章。</w:t>
      </w:r>
    </w:p>
    <w:p w14:paraId="784B00C7">
      <w:pPr>
        <w:pageBreakBefore w:val="0"/>
        <w:numPr>
          <w:ilvl w:val="0"/>
          <w:numId w:val="4"/>
        </w:numPr>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响应文件应字迹清楚、内容齐全、不得涂改或增删。如有修改和增删，必须有供应商公章及法定代表人或其授权代表签字。</w:t>
      </w:r>
    </w:p>
    <w:p w14:paraId="2CDCB9C2">
      <w:pPr>
        <w:pageBreakBefore w:val="0"/>
        <w:numPr>
          <w:ilvl w:val="0"/>
          <w:numId w:val="4"/>
        </w:numPr>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因响应文件字迹潦草或表达不清所引起的不利后果由供应商承担。</w:t>
      </w:r>
    </w:p>
    <w:p w14:paraId="50ACAD6C">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.4响应文件的密封</w:t>
      </w:r>
    </w:p>
    <w:p w14:paraId="1469CDBD">
      <w:pPr>
        <w:pageBreakBefore w:val="0"/>
        <w:wordWrap/>
        <w:topLinePunct w:val="0"/>
        <w:autoSpaceDE/>
        <w:autoSpaceDN/>
        <w:bidi w:val="0"/>
        <w:spacing w:line="360" w:lineRule="auto"/>
        <w:ind w:left="0" w:leftChars="0" w:right="0" w:rightChars="0" w:firstLine="600" w:firstLineChars="250"/>
        <w:jc w:val="left"/>
        <w:textAlignment w:val="auto"/>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资质文件、响应文件正本、副本应分开封装在单独的封袋中（封袋不得有破损），且在封袋正面标明“正本”“副本”，电子版放置“正本”密封袋内。封袋应加贴封条，并在封线处加盖供应商鲜章，封袋正面要粘贴供应商全称、项目名称、编号、标段等标识</w:t>
      </w:r>
      <w:r>
        <w:rPr>
          <w:rFonts w:hint="eastAsia" w:ascii="宋体" w:hAnsi="宋体" w:cs="宋体"/>
          <w:color w:val="000000" w:themeColor="text1"/>
          <w:sz w:val="24"/>
          <w:szCs w:val="28"/>
          <w:lang w:eastAsia="zh-CN"/>
          <w14:textFill>
            <w14:solidFill>
              <w14:schemeClr w14:val="tx1"/>
            </w14:solidFill>
          </w14:textFill>
        </w:rPr>
        <w:t>且</w:t>
      </w:r>
      <w:r>
        <w:rPr>
          <w:rFonts w:hint="eastAsia" w:ascii="宋体" w:hAnsi="宋体" w:eastAsia="宋体" w:cs="宋体"/>
          <w:color w:val="000000" w:themeColor="text1"/>
          <w:kern w:val="0"/>
          <w:sz w:val="24"/>
          <w:szCs w:val="28"/>
          <w14:textFill>
            <w14:solidFill>
              <w14:schemeClr w14:val="tx1"/>
            </w14:solidFill>
          </w14:textFill>
        </w:rPr>
        <w:t>响应文件袋上应加盖供应商公章，如果未按上述规定进行密封，供应商的响应文件有权被拒绝</w:t>
      </w:r>
      <w:r>
        <w:rPr>
          <w:rFonts w:hint="eastAsia" w:ascii="宋体" w:hAnsi="宋体" w:eastAsia="宋体" w:cs="宋体"/>
          <w:color w:val="000000" w:themeColor="text1"/>
          <w:sz w:val="24"/>
          <w:szCs w:val="28"/>
          <w14:textFill>
            <w14:solidFill>
              <w14:schemeClr w14:val="tx1"/>
            </w14:solidFill>
          </w14:textFill>
        </w:rPr>
        <w:t>。</w:t>
      </w:r>
    </w:p>
    <w:p w14:paraId="77C4B044">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如果供应商未按上述要求密封及加写标记，误投或过早启封的响应文件，将自行承担其响应文件被视为无效响应文件的风险。</w:t>
      </w:r>
    </w:p>
    <w:p w14:paraId="5DD50ACE">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.5本次磋商只接受简体中文文字的响应文件；如响应文件中出现外文资料，必须配以中文译文。否则，由此引发的一切责任由供应商自负。</w:t>
      </w:r>
    </w:p>
    <w:p w14:paraId="7600413E">
      <w:pPr>
        <w:pageBreakBefore w:val="0"/>
        <w:widowControl/>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cs="宋体"/>
          <w:color w:val="000000" w:themeColor="text1"/>
          <w:kern w:val="0"/>
          <w:sz w:val="24"/>
          <w:szCs w:val="28"/>
          <w:lang w:val="en-US" w:eastAsia="zh-CN"/>
          <w14:textFill>
            <w14:solidFill>
              <w14:schemeClr w14:val="tx1"/>
            </w14:solidFill>
          </w14:textFill>
        </w:rPr>
        <w:t>5</w:t>
      </w:r>
      <w:r>
        <w:rPr>
          <w:rFonts w:hint="eastAsia" w:ascii="宋体" w:hAnsi="宋体" w:eastAsia="宋体" w:cs="宋体"/>
          <w:color w:val="000000" w:themeColor="text1"/>
          <w:kern w:val="0"/>
          <w:sz w:val="24"/>
          <w:szCs w:val="28"/>
          <w14:textFill>
            <w14:solidFill>
              <w14:schemeClr w14:val="tx1"/>
            </w14:solidFill>
          </w14:textFill>
        </w:rPr>
        <w:t>.6拒绝接受以电话、传真、电子邮件形式的磋商。</w:t>
      </w:r>
    </w:p>
    <w:p w14:paraId="6B9C32B9">
      <w:pPr>
        <w:pageBreakBefore w:val="0"/>
        <w:widowControl/>
        <w:numPr>
          <w:ilvl w:val="0"/>
          <w:numId w:val="2"/>
        </w:numPr>
        <w:wordWrap/>
        <w:topLinePunct w:val="0"/>
        <w:autoSpaceDE/>
        <w:autoSpaceDN/>
        <w:bidi w:val="0"/>
        <w:spacing w:line="360" w:lineRule="auto"/>
        <w:ind w:left="0" w:leftChars="0" w:right="0" w:rightChars="0" w:firstLine="562" w:firstLineChars="200"/>
        <w:jc w:val="center"/>
        <w:textAlignment w:val="auto"/>
        <w:outlineLvl w:val="1"/>
        <w:rPr>
          <w:rFonts w:hint="eastAsia" w:ascii="宋体" w:hAnsi="宋体" w:eastAsia="宋体" w:cs="宋体"/>
          <w:b/>
          <w:bCs/>
          <w:color w:val="000000" w:themeColor="text1"/>
          <w:kern w:val="0"/>
          <w:sz w:val="28"/>
          <w:szCs w:val="32"/>
          <w14:textFill>
            <w14:solidFill>
              <w14:schemeClr w14:val="tx1"/>
            </w14:solidFill>
          </w14:textFill>
        </w:rPr>
      </w:pPr>
      <w:bookmarkStart w:id="67" w:name="_Toc536202305"/>
      <w:bookmarkStart w:id="68" w:name="_Toc3565"/>
      <w:bookmarkStart w:id="69" w:name="_Toc4747"/>
      <w:bookmarkStart w:id="70" w:name="_Toc536429375"/>
      <w:bookmarkStart w:id="71" w:name="_Toc19543339"/>
      <w:bookmarkStart w:id="72" w:name="_Toc536429322"/>
      <w:bookmarkStart w:id="73" w:name="_Toc536202382"/>
      <w:bookmarkStart w:id="74" w:name="_Toc3736"/>
      <w:r>
        <w:rPr>
          <w:rFonts w:hint="eastAsia" w:ascii="宋体" w:hAnsi="宋体" w:eastAsia="宋体" w:cs="宋体"/>
          <w:b/>
          <w:bCs/>
          <w:color w:val="000000" w:themeColor="text1"/>
          <w:kern w:val="0"/>
          <w:sz w:val="28"/>
          <w:szCs w:val="32"/>
          <w14:textFill>
            <w14:solidFill>
              <w14:schemeClr w14:val="tx1"/>
            </w14:solidFill>
          </w14:textFill>
        </w:rPr>
        <w:t>响应文件的递交</w:t>
      </w:r>
      <w:bookmarkEnd w:id="67"/>
      <w:bookmarkEnd w:id="68"/>
      <w:bookmarkEnd w:id="69"/>
      <w:bookmarkEnd w:id="70"/>
      <w:bookmarkEnd w:id="71"/>
      <w:bookmarkEnd w:id="72"/>
      <w:bookmarkEnd w:id="73"/>
      <w:r>
        <w:rPr>
          <w:rFonts w:hint="eastAsia" w:ascii="宋体" w:hAnsi="宋体" w:eastAsia="宋体" w:cs="宋体"/>
          <w:b/>
          <w:bCs/>
          <w:color w:val="000000" w:themeColor="text1"/>
          <w:kern w:val="0"/>
          <w:sz w:val="28"/>
          <w:szCs w:val="32"/>
          <w14:textFill>
            <w14:solidFill>
              <w14:schemeClr w14:val="tx1"/>
            </w14:solidFill>
          </w14:textFill>
        </w:rPr>
        <w:t xml:space="preserve"> </w:t>
      </w:r>
    </w:p>
    <w:bookmarkEnd w:id="74"/>
    <w:p w14:paraId="57536D52">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75" w:name="_Toc3685"/>
      <w:bookmarkStart w:id="76" w:name="_Toc536202306"/>
      <w:r>
        <w:rPr>
          <w:rFonts w:hint="eastAsia" w:ascii="宋体" w:hAnsi="宋体" w:cs="宋体"/>
          <w:color w:val="000000" w:themeColor="text1"/>
          <w:sz w:val="24"/>
          <w:szCs w:val="28"/>
          <w:lang w:val="en-US"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响应文件递交</w:t>
      </w:r>
      <w:bookmarkEnd w:id="75"/>
      <w:bookmarkEnd w:id="76"/>
    </w:p>
    <w:p w14:paraId="4E5F6DDF">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1.1供应商必须在竞争性磋商文件规定的响应文件递交截止时间之前，将全部响应文件递交至代理机构项目工作人员；代理机构项目承办人在竞争性磋商文件规定的响应文件递交截止时间前，只负责响应文件的接收、清点、造册登记工作，并请供应商代表签字确认，对其有效性不负任何责任。</w:t>
      </w:r>
    </w:p>
    <w:p w14:paraId="05CF20B1">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1.2代理机构在宣布递交响应文件时间截止之后，拒绝接收任何人送达、递交的响应文件及其他资料；</w:t>
      </w:r>
    </w:p>
    <w:p w14:paraId="0E993133">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1.3代理机构不接受邮寄的响应文件；</w:t>
      </w:r>
    </w:p>
    <w:p w14:paraId="5D6F751B">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1.4无论供应商成交与否，其响应文件恕不退还。</w:t>
      </w:r>
    </w:p>
    <w:p w14:paraId="0733FB3F">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77" w:name="_Toc12741"/>
      <w:bookmarkStart w:id="78" w:name="_Toc536202307"/>
      <w:r>
        <w:rPr>
          <w:rFonts w:hint="eastAsia" w:ascii="宋体" w:hAnsi="宋体" w:cs="宋体"/>
          <w:color w:val="000000" w:themeColor="text1"/>
          <w:sz w:val="24"/>
          <w:szCs w:val="28"/>
          <w:lang w:val="en-US"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响应文件的修改和撤回</w:t>
      </w:r>
      <w:bookmarkEnd w:id="77"/>
      <w:bookmarkEnd w:id="78"/>
    </w:p>
    <w:p w14:paraId="410C689E">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2.1供应商在递交响应文件以后，在规定的投标截止时间之前</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可以书面形式补充、修改或撤回已递交的响应文件，并以书面形式通知招标代理机构。补充、修改的内容应当按磋商文件要求密封、签署、盖章，并作为响应文件的组成部分；</w:t>
      </w:r>
    </w:p>
    <w:p w14:paraId="17E61F55">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2.2供应商提出修改和撤标要求的，须在投标截止时间前密封送到招标代理机构，并在封面上加注“修改”或“撤回”字样。招标代理机构照相留存后，将响应文件（包含纸质及电子版）退还供应商。</w:t>
      </w:r>
    </w:p>
    <w:p w14:paraId="212174EF">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2.3撤回响应文件应以书面形式由有权人（法人代表或授权代表）通知招标代理机构。如采取传真形式撤回投标，随后必须补充有法人代表或授权代表签署的要求撤回投标的正式文件。以在招标开始前送达安康尚昊招标代理有限公司为准。</w:t>
      </w:r>
    </w:p>
    <w:p w14:paraId="1D4D0427">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2.4投标截止时间之后，供应商不得补充、修改响应文件。</w:t>
      </w:r>
    </w:p>
    <w:p w14:paraId="6EB0544A">
      <w:pPr>
        <w:pageBreakBefore w:val="0"/>
        <w:widowControl/>
        <w:numPr>
          <w:ilvl w:val="0"/>
          <w:numId w:val="2"/>
        </w:numPr>
        <w:wordWrap/>
        <w:topLinePunct w:val="0"/>
        <w:autoSpaceDE/>
        <w:autoSpaceDN/>
        <w:bidi w:val="0"/>
        <w:spacing w:line="360" w:lineRule="auto"/>
        <w:ind w:left="0" w:leftChars="0" w:right="0" w:rightChars="0" w:firstLine="562" w:firstLineChars="200"/>
        <w:jc w:val="center"/>
        <w:textAlignment w:val="auto"/>
        <w:outlineLvl w:val="1"/>
        <w:rPr>
          <w:rFonts w:hint="eastAsia" w:ascii="宋体" w:hAnsi="宋体" w:eastAsia="宋体" w:cs="宋体"/>
          <w:b/>
          <w:bCs/>
          <w:color w:val="000000" w:themeColor="text1"/>
          <w:kern w:val="0"/>
          <w:sz w:val="28"/>
          <w:szCs w:val="28"/>
          <w14:textFill>
            <w14:solidFill>
              <w14:schemeClr w14:val="tx1"/>
            </w14:solidFill>
          </w14:textFill>
        </w:rPr>
      </w:pPr>
      <w:bookmarkStart w:id="79" w:name="_Toc27066"/>
      <w:bookmarkStart w:id="80" w:name="_Toc19543340"/>
      <w:bookmarkStart w:id="81" w:name="_Toc536429376"/>
      <w:bookmarkStart w:id="82" w:name="_Toc536202383"/>
      <w:bookmarkStart w:id="83" w:name="_Toc14415"/>
      <w:bookmarkStart w:id="84" w:name="_Toc536202308"/>
      <w:bookmarkStart w:id="85" w:name="_Toc175"/>
      <w:bookmarkStart w:id="86" w:name="_Toc536429323"/>
      <w:r>
        <w:rPr>
          <w:rFonts w:hint="eastAsia" w:ascii="宋体" w:hAnsi="宋体" w:eastAsia="宋体" w:cs="宋体"/>
          <w:b/>
          <w:bCs/>
          <w:color w:val="000000" w:themeColor="text1"/>
          <w:kern w:val="0"/>
          <w:sz w:val="28"/>
          <w:szCs w:val="28"/>
          <w14:textFill>
            <w14:solidFill>
              <w14:schemeClr w14:val="tx1"/>
            </w14:solidFill>
          </w14:textFill>
        </w:rPr>
        <w:t>磋商、评审、定标</w:t>
      </w:r>
      <w:bookmarkEnd w:id="79"/>
      <w:bookmarkEnd w:id="80"/>
      <w:bookmarkEnd w:id="81"/>
      <w:bookmarkEnd w:id="82"/>
      <w:bookmarkEnd w:id="83"/>
      <w:bookmarkEnd w:id="84"/>
      <w:bookmarkEnd w:id="85"/>
      <w:bookmarkEnd w:id="86"/>
    </w:p>
    <w:p w14:paraId="6B088C2D">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87" w:name="_Toc536202309"/>
      <w:r>
        <w:rPr>
          <w:rFonts w:hint="eastAsia" w:ascii="宋体" w:hAnsi="宋体" w:cs="宋体"/>
          <w:color w:val="000000" w:themeColor="text1"/>
          <w:sz w:val="24"/>
          <w:szCs w:val="28"/>
          <w:lang w:val="en-US"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磋商</w:t>
      </w:r>
      <w:bookmarkEnd w:id="87"/>
    </w:p>
    <w:p w14:paraId="39B45FB8">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1.1采购代理机构按磋商公告中规定的时间和地点接收供应商递交的响应文件，主持磋商会议，邀请供应商代表及采购人代表参加。</w:t>
      </w:r>
      <w:r>
        <w:rPr>
          <w:rFonts w:hint="eastAsia" w:ascii="宋体" w:hAnsi="宋体" w:eastAsia="宋体" w:cs="宋体"/>
          <w:color w:val="000000" w:themeColor="text1"/>
          <w:sz w:val="24"/>
          <w:szCs w:val="24"/>
          <w14:textFill>
            <w14:solidFill>
              <w14:schemeClr w14:val="tx1"/>
            </w14:solidFill>
          </w14:textFill>
        </w:rPr>
        <w:t>投标人应派法定代表人或者授权代表出席开标会，法定代表人或者授权代表须携带有效身份证件以便核查身份，参加开标的代表应签名报到，以证明其出席。法定代表人或者授权代表未出席的，按无效投标处理。</w:t>
      </w:r>
    </w:p>
    <w:p w14:paraId="306E4370">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1.2磋商时，当众查验投标文件密封情况，由投标人或者其推选的代表检查投标文件的密封情况，以确认各投标人的投标文件密封情况是否与递交时一致，没有被提前启封等异常情况。</w:t>
      </w:r>
    </w:p>
    <w:p w14:paraId="025BCC27">
      <w:pPr>
        <w:pageBreakBefore w:val="0"/>
        <w:wordWrap/>
        <w:overflowPunct w:val="0"/>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1.3经确认无误后，</w:t>
      </w:r>
      <w:r>
        <w:rPr>
          <w:rFonts w:hint="eastAsia" w:ascii="宋体" w:hAnsi="宋体" w:eastAsia="宋体" w:cs="宋体"/>
          <w:color w:val="000000" w:themeColor="text1"/>
          <w:sz w:val="24"/>
          <w:szCs w:val="24"/>
          <w14:textFill>
            <w14:solidFill>
              <w14:schemeClr w14:val="tx1"/>
            </w14:solidFill>
          </w14:textFill>
        </w:rPr>
        <w:t>对密封合格的投标文件由代理机构工作人员现场拆封开启，密封不合格的投标文件以及按照“响应文件的修改和撤回”规定，提交了可接受的“撤回”通知书的投标文件将不予拆封。</w:t>
      </w:r>
    </w:p>
    <w:p w14:paraId="087672C5">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1.4投标文件拆封后，宣读投标人名称</w:t>
      </w:r>
      <w:r>
        <w:rPr>
          <w:rFonts w:hint="eastAsia" w:ascii="宋体" w:hAnsi="宋体" w:eastAsia="宋体" w:cs="宋体"/>
          <w:bCs/>
          <w:color w:val="000000" w:themeColor="text1"/>
          <w:sz w:val="24"/>
          <w:szCs w:val="24"/>
          <w14:textFill>
            <w14:solidFill>
              <w14:schemeClr w14:val="tx1"/>
            </w14:solidFill>
          </w14:textFill>
        </w:rPr>
        <w:t>。</w:t>
      </w:r>
    </w:p>
    <w:p w14:paraId="2AAE68CA">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88" w:name="_Toc536202310"/>
      <w:r>
        <w:rPr>
          <w:rFonts w:hint="eastAsia" w:ascii="宋体" w:hAnsi="宋体" w:cs="宋体"/>
          <w:color w:val="000000" w:themeColor="text1"/>
          <w:sz w:val="24"/>
          <w:szCs w:val="28"/>
          <w:lang w:val="en-US"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磋商小组</w:t>
      </w:r>
      <w:bookmarkEnd w:id="88"/>
    </w:p>
    <w:p w14:paraId="7ED537FD">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bookmarkStart w:id="89" w:name="_Toc386129876"/>
      <w:bookmarkStart w:id="90" w:name="_Toc28085"/>
      <w:bookmarkStart w:id="91" w:name="_Toc385958808"/>
      <w:bookmarkStart w:id="92" w:name="_Toc27940"/>
      <w:bookmarkStart w:id="93" w:name="_Toc536202311"/>
      <w:r>
        <w:rPr>
          <w:rFonts w:hint="eastAsia" w:ascii="宋体" w:hAnsi="宋体" w:eastAsia="宋体" w:cs="宋体"/>
          <w:color w:val="000000" w:themeColor="text1"/>
          <w:sz w:val="24"/>
          <w14:textFill>
            <w14:solidFill>
              <w14:schemeClr w14:val="tx1"/>
            </w14:solidFill>
          </w14:textFill>
        </w:rPr>
        <w:t>为确保磋商工作公开、公平、公正，依法成立磋商小组。磋商小组由采购人及有关专家组成，其中技术方面的专家不少于磋商小组成员总数的三分之二，专家名单由有关人员在财政部门设立的政府采购评审专家库中随机抽取，磋商小组成员应当遵守并履行下列责任和义务：</w:t>
      </w:r>
    </w:p>
    <w:p w14:paraId="161994A4">
      <w:pPr>
        <w:pageBreakBefore w:val="0"/>
        <w:wordWrap/>
        <w:topLinePunct w:val="0"/>
        <w:autoSpaceDE/>
        <w:autoSpaceDN/>
        <w:bidi w:val="0"/>
        <w:spacing w:line="360" w:lineRule="auto"/>
        <w:ind w:left="0" w:leftChars="0" w:right="0" w:rightChars="0" w:firstLine="458" w:firstLineChars="191"/>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（1）要严格遵守政府采购相关法律制度，依法履行各自职责，公正、客观、审慎地组织和参与评审工作；</w:t>
      </w:r>
    </w:p>
    <w:p w14:paraId="696E30BD">
      <w:pPr>
        <w:pageBreakBefore w:val="0"/>
        <w:tabs>
          <w:tab w:val="left" w:pos="1200"/>
        </w:tabs>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（2）对所有响应文件逐一进行资格性、符合性审查，并</w:t>
      </w:r>
      <w:r>
        <w:rPr>
          <w:rFonts w:hint="eastAsia" w:ascii="宋体" w:hAnsi="宋体" w:cs="宋体"/>
          <w:color w:val="000000" w:themeColor="text1"/>
          <w:sz w:val="24"/>
          <w:lang w:eastAsia="zh-CN"/>
          <w14:textFill>
            <w14:solidFill>
              <w14:schemeClr w14:val="tx1"/>
            </w14:solidFill>
          </w14:textFill>
        </w:rPr>
        <w:t>作出评价</w:t>
      </w:r>
      <w:r>
        <w:rPr>
          <w:rFonts w:hint="eastAsia" w:ascii="宋体" w:hAnsi="宋体" w:eastAsia="宋体" w:cs="宋体"/>
          <w:color w:val="000000" w:themeColor="text1"/>
          <w:sz w:val="24"/>
          <w14:textFill>
            <w14:solidFill>
              <w14:schemeClr w14:val="tx1"/>
            </w14:solidFill>
          </w14:textFill>
        </w:rPr>
        <w:t>；</w:t>
      </w:r>
    </w:p>
    <w:p w14:paraId="5F65456C">
      <w:pPr>
        <w:pageBreakBefore w:val="0"/>
        <w:tabs>
          <w:tab w:val="left" w:pos="1200"/>
        </w:tabs>
        <w:wordWrap/>
        <w:topLinePunct w:val="0"/>
        <w:autoSpaceDE/>
        <w:autoSpaceDN/>
        <w:bidi w:val="0"/>
        <w:spacing w:line="360" w:lineRule="auto"/>
        <w:ind w:left="0" w:leftChars="0" w:right="0" w:rightChars="0" w:firstLine="458" w:firstLineChars="191"/>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（3）按磋商文件规定的评审方法和标准，进行比较和评价；对供应商的价格分等客观评分项的评分应当一致；</w:t>
      </w:r>
    </w:p>
    <w:p w14:paraId="6956CD98">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（4）要求供应商对响应文件有关事项作出解释或澄清；</w:t>
      </w:r>
    </w:p>
    <w:p w14:paraId="6349F60E">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（5）要依法独立评审，按照磋商文件的要求和评标标准进行评标，推荐成交候选供应商名单，对评审意见承担个人责任；</w:t>
      </w:r>
    </w:p>
    <w:p w14:paraId="2E3A91A4">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（6）对需要共同认定的事项存在争议的，按照少数服从多数的原则</w:t>
      </w:r>
      <w:r>
        <w:rPr>
          <w:rFonts w:hint="eastAsia" w:ascii="宋体" w:hAnsi="宋体" w:cs="宋体"/>
          <w:color w:val="000000" w:themeColor="text1"/>
          <w:sz w:val="24"/>
          <w:lang w:eastAsia="zh-CN"/>
          <w14:textFill>
            <w14:solidFill>
              <w14:schemeClr w14:val="tx1"/>
            </w14:solidFill>
          </w14:textFill>
        </w:rPr>
        <w:t>作出</w:t>
      </w:r>
      <w:r>
        <w:rPr>
          <w:rFonts w:hint="eastAsia" w:ascii="宋体" w:hAnsi="宋体" w:eastAsia="宋体" w:cs="宋体"/>
          <w:color w:val="000000" w:themeColor="text1"/>
          <w:sz w:val="24"/>
          <w14:textFill>
            <w14:solidFill>
              <w14:schemeClr w14:val="tx1"/>
            </w14:solidFill>
          </w14:textFill>
        </w:rPr>
        <w:t xml:space="preserve">结论。持不同意见的磋商小组成员应当在评审报告上签署不同意见并说明理由，否则视为同意； </w:t>
      </w:r>
    </w:p>
    <w:p w14:paraId="2EC7B1D6">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（7）对评审情况以及在评审过程中获悉的国家秘密、商业秘密负有保密责任；</w:t>
      </w:r>
    </w:p>
    <w:p w14:paraId="5928C6B1">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8</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xml:space="preserve"> 配合财政部门的投诉处理工作；</w:t>
      </w:r>
    </w:p>
    <w:p w14:paraId="44A00EE9">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配合采购人、采购代理机构答复供应商提出的质疑。</w:t>
      </w:r>
    </w:p>
    <w:bookmarkEnd w:id="89"/>
    <w:bookmarkEnd w:id="90"/>
    <w:bookmarkEnd w:id="91"/>
    <w:bookmarkEnd w:id="92"/>
    <w:bookmarkEnd w:id="93"/>
    <w:p w14:paraId="57FE6785">
      <w:pPr>
        <w:pageBreakBefore w:val="0"/>
        <w:wordWrap/>
        <w:topLinePunct w:val="0"/>
        <w:autoSpaceDE/>
        <w:autoSpaceDN/>
        <w:bidi w:val="0"/>
        <w:spacing w:line="360" w:lineRule="auto"/>
        <w:ind w:right="0" w:rightChars="0" w:firstLine="482" w:firstLineChars="200"/>
        <w:textAlignment w:val="auto"/>
        <w:rPr>
          <w:rFonts w:hint="eastAsia" w:ascii="宋体" w:hAnsi="宋体" w:eastAsia="宋体" w:cs="宋体"/>
          <w:b/>
          <w:color w:val="000000" w:themeColor="text1"/>
          <w:sz w:val="24"/>
          <w14:textFill>
            <w14:solidFill>
              <w14:schemeClr w14:val="tx1"/>
            </w14:solidFill>
          </w14:textFill>
        </w:rPr>
      </w:pPr>
      <w:bookmarkStart w:id="94" w:name="_Toc536202313"/>
      <w:r>
        <w:rPr>
          <w:rFonts w:hint="eastAsia" w:ascii="宋体" w:hAnsi="宋体" w:cs="宋体"/>
          <w:b/>
          <w:color w:val="000000" w:themeColor="text1"/>
          <w:sz w:val="24"/>
          <w:lang w:eastAsia="zh-CN"/>
          <w14:textFill>
            <w14:solidFill>
              <w14:schemeClr w14:val="tx1"/>
            </w14:solidFill>
          </w14:textFill>
        </w:rPr>
        <w:t>3.</w:t>
      </w:r>
      <w:r>
        <w:rPr>
          <w:rFonts w:hint="eastAsia" w:ascii="宋体" w:hAnsi="宋体" w:eastAsia="宋体" w:cs="宋体"/>
          <w:b/>
          <w:color w:val="000000" w:themeColor="text1"/>
          <w:sz w:val="24"/>
          <w14:textFill>
            <w14:solidFill>
              <w14:schemeClr w14:val="tx1"/>
            </w14:solidFill>
          </w14:textFill>
        </w:rPr>
        <w:t>响应文件的初审</w:t>
      </w:r>
    </w:p>
    <w:p w14:paraId="6714E68C">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（1）初审分为资格性审查和符合性审查。</w:t>
      </w:r>
    </w:p>
    <w:p w14:paraId="6F14F6BE">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（2）资格性审查：依据磋商文件的规定，对供应商的资格证明文件进行审查，以确定供应商是否具备磋商资格。</w:t>
      </w:r>
    </w:p>
    <w:p w14:paraId="5C69E5BF">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（3）符合性审查：依据磋商文件规定，从响应文件的有效性、完整性和对磋商文件的响应程度进行审查。</w:t>
      </w:r>
    </w:p>
    <w:tbl>
      <w:tblPr>
        <w:tblStyle w:val="3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59"/>
        <w:gridCol w:w="3770"/>
        <w:gridCol w:w="1002"/>
        <w:gridCol w:w="1497"/>
      </w:tblGrid>
      <w:tr w14:paraId="54BDB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top"/>
          </w:tcPr>
          <w:p w14:paraId="7ABB9E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序号</w:t>
            </w:r>
          </w:p>
        </w:tc>
        <w:tc>
          <w:tcPr>
            <w:tcW w:w="2359"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576C5F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符合性审查项</w:t>
            </w:r>
          </w:p>
        </w:tc>
        <w:tc>
          <w:tcPr>
            <w:tcW w:w="3770"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11A676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通过条件</w:t>
            </w:r>
          </w:p>
        </w:tc>
        <w:tc>
          <w:tcPr>
            <w:tcW w:w="1002"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2C6035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结论</w:t>
            </w:r>
          </w:p>
        </w:tc>
        <w:tc>
          <w:tcPr>
            <w:tcW w:w="1497"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4AF483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未通过原因</w:t>
            </w:r>
          </w:p>
        </w:tc>
      </w:tr>
      <w:tr w14:paraId="0D07D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2B1AF2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w:t>
            </w:r>
          </w:p>
        </w:tc>
        <w:tc>
          <w:tcPr>
            <w:tcW w:w="2359" w:type="dxa"/>
            <w:tcBorders>
              <w:top w:val="single" w:color="auto" w:sz="4" w:space="0"/>
              <w:left w:val="single" w:color="auto" w:sz="4" w:space="0"/>
              <w:bottom w:val="single" w:color="auto" w:sz="4" w:space="0"/>
              <w:right w:val="single" w:color="auto" w:sz="4" w:space="0"/>
            </w:tcBorders>
            <w:vAlign w:val="top"/>
          </w:tcPr>
          <w:p w14:paraId="6BDAA7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投标文件正、副本数量及装订方式</w:t>
            </w:r>
          </w:p>
        </w:tc>
        <w:tc>
          <w:tcPr>
            <w:tcW w:w="3770" w:type="dxa"/>
            <w:tcBorders>
              <w:top w:val="single" w:color="auto" w:sz="4" w:space="0"/>
              <w:left w:val="single" w:color="auto" w:sz="4" w:space="0"/>
              <w:bottom w:val="single" w:color="auto" w:sz="4" w:space="0"/>
              <w:right w:val="single" w:color="auto" w:sz="4" w:space="0"/>
            </w:tcBorders>
            <w:vAlign w:val="center"/>
          </w:tcPr>
          <w:p w14:paraId="0F1F46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均符合招标文件要求。</w:t>
            </w:r>
          </w:p>
        </w:tc>
        <w:tc>
          <w:tcPr>
            <w:tcW w:w="1002" w:type="dxa"/>
            <w:tcBorders>
              <w:top w:val="single" w:color="auto" w:sz="4" w:space="0"/>
              <w:left w:val="single" w:color="auto" w:sz="4" w:space="0"/>
              <w:bottom w:val="single" w:color="auto" w:sz="4" w:space="0"/>
              <w:right w:val="single" w:color="auto" w:sz="4" w:space="0"/>
            </w:tcBorders>
            <w:vAlign w:val="top"/>
          </w:tcPr>
          <w:p w14:paraId="558FB2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top"/>
          </w:tcPr>
          <w:p w14:paraId="28D83D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r>
      <w:tr w14:paraId="28BB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5FD2BC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w:t>
            </w:r>
          </w:p>
        </w:tc>
        <w:tc>
          <w:tcPr>
            <w:tcW w:w="2359" w:type="dxa"/>
            <w:tcBorders>
              <w:top w:val="single" w:color="auto" w:sz="4" w:space="0"/>
              <w:left w:val="single" w:color="auto" w:sz="4" w:space="0"/>
              <w:bottom w:val="single" w:color="auto" w:sz="4" w:space="0"/>
              <w:right w:val="single" w:color="auto" w:sz="4" w:space="0"/>
            </w:tcBorders>
            <w:vAlign w:val="top"/>
          </w:tcPr>
          <w:p w14:paraId="353C08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投标文件封面、投标函、法定代表人委托授权书三处的项目名称、项目编号</w:t>
            </w:r>
          </w:p>
        </w:tc>
        <w:tc>
          <w:tcPr>
            <w:tcW w:w="3770" w:type="dxa"/>
            <w:tcBorders>
              <w:top w:val="single" w:color="auto" w:sz="4" w:space="0"/>
              <w:left w:val="single" w:color="auto" w:sz="4" w:space="0"/>
              <w:bottom w:val="single" w:color="auto" w:sz="4" w:space="0"/>
              <w:right w:val="single" w:color="auto" w:sz="4" w:space="0"/>
            </w:tcBorders>
            <w:vAlign w:val="center"/>
          </w:tcPr>
          <w:p w14:paraId="428F49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三处均无遗漏，且与所投项目名称、项目编号完全一致。</w:t>
            </w:r>
          </w:p>
        </w:tc>
        <w:tc>
          <w:tcPr>
            <w:tcW w:w="1002" w:type="dxa"/>
            <w:tcBorders>
              <w:top w:val="single" w:color="auto" w:sz="4" w:space="0"/>
              <w:left w:val="single" w:color="auto" w:sz="4" w:space="0"/>
              <w:bottom w:val="single" w:color="auto" w:sz="4" w:space="0"/>
              <w:right w:val="single" w:color="auto" w:sz="4" w:space="0"/>
            </w:tcBorders>
            <w:vAlign w:val="top"/>
          </w:tcPr>
          <w:p w14:paraId="3F044B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top"/>
          </w:tcPr>
          <w:p w14:paraId="353A30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r>
      <w:tr w14:paraId="4EBF9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28CCEC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3</w:t>
            </w:r>
          </w:p>
        </w:tc>
        <w:tc>
          <w:tcPr>
            <w:tcW w:w="2359" w:type="dxa"/>
            <w:tcBorders>
              <w:top w:val="single" w:color="auto" w:sz="4" w:space="0"/>
              <w:left w:val="single" w:color="auto" w:sz="4" w:space="0"/>
              <w:bottom w:val="single" w:color="auto" w:sz="4" w:space="0"/>
              <w:right w:val="single" w:color="auto" w:sz="4" w:space="0"/>
            </w:tcBorders>
            <w:vAlign w:val="center"/>
          </w:tcPr>
          <w:p w14:paraId="7B8748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投标文件签署、盖章</w:t>
            </w:r>
          </w:p>
        </w:tc>
        <w:tc>
          <w:tcPr>
            <w:tcW w:w="3770" w:type="dxa"/>
            <w:tcBorders>
              <w:top w:val="single" w:color="auto" w:sz="4" w:space="0"/>
              <w:left w:val="single" w:color="auto" w:sz="4" w:space="0"/>
              <w:bottom w:val="single" w:color="auto" w:sz="4" w:space="0"/>
              <w:right w:val="single" w:color="auto" w:sz="4" w:space="0"/>
            </w:tcBorders>
            <w:vAlign w:val="top"/>
          </w:tcPr>
          <w:p w14:paraId="4609FD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均按招标文件要求签字、盖章。（《评标要素及分值一览表》中要求提供的证明材料除外）。</w:t>
            </w:r>
          </w:p>
        </w:tc>
        <w:tc>
          <w:tcPr>
            <w:tcW w:w="1002" w:type="dxa"/>
            <w:tcBorders>
              <w:top w:val="single" w:color="auto" w:sz="4" w:space="0"/>
              <w:left w:val="single" w:color="auto" w:sz="4" w:space="0"/>
              <w:bottom w:val="single" w:color="auto" w:sz="4" w:space="0"/>
              <w:right w:val="single" w:color="auto" w:sz="4" w:space="0"/>
            </w:tcBorders>
            <w:vAlign w:val="top"/>
          </w:tcPr>
          <w:p w14:paraId="6F5ABA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top"/>
          </w:tcPr>
          <w:p w14:paraId="17EBC5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r>
      <w:tr w14:paraId="6D6D8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70557C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4</w:t>
            </w:r>
          </w:p>
        </w:tc>
        <w:tc>
          <w:tcPr>
            <w:tcW w:w="2359" w:type="dxa"/>
            <w:tcBorders>
              <w:top w:val="single" w:color="auto" w:sz="4" w:space="0"/>
              <w:left w:val="single" w:color="auto" w:sz="4" w:space="0"/>
              <w:bottom w:val="single" w:color="auto" w:sz="4" w:space="0"/>
              <w:right w:val="single" w:color="auto" w:sz="4" w:space="0"/>
            </w:tcBorders>
            <w:vAlign w:val="center"/>
          </w:tcPr>
          <w:p w14:paraId="1A67D3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000000" w:themeColor="text1"/>
                <w:kern w:val="0"/>
                <w:sz w:val="24"/>
                <w:szCs w:val="24"/>
                <w:highlight w:val="red"/>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投标文件组成</w:t>
            </w:r>
          </w:p>
        </w:tc>
        <w:tc>
          <w:tcPr>
            <w:tcW w:w="3770" w:type="dxa"/>
            <w:tcBorders>
              <w:top w:val="single" w:color="auto" w:sz="4" w:space="0"/>
              <w:left w:val="single" w:color="auto" w:sz="4" w:space="0"/>
              <w:bottom w:val="single" w:color="auto" w:sz="4" w:space="0"/>
              <w:right w:val="single" w:color="auto" w:sz="4" w:space="0"/>
            </w:tcBorders>
            <w:vAlign w:val="top"/>
          </w:tcPr>
          <w:p w14:paraId="7A1DF7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投标文件应包含以下内容：</w:t>
            </w:r>
          </w:p>
          <w:p w14:paraId="24C08B33">
            <w:pPr>
              <w:pStyle w:val="1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0" w:right="0" w:rightChars="0"/>
              <w:jc w:val="left"/>
              <w:textAlignment w:val="auto"/>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第一章   响应函</w:t>
            </w:r>
          </w:p>
          <w:p w14:paraId="024E6A0F">
            <w:pPr>
              <w:pStyle w:val="1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0" w:right="0" w:rightChars="0"/>
              <w:jc w:val="left"/>
              <w:textAlignment w:val="auto"/>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第二章   响应报价表</w:t>
            </w:r>
          </w:p>
          <w:p w14:paraId="60E163EB">
            <w:pPr>
              <w:pStyle w:val="1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0" w:right="0" w:rightChars="0"/>
              <w:jc w:val="left"/>
              <w:textAlignment w:val="auto"/>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 xml:space="preserve">第三章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已标价工程量清单</w:t>
            </w:r>
          </w:p>
          <w:p w14:paraId="6F8E857F">
            <w:pPr>
              <w:pStyle w:val="1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0" w:right="0" w:rightChars="0"/>
              <w:jc w:val="left"/>
              <w:textAlignment w:val="auto"/>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第四章</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4"/>
                <w:szCs w:val="24"/>
                <w:highlight w:val="none"/>
                <w14:textFill>
                  <w14:solidFill>
                    <w14:schemeClr w14:val="tx1"/>
                  </w14:solidFill>
                </w14:textFill>
              </w:rPr>
              <w:t>供应商资质证明文件</w:t>
            </w:r>
          </w:p>
          <w:p w14:paraId="733008F1">
            <w:pPr>
              <w:pStyle w:val="1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0" w:right="0" w:rightChars="0"/>
              <w:jc w:val="left"/>
              <w:textAlignment w:val="auto"/>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第五章</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   商务响应偏离表</w:t>
            </w:r>
          </w:p>
          <w:p w14:paraId="70B08CB2">
            <w:pPr>
              <w:pStyle w:val="1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0" w:right="0" w:rightChars="0"/>
              <w:jc w:val="left"/>
              <w:textAlignment w:val="auto"/>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第六章</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4"/>
                <w:szCs w:val="24"/>
                <w:highlight w:val="none"/>
                <w14:textFill>
                  <w14:solidFill>
                    <w14:schemeClr w14:val="tx1"/>
                  </w14:solidFill>
                </w14:textFill>
              </w:rPr>
              <w:t>投标方案</w:t>
            </w:r>
          </w:p>
          <w:p w14:paraId="0948D854">
            <w:pPr>
              <w:pStyle w:val="1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0" w:right="0" w:rightChars="0"/>
              <w:jc w:val="left"/>
              <w:textAlignment w:val="auto"/>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第七章   </w:t>
            </w:r>
            <w:r>
              <w:rPr>
                <w:rFonts w:hint="eastAsia" w:ascii="宋体" w:hAnsi="宋体" w:eastAsia="宋体" w:cs="宋体"/>
                <w:b w:val="0"/>
                <w:bCs w:val="0"/>
                <w:color w:val="000000" w:themeColor="text1"/>
                <w:kern w:val="0"/>
                <w:sz w:val="24"/>
                <w:szCs w:val="24"/>
                <w:highlight w:val="none"/>
                <w14:textFill>
                  <w14:solidFill>
                    <w14:schemeClr w14:val="tx1"/>
                  </w14:solidFill>
                </w14:textFill>
              </w:rPr>
              <w:t>供应商承诺书</w:t>
            </w:r>
          </w:p>
        </w:tc>
        <w:tc>
          <w:tcPr>
            <w:tcW w:w="1002" w:type="dxa"/>
            <w:tcBorders>
              <w:top w:val="single" w:color="auto" w:sz="4" w:space="0"/>
              <w:left w:val="single" w:color="auto" w:sz="4" w:space="0"/>
              <w:bottom w:val="single" w:color="auto" w:sz="4" w:space="0"/>
              <w:right w:val="single" w:color="auto" w:sz="4" w:space="0"/>
            </w:tcBorders>
            <w:vAlign w:val="top"/>
          </w:tcPr>
          <w:p w14:paraId="0FCB6D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top"/>
          </w:tcPr>
          <w:p w14:paraId="3371CB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r>
      <w:tr w14:paraId="4A64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4E9BB5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5</w:t>
            </w:r>
          </w:p>
        </w:tc>
        <w:tc>
          <w:tcPr>
            <w:tcW w:w="2359" w:type="dxa"/>
            <w:tcBorders>
              <w:top w:val="single" w:color="auto" w:sz="4" w:space="0"/>
              <w:left w:val="single" w:color="auto" w:sz="4" w:space="0"/>
              <w:bottom w:val="single" w:color="auto" w:sz="4" w:space="0"/>
              <w:right w:val="single" w:color="auto" w:sz="4" w:space="0"/>
            </w:tcBorders>
            <w:vAlign w:val="center"/>
          </w:tcPr>
          <w:p w14:paraId="46C750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投标文件的计量单位、语言、报价货币、投标有效期</w:t>
            </w:r>
          </w:p>
        </w:tc>
        <w:tc>
          <w:tcPr>
            <w:tcW w:w="3770" w:type="dxa"/>
            <w:tcBorders>
              <w:top w:val="single" w:color="auto" w:sz="4" w:space="0"/>
              <w:left w:val="single" w:color="auto" w:sz="4" w:space="0"/>
              <w:bottom w:val="single" w:color="auto" w:sz="4" w:space="0"/>
              <w:right w:val="single" w:color="auto" w:sz="4" w:space="0"/>
            </w:tcBorders>
            <w:vAlign w:val="center"/>
          </w:tcPr>
          <w:p w14:paraId="32F61D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计量单位、语言、报价货币、投标有效期均符合招标文件的要求。</w:t>
            </w:r>
          </w:p>
        </w:tc>
        <w:tc>
          <w:tcPr>
            <w:tcW w:w="1002" w:type="dxa"/>
            <w:tcBorders>
              <w:top w:val="single" w:color="auto" w:sz="4" w:space="0"/>
              <w:left w:val="single" w:color="auto" w:sz="4" w:space="0"/>
              <w:bottom w:val="single" w:color="auto" w:sz="4" w:space="0"/>
              <w:right w:val="single" w:color="auto" w:sz="4" w:space="0"/>
            </w:tcBorders>
            <w:vAlign w:val="center"/>
          </w:tcPr>
          <w:p w14:paraId="1C971C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top"/>
          </w:tcPr>
          <w:p w14:paraId="4DCDCC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r>
      <w:tr w14:paraId="26A52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6DBA9E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6</w:t>
            </w:r>
          </w:p>
        </w:tc>
        <w:tc>
          <w:tcPr>
            <w:tcW w:w="2359" w:type="dxa"/>
            <w:tcBorders>
              <w:top w:val="single" w:color="auto" w:sz="4" w:space="0"/>
              <w:left w:val="single" w:color="auto" w:sz="4" w:space="0"/>
              <w:bottom w:val="single" w:color="auto" w:sz="4" w:space="0"/>
              <w:right w:val="single" w:color="auto" w:sz="4" w:space="0"/>
            </w:tcBorders>
            <w:vAlign w:val="center"/>
          </w:tcPr>
          <w:p w14:paraId="368139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投标报价</w:t>
            </w:r>
          </w:p>
        </w:tc>
        <w:tc>
          <w:tcPr>
            <w:tcW w:w="3770" w:type="dxa"/>
            <w:tcBorders>
              <w:top w:val="single" w:color="auto" w:sz="4" w:space="0"/>
              <w:left w:val="single" w:color="auto" w:sz="4" w:space="0"/>
              <w:bottom w:val="single" w:color="auto" w:sz="4" w:space="0"/>
              <w:right w:val="single" w:color="auto" w:sz="4" w:space="0"/>
            </w:tcBorders>
            <w:vAlign w:val="top"/>
          </w:tcPr>
          <w:p w14:paraId="78568A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（1）投标报价符合唯一性要求：</w:t>
            </w:r>
          </w:p>
          <w:p w14:paraId="66901F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（2）开标一览表填写符合要求；</w:t>
            </w:r>
          </w:p>
          <w:p w14:paraId="47C9CA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（3）未超出采购预算或招标文件规定的最高限价；</w:t>
            </w:r>
          </w:p>
        </w:tc>
        <w:tc>
          <w:tcPr>
            <w:tcW w:w="1002" w:type="dxa"/>
            <w:tcBorders>
              <w:top w:val="single" w:color="auto" w:sz="4" w:space="0"/>
              <w:left w:val="single" w:color="auto" w:sz="4" w:space="0"/>
              <w:bottom w:val="single" w:color="auto" w:sz="4" w:space="0"/>
              <w:right w:val="single" w:color="auto" w:sz="4" w:space="0"/>
            </w:tcBorders>
            <w:vAlign w:val="top"/>
          </w:tcPr>
          <w:p w14:paraId="47ED07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top"/>
          </w:tcPr>
          <w:p w14:paraId="6D3F25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r>
      <w:tr w14:paraId="38D4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73B2A1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7</w:t>
            </w:r>
          </w:p>
        </w:tc>
        <w:tc>
          <w:tcPr>
            <w:tcW w:w="2359" w:type="dxa"/>
            <w:tcBorders>
              <w:top w:val="single" w:color="auto" w:sz="4" w:space="0"/>
              <w:left w:val="single" w:color="auto" w:sz="4" w:space="0"/>
              <w:bottom w:val="single" w:color="auto" w:sz="4" w:space="0"/>
              <w:right w:val="single" w:color="auto" w:sz="4" w:space="0"/>
            </w:tcBorders>
            <w:vAlign w:val="center"/>
          </w:tcPr>
          <w:p w14:paraId="1E6CC0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招标文件要求的实质性条款</w:t>
            </w:r>
          </w:p>
        </w:tc>
        <w:tc>
          <w:tcPr>
            <w:tcW w:w="3770" w:type="dxa"/>
            <w:tcBorders>
              <w:top w:val="single" w:color="auto" w:sz="4" w:space="0"/>
              <w:left w:val="single" w:color="auto" w:sz="4" w:space="0"/>
              <w:bottom w:val="single" w:color="auto" w:sz="4" w:space="0"/>
              <w:right w:val="single" w:color="auto" w:sz="4" w:space="0"/>
            </w:tcBorders>
            <w:vAlign w:val="center"/>
          </w:tcPr>
          <w:p w14:paraId="763438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完全响应招标文件要求的各项实质性条款。</w:t>
            </w:r>
          </w:p>
        </w:tc>
        <w:tc>
          <w:tcPr>
            <w:tcW w:w="1002" w:type="dxa"/>
            <w:tcBorders>
              <w:top w:val="single" w:color="auto" w:sz="4" w:space="0"/>
              <w:left w:val="single" w:color="auto" w:sz="4" w:space="0"/>
              <w:bottom w:val="single" w:color="auto" w:sz="4" w:space="0"/>
              <w:right w:val="single" w:color="auto" w:sz="4" w:space="0"/>
            </w:tcBorders>
            <w:vAlign w:val="top"/>
          </w:tcPr>
          <w:p w14:paraId="159CF3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top"/>
          </w:tcPr>
          <w:p w14:paraId="1B8AD8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r>
      <w:tr w14:paraId="70CBF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772EB6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2359" w:type="dxa"/>
            <w:tcBorders>
              <w:top w:val="single" w:color="auto" w:sz="4" w:space="0"/>
              <w:left w:val="single" w:color="auto" w:sz="4" w:space="0"/>
              <w:bottom w:val="single" w:color="auto" w:sz="4" w:space="0"/>
              <w:right w:val="single" w:color="auto" w:sz="4" w:space="0"/>
            </w:tcBorders>
            <w:vAlign w:val="center"/>
          </w:tcPr>
          <w:p w14:paraId="1FED31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合同主要条款响应</w:t>
            </w:r>
          </w:p>
        </w:tc>
        <w:tc>
          <w:tcPr>
            <w:tcW w:w="3770" w:type="dxa"/>
            <w:tcBorders>
              <w:top w:val="single" w:color="auto" w:sz="4" w:space="0"/>
              <w:left w:val="single" w:color="auto" w:sz="4" w:space="0"/>
              <w:bottom w:val="single" w:color="auto" w:sz="4" w:space="0"/>
              <w:right w:val="single" w:color="auto" w:sz="4" w:space="0"/>
            </w:tcBorders>
            <w:vAlign w:val="center"/>
          </w:tcPr>
          <w:p w14:paraId="089564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完整响应招标文件合同主要条款。</w:t>
            </w:r>
          </w:p>
        </w:tc>
        <w:tc>
          <w:tcPr>
            <w:tcW w:w="1002" w:type="dxa"/>
            <w:tcBorders>
              <w:top w:val="single" w:color="auto" w:sz="4" w:space="0"/>
              <w:left w:val="single" w:color="auto" w:sz="4" w:space="0"/>
              <w:bottom w:val="single" w:color="auto" w:sz="4" w:space="0"/>
              <w:right w:val="single" w:color="auto" w:sz="4" w:space="0"/>
            </w:tcBorders>
            <w:vAlign w:val="top"/>
          </w:tcPr>
          <w:p w14:paraId="11CFFE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top"/>
          </w:tcPr>
          <w:p w14:paraId="033249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r>
    </w:tbl>
    <w:p w14:paraId="3AC6117B">
      <w:pPr>
        <w:pStyle w:val="9"/>
        <w:rPr>
          <w:rFonts w:hint="eastAsia"/>
          <w:color w:val="000000" w:themeColor="text1"/>
          <w14:textFill>
            <w14:solidFill>
              <w14:schemeClr w14:val="tx1"/>
            </w14:solidFill>
          </w14:textFill>
        </w:rPr>
      </w:pPr>
    </w:p>
    <w:p w14:paraId="1326881F">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（4）磋商时，响应文件中出现下列情况，修正原则为：</w:t>
      </w:r>
    </w:p>
    <w:p w14:paraId="33FC1D6E">
      <w:pPr>
        <w:pageBreakBefore w:val="0"/>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A</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响应文件中响应报价表内容与响应文件中明细内容不一致的，以响应报价表为准；</w:t>
      </w:r>
    </w:p>
    <w:p w14:paraId="31065DD7">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B</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大写金额和小写金额不一致的，以大写金额为准；</w:t>
      </w:r>
    </w:p>
    <w:p w14:paraId="7FADD251">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C</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单价金额小数点或者百分比有明显错位的，以响应报价表的总价为准，并修改单价；</w:t>
      </w:r>
    </w:p>
    <w:p w14:paraId="6593EE3C">
      <w:pPr>
        <w:pageBreakBefore w:val="0"/>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D</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xml:space="preserve">总价金额与按单价汇总金额不一致的，以单价金额计算结果为准； </w:t>
      </w:r>
    </w:p>
    <w:p w14:paraId="6898898B">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E</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响应文件正本与副本不一致的，以正本为准；</w:t>
      </w:r>
    </w:p>
    <w:p w14:paraId="1A27C510">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F</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多处内容交叉不符时，以磋商小组评审结果为准；</w:t>
      </w:r>
    </w:p>
    <w:p w14:paraId="631F5E8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000000" w:themeColor="text1"/>
          <w:sz w:val="24"/>
          <w:u w:val="none"/>
          <w14:textFill>
            <w14:solidFill>
              <w14:schemeClr w14:val="tx1"/>
            </w14:solidFill>
          </w14:textFill>
        </w:rPr>
      </w:pPr>
      <w:r>
        <w:rPr>
          <w:rFonts w:hint="eastAsia" w:ascii="宋体" w:hAnsi="宋体" w:eastAsia="宋体" w:cs="宋体"/>
          <w:color w:val="000000" w:themeColor="text1"/>
          <w:sz w:val="24"/>
          <w:u w:val="none"/>
          <w14:textFill>
            <w14:solidFill>
              <w14:schemeClr w14:val="tx1"/>
            </w14:solidFill>
          </w14:textFill>
        </w:rPr>
        <w:t xml:space="preserve"> G</w:t>
      </w:r>
      <w:r>
        <w:rPr>
          <w:rFonts w:hint="eastAsia" w:ascii="宋体" w:hAnsi="宋体" w:cs="宋体"/>
          <w:color w:val="000000" w:themeColor="text1"/>
          <w:sz w:val="24"/>
          <w:u w:val="none"/>
          <w:lang w:eastAsia="zh-CN"/>
          <w14:textFill>
            <w14:solidFill>
              <w14:schemeClr w14:val="tx1"/>
            </w14:solidFill>
          </w14:textFill>
        </w:rPr>
        <w:t>.</w:t>
      </w:r>
      <w:r>
        <w:rPr>
          <w:rFonts w:hint="eastAsia" w:ascii="宋体" w:hAnsi="宋体" w:eastAsia="宋体" w:cs="宋体"/>
          <w:color w:val="000000" w:themeColor="text1"/>
          <w:sz w:val="24"/>
          <w:u w:val="none"/>
          <w14:textFill>
            <w14:solidFill>
              <w14:schemeClr w14:val="tx1"/>
            </w14:solidFill>
          </w14:textFill>
        </w:rPr>
        <w:t>文字与图表不符的，以文字为准。</w:t>
      </w:r>
    </w:p>
    <w:p w14:paraId="05F70B69">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同时出现两种以上不一致的，按照前款规定的顺序修正。按上述修正错误的原则及方法调整或修正响应文件的报价和内容，供应商同意后，调整后的报价和内容对供应商起约束作用。如果供应商不接受修正后的报价和内容，则其响应文件无效。</w:t>
      </w:r>
    </w:p>
    <w:p w14:paraId="04EB993B">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（5）磋商开始后，直到向成交供应商授予合同为止，凡审查、澄清、评价和比较磋商的有关资料，磋商小组成员均不得向供应商及与磋商无关的其他人透露。</w:t>
      </w:r>
    </w:p>
    <w:p w14:paraId="2B1DF9D9">
      <w:pPr>
        <w:pageBreakBefore w:val="0"/>
        <w:kinsoku w:val="0"/>
        <w:wordWrap/>
        <w:topLinePunct w:val="0"/>
        <w:autoSpaceDE/>
        <w:autoSpaceDN/>
        <w:bidi w:val="0"/>
        <w:spacing w:line="360" w:lineRule="auto"/>
        <w:ind w:right="0" w:rightChars="0"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4.</w:t>
      </w:r>
      <w:r>
        <w:rPr>
          <w:rFonts w:hint="eastAsia" w:ascii="宋体" w:hAnsi="宋体" w:eastAsia="宋体" w:cs="宋体"/>
          <w:b/>
          <w:color w:val="000000" w:themeColor="text1"/>
          <w:sz w:val="24"/>
          <w14:textFill>
            <w14:solidFill>
              <w14:schemeClr w14:val="tx1"/>
            </w14:solidFill>
          </w14:textFill>
        </w:rPr>
        <w:t>有下列情形之一的，视为供应商串通投标，磋商小组应当认定其响应文件无效：</w:t>
      </w:r>
    </w:p>
    <w:p w14:paraId="5135B9EA">
      <w:pPr>
        <w:pageBreakBefore w:val="0"/>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A</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不同供应商的响应文件由同一单位或者个人编制；</w:t>
      </w:r>
    </w:p>
    <w:p w14:paraId="0CA94189">
      <w:pPr>
        <w:pageBreakBefore w:val="0"/>
        <w:widowControl/>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B</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xml:space="preserve">不同供应商委托同一单位或者个人办理磋商事宜； </w:t>
      </w:r>
    </w:p>
    <w:p w14:paraId="71AC1CE4">
      <w:pPr>
        <w:pageBreakBefore w:val="0"/>
        <w:widowControl/>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C</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不同供应商的响应文件载明的项目管理成员或者联系人员为同一人；</w:t>
      </w:r>
    </w:p>
    <w:p w14:paraId="54D7C239">
      <w:pPr>
        <w:pageBreakBefore w:val="0"/>
        <w:widowControl/>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D</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不同供应商的响应文件异常一致或者磋商报价呈规律性差异；</w:t>
      </w:r>
    </w:p>
    <w:p w14:paraId="254CED1F">
      <w:pPr>
        <w:pageBreakBefore w:val="0"/>
        <w:widowControl/>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E</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不同供应商的响应文件相互混装</w:t>
      </w:r>
      <w:r>
        <w:rPr>
          <w:rFonts w:hint="eastAsia" w:ascii="宋体" w:hAnsi="宋体" w:cs="宋体"/>
          <w:color w:val="000000" w:themeColor="text1"/>
          <w:sz w:val="24"/>
          <w:lang w:eastAsia="zh-CN"/>
          <w14:textFill>
            <w14:solidFill>
              <w14:schemeClr w14:val="tx1"/>
            </w14:solidFill>
          </w14:textFill>
        </w:rPr>
        <w:t>。</w:t>
      </w:r>
    </w:p>
    <w:p w14:paraId="32AD5E84">
      <w:pPr>
        <w:pStyle w:val="4"/>
        <w:keepNext w:val="0"/>
        <w:keepLines w:val="0"/>
        <w:pageBreakBefore w:val="0"/>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澄清</w:t>
      </w:r>
    </w:p>
    <w:p w14:paraId="0FD2FD8B">
      <w:pPr>
        <w:pageBreakBefore w:val="0"/>
        <w:widowControl/>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426F68B">
      <w:pPr>
        <w:pageBreakBefore w:val="0"/>
        <w:widowControl/>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（2）实质性内容包括但不限于：服务期、付款方式、</w:t>
      </w:r>
      <w:r>
        <w:rPr>
          <w:rFonts w:hint="eastAsia" w:ascii="宋体" w:hAnsi="宋体" w:cs="宋体"/>
          <w:color w:val="000000" w:themeColor="text1"/>
          <w:sz w:val="24"/>
          <w:lang w:val="en-US" w:eastAsia="zh-CN"/>
          <w14:textFill>
            <w14:solidFill>
              <w14:schemeClr w14:val="tx1"/>
            </w14:solidFill>
          </w14:textFill>
        </w:rPr>
        <w:t>安全指标、</w:t>
      </w:r>
      <w:r>
        <w:rPr>
          <w:rFonts w:hint="eastAsia" w:ascii="宋体" w:hAnsi="宋体" w:eastAsia="宋体" w:cs="宋体"/>
          <w:color w:val="000000" w:themeColor="text1"/>
          <w:sz w:val="24"/>
          <w14:textFill>
            <w14:solidFill>
              <w14:schemeClr w14:val="tx1"/>
            </w14:solidFill>
          </w14:textFill>
        </w:rPr>
        <w:t>质量指标、主要技术指标等。</w:t>
      </w:r>
    </w:p>
    <w:p w14:paraId="505E6C53">
      <w:pPr>
        <w:pageBreakBefore w:val="0"/>
        <w:widowControl/>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（3）磋商小组要求供应商澄清、说明或者更正响应文件应当以书面形式作出，并由其法定代表人或被授权人签字。</w:t>
      </w:r>
    </w:p>
    <w:p w14:paraId="65F5D166">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（4）在磋商过程中，磋商小组可以根据磋商文件和磋商情况实质性变动采购需求中的技术、服务要求以及合同草案条款，但不得变动磋商文件中的其他内容。实质性变动的内容，须经采购人代表确认。</w:t>
      </w:r>
    </w:p>
    <w:bookmarkEnd w:id="94"/>
    <w:p w14:paraId="3BC913EF">
      <w:pPr>
        <w:pStyle w:val="4"/>
        <w:keepNext w:val="0"/>
        <w:keepLines w:val="0"/>
        <w:pageBreakBefore w:val="0"/>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95" w:name="_Toc12947"/>
      <w:bookmarkStart w:id="96" w:name="_Toc536202314"/>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评审方法及内容</w:t>
      </w:r>
      <w:r>
        <w:rPr>
          <w:rFonts w:hint="eastAsia" w:ascii="宋体" w:hAnsi="宋体" w:eastAsia="宋体" w:cs="宋体"/>
          <w:color w:val="000000" w:themeColor="text1"/>
          <w:sz w:val="24"/>
          <w:szCs w:val="24"/>
          <w14:textFill>
            <w14:solidFill>
              <w14:schemeClr w14:val="tx1"/>
            </w14:solidFill>
          </w14:textFill>
        </w:rPr>
        <w:tab/>
      </w:r>
    </w:p>
    <w:p w14:paraId="22709A61">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（1）按照磋商文件规定的评审方法和标准，对资格性审查和符合性审查合格的响应文件进行商务和技术评审，综合比较和评价。</w:t>
      </w:r>
    </w:p>
    <w:p w14:paraId="4531A912">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采用综合评分法：二次报价为最终报价，在满足磋商文件所有实质性要求前提下，提交最终报价。如采购需求没有实质性变化，各供应商的报价应逐次降低，二次报价高于一次报价的，为无效报价，按无效文件处理。最终报价后按照磋商文件中规定的各项因素进行综合评审，以磋商总得分最高的供应商作为成交供应商的磋商方法。若有两个或两个以上最高得分相同，推荐其中报价最低的供应商为成交候选供应商。磋商总得分和最后报价都相同的，按照技术指标优劣顺序推荐。</w:t>
      </w:r>
    </w:p>
    <w:p w14:paraId="7B86F26A">
      <w:pPr>
        <w:pageBreakBefore w:val="0"/>
        <w:wordWrap/>
        <w:topLinePunct w:val="0"/>
        <w:autoSpaceDE/>
        <w:autoSpaceDN/>
        <w:bidi w:val="0"/>
        <w:spacing w:line="360" w:lineRule="auto"/>
        <w:ind w:left="0" w:leftChars="0" w:right="0" w:rightChars="0" w:firstLine="240" w:firstLineChars="1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3）磋商小组根据以下内容进行综合比较，自主打分，按最后得分由高到低汇总排序，以项目为单位分别推荐三名以上成交候选供应商；磋商小组根据磋商结果写出磋商意见。如果磋商小组出现对磋商结果有不同意见的，应当书面签署不同意见和理由。磋商小组拒绝在磋商意见中签字又不书面说明其不同意见和理由的，视为同意磋商结果。</w:t>
      </w:r>
    </w:p>
    <w:p w14:paraId="76A8E166">
      <w:pPr>
        <w:pageBreakBefore w:val="0"/>
        <w:wordWrap/>
        <w:topLinePunct w:val="0"/>
        <w:autoSpaceDE/>
        <w:autoSpaceDN/>
        <w:bidi w:val="0"/>
        <w:spacing w:line="360" w:lineRule="auto"/>
        <w:ind w:left="0" w:leftChars="0" w:right="0" w:rightChars="0" w:firstLine="240" w:firstLineChars="1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磋商小组须对畸高、畸低的重大差异评分进行复核或书面说明理由。</w:t>
      </w:r>
    </w:p>
    <w:p w14:paraId="48956C08">
      <w:pPr>
        <w:pStyle w:val="4"/>
        <w:pageBreakBefore w:val="0"/>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7.</w:t>
      </w:r>
      <w:r>
        <w:rPr>
          <w:rFonts w:hint="eastAsia" w:ascii="宋体" w:hAnsi="宋体" w:eastAsia="宋体" w:cs="宋体"/>
          <w:color w:val="000000" w:themeColor="text1"/>
          <w:sz w:val="24"/>
          <w:szCs w:val="28"/>
          <w14:textFill>
            <w14:solidFill>
              <w14:schemeClr w14:val="tx1"/>
            </w14:solidFill>
          </w14:textFill>
        </w:rPr>
        <w:t>定标</w:t>
      </w:r>
      <w:bookmarkEnd w:id="95"/>
      <w:bookmarkEnd w:id="96"/>
    </w:p>
    <w:p w14:paraId="0AB8A12F">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7</w:t>
      </w:r>
      <w:r>
        <w:rPr>
          <w:rFonts w:hint="eastAsia" w:ascii="宋体" w:hAnsi="宋体" w:eastAsia="宋体" w:cs="宋体"/>
          <w:color w:val="000000" w:themeColor="text1"/>
          <w:sz w:val="24"/>
          <w:szCs w:val="28"/>
          <w14:textFill>
            <w14:solidFill>
              <w14:schemeClr w14:val="tx1"/>
            </w14:solidFill>
          </w14:textFill>
        </w:rPr>
        <w:t>.1代理机构在评审结束后2个工作日内将评审报告送达采购单位，采购单位在收到评审报告后5个工作日内，按照评审报告中推荐的成交候选人顺序确认第一成交候选人为成交单位，同时书面复函代理机构；</w:t>
      </w:r>
    </w:p>
    <w:p w14:paraId="0D11C00F">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7</w:t>
      </w:r>
      <w:r>
        <w:rPr>
          <w:rFonts w:hint="eastAsia" w:ascii="宋体" w:hAnsi="宋体" w:eastAsia="宋体" w:cs="宋体"/>
          <w:color w:val="000000" w:themeColor="text1"/>
          <w:sz w:val="24"/>
          <w:szCs w:val="28"/>
          <w14:textFill>
            <w14:solidFill>
              <w14:schemeClr w14:val="tx1"/>
            </w14:solidFill>
          </w14:textFill>
        </w:rPr>
        <w:t>.2代理机构收到采购单位“定标复函”后2日内，在财政部门指定的政府采购信息媒体上发布公告，并向成交供应商发出“成交通知书”。</w:t>
      </w:r>
    </w:p>
    <w:p w14:paraId="69AEEB6F">
      <w:pPr>
        <w:pageBreakBefore w:val="0"/>
        <w:widowControl/>
        <w:numPr>
          <w:ilvl w:val="0"/>
          <w:numId w:val="2"/>
        </w:numPr>
        <w:wordWrap/>
        <w:topLinePunct w:val="0"/>
        <w:autoSpaceDE/>
        <w:autoSpaceDN/>
        <w:bidi w:val="0"/>
        <w:spacing w:line="360" w:lineRule="auto"/>
        <w:ind w:left="0" w:leftChars="0" w:right="0" w:rightChars="0" w:firstLine="562" w:firstLineChars="200"/>
        <w:jc w:val="center"/>
        <w:textAlignment w:val="auto"/>
        <w:outlineLvl w:val="1"/>
        <w:rPr>
          <w:rFonts w:hint="eastAsia" w:ascii="宋体" w:hAnsi="宋体" w:eastAsia="宋体" w:cs="宋体"/>
          <w:b/>
          <w:bCs/>
          <w:color w:val="000000" w:themeColor="text1"/>
          <w:kern w:val="0"/>
          <w:sz w:val="28"/>
          <w:szCs w:val="28"/>
          <w14:textFill>
            <w14:solidFill>
              <w14:schemeClr w14:val="tx1"/>
            </w14:solidFill>
          </w14:textFill>
        </w:rPr>
      </w:pPr>
      <w:bookmarkStart w:id="97" w:name="_Toc536429324"/>
      <w:bookmarkStart w:id="98" w:name="_Toc25308"/>
      <w:bookmarkStart w:id="99" w:name="_Toc536202315"/>
      <w:bookmarkStart w:id="100" w:name="_Toc536429377"/>
      <w:bookmarkStart w:id="101" w:name="_Toc536202384"/>
      <w:bookmarkStart w:id="102" w:name="_Toc19972"/>
      <w:bookmarkStart w:id="103" w:name="_Toc19543341"/>
      <w:bookmarkStart w:id="104" w:name="_Toc11870"/>
      <w:r>
        <w:rPr>
          <w:rFonts w:hint="eastAsia" w:ascii="宋体" w:hAnsi="宋体" w:eastAsia="宋体" w:cs="宋体"/>
          <w:b/>
          <w:bCs/>
          <w:color w:val="000000" w:themeColor="text1"/>
          <w:kern w:val="0"/>
          <w:sz w:val="28"/>
          <w:szCs w:val="28"/>
          <w14:textFill>
            <w14:solidFill>
              <w14:schemeClr w14:val="tx1"/>
            </w14:solidFill>
          </w14:textFill>
        </w:rPr>
        <w:t>签订合同</w:t>
      </w:r>
      <w:bookmarkEnd w:id="97"/>
      <w:bookmarkEnd w:id="98"/>
      <w:bookmarkEnd w:id="99"/>
      <w:bookmarkEnd w:id="100"/>
      <w:bookmarkEnd w:id="101"/>
      <w:bookmarkEnd w:id="102"/>
      <w:bookmarkEnd w:id="103"/>
      <w:bookmarkEnd w:id="104"/>
    </w:p>
    <w:p w14:paraId="27E27822">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成交后，成交供应商在收到成交通知书后</w:t>
      </w:r>
      <w:r>
        <w:rPr>
          <w:rFonts w:hint="eastAsia" w:ascii="宋体" w:hAnsi="宋体" w:cs="宋体"/>
          <w:color w:val="000000" w:themeColor="text1"/>
          <w:sz w:val="24"/>
          <w:lang w:val="en-US" w:eastAsia="zh-CN"/>
          <w14:textFill>
            <w14:solidFill>
              <w14:schemeClr w14:val="tx1"/>
            </w14:solidFill>
          </w14:textFill>
        </w:rPr>
        <w:t>25</w:t>
      </w:r>
      <w:r>
        <w:rPr>
          <w:rFonts w:hint="eastAsia" w:ascii="宋体" w:hAnsi="宋体" w:eastAsia="宋体" w:cs="宋体"/>
          <w:color w:val="000000" w:themeColor="text1"/>
          <w:sz w:val="24"/>
          <w14:textFill>
            <w14:solidFill>
              <w14:schemeClr w14:val="tx1"/>
            </w14:solidFill>
          </w14:textFill>
        </w:rPr>
        <w:t>个日历日内，应按磋商文件的要求与采购人洽谈合同条款，并签订供货合同，同时送监督机构备案，磋商文件及成交供应商的响应文件均作为合同的组成部分；</w:t>
      </w:r>
    </w:p>
    <w:p w14:paraId="2F8EDBD5">
      <w:pPr>
        <w:pageBreakBefore w:val="0"/>
        <w:wordWrap/>
        <w:topLinePunct w:val="0"/>
        <w:autoSpaceDE/>
        <w:autoSpaceDN/>
        <w:bidi w:val="0"/>
        <w:spacing w:line="360" w:lineRule="auto"/>
        <w:ind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采购人不得向成交供应商提出超出磋商文件以外的任何要求作为签订合同的条件，不得与成交供应商订立背离磋商文件确定的合同文本以及采购服务要求实质性内容的协议。</w:t>
      </w:r>
    </w:p>
    <w:p w14:paraId="7B69336B">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成交供应商因不可抗力或者自身原因不能履行政府采购合同的，采购人可以与排序在成交供应商之后第一位的成交候选供应商签订政府采购合同，以此类推，也可以重新开展采购活动。因自身原因拒绝签订政府采购合同的成交供应商不得参加对该项目重新开展的采购活动。</w:t>
      </w:r>
    </w:p>
    <w:p w14:paraId="6CCFF922">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lang w:val="en-US" w:eastAsia="zh-CN"/>
          <w14:textFill>
            <w14:solidFill>
              <w14:schemeClr w14:val="tx1"/>
            </w14:solidFill>
          </w14:textFill>
        </w:rPr>
        <w:t>政府采购合同在执行过程中，确需修改、变更时，应当按照相应的审核批准程序办理。</w:t>
      </w:r>
    </w:p>
    <w:p w14:paraId="63E80E33">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lang w:val="en-US" w:eastAsia="zh-CN"/>
          <w14:textFill>
            <w14:solidFill>
              <w14:schemeClr w14:val="tx1"/>
            </w14:solidFill>
          </w14:textFill>
        </w:rPr>
        <w:t>磋商文件、响应文件、澄清等为政府采购合同的组成部分，具有同等法律效力。</w:t>
      </w:r>
    </w:p>
    <w:p w14:paraId="5FF0EBC1">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bookmarkStart w:id="105" w:name="_Toc26132"/>
      <w:bookmarkStart w:id="106" w:name="_Toc536429325"/>
      <w:bookmarkStart w:id="107" w:name="_Toc28110"/>
      <w:bookmarkStart w:id="108" w:name="_Toc536202385"/>
      <w:bookmarkStart w:id="109" w:name="_Toc536202316"/>
      <w:bookmarkStart w:id="110" w:name="_Toc536429378"/>
      <w:bookmarkStart w:id="111" w:name="_Toc32237"/>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lang w:val="en-US" w:eastAsia="zh-CN"/>
          <w14:textFill>
            <w14:solidFill>
              <w14:schemeClr w14:val="tx1"/>
            </w14:solidFill>
          </w14:textFill>
        </w:rPr>
        <w:t>政府采购管理部门在合同履行期间以及履行期后，可以随时检查项目的执行情况，对采购标准、采购内容进行调查核实，并对发现的问题进行处理。</w:t>
      </w:r>
    </w:p>
    <w:p w14:paraId="0E89BBDE">
      <w:pPr>
        <w:pageBreakBefore w:val="0"/>
        <w:widowControl/>
        <w:numPr>
          <w:ilvl w:val="0"/>
          <w:numId w:val="2"/>
        </w:numPr>
        <w:wordWrap/>
        <w:topLinePunct w:val="0"/>
        <w:autoSpaceDE/>
        <w:autoSpaceDN/>
        <w:bidi w:val="0"/>
        <w:spacing w:line="360" w:lineRule="auto"/>
        <w:ind w:left="0" w:leftChars="0" w:right="0" w:rightChars="0" w:firstLine="562" w:firstLineChars="200"/>
        <w:jc w:val="center"/>
        <w:textAlignment w:val="auto"/>
        <w:outlineLvl w:val="1"/>
        <w:rPr>
          <w:rFonts w:hint="eastAsia" w:ascii="宋体" w:hAnsi="宋体" w:eastAsia="宋体" w:cs="宋体"/>
          <w:b/>
          <w:bCs/>
          <w:color w:val="000000" w:themeColor="text1"/>
          <w:kern w:val="0"/>
          <w:sz w:val="28"/>
          <w:szCs w:val="28"/>
          <w14:textFill>
            <w14:solidFill>
              <w14:schemeClr w14:val="tx1"/>
            </w14:solidFill>
          </w14:textFill>
        </w:rPr>
      </w:pPr>
      <w:bookmarkStart w:id="112" w:name="_Toc19543342"/>
      <w:r>
        <w:rPr>
          <w:rFonts w:hint="eastAsia" w:ascii="宋体" w:hAnsi="宋体" w:eastAsia="宋体" w:cs="宋体"/>
          <w:b/>
          <w:bCs/>
          <w:color w:val="000000" w:themeColor="text1"/>
          <w:kern w:val="0"/>
          <w:sz w:val="28"/>
          <w:szCs w:val="28"/>
          <w14:textFill>
            <w14:solidFill>
              <w14:schemeClr w14:val="tx1"/>
            </w14:solidFill>
          </w14:textFill>
        </w:rPr>
        <w:t>代理服务费</w:t>
      </w:r>
      <w:bookmarkEnd w:id="105"/>
      <w:bookmarkEnd w:id="106"/>
      <w:bookmarkEnd w:id="107"/>
      <w:bookmarkEnd w:id="108"/>
      <w:bookmarkEnd w:id="109"/>
      <w:bookmarkEnd w:id="110"/>
      <w:bookmarkEnd w:id="111"/>
      <w:bookmarkEnd w:id="112"/>
    </w:p>
    <w:p w14:paraId="688345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 xml:space="preserve">参照国家计委颁发的《招标代理服务收费管理暂行办法》（计价格[2002]1980号）和国家发展改革委员会办公厅颁发的《关于招标代理服务收费有关问题的通知》（发改办价格[2003]857号）的标准收取。（采购代理机构开户名称：安康尚昊招标代理有限公司  开户行名称：中国建设银行股份有限公司安康分行营业部  </w:t>
      </w:r>
      <w:r>
        <w:rPr>
          <w:rFonts w:hint="eastAsia" w:ascii="宋体" w:hAnsi="宋体" w:cs="宋体"/>
          <w:color w:val="000000" w:themeColor="text1"/>
          <w:sz w:val="24"/>
          <w:szCs w:val="28"/>
          <w:lang w:eastAsia="zh-CN"/>
          <w14:textFill>
            <w14:solidFill>
              <w14:schemeClr w14:val="tx1"/>
            </w14:solidFill>
          </w14:textFill>
        </w:rPr>
        <w:t>账号</w:t>
      </w:r>
      <w:r>
        <w:rPr>
          <w:rFonts w:hint="eastAsia" w:ascii="宋体" w:hAnsi="宋体" w:eastAsia="宋体" w:cs="宋体"/>
          <w:color w:val="000000" w:themeColor="text1"/>
          <w:sz w:val="24"/>
          <w:szCs w:val="28"/>
          <w14:textFill>
            <w14:solidFill>
              <w14:schemeClr w14:val="tx1"/>
            </w14:solidFill>
          </w14:textFill>
        </w:rPr>
        <w:t>：61050166371100000492）</w:t>
      </w:r>
      <w:r>
        <w:rPr>
          <w:rFonts w:hint="eastAsia" w:ascii="宋体" w:hAnsi="宋体" w:cs="宋体"/>
          <w:color w:val="000000" w:themeColor="text1"/>
          <w:sz w:val="24"/>
          <w:szCs w:val="28"/>
          <w:lang w:eastAsia="zh-CN"/>
          <w14:textFill>
            <w14:solidFill>
              <w14:schemeClr w14:val="tx1"/>
            </w14:solidFill>
          </w14:textFill>
        </w:rPr>
        <w:t>。</w:t>
      </w:r>
    </w:p>
    <w:p w14:paraId="2FC27561">
      <w:pPr>
        <w:pStyle w:val="3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kern w:val="2"/>
          <w:sz w:val="24"/>
          <w:szCs w:val="28"/>
          <w:lang w:val="en-US" w:eastAsia="zh-CN" w:bidi="ar-SA"/>
          <w14:textFill>
            <w14:solidFill>
              <w14:schemeClr w14:val="tx1"/>
            </w14:solidFill>
          </w14:textFill>
        </w:rPr>
      </w:pPr>
      <w:r>
        <w:rPr>
          <w:rFonts w:hint="eastAsia" w:ascii="宋体" w:hAnsi="宋体" w:eastAsia="宋体" w:cs="宋体"/>
          <w:color w:val="000000" w:themeColor="text1"/>
          <w:kern w:val="2"/>
          <w:sz w:val="24"/>
          <w:szCs w:val="28"/>
          <w:lang w:val="en-US" w:eastAsia="zh-CN" w:bidi="ar-SA"/>
          <w14:textFill>
            <w14:solidFill>
              <w14:schemeClr w14:val="tx1"/>
            </w14:solidFill>
          </w14:textFill>
        </w:rPr>
        <w:t>2.代理服务费由成交供应商支付，在领取成交通知书前，须向采购代理机构一次性支付招标代理服务费。代理服务费以转账、电汇或现金等形式交纳。</w:t>
      </w:r>
    </w:p>
    <w:p w14:paraId="02816E18">
      <w:pPr>
        <w:pageBreakBefore w:val="0"/>
        <w:widowControl/>
        <w:numPr>
          <w:ilvl w:val="0"/>
          <w:numId w:val="2"/>
        </w:numPr>
        <w:wordWrap/>
        <w:topLinePunct w:val="0"/>
        <w:autoSpaceDE/>
        <w:autoSpaceDN/>
        <w:bidi w:val="0"/>
        <w:spacing w:line="360" w:lineRule="auto"/>
        <w:ind w:left="0" w:leftChars="0" w:right="0" w:rightChars="0" w:firstLine="0"/>
        <w:jc w:val="center"/>
        <w:textAlignment w:val="auto"/>
        <w:outlineLvl w:val="1"/>
        <w:rPr>
          <w:rFonts w:hint="eastAsia" w:ascii="宋体" w:hAnsi="宋体" w:eastAsia="宋体" w:cs="宋体"/>
          <w:b/>
          <w:bCs/>
          <w:color w:val="000000" w:themeColor="text1"/>
          <w:kern w:val="0"/>
          <w:sz w:val="28"/>
          <w:szCs w:val="28"/>
          <w14:textFill>
            <w14:solidFill>
              <w14:schemeClr w14:val="tx1"/>
            </w14:solidFill>
          </w14:textFill>
        </w:rPr>
      </w:pPr>
      <w:bookmarkStart w:id="113" w:name="_Toc19543343"/>
      <w:bookmarkStart w:id="114" w:name="_Toc536429379"/>
      <w:bookmarkStart w:id="115" w:name="_Toc11491"/>
      <w:bookmarkStart w:id="116" w:name="_Toc536202386"/>
      <w:bookmarkStart w:id="117" w:name="_Toc536202317"/>
      <w:bookmarkStart w:id="118" w:name="_Toc536429326"/>
      <w:bookmarkStart w:id="119" w:name="_Toc664"/>
      <w:r>
        <w:rPr>
          <w:rFonts w:hint="eastAsia" w:ascii="宋体" w:hAnsi="宋体" w:eastAsia="宋体" w:cs="宋体"/>
          <w:b/>
          <w:bCs/>
          <w:color w:val="000000" w:themeColor="text1"/>
          <w:kern w:val="0"/>
          <w:sz w:val="28"/>
          <w:szCs w:val="28"/>
          <w14:textFill>
            <w14:solidFill>
              <w14:schemeClr w14:val="tx1"/>
            </w14:solidFill>
          </w14:textFill>
        </w:rPr>
        <w:t>质疑和投诉</w:t>
      </w:r>
      <w:bookmarkEnd w:id="113"/>
      <w:bookmarkEnd w:id="114"/>
      <w:bookmarkEnd w:id="115"/>
      <w:bookmarkEnd w:id="116"/>
      <w:bookmarkEnd w:id="117"/>
      <w:bookmarkEnd w:id="118"/>
      <w:bookmarkEnd w:id="119"/>
    </w:p>
    <w:p w14:paraId="102B97C4">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质疑或投诉的接收和处理应当按照《中华人民共和国政府采购法》及其实施条例、《政府采购质疑和投诉办法</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财政部关于加强政府采购供应商投诉受理审查工作的通知》等的相关规定办理。</w:t>
      </w:r>
    </w:p>
    <w:p w14:paraId="4D18B592">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7175F73D">
      <w:pPr>
        <w:pageBreakBefore w:val="0"/>
        <w:wordWrap/>
        <w:topLinePunct w:val="0"/>
        <w:autoSpaceDE/>
        <w:autoSpaceDN/>
        <w:bidi w:val="0"/>
        <w:spacing w:line="360" w:lineRule="auto"/>
        <w:ind w:left="0" w:leftChars="0" w:right="0" w:rightChars="0" w:firstLine="240" w:firstLineChars="1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（1）对采购文件提出质疑的，为收到采购文件之日或者采购文件公告期限届满之日；</w:t>
      </w:r>
    </w:p>
    <w:p w14:paraId="2ED29B60">
      <w:pPr>
        <w:pageBreakBefore w:val="0"/>
        <w:wordWrap/>
        <w:topLinePunct w:val="0"/>
        <w:autoSpaceDE/>
        <w:autoSpaceDN/>
        <w:bidi w:val="0"/>
        <w:spacing w:line="360" w:lineRule="auto"/>
        <w:ind w:left="0" w:leftChars="0" w:right="0" w:rightChars="0" w:firstLine="240" w:firstLineChars="1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（2）对采购过程提出质疑的，为各采购程序环节结束之日；</w:t>
      </w:r>
    </w:p>
    <w:p w14:paraId="1DF2D92C">
      <w:pPr>
        <w:pageBreakBefore w:val="0"/>
        <w:wordWrap/>
        <w:topLinePunct w:val="0"/>
        <w:autoSpaceDE/>
        <w:autoSpaceDN/>
        <w:bidi w:val="0"/>
        <w:spacing w:line="360" w:lineRule="auto"/>
        <w:ind w:left="0" w:leftChars="0" w:right="0" w:rightChars="0" w:firstLine="240" w:firstLineChars="1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（3）对中标或者成交结果提出质疑的，为中标或者成交结果公告期限届满之日。</w:t>
      </w:r>
    </w:p>
    <w:p w14:paraId="2B5E389A">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供应商应当在法定质疑期内一次性提出针对同一采购程序环节的质疑。</w:t>
      </w:r>
    </w:p>
    <w:p w14:paraId="455384F5">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3.</w:t>
      </w:r>
      <w:r>
        <w:rPr>
          <w:rFonts w:hint="eastAsia" w:ascii="宋体" w:hAnsi="宋体" w:eastAsia="宋体" w:cs="宋体"/>
          <w:color w:val="000000" w:themeColor="text1"/>
          <w:sz w:val="24"/>
          <w:szCs w:val="28"/>
          <w14:textFill>
            <w14:solidFill>
              <w14:schemeClr w14:val="tx1"/>
            </w14:solidFill>
          </w14:textFill>
        </w:rPr>
        <w:t>质疑函应当包括下列主要内容：</w:t>
      </w:r>
    </w:p>
    <w:p w14:paraId="0A377C0A">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（1）供应商的姓名或者名称、地址、邮编、联系人及联系电话；</w:t>
      </w:r>
    </w:p>
    <w:p w14:paraId="52CFA0D1">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（2）质疑项目的名称、编号；</w:t>
      </w:r>
    </w:p>
    <w:p w14:paraId="62C71423">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（3）具体、明确的质疑事项和与质疑事项相关的请求；</w:t>
      </w:r>
    </w:p>
    <w:p w14:paraId="31F5FDF0">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（4）事实依据；</w:t>
      </w:r>
    </w:p>
    <w:p w14:paraId="12E1502A">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（5）必要的法律依据；</w:t>
      </w:r>
    </w:p>
    <w:p w14:paraId="6178743E">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（6）提出质疑的日期。</w:t>
      </w:r>
    </w:p>
    <w:p w14:paraId="448B868C">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4.</w:t>
      </w:r>
      <w:r>
        <w:rPr>
          <w:rFonts w:hint="eastAsia" w:ascii="宋体" w:hAnsi="宋体" w:eastAsia="宋体" w:cs="宋体"/>
          <w:color w:val="000000" w:themeColor="text1"/>
          <w:sz w:val="24"/>
          <w:szCs w:val="28"/>
          <w14:textFill>
            <w14:solidFill>
              <w14:schemeClr w14:val="tx1"/>
            </w14:solidFill>
          </w14:textFill>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196D8E9A">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质疑函内容不得含有虚假、恶意</w:t>
      </w:r>
      <w:r>
        <w:rPr>
          <w:rFonts w:hint="eastAsia" w:ascii="宋体" w:hAnsi="宋体" w:cs="宋体"/>
          <w:color w:val="000000" w:themeColor="text1"/>
          <w:sz w:val="24"/>
          <w:szCs w:val="28"/>
          <w:lang w:eastAsia="zh-CN"/>
          <w14:textFill>
            <w14:solidFill>
              <w14:schemeClr w14:val="tx1"/>
            </w14:solidFill>
          </w14:textFill>
        </w:rPr>
        <w:t>成分</w:t>
      </w:r>
      <w:r>
        <w:rPr>
          <w:rFonts w:hint="eastAsia" w:ascii="宋体" w:hAnsi="宋体" w:eastAsia="宋体" w:cs="宋体"/>
          <w:color w:val="000000" w:themeColor="text1"/>
          <w:sz w:val="24"/>
          <w:szCs w:val="28"/>
          <w14:textFill>
            <w14:solidFill>
              <w14:schemeClr w14:val="tx1"/>
            </w14:solidFill>
          </w14:textFill>
        </w:rPr>
        <w:t>。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滥用维权扰乱采购秩序的恶意质疑者，采购人、采购代理机构应当依法驳回。</w:t>
      </w:r>
    </w:p>
    <w:p w14:paraId="128959C7">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6.</w:t>
      </w:r>
      <w:r>
        <w:rPr>
          <w:rFonts w:hint="eastAsia" w:ascii="宋体" w:hAnsi="宋体" w:eastAsia="宋体" w:cs="宋体"/>
          <w:color w:val="000000" w:themeColor="text1"/>
          <w:sz w:val="24"/>
          <w:szCs w:val="28"/>
          <w14:textFill>
            <w14:solidFill>
              <w14:schemeClr w14:val="tx1"/>
            </w14:solidFill>
          </w14:textFill>
        </w:rPr>
        <w:t xml:space="preserve">质疑函接收方式：由自然人本人或法定代表人或者其授权代表携带书面原件及身份证明原件到现场递交，否则不予受理 。 </w:t>
      </w:r>
    </w:p>
    <w:p w14:paraId="403A9665">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7.</w:t>
      </w:r>
      <w:r>
        <w:rPr>
          <w:rFonts w:hint="eastAsia" w:ascii="宋体" w:hAnsi="宋体" w:eastAsia="宋体" w:cs="宋体"/>
          <w:color w:val="000000" w:themeColor="text1"/>
          <w:sz w:val="24"/>
          <w:szCs w:val="28"/>
          <w14:textFill>
            <w14:solidFill>
              <w14:schemeClr w14:val="tx1"/>
            </w14:solidFill>
          </w14:textFill>
        </w:rPr>
        <w:t>质疑受理部门：安康尚昊招标代理有限公司</w:t>
      </w:r>
    </w:p>
    <w:p w14:paraId="1D975A41">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lang w:eastAsia="zh-CN"/>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 xml:space="preserve">   质疑受理电话：</w:t>
      </w:r>
      <w:r>
        <w:rPr>
          <w:rFonts w:hint="eastAsia" w:ascii="宋体" w:hAnsi="宋体" w:cs="宋体"/>
          <w:color w:val="000000" w:themeColor="text1"/>
          <w:sz w:val="24"/>
          <w:szCs w:val="28"/>
          <w:lang w:eastAsia="zh-CN"/>
          <w14:textFill>
            <w14:solidFill>
              <w14:schemeClr w14:val="tx1"/>
            </w14:solidFill>
          </w14:textFill>
        </w:rPr>
        <w:t>13991519725</w:t>
      </w:r>
    </w:p>
    <w:p w14:paraId="52CE914E">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lang w:eastAsia="zh-CN"/>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8.</w:t>
      </w:r>
      <w:r>
        <w:rPr>
          <w:rFonts w:hint="eastAsia" w:ascii="宋体" w:hAnsi="宋体" w:eastAsia="宋体" w:cs="宋体"/>
          <w:color w:val="000000" w:themeColor="text1"/>
          <w:sz w:val="24"/>
          <w:szCs w:val="28"/>
          <w14:textFill>
            <w14:solidFill>
              <w14:schemeClr w14:val="tx1"/>
            </w14:solidFill>
          </w14:textFill>
        </w:rPr>
        <w:t>提交质疑函地点：</w:t>
      </w:r>
      <w:r>
        <w:rPr>
          <w:rFonts w:hint="eastAsia" w:ascii="宋体" w:hAnsi="宋体" w:cs="宋体"/>
          <w:color w:val="000000" w:themeColor="text1"/>
          <w:sz w:val="24"/>
          <w:szCs w:val="28"/>
          <w:lang w:eastAsia="zh-CN"/>
          <w14:textFill>
            <w14:solidFill>
              <w14:schemeClr w14:val="tx1"/>
            </w14:solidFill>
          </w14:textFill>
        </w:rPr>
        <w:t>安康市高新区高新观澜8幢2单元801室</w:t>
      </w:r>
    </w:p>
    <w:p w14:paraId="015B5A1D">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9.</w:t>
      </w:r>
      <w:r>
        <w:rPr>
          <w:rFonts w:hint="eastAsia" w:ascii="宋体" w:hAnsi="宋体" w:eastAsia="宋体" w:cs="宋体"/>
          <w:color w:val="000000" w:themeColor="text1"/>
          <w:sz w:val="24"/>
          <w:szCs w:val="28"/>
          <w14:textFill>
            <w14:solidFill>
              <w14:schemeClr w14:val="tx1"/>
            </w14:solidFill>
          </w14:textFill>
        </w:rPr>
        <w:t>本次采购活动中，采购代理机构对质疑函回复的书面文件的送达方式为现场取件。</w:t>
      </w:r>
    </w:p>
    <w:p w14:paraId="5D14C3D4">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如所质疑的问题比较复杂，采购人或者采购代理机构在规定的答复时间内无法回复，应事先告知提出质疑的供应商，同时向同级政府采购监督管理部门报告。</w:t>
      </w:r>
    </w:p>
    <w:p w14:paraId="1B10337C">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10.</w:t>
      </w:r>
      <w:r>
        <w:rPr>
          <w:rFonts w:hint="eastAsia" w:ascii="宋体" w:hAnsi="宋体" w:eastAsia="宋体" w:cs="宋体"/>
          <w:color w:val="000000" w:themeColor="text1"/>
          <w:sz w:val="24"/>
          <w:szCs w:val="28"/>
          <w14:textFill>
            <w14:solidFill>
              <w14:schemeClr w14:val="tx1"/>
            </w14:solidFill>
          </w14:textFill>
        </w:rPr>
        <w:t xml:space="preserve"> 质疑供应商对采购人、采购代理机构的答复不满意，或者采购人、采购代理机构未在规定的时间内作出答复的，可以在答复期满后15个工作日内向采购人的同级政府采购监督管理部门投诉。</w:t>
      </w:r>
    </w:p>
    <w:p w14:paraId="64B45131">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w:t>
      </w:r>
      <w:r>
        <w:rPr>
          <w:rFonts w:hint="eastAsia" w:ascii="宋体" w:hAnsi="宋体" w:cs="宋体"/>
          <w:color w:val="000000" w:themeColor="text1"/>
          <w:sz w:val="24"/>
          <w:szCs w:val="28"/>
          <w:lang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质疑函应当使用中文。</w:t>
      </w:r>
    </w:p>
    <w:p w14:paraId="0FDE2630">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8"/>
          <w14:textFill>
            <w14:solidFill>
              <w14:schemeClr w14:val="tx1"/>
            </w14:solidFill>
          </w14:textFill>
        </w:rPr>
      </w:pPr>
    </w:p>
    <w:p w14:paraId="3DB3B117">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right="0" w:rightChars="0" w:firstLine="0"/>
        <w:jc w:val="center"/>
        <w:textAlignment w:val="auto"/>
        <w:outlineLvl w:val="1"/>
        <w:rPr>
          <w:rFonts w:hint="eastAsia" w:ascii="宋体" w:hAnsi="宋体" w:eastAsia="宋体" w:cs="宋体"/>
          <w:b/>
          <w:bCs/>
          <w:color w:val="000000" w:themeColor="text1"/>
          <w:kern w:val="0"/>
          <w:sz w:val="24"/>
          <w:szCs w:val="28"/>
          <w14:textFill>
            <w14:solidFill>
              <w14:schemeClr w14:val="tx1"/>
            </w14:solidFill>
          </w14:textFill>
        </w:rPr>
      </w:pPr>
      <w:bookmarkStart w:id="120" w:name="_Toc536202318"/>
      <w:bookmarkStart w:id="121" w:name="_Toc19543344"/>
      <w:bookmarkStart w:id="122" w:name="_Toc536429327"/>
      <w:bookmarkStart w:id="123" w:name="_Toc536202387"/>
      <w:bookmarkStart w:id="124" w:name="_Toc536429380"/>
      <w:r>
        <w:rPr>
          <w:rFonts w:hint="eastAsia" w:ascii="宋体" w:hAnsi="宋体" w:eastAsia="宋体" w:cs="宋体"/>
          <w:b/>
          <w:bCs/>
          <w:color w:val="000000" w:themeColor="text1"/>
          <w:kern w:val="0"/>
          <w:sz w:val="24"/>
          <w:szCs w:val="28"/>
          <w14:textFill>
            <w14:solidFill>
              <w14:schemeClr w14:val="tx1"/>
            </w14:solidFill>
          </w14:textFill>
        </w:rPr>
        <w:t>其他</w:t>
      </w:r>
      <w:bookmarkEnd w:id="120"/>
      <w:bookmarkEnd w:id="121"/>
      <w:bookmarkEnd w:id="122"/>
      <w:bookmarkEnd w:id="123"/>
      <w:bookmarkEnd w:id="124"/>
    </w:p>
    <w:p w14:paraId="68676A34">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bookmarkStart w:id="125" w:name="_Toc3298"/>
      <w:r>
        <w:rPr>
          <w:rFonts w:hint="eastAsia" w:ascii="宋体" w:hAnsi="宋体" w:cs="宋体"/>
          <w:color w:val="000000" w:themeColor="text1"/>
          <w:sz w:val="24"/>
          <w:szCs w:val="28"/>
          <w:lang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14:paraId="537F4C11">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（1）因情况变化，不再符合规定的竞争性磋商采购方式适用情形的；</w:t>
      </w:r>
    </w:p>
    <w:p w14:paraId="26D47361">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（2）出现影响采购公正的违法、违规行为的；</w:t>
      </w:r>
    </w:p>
    <w:p w14:paraId="4104C031">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3）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1E53ADE9">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（4）因重大变故，采购任务取消的。</w:t>
      </w:r>
    </w:p>
    <w:p w14:paraId="63C0D639">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磋商失败后，除采购任务取消外，将重新组织采购</w:t>
      </w:r>
      <w:bookmarkEnd w:id="125"/>
      <w:bookmarkStart w:id="126" w:name="_Toc536202319"/>
      <w:bookmarkStart w:id="127" w:name="_Toc536429328"/>
      <w:bookmarkStart w:id="128" w:name="_Toc25345"/>
      <w:bookmarkStart w:id="129" w:name="_Toc536202388"/>
      <w:bookmarkStart w:id="130" w:name="_Toc536429381"/>
      <w:r>
        <w:rPr>
          <w:rFonts w:hint="eastAsia" w:ascii="宋体" w:hAnsi="宋体" w:eastAsia="宋体" w:cs="宋体"/>
          <w:color w:val="000000" w:themeColor="text1"/>
          <w:sz w:val="24"/>
          <w:szCs w:val="28"/>
          <w14:textFill>
            <w14:solidFill>
              <w14:schemeClr w14:val="tx1"/>
            </w14:solidFill>
          </w14:textFill>
        </w:rPr>
        <w:t>。</w:t>
      </w:r>
      <w:bookmarkEnd w:id="126"/>
      <w:bookmarkEnd w:id="127"/>
      <w:bookmarkEnd w:id="128"/>
      <w:bookmarkEnd w:id="129"/>
      <w:bookmarkEnd w:id="130"/>
    </w:p>
    <w:p w14:paraId="12C3D1B6">
      <w:pPr>
        <w:pageBreakBefore w:val="0"/>
        <w:widowControl/>
        <w:wordWrap/>
        <w:topLinePunct w:val="0"/>
        <w:autoSpaceDE/>
        <w:autoSpaceDN/>
        <w:bidi w:val="0"/>
        <w:spacing w:line="360" w:lineRule="auto"/>
        <w:ind w:left="0" w:leftChars="0" w:right="0" w:rightChars="0"/>
        <w:jc w:val="left"/>
        <w:textAlignment w:val="auto"/>
        <w:rPr>
          <w:rFonts w:hint="eastAsia" w:ascii="宋体" w:hAnsi="宋体" w:eastAsia="宋体" w:cs="宋体"/>
          <w:b/>
          <w:bCs/>
          <w:caps/>
          <w:color w:val="000000" w:themeColor="text1"/>
          <w:sz w:val="36"/>
          <w:szCs w:val="20"/>
          <w14:textFill>
            <w14:solidFill>
              <w14:schemeClr w14:val="tx1"/>
            </w14:solidFill>
          </w14:textFill>
        </w:rPr>
      </w:pPr>
      <w:bookmarkStart w:id="131" w:name="_Toc19543345"/>
      <w:r>
        <w:rPr>
          <w:rFonts w:hint="eastAsia" w:ascii="宋体" w:hAnsi="宋体" w:eastAsia="宋体" w:cs="宋体"/>
          <w:color w:val="000000" w:themeColor="text1"/>
          <w:sz w:val="36"/>
          <w14:textFill>
            <w14:solidFill>
              <w14:schemeClr w14:val="tx1"/>
            </w14:solidFill>
          </w14:textFill>
        </w:rPr>
        <w:br w:type="page"/>
      </w:r>
    </w:p>
    <w:p w14:paraId="13528101">
      <w:pPr>
        <w:pStyle w:val="20"/>
        <w:numPr>
          <w:ilvl w:val="0"/>
          <w:numId w:val="5"/>
        </w:numPr>
        <w:spacing w:before="0" w:after="0" w:line="420" w:lineRule="exact"/>
        <w:jc w:val="center"/>
        <w:outlineLvl w:val="0"/>
        <w:rPr>
          <w:color w:val="000000" w:themeColor="text1"/>
          <w:sz w:val="36"/>
          <w14:textFill>
            <w14:solidFill>
              <w14:schemeClr w14:val="tx1"/>
            </w14:solidFill>
          </w14:textFill>
        </w:rPr>
      </w:pPr>
      <w:r>
        <w:rPr>
          <w:rFonts w:hint="eastAsia"/>
          <w:color w:val="000000" w:themeColor="text1"/>
          <w:sz w:val="36"/>
          <w14:textFill>
            <w14:solidFill>
              <w14:schemeClr w14:val="tx1"/>
            </w14:solidFill>
          </w14:textFill>
        </w:rPr>
        <w:t xml:space="preserve"> </w:t>
      </w:r>
      <w:bookmarkStart w:id="132" w:name="_Toc31992"/>
      <w:r>
        <w:rPr>
          <w:rFonts w:hint="eastAsia"/>
          <w:color w:val="000000" w:themeColor="text1"/>
          <w:sz w:val="36"/>
          <w14:textFill>
            <w14:solidFill>
              <w14:schemeClr w14:val="tx1"/>
            </w14:solidFill>
          </w14:textFill>
        </w:rPr>
        <w:t>评分</w:t>
      </w:r>
      <w:r>
        <w:rPr>
          <w:color w:val="000000" w:themeColor="text1"/>
          <w:sz w:val="36"/>
          <w14:textFill>
            <w14:solidFill>
              <w14:schemeClr w14:val="tx1"/>
            </w14:solidFill>
          </w14:textFill>
        </w:rPr>
        <w:t>标准</w:t>
      </w:r>
      <w:bookmarkEnd w:id="131"/>
      <w:bookmarkEnd w:id="132"/>
      <w:bookmarkStart w:id="133" w:name="_Toc262"/>
    </w:p>
    <w:tbl>
      <w:tblPr>
        <w:tblStyle w:val="32"/>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708"/>
        <w:gridCol w:w="7205"/>
      </w:tblGrid>
      <w:tr w14:paraId="5015B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299C8F85">
            <w:pPr>
              <w:keepNext w:val="0"/>
              <w:keepLines w:val="0"/>
              <w:suppressLineNumbers w:val="0"/>
              <w:spacing w:before="0" w:beforeAutospacing="0" w:after="0" w:afterAutospacing="0"/>
              <w:ind w:left="0" w:right="0"/>
              <w:jc w:val="center"/>
              <w:rPr>
                <w:rFonts w:hint="default" w:ascii="仿宋" w:hAnsi="仿宋"/>
                <w:color w:val="000000" w:themeColor="text1"/>
                <w:sz w:val="24"/>
                <w14:textFill>
                  <w14:solidFill>
                    <w14:schemeClr w14:val="tx1"/>
                  </w14:solidFill>
                </w14:textFill>
              </w:rPr>
            </w:pPr>
            <w:r>
              <w:rPr>
                <w:rFonts w:hint="eastAsia" w:ascii="仿宋" w:hAnsi="仿宋"/>
                <w:color w:val="000000" w:themeColor="text1"/>
                <w:sz w:val="24"/>
                <w14:textFill>
                  <w14:solidFill>
                    <w14:schemeClr w14:val="tx1"/>
                  </w14:solidFill>
                </w14:textFill>
              </w:rPr>
              <w:t>序号</w:t>
            </w:r>
          </w:p>
        </w:tc>
        <w:tc>
          <w:tcPr>
            <w:tcW w:w="1276" w:type="dxa"/>
            <w:noWrap w:val="0"/>
            <w:vAlign w:val="top"/>
          </w:tcPr>
          <w:p w14:paraId="066292B9">
            <w:pPr>
              <w:keepNext w:val="0"/>
              <w:keepLines w:val="0"/>
              <w:suppressLineNumbers w:val="0"/>
              <w:spacing w:before="0" w:beforeAutospacing="0" w:after="0" w:afterAutospacing="0"/>
              <w:ind w:left="0" w:right="0"/>
              <w:jc w:val="center"/>
              <w:rPr>
                <w:rFonts w:hint="default" w:ascii="仿宋" w:hAnsi="仿宋"/>
                <w:color w:val="000000" w:themeColor="text1"/>
                <w:sz w:val="24"/>
                <w14:textFill>
                  <w14:solidFill>
                    <w14:schemeClr w14:val="tx1"/>
                  </w14:solidFill>
                </w14:textFill>
              </w:rPr>
            </w:pPr>
            <w:r>
              <w:rPr>
                <w:rFonts w:hint="eastAsia" w:ascii="仿宋" w:hAnsi="仿宋"/>
                <w:color w:val="000000" w:themeColor="text1"/>
                <w:sz w:val="24"/>
                <w14:textFill>
                  <w14:solidFill>
                    <w14:schemeClr w14:val="tx1"/>
                  </w14:solidFill>
                </w14:textFill>
              </w:rPr>
              <w:t>评分因素</w:t>
            </w:r>
          </w:p>
        </w:tc>
        <w:tc>
          <w:tcPr>
            <w:tcW w:w="708" w:type="dxa"/>
            <w:noWrap w:val="0"/>
            <w:vAlign w:val="top"/>
          </w:tcPr>
          <w:p w14:paraId="3D2E9A8A">
            <w:pPr>
              <w:keepNext w:val="0"/>
              <w:keepLines w:val="0"/>
              <w:suppressLineNumbers w:val="0"/>
              <w:spacing w:before="0" w:beforeAutospacing="0" w:after="0" w:afterAutospacing="0"/>
              <w:ind w:left="480" w:right="0" w:hanging="480" w:hangingChars="200"/>
              <w:jc w:val="center"/>
              <w:rPr>
                <w:rFonts w:hint="default" w:ascii="仿宋" w:hAnsi="仿宋"/>
                <w:color w:val="000000" w:themeColor="text1"/>
                <w:sz w:val="24"/>
                <w14:textFill>
                  <w14:solidFill>
                    <w14:schemeClr w14:val="tx1"/>
                  </w14:solidFill>
                </w14:textFill>
              </w:rPr>
            </w:pPr>
            <w:r>
              <w:rPr>
                <w:rFonts w:hint="eastAsia" w:ascii="仿宋" w:hAnsi="仿宋"/>
                <w:color w:val="000000" w:themeColor="text1"/>
                <w:sz w:val="24"/>
                <w14:textFill>
                  <w14:solidFill>
                    <w14:schemeClr w14:val="tx1"/>
                  </w14:solidFill>
                </w14:textFill>
              </w:rPr>
              <w:t>分值</w:t>
            </w:r>
          </w:p>
        </w:tc>
        <w:tc>
          <w:tcPr>
            <w:tcW w:w="7205" w:type="dxa"/>
            <w:noWrap w:val="0"/>
            <w:vAlign w:val="top"/>
          </w:tcPr>
          <w:p w14:paraId="23AD0665">
            <w:pPr>
              <w:keepNext w:val="0"/>
              <w:keepLines w:val="0"/>
              <w:suppressLineNumbers w:val="0"/>
              <w:spacing w:before="0" w:beforeAutospacing="0" w:after="0" w:afterAutospacing="0"/>
              <w:ind w:left="480" w:right="0" w:hanging="480" w:hangingChars="200"/>
              <w:jc w:val="center"/>
              <w:rPr>
                <w:rFonts w:hint="default" w:ascii="仿宋" w:hAnsi="仿宋"/>
                <w:color w:val="000000" w:themeColor="text1"/>
                <w:sz w:val="24"/>
                <w14:textFill>
                  <w14:solidFill>
                    <w14:schemeClr w14:val="tx1"/>
                  </w14:solidFill>
                </w14:textFill>
              </w:rPr>
            </w:pPr>
            <w:r>
              <w:rPr>
                <w:rFonts w:hint="eastAsia" w:ascii="仿宋" w:hAnsi="仿宋"/>
                <w:color w:val="000000" w:themeColor="text1"/>
                <w:sz w:val="24"/>
                <w14:textFill>
                  <w14:solidFill>
                    <w14:schemeClr w14:val="tx1"/>
                  </w14:solidFill>
                </w14:textFill>
              </w:rPr>
              <w:t>评分标准</w:t>
            </w:r>
          </w:p>
        </w:tc>
      </w:tr>
      <w:tr w14:paraId="7CAEF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06467C40">
            <w:pPr>
              <w:keepNext w:val="0"/>
              <w:keepLines w:val="0"/>
              <w:suppressLineNumbers w:val="0"/>
              <w:spacing w:before="0" w:beforeAutospacing="0" w:after="0" w:afterAutospacing="0"/>
              <w:ind w:left="0" w:right="0"/>
              <w:jc w:val="center"/>
              <w:rPr>
                <w:rFonts w:hint="default" w:ascii="仿宋" w:hAnsi="仿宋"/>
                <w:color w:val="000000" w:themeColor="text1"/>
                <w:sz w:val="24"/>
                <w14:textFill>
                  <w14:solidFill>
                    <w14:schemeClr w14:val="tx1"/>
                  </w14:solidFill>
                </w14:textFill>
              </w:rPr>
            </w:pPr>
            <w:r>
              <w:rPr>
                <w:rFonts w:hint="eastAsia" w:ascii="仿宋" w:hAnsi="仿宋"/>
                <w:color w:val="000000" w:themeColor="text1"/>
                <w:sz w:val="24"/>
                <w14:textFill>
                  <w14:solidFill>
                    <w14:schemeClr w14:val="tx1"/>
                  </w14:solidFill>
                </w14:textFill>
              </w:rPr>
              <w:t>1</w:t>
            </w:r>
          </w:p>
        </w:tc>
        <w:tc>
          <w:tcPr>
            <w:tcW w:w="1276" w:type="dxa"/>
            <w:noWrap w:val="0"/>
            <w:vAlign w:val="center"/>
          </w:tcPr>
          <w:p w14:paraId="484F1D57">
            <w:pPr>
              <w:keepNext w:val="0"/>
              <w:keepLines w:val="0"/>
              <w:suppressLineNumbers w:val="0"/>
              <w:spacing w:before="0" w:beforeAutospacing="0" w:after="0" w:afterAutospacing="0"/>
              <w:ind w:left="0" w:right="0"/>
              <w:jc w:val="center"/>
              <w:rPr>
                <w:rFonts w:hint="default" w:ascii="仿宋" w:hAnsi="仿宋"/>
                <w:color w:val="000000" w:themeColor="text1"/>
                <w:sz w:val="24"/>
                <w14:textFill>
                  <w14:solidFill>
                    <w14:schemeClr w14:val="tx1"/>
                  </w14:solidFill>
                </w14:textFill>
              </w:rPr>
            </w:pPr>
            <w:r>
              <w:rPr>
                <w:rFonts w:hint="eastAsia" w:ascii="仿宋" w:hAnsi="仿宋"/>
                <w:color w:val="000000" w:themeColor="text1"/>
                <w:sz w:val="24"/>
                <w:lang w:val="en-US" w:eastAsia="zh-CN"/>
                <w14:textFill>
                  <w14:solidFill>
                    <w14:schemeClr w14:val="tx1"/>
                  </w14:solidFill>
                </w14:textFill>
              </w:rPr>
              <w:t>投标</w:t>
            </w:r>
            <w:r>
              <w:rPr>
                <w:rFonts w:hint="eastAsia" w:ascii="仿宋" w:hAnsi="仿宋"/>
                <w:color w:val="000000" w:themeColor="text1"/>
                <w:sz w:val="24"/>
                <w14:textFill>
                  <w14:solidFill>
                    <w14:schemeClr w14:val="tx1"/>
                  </w14:solidFill>
                </w14:textFill>
              </w:rPr>
              <w:t>报价</w:t>
            </w:r>
          </w:p>
          <w:p w14:paraId="64CC83C8">
            <w:pPr>
              <w:keepNext w:val="0"/>
              <w:keepLines w:val="0"/>
              <w:suppressLineNumbers w:val="0"/>
              <w:spacing w:before="0" w:beforeAutospacing="0" w:after="0" w:afterAutospacing="0"/>
              <w:ind w:left="0" w:right="0"/>
              <w:jc w:val="center"/>
              <w:rPr>
                <w:rFonts w:hint="eastAsia" w:ascii="仿宋" w:hAnsi="仿宋"/>
                <w:color w:val="000000" w:themeColor="text1"/>
                <w:sz w:val="24"/>
                <w14:textFill>
                  <w14:solidFill>
                    <w14:schemeClr w14:val="tx1"/>
                  </w14:solidFill>
                </w14:textFill>
              </w:rPr>
            </w:pPr>
            <w:r>
              <w:rPr>
                <w:rFonts w:hint="eastAsia" w:ascii="仿宋" w:hAnsi="仿宋"/>
                <w:color w:val="000000" w:themeColor="text1"/>
                <w:sz w:val="24"/>
                <w14:textFill>
                  <w14:solidFill>
                    <w14:schemeClr w14:val="tx1"/>
                  </w14:solidFill>
                </w14:textFill>
              </w:rPr>
              <w:t>（3</w:t>
            </w:r>
            <w:r>
              <w:rPr>
                <w:rFonts w:hint="default" w:ascii="仿宋" w:hAnsi="仿宋"/>
                <w:color w:val="000000" w:themeColor="text1"/>
                <w:sz w:val="24"/>
                <w14:textFill>
                  <w14:solidFill>
                    <w14:schemeClr w14:val="tx1"/>
                  </w14:solidFill>
                </w14:textFill>
              </w:rPr>
              <w:t>0</w:t>
            </w:r>
            <w:r>
              <w:rPr>
                <w:rFonts w:hint="eastAsia" w:ascii="仿宋" w:hAnsi="仿宋"/>
                <w:color w:val="000000" w:themeColor="text1"/>
                <w:sz w:val="24"/>
                <w14:textFill>
                  <w14:solidFill>
                    <w14:schemeClr w14:val="tx1"/>
                  </w14:solidFill>
                </w14:textFill>
              </w:rPr>
              <w:t>分）</w:t>
            </w:r>
          </w:p>
        </w:tc>
        <w:tc>
          <w:tcPr>
            <w:tcW w:w="708" w:type="dxa"/>
            <w:noWrap w:val="0"/>
            <w:vAlign w:val="center"/>
          </w:tcPr>
          <w:p w14:paraId="0C3858A5">
            <w:pPr>
              <w:keepNext w:val="0"/>
              <w:keepLines w:val="0"/>
              <w:suppressLineNumbers w:val="0"/>
              <w:spacing w:before="0" w:beforeAutospacing="0" w:after="0" w:afterAutospacing="0"/>
              <w:ind w:left="0" w:right="0"/>
              <w:jc w:val="center"/>
              <w:rPr>
                <w:rFonts w:hint="default" w:ascii="仿宋" w:hAnsi="仿宋"/>
                <w:color w:val="000000" w:themeColor="text1"/>
                <w:sz w:val="24"/>
                <w14:textFill>
                  <w14:solidFill>
                    <w14:schemeClr w14:val="tx1"/>
                  </w14:solidFill>
                </w14:textFill>
              </w:rPr>
            </w:pPr>
            <w:r>
              <w:rPr>
                <w:rFonts w:hint="eastAsia" w:ascii="仿宋" w:hAnsi="仿宋"/>
                <w:color w:val="000000" w:themeColor="text1"/>
                <w:sz w:val="24"/>
                <w14:textFill>
                  <w14:solidFill>
                    <w14:schemeClr w14:val="tx1"/>
                  </w14:solidFill>
                </w14:textFill>
              </w:rPr>
              <w:t>30</w:t>
            </w:r>
          </w:p>
        </w:tc>
        <w:tc>
          <w:tcPr>
            <w:tcW w:w="7205" w:type="dxa"/>
            <w:noWrap w:val="0"/>
            <w:vAlign w:val="center"/>
          </w:tcPr>
          <w:p w14:paraId="769CEDDF">
            <w:pPr>
              <w:keepNext w:val="0"/>
              <w:keepLines w:val="0"/>
              <w:suppressLineNumbers w:val="0"/>
              <w:spacing w:before="0" w:beforeAutospacing="0" w:after="0" w:afterAutospacing="0"/>
              <w:ind w:left="0" w:right="0"/>
              <w:jc w:val="left"/>
              <w:rPr>
                <w:rFonts w:hint="eastAsia" w:ascii="仿宋" w:hAnsi="仿宋"/>
                <w:color w:val="000000" w:themeColor="text1"/>
                <w:sz w:val="24"/>
                <w14:textFill>
                  <w14:solidFill>
                    <w14:schemeClr w14:val="tx1"/>
                  </w14:solidFill>
                </w14:textFill>
              </w:rPr>
            </w:pPr>
            <w:r>
              <w:rPr>
                <w:rFonts w:hint="eastAsia" w:ascii="仿宋" w:hAnsi="仿宋"/>
                <w:color w:val="000000" w:themeColor="text1"/>
                <w:sz w:val="24"/>
                <w14:textFill>
                  <w14:solidFill>
                    <w14:schemeClr w14:val="tx1"/>
                  </w14:solidFill>
                </w14:textFill>
              </w:rPr>
              <w:t>价格分统一采用低价优先法计算，即满足</w:t>
            </w:r>
            <w:r>
              <w:rPr>
                <w:rFonts w:hint="eastAsia" w:ascii="仿宋" w:hAnsi="仿宋"/>
                <w:color w:val="000000" w:themeColor="text1"/>
                <w:sz w:val="24"/>
                <w:lang w:val="en-US" w:eastAsia="zh-CN"/>
                <w14:textFill>
                  <w14:solidFill>
                    <w14:schemeClr w14:val="tx1"/>
                  </w14:solidFill>
                </w14:textFill>
              </w:rPr>
              <w:t>投标</w:t>
            </w:r>
            <w:r>
              <w:rPr>
                <w:rFonts w:hint="eastAsia" w:ascii="仿宋" w:hAnsi="仿宋"/>
                <w:color w:val="000000" w:themeColor="text1"/>
                <w:sz w:val="24"/>
                <w14:textFill>
                  <w14:solidFill>
                    <w14:schemeClr w14:val="tx1"/>
                  </w14:solidFill>
                </w14:textFill>
              </w:rPr>
              <w:t>文件要求且响应价格最低的响应报价为评标基准价，其价格分为满分。其他供应商的价格分统一按照下列公式计算：</w:t>
            </w:r>
          </w:p>
          <w:p w14:paraId="71FEAE8B">
            <w:pPr>
              <w:keepNext w:val="0"/>
              <w:keepLines w:val="0"/>
              <w:suppressLineNumbers w:val="0"/>
              <w:spacing w:before="0" w:beforeAutospacing="0" w:after="0" w:afterAutospacing="0"/>
              <w:ind w:left="0" w:right="0"/>
              <w:jc w:val="left"/>
              <w:rPr>
                <w:rFonts w:hint="eastAsia" w:ascii="仿宋" w:hAnsi="仿宋"/>
                <w:color w:val="000000" w:themeColor="text1"/>
                <w:sz w:val="24"/>
                <w14:textFill>
                  <w14:solidFill>
                    <w14:schemeClr w14:val="tx1"/>
                  </w14:solidFill>
                </w14:textFill>
              </w:rPr>
            </w:pPr>
            <w:r>
              <w:rPr>
                <w:rFonts w:hint="eastAsia" w:ascii="仿宋" w:hAnsi="仿宋"/>
                <w:color w:val="000000" w:themeColor="text1"/>
                <w:sz w:val="24"/>
                <w14:textFill>
                  <w14:solidFill>
                    <w14:schemeClr w14:val="tx1"/>
                  </w14:solidFill>
                </w14:textFill>
              </w:rPr>
              <w:t xml:space="preserve">价格分=(评标基准价／响应报价)×报价分值    </w:t>
            </w:r>
          </w:p>
          <w:p w14:paraId="3F05FC71">
            <w:pPr>
              <w:keepNext w:val="0"/>
              <w:keepLines w:val="0"/>
              <w:suppressLineNumbers w:val="0"/>
              <w:spacing w:before="0" w:beforeAutospacing="0" w:after="0" w:afterAutospacing="0"/>
              <w:ind w:left="0" w:right="0"/>
              <w:jc w:val="left"/>
              <w:rPr>
                <w:rFonts w:hint="eastAsia" w:ascii="仿宋" w:hAnsi="仿宋"/>
                <w:color w:val="000000" w:themeColor="text1"/>
                <w:sz w:val="24"/>
                <w14:textFill>
                  <w14:solidFill>
                    <w14:schemeClr w14:val="tx1"/>
                  </w14:solidFill>
                </w14:textFill>
              </w:rPr>
            </w:pPr>
            <w:r>
              <w:rPr>
                <w:rFonts w:hint="eastAsia" w:ascii="仿宋" w:hAnsi="仿宋"/>
                <w:color w:val="000000" w:themeColor="text1"/>
                <w:sz w:val="24"/>
                <w14:textFill>
                  <w14:solidFill>
                    <w14:schemeClr w14:val="tx1"/>
                  </w14:solidFill>
                </w14:textFill>
              </w:rPr>
              <w:t>注：</w:t>
            </w:r>
            <w:r>
              <w:rPr>
                <w:rFonts w:hint="eastAsia" w:ascii="仿宋" w:hAnsi="仿宋"/>
                <w:color w:val="000000" w:themeColor="text1"/>
                <w:sz w:val="24"/>
                <w:lang w:eastAsia="zh-CN"/>
                <w14:textFill>
                  <w14:solidFill>
                    <w14:schemeClr w14:val="tx1"/>
                  </w14:solidFill>
                </w14:textFill>
              </w:rPr>
              <w:t>1.</w:t>
            </w:r>
            <w:r>
              <w:rPr>
                <w:rFonts w:hint="eastAsia" w:ascii="仿宋" w:hAnsi="仿宋"/>
                <w:color w:val="000000" w:themeColor="text1"/>
                <w:sz w:val="24"/>
                <w14:textFill>
                  <w14:solidFill>
                    <w14:schemeClr w14:val="tx1"/>
                  </w14:solidFill>
                </w14:textFill>
              </w:rPr>
              <w:t>计算分数时四舍五入取小数点后两位；</w:t>
            </w:r>
          </w:p>
          <w:p w14:paraId="490FCF0C">
            <w:pPr>
              <w:keepNext w:val="0"/>
              <w:keepLines w:val="0"/>
              <w:suppressLineNumbers w:val="0"/>
              <w:spacing w:before="0" w:beforeAutospacing="0" w:after="0" w:afterAutospacing="0"/>
              <w:ind w:left="0" w:right="0" w:firstLine="480" w:firstLineChars="200"/>
              <w:jc w:val="left"/>
              <w:rPr>
                <w:rFonts w:hint="default" w:ascii="仿宋" w:hAnsi="仿宋"/>
                <w:color w:val="000000" w:themeColor="text1"/>
                <w:sz w:val="24"/>
                <w14:textFill>
                  <w14:solidFill>
                    <w14:schemeClr w14:val="tx1"/>
                  </w14:solidFill>
                </w14:textFill>
              </w:rPr>
            </w:pPr>
            <w:r>
              <w:rPr>
                <w:rFonts w:hint="eastAsia" w:ascii="仿宋" w:hAnsi="仿宋"/>
                <w:color w:val="000000" w:themeColor="text1"/>
                <w:sz w:val="24"/>
                <w:lang w:eastAsia="zh-CN"/>
                <w14:textFill>
                  <w14:solidFill>
                    <w14:schemeClr w14:val="tx1"/>
                  </w14:solidFill>
                </w14:textFill>
              </w:rPr>
              <w:t>2.</w:t>
            </w:r>
            <w:r>
              <w:rPr>
                <w:rFonts w:hint="eastAsia" w:ascii="仿宋" w:hAnsi="仿宋"/>
                <w:color w:val="000000" w:themeColor="text1"/>
                <w:sz w:val="24"/>
                <w14:textFill>
                  <w14:solidFill>
                    <w14:schemeClr w14:val="tx1"/>
                  </w14:solidFill>
                </w14:textFill>
              </w:rPr>
              <w:t>落实政府采购政策：参见供应商须知前附表。</w:t>
            </w:r>
          </w:p>
        </w:tc>
      </w:tr>
      <w:tr w14:paraId="45BBD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09" w:type="dxa"/>
            <w:noWrap w:val="0"/>
            <w:vAlign w:val="center"/>
          </w:tcPr>
          <w:p w14:paraId="6AE4FB81">
            <w:pPr>
              <w:keepNext w:val="0"/>
              <w:keepLines w:val="0"/>
              <w:suppressLineNumbers w:val="0"/>
              <w:spacing w:before="0" w:beforeAutospacing="0" w:after="0" w:afterAutospacing="0"/>
              <w:ind w:left="0" w:right="0"/>
              <w:jc w:val="center"/>
              <w:rPr>
                <w:rFonts w:hint="eastAsia" w:ascii="仿宋" w:hAnsi="仿宋" w:eastAsia="宋体"/>
                <w:color w:val="000000" w:themeColor="text1"/>
                <w:sz w:val="24"/>
                <w:lang w:val="en-US" w:eastAsia="zh-CN"/>
                <w14:textFill>
                  <w14:solidFill>
                    <w14:schemeClr w14:val="tx1"/>
                  </w14:solidFill>
                </w14:textFill>
              </w:rPr>
            </w:pPr>
            <w:r>
              <w:rPr>
                <w:rFonts w:hint="eastAsia" w:ascii="仿宋" w:hAnsi="仿宋"/>
                <w:color w:val="000000" w:themeColor="text1"/>
                <w:sz w:val="24"/>
                <w:lang w:val="en-US" w:eastAsia="zh-CN"/>
                <w14:textFill>
                  <w14:solidFill>
                    <w14:schemeClr w14:val="tx1"/>
                  </w14:solidFill>
                </w14:textFill>
              </w:rPr>
              <w:t>2</w:t>
            </w:r>
          </w:p>
        </w:tc>
        <w:tc>
          <w:tcPr>
            <w:tcW w:w="1276" w:type="dxa"/>
            <w:noWrap w:val="0"/>
            <w:vAlign w:val="center"/>
          </w:tcPr>
          <w:p w14:paraId="6DCB350F">
            <w:pPr>
              <w:keepNext w:val="0"/>
              <w:keepLines w:val="0"/>
              <w:suppressLineNumbers w:val="0"/>
              <w:spacing w:before="0" w:beforeAutospacing="0" w:after="0" w:afterAutospacing="0"/>
              <w:ind w:left="0" w:right="0"/>
              <w:jc w:val="center"/>
              <w:rPr>
                <w:rFonts w:hint="default" w:ascii="仿宋" w:hAnsi="仿宋" w:eastAsia="宋体"/>
                <w:color w:val="000000" w:themeColor="text1"/>
                <w:sz w:val="24"/>
                <w:lang w:val="en-US" w:eastAsia="zh-CN"/>
                <w14:textFill>
                  <w14:solidFill>
                    <w14:schemeClr w14:val="tx1"/>
                  </w14:solidFill>
                </w14:textFill>
              </w:rPr>
            </w:pPr>
            <w:r>
              <w:rPr>
                <w:rFonts w:hint="eastAsia" w:ascii="仿宋" w:hAnsi="仿宋"/>
                <w:color w:val="000000" w:themeColor="text1"/>
                <w:sz w:val="24"/>
                <w:lang w:val="en-US" w:eastAsia="zh-CN"/>
                <w14:textFill>
                  <w14:solidFill>
                    <w14:schemeClr w14:val="tx1"/>
                  </w14:solidFill>
                </w14:textFill>
              </w:rPr>
              <w:t>商务响应（3分）</w:t>
            </w:r>
          </w:p>
        </w:tc>
        <w:tc>
          <w:tcPr>
            <w:tcW w:w="708" w:type="dxa"/>
            <w:noWrap w:val="0"/>
            <w:vAlign w:val="center"/>
          </w:tcPr>
          <w:p w14:paraId="592D77B0">
            <w:pPr>
              <w:keepNext w:val="0"/>
              <w:keepLines w:val="0"/>
              <w:suppressLineNumbers w:val="0"/>
              <w:spacing w:before="0" w:beforeAutospacing="0" w:after="0" w:afterAutospacing="0" w:line="400" w:lineRule="exact"/>
              <w:ind w:left="0" w:right="0"/>
              <w:jc w:val="center"/>
              <w:rPr>
                <w:rFonts w:hint="default" w:ascii="仿宋" w:hAnsi="仿宋"/>
                <w:color w:val="000000" w:themeColor="text1"/>
                <w:sz w:val="24"/>
                <w:lang w:val="en-US" w:eastAsia="zh-CN"/>
                <w14:textFill>
                  <w14:solidFill>
                    <w14:schemeClr w14:val="tx1"/>
                  </w14:solidFill>
                </w14:textFill>
              </w:rPr>
            </w:pPr>
            <w:r>
              <w:rPr>
                <w:rFonts w:hint="eastAsia" w:ascii="仿宋" w:hAnsi="仿宋"/>
                <w:color w:val="000000" w:themeColor="text1"/>
                <w:sz w:val="24"/>
                <w:lang w:val="en-US" w:eastAsia="zh-CN"/>
                <w14:textFill>
                  <w14:solidFill>
                    <w14:schemeClr w14:val="tx1"/>
                  </w14:solidFill>
                </w14:textFill>
              </w:rPr>
              <w:t>3</w:t>
            </w:r>
          </w:p>
        </w:tc>
        <w:tc>
          <w:tcPr>
            <w:tcW w:w="7205" w:type="dxa"/>
            <w:noWrap w:val="0"/>
            <w:vAlign w:val="center"/>
          </w:tcPr>
          <w:p w14:paraId="6430013C">
            <w:pPr>
              <w:keepNext w:val="0"/>
              <w:keepLines w:val="0"/>
              <w:suppressLineNumbers w:val="0"/>
              <w:spacing w:before="0" w:beforeAutospacing="0" w:after="0" w:afterAutospacing="0" w:line="400" w:lineRule="exact"/>
              <w:ind w:left="0" w:right="0"/>
              <w:rPr>
                <w:rFonts w:hint="eastAsia" w:ascii="仿宋" w:hAnsi="仿宋" w:cs="仿宋"/>
                <w:color w:val="000000" w:themeColor="text1"/>
                <w:sz w:val="24"/>
                <w:highlight w:val="none"/>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经过有效性和符合性审核合格的投标人，对商务要求完全响应且优于磋商文件要求的计</w:t>
            </w:r>
            <w:r>
              <w:rPr>
                <w:rFonts w:hint="eastAsia" w:ascii="宋体" w:hAnsi="宋体" w:cs="宋体"/>
                <w:color w:val="000000" w:themeColor="text1"/>
                <w:sz w:val="24"/>
                <w:szCs w:val="24"/>
                <w:lang w:val="en-US" w:eastAsia="zh-CN"/>
                <w14:textFill>
                  <w14:solidFill>
                    <w14:schemeClr w14:val="tx1"/>
                  </w14:solidFill>
                </w14:textFill>
              </w:rPr>
              <w:t>2.1-3</w:t>
            </w:r>
            <w:r>
              <w:rPr>
                <w:rFonts w:hint="eastAsia" w:ascii="宋体" w:hAnsi="宋体" w:cs="宋体"/>
                <w:color w:val="000000" w:themeColor="text1"/>
                <w:sz w:val="24"/>
                <w:szCs w:val="24"/>
                <w:lang w:val="zh-CN"/>
                <w14:textFill>
                  <w14:solidFill>
                    <w14:schemeClr w14:val="tx1"/>
                  </w14:solidFill>
                </w14:textFill>
              </w:rPr>
              <w:t>分</w:t>
            </w:r>
            <w:r>
              <w:rPr>
                <w:rFonts w:hint="eastAsia" w:ascii="宋体" w:hAnsi="宋体" w:cs="宋体"/>
                <w:color w:val="000000" w:themeColor="text1"/>
                <w:sz w:val="24"/>
                <w:szCs w:val="24"/>
                <w14:textFill>
                  <w14:solidFill>
                    <w14:schemeClr w14:val="tx1"/>
                  </w14:solidFill>
                </w14:textFill>
              </w:rPr>
              <w:t>，未做详细响应的，按响应程度低于评标基准的赋1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分。</w:t>
            </w:r>
          </w:p>
        </w:tc>
      </w:tr>
      <w:tr w14:paraId="2FBC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09" w:type="dxa"/>
            <w:vMerge w:val="restart"/>
            <w:noWrap w:val="0"/>
            <w:vAlign w:val="center"/>
          </w:tcPr>
          <w:p w14:paraId="5915EF5F">
            <w:pPr>
              <w:keepNext w:val="0"/>
              <w:keepLines w:val="0"/>
              <w:suppressLineNumbers w:val="0"/>
              <w:spacing w:before="0" w:beforeAutospacing="0" w:after="0" w:afterAutospacing="0"/>
              <w:ind w:left="0" w:right="0"/>
              <w:jc w:val="center"/>
              <w:rPr>
                <w:rFonts w:hint="eastAsia" w:ascii="仿宋" w:hAnsi="仿宋" w:eastAsia="宋体"/>
                <w:color w:val="000000" w:themeColor="text1"/>
                <w:sz w:val="24"/>
                <w:lang w:eastAsia="zh-CN"/>
                <w14:textFill>
                  <w14:solidFill>
                    <w14:schemeClr w14:val="tx1"/>
                  </w14:solidFill>
                </w14:textFill>
              </w:rPr>
            </w:pPr>
            <w:r>
              <w:rPr>
                <w:rFonts w:hint="eastAsia" w:ascii="仿宋" w:hAnsi="仿宋"/>
                <w:color w:val="000000" w:themeColor="text1"/>
                <w:sz w:val="24"/>
                <w:lang w:val="en-US" w:eastAsia="zh-CN"/>
                <w14:textFill>
                  <w14:solidFill>
                    <w14:schemeClr w14:val="tx1"/>
                  </w14:solidFill>
                </w14:textFill>
              </w:rPr>
              <w:t>3</w:t>
            </w:r>
          </w:p>
        </w:tc>
        <w:tc>
          <w:tcPr>
            <w:tcW w:w="1276" w:type="dxa"/>
            <w:vMerge w:val="restart"/>
            <w:noWrap w:val="0"/>
            <w:vAlign w:val="center"/>
          </w:tcPr>
          <w:p w14:paraId="7EE78D8A">
            <w:pPr>
              <w:keepNext w:val="0"/>
              <w:keepLines w:val="0"/>
              <w:suppressLineNumbers w:val="0"/>
              <w:spacing w:before="0" w:beforeAutospacing="0" w:after="0" w:afterAutospacing="0"/>
              <w:ind w:left="0" w:right="0"/>
              <w:jc w:val="center"/>
              <w:rPr>
                <w:rFonts w:hint="eastAsia" w:ascii="仿宋" w:hAnsi="仿宋"/>
                <w:color w:val="000000" w:themeColor="text1"/>
                <w:sz w:val="24"/>
                <w14:textFill>
                  <w14:solidFill>
                    <w14:schemeClr w14:val="tx1"/>
                  </w14:solidFill>
                </w14:textFill>
              </w:rPr>
            </w:pPr>
            <w:r>
              <w:rPr>
                <w:rFonts w:hint="eastAsia" w:ascii="仿宋" w:hAnsi="仿宋"/>
                <w:color w:val="000000" w:themeColor="text1"/>
                <w:sz w:val="24"/>
                <w14:textFill>
                  <w14:solidFill>
                    <w14:schemeClr w14:val="tx1"/>
                  </w14:solidFill>
                </w14:textFill>
              </w:rPr>
              <w:t>施工组织设计</w:t>
            </w:r>
          </w:p>
          <w:p w14:paraId="706F7587">
            <w:pPr>
              <w:keepNext w:val="0"/>
              <w:keepLines w:val="0"/>
              <w:suppressLineNumbers w:val="0"/>
              <w:spacing w:before="0" w:beforeAutospacing="0" w:after="0" w:afterAutospacing="0"/>
              <w:ind w:left="0" w:right="0"/>
              <w:jc w:val="center"/>
              <w:rPr>
                <w:rFonts w:hint="eastAsia" w:ascii="仿宋" w:hAnsi="仿宋"/>
                <w:color w:val="000000" w:themeColor="text1"/>
                <w:sz w:val="24"/>
                <w14:textFill>
                  <w14:solidFill>
                    <w14:schemeClr w14:val="tx1"/>
                  </w14:solidFill>
                </w14:textFill>
              </w:rPr>
            </w:pPr>
            <w:r>
              <w:rPr>
                <w:rFonts w:hint="eastAsia" w:ascii="仿宋" w:hAnsi="仿宋"/>
                <w:color w:val="000000" w:themeColor="text1"/>
                <w:sz w:val="24"/>
                <w14:textFill>
                  <w14:solidFill>
                    <w14:schemeClr w14:val="tx1"/>
                  </w14:solidFill>
                </w14:textFill>
              </w:rPr>
              <w:t>（</w:t>
            </w:r>
            <w:r>
              <w:rPr>
                <w:rFonts w:hint="eastAsia" w:ascii="仿宋" w:hAnsi="仿宋"/>
                <w:color w:val="000000" w:themeColor="text1"/>
                <w:sz w:val="24"/>
                <w:lang w:val="en-US" w:eastAsia="zh-CN"/>
                <w14:textFill>
                  <w14:solidFill>
                    <w14:schemeClr w14:val="tx1"/>
                  </w14:solidFill>
                </w14:textFill>
              </w:rPr>
              <w:t>49</w:t>
            </w:r>
            <w:r>
              <w:rPr>
                <w:rFonts w:hint="eastAsia" w:ascii="仿宋" w:hAnsi="仿宋"/>
                <w:color w:val="000000" w:themeColor="text1"/>
                <w:sz w:val="24"/>
                <w14:textFill>
                  <w14:solidFill>
                    <w14:schemeClr w14:val="tx1"/>
                  </w14:solidFill>
                </w14:textFill>
              </w:rPr>
              <w:t>分）</w:t>
            </w:r>
          </w:p>
        </w:tc>
        <w:tc>
          <w:tcPr>
            <w:tcW w:w="708" w:type="dxa"/>
            <w:noWrap w:val="0"/>
            <w:vAlign w:val="center"/>
          </w:tcPr>
          <w:p w14:paraId="10AEC2C2">
            <w:pPr>
              <w:keepNext w:val="0"/>
              <w:keepLines w:val="0"/>
              <w:suppressLineNumbers w:val="0"/>
              <w:spacing w:before="0" w:beforeAutospacing="0" w:after="0" w:afterAutospacing="0" w:line="400" w:lineRule="exact"/>
              <w:ind w:left="0" w:right="0"/>
              <w:jc w:val="center"/>
              <w:rPr>
                <w:rFonts w:hint="eastAsia" w:ascii="仿宋" w:hAnsi="仿宋" w:eastAsiaTheme="minorEastAsia"/>
                <w:color w:val="000000" w:themeColor="text1"/>
                <w:sz w:val="24"/>
                <w:lang w:eastAsia="zh-CN"/>
                <w14:textFill>
                  <w14:solidFill>
                    <w14:schemeClr w14:val="tx1"/>
                  </w14:solidFill>
                </w14:textFill>
              </w:rPr>
            </w:pPr>
            <w:r>
              <w:rPr>
                <w:rFonts w:hint="eastAsia" w:ascii="仿宋" w:hAnsi="仿宋"/>
                <w:color w:val="000000" w:themeColor="text1"/>
                <w:sz w:val="24"/>
                <w:lang w:val="en-US" w:eastAsia="zh-CN"/>
                <w14:textFill>
                  <w14:solidFill>
                    <w14:schemeClr w14:val="tx1"/>
                  </w14:solidFill>
                </w14:textFill>
              </w:rPr>
              <w:t>7</w:t>
            </w:r>
          </w:p>
        </w:tc>
        <w:tc>
          <w:tcPr>
            <w:tcW w:w="7205" w:type="dxa"/>
            <w:noWrap w:val="0"/>
            <w:vAlign w:val="center"/>
          </w:tcPr>
          <w:p w14:paraId="7FB10126">
            <w:pPr>
              <w:keepNext w:val="0"/>
              <w:keepLines w:val="0"/>
              <w:suppressLineNumbers w:val="0"/>
              <w:spacing w:before="0" w:beforeAutospacing="0" w:after="0" w:afterAutospacing="0" w:line="400" w:lineRule="exact"/>
              <w:ind w:left="0" w:right="0"/>
              <w:rPr>
                <w:rFonts w:hint="eastAsia" w:ascii="仿宋" w:hAnsi="仿宋"/>
                <w:color w:val="000000" w:themeColor="text1"/>
                <w:sz w:val="24"/>
                <w14:textFill>
                  <w14:solidFill>
                    <w14:schemeClr w14:val="tx1"/>
                  </w14:solidFill>
                </w14:textFill>
              </w:rPr>
            </w:pPr>
            <w:r>
              <w:rPr>
                <w:rFonts w:hint="eastAsia" w:ascii="仿宋" w:hAnsi="仿宋" w:cs="仿宋"/>
                <w:color w:val="000000" w:themeColor="text1"/>
                <w:sz w:val="24"/>
                <w:highlight w:val="none"/>
                <w14:textFill>
                  <w14:solidFill>
                    <w14:schemeClr w14:val="tx1"/>
                  </w14:solidFill>
                </w14:textFill>
              </w:rPr>
              <w:t>项目经理部组成：项目经理部组成人员安排合理完善计</w:t>
            </w:r>
            <w:r>
              <w:rPr>
                <w:rFonts w:hint="eastAsia" w:ascii="仿宋" w:hAnsi="仿宋" w:cs="仿宋"/>
                <w:color w:val="000000" w:themeColor="text1"/>
                <w:sz w:val="24"/>
                <w:highlight w:val="none"/>
                <w:lang w:val="en-US" w:eastAsia="zh-CN"/>
                <w14:textFill>
                  <w14:solidFill>
                    <w14:schemeClr w14:val="tx1"/>
                  </w14:solidFill>
                </w14:textFill>
              </w:rPr>
              <w:t>5.1-7</w:t>
            </w:r>
            <w:r>
              <w:rPr>
                <w:rFonts w:hint="eastAsia" w:ascii="仿宋" w:hAnsi="仿宋" w:cs="仿宋"/>
                <w:color w:val="000000" w:themeColor="text1"/>
                <w:sz w:val="24"/>
                <w:highlight w:val="none"/>
                <w14:textFill>
                  <w14:solidFill>
                    <w14:schemeClr w14:val="tx1"/>
                  </w14:solidFill>
                </w14:textFill>
              </w:rPr>
              <w:t>分；</w:t>
            </w:r>
            <w:r>
              <w:rPr>
                <w:rFonts w:hint="eastAsia" w:ascii="仿宋" w:hAnsi="仿宋" w:cs="仿宋"/>
                <w:color w:val="000000" w:themeColor="text1"/>
                <w:sz w:val="24"/>
                <w:highlight w:val="none"/>
                <w:lang w:val="en-US" w:eastAsia="zh-CN"/>
                <w14:textFill>
                  <w14:solidFill>
                    <w14:schemeClr w14:val="tx1"/>
                  </w14:solidFill>
                </w14:textFill>
              </w:rPr>
              <w:t>组成人员配置较为完善计3.1-5分；组成人员安排欠缺计1-2分；未提供不计分</w:t>
            </w:r>
            <w:r>
              <w:rPr>
                <w:rFonts w:hint="eastAsia" w:ascii="仿宋" w:hAnsi="仿宋" w:cs="仿宋"/>
                <w:color w:val="000000" w:themeColor="text1"/>
                <w:sz w:val="24"/>
                <w:highlight w:val="none"/>
                <w14:textFill>
                  <w14:solidFill>
                    <w14:schemeClr w14:val="tx1"/>
                  </w14:solidFill>
                </w14:textFill>
              </w:rPr>
              <w:t>（</w:t>
            </w:r>
            <w:r>
              <w:rPr>
                <w:rFonts w:hint="eastAsia" w:ascii="仿宋" w:hAnsi="仿宋" w:cs="仿宋"/>
                <w:color w:val="000000" w:themeColor="text1"/>
                <w:sz w:val="24"/>
                <w:highlight w:val="none"/>
                <w:lang w:val="en-US" w:eastAsia="zh-CN"/>
                <w14:textFill>
                  <w14:solidFill>
                    <w14:schemeClr w14:val="tx1"/>
                  </w14:solidFill>
                </w14:textFill>
              </w:rPr>
              <w:t>附</w:t>
            </w:r>
            <w:r>
              <w:rPr>
                <w:rFonts w:hint="eastAsia" w:ascii="仿宋" w:hAnsi="仿宋" w:cs="仿宋"/>
                <w:color w:val="000000" w:themeColor="text1"/>
                <w:sz w:val="24"/>
                <w:highlight w:val="none"/>
                <w14:textFill>
                  <w14:solidFill>
                    <w14:schemeClr w14:val="tx1"/>
                  </w14:solidFill>
                </w14:textFill>
              </w:rPr>
              <w:t>身份证、资格证复印件</w:t>
            </w:r>
            <w:r>
              <w:rPr>
                <w:rFonts w:hint="eastAsia" w:ascii="仿宋" w:hAnsi="仿宋" w:cs="仿宋"/>
                <w:color w:val="000000" w:themeColor="text1"/>
                <w:sz w:val="24"/>
                <w:highlight w:val="none"/>
                <w:lang w:val="en-US" w:eastAsia="zh-CN"/>
                <w14:textFill>
                  <w14:solidFill>
                    <w14:schemeClr w14:val="tx1"/>
                  </w14:solidFill>
                </w14:textFill>
              </w:rPr>
              <w:t>于响应文件</w:t>
            </w:r>
            <w:r>
              <w:rPr>
                <w:rFonts w:hint="eastAsia" w:ascii="仿宋" w:hAnsi="仿宋" w:cs="仿宋"/>
                <w:color w:val="000000" w:themeColor="text1"/>
                <w:sz w:val="24"/>
                <w:highlight w:val="none"/>
                <w14:textFill>
                  <w14:solidFill>
                    <w14:schemeClr w14:val="tx1"/>
                  </w14:solidFill>
                </w14:textFill>
              </w:rPr>
              <w:t>中）</w:t>
            </w:r>
          </w:p>
        </w:tc>
      </w:tr>
      <w:tr w14:paraId="220B5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09" w:type="dxa"/>
            <w:vMerge w:val="continue"/>
            <w:noWrap w:val="0"/>
            <w:vAlign w:val="center"/>
          </w:tcPr>
          <w:p w14:paraId="246EC52B">
            <w:pPr>
              <w:keepNext w:val="0"/>
              <w:keepLines w:val="0"/>
              <w:suppressLineNumbers w:val="0"/>
              <w:spacing w:before="0" w:beforeAutospacing="0" w:after="0" w:afterAutospacing="0"/>
              <w:ind w:left="0" w:right="0"/>
              <w:jc w:val="center"/>
              <w:rPr>
                <w:rFonts w:hint="eastAsia" w:ascii="仿宋" w:hAnsi="仿宋"/>
                <w:color w:val="000000" w:themeColor="text1"/>
                <w:sz w:val="24"/>
                <w14:textFill>
                  <w14:solidFill>
                    <w14:schemeClr w14:val="tx1"/>
                  </w14:solidFill>
                </w14:textFill>
              </w:rPr>
            </w:pPr>
          </w:p>
        </w:tc>
        <w:tc>
          <w:tcPr>
            <w:tcW w:w="1276" w:type="dxa"/>
            <w:vMerge w:val="continue"/>
            <w:noWrap w:val="0"/>
            <w:vAlign w:val="center"/>
          </w:tcPr>
          <w:p w14:paraId="2358D021">
            <w:pPr>
              <w:keepNext w:val="0"/>
              <w:keepLines w:val="0"/>
              <w:suppressLineNumbers w:val="0"/>
              <w:spacing w:before="0" w:beforeAutospacing="0" w:after="0" w:afterAutospacing="0"/>
              <w:ind w:left="0" w:right="0"/>
              <w:jc w:val="center"/>
              <w:rPr>
                <w:rFonts w:hint="eastAsia" w:ascii="仿宋" w:hAnsi="仿宋"/>
                <w:color w:val="000000" w:themeColor="text1"/>
                <w:sz w:val="24"/>
                <w14:textFill>
                  <w14:solidFill>
                    <w14:schemeClr w14:val="tx1"/>
                  </w14:solidFill>
                </w14:textFill>
              </w:rPr>
            </w:pPr>
          </w:p>
        </w:tc>
        <w:tc>
          <w:tcPr>
            <w:tcW w:w="708" w:type="dxa"/>
            <w:noWrap w:val="0"/>
            <w:vAlign w:val="center"/>
          </w:tcPr>
          <w:p w14:paraId="474E857E">
            <w:pPr>
              <w:keepNext w:val="0"/>
              <w:keepLines w:val="0"/>
              <w:suppressLineNumbers w:val="0"/>
              <w:spacing w:before="0" w:beforeAutospacing="0" w:after="0" w:afterAutospacing="0" w:line="400" w:lineRule="exact"/>
              <w:ind w:left="0" w:right="0"/>
              <w:jc w:val="center"/>
              <w:rPr>
                <w:rFonts w:hint="default" w:ascii="仿宋" w:hAnsi="仿宋"/>
                <w:color w:val="000000" w:themeColor="text1"/>
                <w:sz w:val="24"/>
                <w14:textFill>
                  <w14:solidFill>
                    <w14:schemeClr w14:val="tx1"/>
                  </w14:solidFill>
                </w14:textFill>
              </w:rPr>
            </w:pPr>
            <w:r>
              <w:rPr>
                <w:rFonts w:hint="eastAsia" w:ascii="仿宋" w:hAnsi="仿宋"/>
                <w:color w:val="000000" w:themeColor="text1"/>
                <w:sz w:val="24"/>
                <w14:textFill>
                  <w14:solidFill>
                    <w14:schemeClr w14:val="tx1"/>
                  </w14:solidFill>
                </w14:textFill>
              </w:rPr>
              <w:t>5</w:t>
            </w:r>
          </w:p>
        </w:tc>
        <w:tc>
          <w:tcPr>
            <w:tcW w:w="7205" w:type="dxa"/>
            <w:noWrap w:val="0"/>
            <w:vAlign w:val="center"/>
          </w:tcPr>
          <w:p w14:paraId="0528595A">
            <w:pPr>
              <w:keepNext w:val="0"/>
              <w:keepLines w:val="0"/>
              <w:suppressLineNumbers w:val="0"/>
              <w:spacing w:before="0" w:beforeAutospacing="0" w:after="0" w:afterAutospacing="0" w:line="400" w:lineRule="exact"/>
              <w:ind w:left="0" w:right="0"/>
              <w:rPr>
                <w:rFonts w:hint="eastAsia" w:ascii="仿宋" w:hAnsi="仿宋"/>
                <w:color w:val="000000" w:themeColor="text1"/>
                <w:sz w:val="24"/>
                <w14:textFill>
                  <w14:solidFill>
                    <w14:schemeClr w14:val="tx1"/>
                  </w14:solidFill>
                </w14:textFill>
              </w:rPr>
            </w:pPr>
            <w:r>
              <w:rPr>
                <w:rFonts w:hint="eastAsia" w:ascii="仿宋" w:hAnsi="仿宋"/>
                <w:color w:val="000000" w:themeColor="text1"/>
                <w:sz w:val="24"/>
                <w:highlight w:val="none"/>
                <w14:textFill>
                  <w14:solidFill>
                    <w14:schemeClr w14:val="tx1"/>
                  </w14:solidFill>
                </w14:textFill>
              </w:rPr>
              <w:t>施工进度表或施工网络图：进度表或网络图结构清晰、安排科学合理计</w:t>
            </w:r>
            <w:r>
              <w:rPr>
                <w:rFonts w:hint="eastAsia" w:ascii="仿宋" w:hAnsi="仿宋" w:cs="仿宋"/>
                <w:color w:val="000000" w:themeColor="text1"/>
                <w:sz w:val="24"/>
                <w:highlight w:val="none"/>
                <w:lang w:val="en-US" w:eastAsia="zh-CN"/>
                <w14:textFill>
                  <w14:solidFill>
                    <w14:schemeClr w14:val="tx1"/>
                  </w14:solidFill>
                </w14:textFill>
              </w:rPr>
              <w:t>3.1—5</w:t>
            </w:r>
            <w:r>
              <w:rPr>
                <w:rFonts w:hint="eastAsia" w:ascii="仿宋" w:hAnsi="仿宋"/>
                <w:color w:val="000000" w:themeColor="text1"/>
                <w:sz w:val="24"/>
                <w:highlight w:val="none"/>
                <w14:textFill>
                  <w14:solidFill>
                    <w14:schemeClr w14:val="tx1"/>
                  </w14:solidFill>
                </w14:textFill>
              </w:rPr>
              <w:t>分；进度表或网络图结构基本清晰、安排合理计</w:t>
            </w:r>
            <w:r>
              <w:rPr>
                <w:rFonts w:hint="eastAsia" w:ascii="仿宋" w:hAnsi="仿宋" w:cs="仿宋"/>
                <w:color w:val="000000" w:themeColor="text1"/>
                <w:sz w:val="24"/>
                <w:highlight w:val="none"/>
                <w:lang w:val="en-US" w:eastAsia="zh-CN"/>
                <w14:textFill>
                  <w14:solidFill>
                    <w14:schemeClr w14:val="tx1"/>
                  </w14:solidFill>
                </w14:textFill>
              </w:rPr>
              <w:t>2.1—3</w:t>
            </w:r>
            <w:r>
              <w:rPr>
                <w:rFonts w:hint="eastAsia" w:ascii="仿宋" w:hAnsi="仿宋"/>
                <w:color w:val="000000" w:themeColor="text1"/>
                <w:sz w:val="24"/>
                <w:highlight w:val="none"/>
                <w14:textFill>
                  <w14:solidFill>
                    <w14:schemeClr w14:val="tx1"/>
                  </w14:solidFill>
                </w14:textFill>
              </w:rPr>
              <w:t>分；进度表或网络图结构不清晰，不能体现项目整体安排的计</w:t>
            </w:r>
            <w:r>
              <w:rPr>
                <w:rFonts w:hint="eastAsia" w:ascii="仿宋" w:hAnsi="仿宋" w:cs="仿宋"/>
                <w:color w:val="000000" w:themeColor="text1"/>
                <w:sz w:val="24"/>
                <w:highlight w:val="none"/>
                <w:lang w:val="en-US" w:eastAsia="zh-CN"/>
                <w14:textFill>
                  <w14:solidFill>
                    <w14:schemeClr w14:val="tx1"/>
                  </w14:solidFill>
                </w14:textFill>
              </w:rPr>
              <w:t>1</w:t>
            </w:r>
            <w:r>
              <w:rPr>
                <w:rFonts w:hint="eastAsia" w:ascii="仿宋" w:hAnsi="仿宋"/>
                <w:color w:val="000000" w:themeColor="text1"/>
                <w:sz w:val="24"/>
                <w:highlight w:val="none"/>
                <w14:textFill>
                  <w14:solidFill>
                    <w14:schemeClr w14:val="tx1"/>
                  </w14:solidFill>
                </w14:textFill>
              </w:rPr>
              <w:t>分；未提供不计分。</w:t>
            </w:r>
          </w:p>
        </w:tc>
      </w:tr>
      <w:tr w14:paraId="40C7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709" w:type="dxa"/>
            <w:vMerge w:val="continue"/>
            <w:noWrap w:val="0"/>
            <w:vAlign w:val="center"/>
          </w:tcPr>
          <w:p w14:paraId="3CBDE32C">
            <w:pPr>
              <w:keepNext w:val="0"/>
              <w:keepLines w:val="0"/>
              <w:suppressLineNumbers w:val="0"/>
              <w:spacing w:before="0" w:beforeAutospacing="0" w:after="0" w:afterAutospacing="0"/>
              <w:ind w:left="0" w:right="0"/>
              <w:jc w:val="center"/>
              <w:rPr>
                <w:rFonts w:hint="eastAsia" w:ascii="仿宋" w:hAnsi="仿宋"/>
                <w:color w:val="000000" w:themeColor="text1"/>
                <w:sz w:val="24"/>
                <w14:textFill>
                  <w14:solidFill>
                    <w14:schemeClr w14:val="tx1"/>
                  </w14:solidFill>
                </w14:textFill>
              </w:rPr>
            </w:pPr>
          </w:p>
        </w:tc>
        <w:tc>
          <w:tcPr>
            <w:tcW w:w="1276" w:type="dxa"/>
            <w:vMerge w:val="continue"/>
            <w:noWrap w:val="0"/>
            <w:vAlign w:val="center"/>
          </w:tcPr>
          <w:p w14:paraId="3FA7CA87">
            <w:pPr>
              <w:keepNext w:val="0"/>
              <w:keepLines w:val="0"/>
              <w:suppressLineNumbers w:val="0"/>
              <w:spacing w:before="0" w:beforeAutospacing="0" w:after="0" w:afterAutospacing="0"/>
              <w:ind w:left="0" w:right="0"/>
              <w:jc w:val="center"/>
              <w:rPr>
                <w:rFonts w:hint="eastAsia" w:ascii="仿宋" w:hAnsi="仿宋"/>
                <w:color w:val="000000" w:themeColor="text1"/>
                <w:sz w:val="24"/>
                <w14:textFill>
                  <w14:solidFill>
                    <w14:schemeClr w14:val="tx1"/>
                  </w14:solidFill>
                </w14:textFill>
              </w:rPr>
            </w:pPr>
          </w:p>
        </w:tc>
        <w:tc>
          <w:tcPr>
            <w:tcW w:w="708" w:type="dxa"/>
            <w:noWrap w:val="0"/>
            <w:vAlign w:val="center"/>
          </w:tcPr>
          <w:p w14:paraId="053A37C0">
            <w:pPr>
              <w:keepNext w:val="0"/>
              <w:keepLines w:val="0"/>
              <w:suppressLineNumbers w:val="0"/>
              <w:spacing w:before="0" w:beforeAutospacing="0" w:after="0" w:afterAutospacing="0" w:line="400" w:lineRule="exact"/>
              <w:ind w:left="0" w:right="0"/>
              <w:jc w:val="center"/>
              <w:rPr>
                <w:rFonts w:hint="eastAsia" w:ascii="仿宋" w:hAnsi="仿宋" w:eastAsiaTheme="minorEastAsia"/>
                <w:color w:val="000000" w:themeColor="text1"/>
                <w:sz w:val="24"/>
                <w:lang w:eastAsia="zh-CN"/>
                <w14:textFill>
                  <w14:solidFill>
                    <w14:schemeClr w14:val="tx1"/>
                  </w14:solidFill>
                </w14:textFill>
              </w:rPr>
            </w:pPr>
            <w:r>
              <w:rPr>
                <w:rFonts w:hint="eastAsia" w:ascii="仿宋" w:hAnsi="仿宋"/>
                <w:color w:val="000000" w:themeColor="text1"/>
                <w:sz w:val="24"/>
                <w:lang w:val="en-US" w:eastAsia="zh-CN"/>
                <w14:textFill>
                  <w14:solidFill>
                    <w14:schemeClr w14:val="tx1"/>
                  </w14:solidFill>
                </w14:textFill>
              </w:rPr>
              <w:t>3</w:t>
            </w:r>
          </w:p>
        </w:tc>
        <w:tc>
          <w:tcPr>
            <w:tcW w:w="7205" w:type="dxa"/>
            <w:noWrap w:val="0"/>
            <w:vAlign w:val="center"/>
          </w:tcPr>
          <w:p w14:paraId="3064109C">
            <w:pPr>
              <w:keepNext w:val="0"/>
              <w:keepLines w:val="0"/>
              <w:suppressLineNumbers w:val="0"/>
              <w:spacing w:before="0" w:beforeAutospacing="0" w:after="0" w:afterAutospacing="0" w:line="400" w:lineRule="exact"/>
              <w:ind w:left="0" w:right="0"/>
              <w:rPr>
                <w:rFonts w:hint="eastAsia" w:ascii="仿宋" w:hAnsi="仿宋"/>
                <w:color w:val="000000" w:themeColor="text1"/>
                <w:sz w:val="24"/>
                <w14:textFill>
                  <w14:solidFill>
                    <w14:schemeClr w14:val="tx1"/>
                  </w14:solidFill>
                </w14:textFill>
              </w:rPr>
            </w:pPr>
            <w:r>
              <w:rPr>
                <w:rFonts w:hint="eastAsia" w:ascii="仿宋" w:hAnsi="仿宋"/>
                <w:color w:val="000000" w:themeColor="text1"/>
                <w:sz w:val="24"/>
                <w:highlight w:val="none"/>
                <w14:textFill>
                  <w14:solidFill>
                    <w14:schemeClr w14:val="tx1"/>
                  </w14:solidFill>
                </w14:textFill>
              </w:rPr>
              <w:t>施工进度计划及措施：措施完善、合理可行计</w:t>
            </w:r>
            <w:r>
              <w:rPr>
                <w:rFonts w:hint="eastAsia" w:ascii="仿宋" w:hAnsi="仿宋" w:cs="仿宋"/>
                <w:color w:val="000000" w:themeColor="text1"/>
                <w:sz w:val="24"/>
                <w:highlight w:val="none"/>
                <w:lang w:val="en-US" w:eastAsia="zh-CN"/>
                <w14:textFill>
                  <w14:solidFill>
                    <w14:schemeClr w14:val="tx1"/>
                  </w14:solidFill>
                </w14:textFill>
              </w:rPr>
              <w:t>2.1-3</w:t>
            </w:r>
            <w:r>
              <w:rPr>
                <w:rFonts w:hint="eastAsia" w:ascii="仿宋" w:hAnsi="仿宋"/>
                <w:color w:val="000000" w:themeColor="text1"/>
                <w:sz w:val="24"/>
                <w:highlight w:val="none"/>
                <w14:textFill>
                  <w14:solidFill>
                    <w14:schemeClr w14:val="tx1"/>
                  </w14:solidFill>
                </w14:textFill>
              </w:rPr>
              <w:t>分；措施基本完善、合理计</w:t>
            </w:r>
            <w:r>
              <w:rPr>
                <w:rFonts w:hint="eastAsia" w:ascii="仿宋" w:hAnsi="仿宋" w:cs="仿宋"/>
                <w:color w:val="000000" w:themeColor="text1"/>
                <w:sz w:val="24"/>
                <w:highlight w:val="none"/>
                <w:lang w:val="en-US" w:eastAsia="zh-CN"/>
                <w14:textFill>
                  <w14:solidFill>
                    <w14:schemeClr w14:val="tx1"/>
                  </w14:solidFill>
                </w14:textFill>
              </w:rPr>
              <w:t>1.1-2分</w:t>
            </w:r>
            <w:r>
              <w:rPr>
                <w:rFonts w:hint="eastAsia" w:ascii="仿宋" w:hAnsi="仿宋"/>
                <w:color w:val="000000" w:themeColor="text1"/>
                <w:sz w:val="24"/>
                <w:highlight w:val="none"/>
                <w14:textFill>
                  <w14:solidFill>
                    <w14:schemeClr w14:val="tx1"/>
                  </w14:solidFill>
                </w14:textFill>
              </w:rPr>
              <w:t>；措施欠缺、不利于项目实施计</w:t>
            </w:r>
            <w:r>
              <w:rPr>
                <w:rFonts w:hint="eastAsia" w:ascii="仿宋" w:hAnsi="仿宋" w:cs="仿宋"/>
                <w:color w:val="000000" w:themeColor="text1"/>
                <w:sz w:val="24"/>
                <w:highlight w:val="none"/>
                <w:lang w:val="en-US" w:eastAsia="zh-CN"/>
                <w14:textFill>
                  <w14:solidFill>
                    <w14:schemeClr w14:val="tx1"/>
                  </w14:solidFill>
                </w14:textFill>
              </w:rPr>
              <w:t>1</w:t>
            </w:r>
            <w:r>
              <w:rPr>
                <w:rFonts w:hint="eastAsia" w:ascii="仿宋" w:hAnsi="仿宋"/>
                <w:color w:val="000000" w:themeColor="text1"/>
                <w:sz w:val="24"/>
                <w:highlight w:val="none"/>
                <w14:textFill>
                  <w14:solidFill>
                    <w14:schemeClr w14:val="tx1"/>
                  </w14:solidFill>
                </w14:textFill>
              </w:rPr>
              <w:t>分；未提供不计分。</w:t>
            </w:r>
          </w:p>
        </w:tc>
      </w:tr>
      <w:tr w14:paraId="41FCA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9" w:type="dxa"/>
            <w:vMerge w:val="continue"/>
            <w:noWrap w:val="0"/>
            <w:vAlign w:val="center"/>
          </w:tcPr>
          <w:p w14:paraId="4B743708">
            <w:pPr>
              <w:keepNext w:val="0"/>
              <w:keepLines w:val="0"/>
              <w:suppressLineNumbers w:val="0"/>
              <w:spacing w:before="0" w:beforeAutospacing="0" w:after="0" w:afterAutospacing="0"/>
              <w:ind w:left="0" w:right="0"/>
              <w:jc w:val="center"/>
              <w:rPr>
                <w:rFonts w:hint="eastAsia" w:ascii="仿宋" w:hAnsi="仿宋"/>
                <w:color w:val="000000" w:themeColor="text1"/>
                <w:sz w:val="24"/>
                <w14:textFill>
                  <w14:solidFill>
                    <w14:schemeClr w14:val="tx1"/>
                  </w14:solidFill>
                </w14:textFill>
              </w:rPr>
            </w:pPr>
          </w:p>
        </w:tc>
        <w:tc>
          <w:tcPr>
            <w:tcW w:w="1276" w:type="dxa"/>
            <w:vMerge w:val="continue"/>
            <w:noWrap w:val="0"/>
            <w:vAlign w:val="center"/>
          </w:tcPr>
          <w:p w14:paraId="1F23BD3F">
            <w:pPr>
              <w:keepNext w:val="0"/>
              <w:keepLines w:val="0"/>
              <w:suppressLineNumbers w:val="0"/>
              <w:spacing w:before="0" w:beforeAutospacing="0" w:after="0" w:afterAutospacing="0"/>
              <w:ind w:left="0" w:right="0"/>
              <w:jc w:val="center"/>
              <w:rPr>
                <w:rFonts w:hint="eastAsia" w:ascii="仿宋" w:hAnsi="仿宋"/>
                <w:color w:val="000000" w:themeColor="text1"/>
                <w:sz w:val="24"/>
                <w14:textFill>
                  <w14:solidFill>
                    <w14:schemeClr w14:val="tx1"/>
                  </w14:solidFill>
                </w14:textFill>
              </w:rPr>
            </w:pPr>
          </w:p>
        </w:tc>
        <w:tc>
          <w:tcPr>
            <w:tcW w:w="708" w:type="dxa"/>
            <w:noWrap w:val="0"/>
            <w:vAlign w:val="center"/>
          </w:tcPr>
          <w:p w14:paraId="1C797AAA">
            <w:pPr>
              <w:keepNext w:val="0"/>
              <w:keepLines w:val="0"/>
              <w:suppressLineNumbers w:val="0"/>
              <w:spacing w:before="0" w:beforeAutospacing="0" w:after="0" w:afterAutospacing="0" w:line="400" w:lineRule="exact"/>
              <w:ind w:left="0" w:right="0"/>
              <w:jc w:val="center"/>
              <w:rPr>
                <w:rFonts w:hint="eastAsia" w:ascii="仿宋" w:hAnsi="仿宋" w:eastAsia="仿宋"/>
                <w:color w:val="000000" w:themeColor="text1"/>
                <w:sz w:val="24"/>
                <w:lang w:eastAsia="zh-CN"/>
                <w14:textFill>
                  <w14:solidFill>
                    <w14:schemeClr w14:val="tx1"/>
                  </w14:solidFill>
                </w14:textFill>
              </w:rPr>
            </w:pPr>
            <w:r>
              <w:rPr>
                <w:rFonts w:hint="eastAsia" w:ascii="仿宋" w:hAnsi="仿宋"/>
                <w:color w:val="000000" w:themeColor="text1"/>
                <w:sz w:val="24"/>
                <w:lang w:val="en-US" w:eastAsia="zh-CN"/>
                <w14:textFill>
                  <w14:solidFill>
                    <w14:schemeClr w14:val="tx1"/>
                  </w14:solidFill>
                </w14:textFill>
              </w:rPr>
              <w:t>7</w:t>
            </w:r>
          </w:p>
        </w:tc>
        <w:tc>
          <w:tcPr>
            <w:tcW w:w="7205" w:type="dxa"/>
            <w:noWrap w:val="0"/>
            <w:vAlign w:val="center"/>
          </w:tcPr>
          <w:p w14:paraId="029A4B36">
            <w:pPr>
              <w:keepNext w:val="0"/>
              <w:keepLines w:val="0"/>
              <w:suppressLineNumbers w:val="0"/>
              <w:spacing w:before="0" w:beforeAutospacing="0" w:after="0" w:afterAutospacing="0" w:line="400" w:lineRule="exact"/>
              <w:ind w:left="0" w:right="0"/>
              <w:rPr>
                <w:rFonts w:hint="eastAsia" w:ascii="仿宋" w:hAnsi="仿宋"/>
                <w:color w:val="000000" w:themeColor="text1"/>
                <w:sz w:val="24"/>
                <w14:textFill>
                  <w14:solidFill>
                    <w14:schemeClr w14:val="tx1"/>
                  </w14:solidFill>
                </w14:textFill>
              </w:rPr>
            </w:pPr>
            <w:r>
              <w:rPr>
                <w:rFonts w:hint="eastAsia" w:ascii="仿宋" w:hAnsi="仿宋"/>
                <w:color w:val="000000" w:themeColor="text1"/>
                <w:sz w:val="24"/>
                <w:highlight w:val="none"/>
                <w14:textFill>
                  <w14:solidFill>
                    <w14:schemeClr w14:val="tx1"/>
                  </w14:solidFill>
                </w14:textFill>
              </w:rPr>
              <w:t>施工方案：方案科学合理、可行性强，并有针对性</w:t>
            </w:r>
            <w:r>
              <w:rPr>
                <w:rFonts w:hint="eastAsia" w:ascii="仿宋" w:hAnsi="仿宋"/>
                <w:color w:val="000000" w:themeColor="text1"/>
                <w:sz w:val="24"/>
                <w:highlight w:val="none"/>
                <w:lang w:eastAsia="zh-CN"/>
                <w14:textFill>
                  <w14:solidFill>
                    <w14:schemeClr w14:val="tx1"/>
                  </w14:solidFill>
                </w14:textFill>
              </w:rPr>
              <w:t>地</w:t>
            </w:r>
            <w:r>
              <w:rPr>
                <w:rFonts w:hint="eastAsia" w:ascii="仿宋" w:hAnsi="仿宋"/>
                <w:color w:val="000000" w:themeColor="text1"/>
                <w:sz w:val="24"/>
                <w:highlight w:val="none"/>
                <w14:textFill>
                  <w14:solidFill>
                    <w14:schemeClr w14:val="tx1"/>
                  </w14:solidFill>
                </w14:textFill>
              </w:rPr>
              <w:t>计</w:t>
            </w:r>
            <w:r>
              <w:rPr>
                <w:rFonts w:hint="eastAsia" w:ascii="仿宋" w:hAnsi="仿宋" w:cs="仿宋"/>
                <w:color w:val="000000" w:themeColor="text1"/>
                <w:sz w:val="24"/>
                <w:highlight w:val="none"/>
                <w:lang w:val="en-US" w:eastAsia="zh-CN"/>
                <w14:textFill>
                  <w14:solidFill>
                    <w14:schemeClr w14:val="tx1"/>
                  </w14:solidFill>
                </w14:textFill>
              </w:rPr>
              <w:t>5.1—7</w:t>
            </w:r>
            <w:r>
              <w:rPr>
                <w:rFonts w:hint="eastAsia" w:ascii="仿宋" w:hAnsi="仿宋"/>
                <w:color w:val="000000" w:themeColor="text1"/>
                <w:sz w:val="24"/>
                <w:highlight w:val="none"/>
                <w14:textFill>
                  <w14:solidFill>
                    <w14:schemeClr w14:val="tx1"/>
                  </w14:solidFill>
                </w14:textFill>
              </w:rPr>
              <w:t>分；方案完整、基本可行、无针对性计</w:t>
            </w:r>
            <w:r>
              <w:rPr>
                <w:rFonts w:hint="eastAsia" w:ascii="仿宋" w:hAnsi="仿宋" w:cs="仿宋"/>
                <w:color w:val="000000" w:themeColor="text1"/>
                <w:sz w:val="24"/>
                <w:highlight w:val="none"/>
                <w:lang w:val="en-US" w:eastAsia="zh-CN"/>
                <w14:textFill>
                  <w14:solidFill>
                    <w14:schemeClr w14:val="tx1"/>
                  </w14:solidFill>
                </w14:textFill>
              </w:rPr>
              <w:t>3.1—5</w:t>
            </w:r>
            <w:r>
              <w:rPr>
                <w:rFonts w:hint="eastAsia" w:ascii="仿宋" w:hAnsi="仿宋"/>
                <w:color w:val="000000" w:themeColor="text1"/>
                <w:sz w:val="24"/>
                <w:highlight w:val="none"/>
                <w14:textFill>
                  <w14:solidFill>
                    <w14:schemeClr w14:val="tx1"/>
                  </w14:solidFill>
                </w14:textFill>
              </w:rPr>
              <w:t>分；方案基本完整、可行性较差计</w:t>
            </w:r>
            <w:r>
              <w:rPr>
                <w:rFonts w:hint="eastAsia" w:ascii="仿宋" w:hAnsi="仿宋" w:cs="仿宋"/>
                <w:color w:val="000000" w:themeColor="text1"/>
                <w:sz w:val="24"/>
                <w:highlight w:val="none"/>
                <w:lang w:val="en-US" w:eastAsia="zh-CN"/>
                <w14:textFill>
                  <w14:solidFill>
                    <w14:schemeClr w14:val="tx1"/>
                  </w14:solidFill>
                </w14:textFill>
              </w:rPr>
              <w:t>1—3分</w:t>
            </w:r>
            <w:r>
              <w:rPr>
                <w:rFonts w:hint="eastAsia" w:ascii="仿宋" w:hAnsi="仿宋"/>
                <w:color w:val="000000" w:themeColor="text1"/>
                <w:sz w:val="24"/>
                <w:highlight w:val="none"/>
                <w14:textFill>
                  <w14:solidFill>
                    <w14:schemeClr w14:val="tx1"/>
                  </w14:solidFill>
                </w14:textFill>
              </w:rPr>
              <w:t>；未提供不计分。</w:t>
            </w:r>
          </w:p>
        </w:tc>
      </w:tr>
      <w:tr w14:paraId="6ECBD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09" w:type="dxa"/>
            <w:vMerge w:val="continue"/>
            <w:noWrap w:val="0"/>
            <w:vAlign w:val="center"/>
          </w:tcPr>
          <w:p w14:paraId="53ECAC07">
            <w:pPr>
              <w:keepNext w:val="0"/>
              <w:keepLines w:val="0"/>
              <w:suppressLineNumbers w:val="0"/>
              <w:spacing w:before="0" w:beforeAutospacing="0" w:after="0" w:afterAutospacing="0"/>
              <w:ind w:left="0" w:right="0"/>
              <w:jc w:val="center"/>
              <w:rPr>
                <w:rFonts w:hint="eastAsia" w:ascii="仿宋" w:hAnsi="仿宋"/>
                <w:color w:val="000000" w:themeColor="text1"/>
                <w:sz w:val="24"/>
                <w14:textFill>
                  <w14:solidFill>
                    <w14:schemeClr w14:val="tx1"/>
                  </w14:solidFill>
                </w14:textFill>
              </w:rPr>
            </w:pPr>
          </w:p>
        </w:tc>
        <w:tc>
          <w:tcPr>
            <w:tcW w:w="1276" w:type="dxa"/>
            <w:vMerge w:val="continue"/>
            <w:noWrap w:val="0"/>
            <w:vAlign w:val="center"/>
          </w:tcPr>
          <w:p w14:paraId="4F763CBC">
            <w:pPr>
              <w:keepNext w:val="0"/>
              <w:keepLines w:val="0"/>
              <w:suppressLineNumbers w:val="0"/>
              <w:spacing w:before="0" w:beforeAutospacing="0" w:after="0" w:afterAutospacing="0"/>
              <w:ind w:left="0" w:right="0"/>
              <w:jc w:val="center"/>
              <w:rPr>
                <w:rFonts w:hint="eastAsia" w:ascii="仿宋" w:hAnsi="仿宋"/>
                <w:color w:val="000000" w:themeColor="text1"/>
                <w:sz w:val="24"/>
                <w14:textFill>
                  <w14:solidFill>
                    <w14:schemeClr w14:val="tx1"/>
                  </w14:solidFill>
                </w14:textFill>
              </w:rPr>
            </w:pPr>
          </w:p>
        </w:tc>
        <w:tc>
          <w:tcPr>
            <w:tcW w:w="708" w:type="dxa"/>
            <w:noWrap w:val="0"/>
            <w:vAlign w:val="center"/>
          </w:tcPr>
          <w:p w14:paraId="50134852">
            <w:pPr>
              <w:keepNext w:val="0"/>
              <w:keepLines w:val="0"/>
              <w:suppressLineNumbers w:val="0"/>
              <w:spacing w:before="0" w:beforeAutospacing="0" w:after="0" w:afterAutospacing="0" w:line="400" w:lineRule="exact"/>
              <w:ind w:left="0" w:right="0"/>
              <w:jc w:val="center"/>
              <w:rPr>
                <w:rFonts w:hint="eastAsia" w:ascii="仿宋" w:hAnsi="仿宋" w:eastAsia="宋体"/>
                <w:color w:val="000000" w:themeColor="text1"/>
                <w:sz w:val="24"/>
                <w:lang w:eastAsia="zh-CN"/>
                <w14:textFill>
                  <w14:solidFill>
                    <w14:schemeClr w14:val="tx1"/>
                  </w14:solidFill>
                </w14:textFill>
              </w:rPr>
            </w:pPr>
            <w:r>
              <w:rPr>
                <w:rFonts w:hint="eastAsia" w:ascii="仿宋" w:hAnsi="仿宋"/>
                <w:color w:val="000000" w:themeColor="text1"/>
                <w:sz w:val="24"/>
                <w:lang w:val="en-US" w:eastAsia="zh-CN"/>
                <w14:textFill>
                  <w14:solidFill>
                    <w14:schemeClr w14:val="tx1"/>
                  </w14:solidFill>
                </w14:textFill>
              </w:rPr>
              <w:t>6</w:t>
            </w:r>
          </w:p>
        </w:tc>
        <w:tc>
          <w:tcPr>
            <w:tcW w:w="7205" w:type="dxa"/>
            <w:noWrap w:val="0"/>
            <w:vAlign w:val="center"/>
          </w:tcPr>
          <w:p w14:paraId="1726FEE7">
            <w:pPr>
              <w:keepNext w:val="0"/>
              <w:keepLines w:val="0"/>
              <w:suppressLineNumbers w:val="0"/>
              <w:spacing w:before="0" w:beforeAutospacing="0" w:after="0" w:afterAutospacing="0" w:line="400" w:lineRule="exact"/>
              <w:ind w:left="0" w:right="0"/>
              <w:rPr>
                <w:rFonts w:hint="eastAsia" w:ascii="仿宋" w:hAnsi="仿宋"/>
                <w:color w:val="000000" w:themeColor="text1"/>
                <w:sz w:val="24"/>
                <w14:textFill>
                  <w14:solidFill>
                    <w14:schemeClr w14:val="tx1"/>
                  </w14:solidFill>
                </w14:textFill>
              </w:rPr>
            </w:pPr>
            <w:r>
              <w:rPr>
                <w:rFonts w:hint="eastAsia" w:ascii="仿宋" w:hAnsi="仿宋"/>
                <w:color w:val="000000" w:themeColor="text1"/>
                <w:sz w:val="24"/>
                <w:highlight w:val="none"/>
                <w14:textFill>
                  <w14:solidFill>
                    <w14:schemeClr w14:val="tx1"/>
                  </w14:solidFill>
                </w14:textFill>
              </w:rPr>
              <w:t>确保工程质量技术组织措施：措施完善、合理可行计</w:t>
            </w:r>
            <w:r>
              <w:rPr>
                <w:rFonts w:hint="eastAsia" w:ascii="仿宋" w:hAnsi="仿宋" w:cs="仿宋"/>
                <w:color w:val="000000" w:themeColor="text1"/>
                <w:sz w:val="24"/>
                <w:highlight w:val="none"/>
                <w:lang w:val="en-US" w:eastAsia="zh-CN"/>
                <w14:textFill>
                  <w14:solidFill>
                    <w14:schemeClr w14:val="tx1"/>
                  </w14:solidFill>
                </w14:textFill>
              </w:rPr>
              <w:t>4.1—6</w:t>
            </w:r>
            <w:r>
              <w:rPr>
                <w:rFonts w:hint="eastAsia" w:ascii="仿宋" w:hAnsi="仿宋"/>
                <w:color w:val="000000" w:themeColor="text1"/>
                <w:sz w:val="24"/>
                <w:highlight w:val="none"/>
                <w14:textFill>
                  <w14:solidFill>
                    <w14:schemeClr w14:val="tx1"/>
                  </w14:solidFill>
                </w14:textFill>
              </w:rPr>
              <w:t>分；措施基本完善、合理计</w:t>
            </w:r>
            <w:r>
              <w:rPr>
                <w:rFonts w:hint="eastAsia" w:ascii="仿宋" w:hAnsi="仿宋" w:cs="仿宋"/>
                <w:color w:val="000000" w:themeColor="text1"/>
                <w:sz w:val="24"/>
                <w:highlight w:val="none"/>
                <w:lang w:val="en-US" w:eastAsia="zh-CN"/>
                <w14:textFill>
                  <w14:solidFill>
                    <w14:schemeClr w14:val="tx1"/>
                  </w14:solidFill>
                </w14:textFill>
              </w:rPr>
              <w:t>1.1—4</w:t>
            </w:r>
            <w:r>
              <w:rPr>
                <w:rFonts w:hint="eastAsia" w:ascii="仿宋" w:hAnsi="仿宋"/>
                <w:color w:val="000000" w:themeColor="text1"/>
                <w:sz w:val="24"/>
                <w:highlight w:val="none"/>
                <w14:textFill>
                  <w14:solidFill>
                    <w14:schemeClr w14:val="tx1"/>
                  </w14:solidFill>
                </w14:textFill>
              </w:rPr>
              <w:t>分；措施欠缺、不利于项目实施计</w:t>
            </w:r>
            <w:r>
              <w:rPr>
                <w:rFonts w:hint="eastAsia" w:ascii="仿宋" w:hAnsi="仿宋"/>
                <w:color w:val="000000" w:themeColor="text1"/>
                <w:sz w:val="24"/>
                <w:highlight w:val="none"/>
                <w:lang w:val="en-US" w:eastAsia="zh-CN"/>
                <w14:textFill>
                  <w14:solidFill>
                    <w14:schemeClr w14:val="tx1"/>
                  </w14:solidFill>
                </w14:textFill>
              </w:rPr>
              <w:t>1</w:t>
            </w:r>
            <w:r>
              <w:rPr>
                <w:rFonts w:hint="eastAsia" w:ascii="仿宋" w:hAnsi="仿宋"/>
                <w:color w:val="000000" w:themeColor="text1"/>
                <w:sz w:val="24"/>
                <w:highlight w:val="none"/>
                <w14:textFill>
                  <w14:solidFill>
                    <w14:schemeClr w14:val="tx1"/>
                  </w14:solidFill>
                </w14:textFill>
              </w:rPr>
              <w:t>分；未提供不计分。</w:t>
            </w:r>
          </w:p>
        </w:tc>
      </w:tr>
      <w:tr w14:paraId="2DA6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09" w:type="dxa"/>
            <w:vMerge w:val="continue"/>
            <w:noWrap w:val="0"/>
            <w:vAlign w:val="center"/>
          </w:tcPr>
          <w:p w14:paraId="528CC6AA">
            <w:pPr>
              <w:keepNext w:val="0"/>
              <w:keepLines w:val="0"/>
              <w:suppressLineNumbers w:val="0"/>
              <w:spacing w:before="0" w:beforeAutospacing="0" w:after="0" w:afterAutospacing="0"/>
              <w:ind w:left="0" w:right="0"/>
              <w:jc w:val="center"/>
              <w:rPr>
                <w:rFonts w:hint="eastAsia" w:ascii="仿宋" w:hAnsi="仿宋"/>
                <w:color w:val="000000" w:themeColor="text1"/>
                <w:sz w:val="24"/>
                <w14:textFill>
                  <w14:solidFill>
                    <w14:schemeClr w14:val="tx1"/>
                  </w14:solidFill>
                </w14:textFill>
              </w:rPr>
            </w:pPr>
          </w:p>
        </w:tc>
        <w:tc>
          <w:tcPr>
            <w:tcW w:w="1276" w:type="dxa"/>
            <w:vMerge w:val="continue"/>
            <w:noWrap w:val="0"/>
            <w:vAlign w:val="center"/>
          </w:tcPr>
          <w:p w14:paraId="1F685D6E">
            <w:pPr>
              <w:keepNext w:val="0"/>
              <w:keepLines w:val="0"/>
              <w:suppressLineNumbers w:val="0"/>
              <w:spacing w:before="0" w:beforeAutospacing="0" w:after="0" w:afterAutospacing="0"/>
              <w:ind w:left="0" w:right="0"/>
              <w:jc w:val="center"/>
              <w:rPr>
                <w:rFonts w:hint="eastAsia" w:ascii="仿宋" w:hAnsi="仿宋"/>
                <w:color w:val="000000" w:themeColor="text1"/>
                <w:sz w:val="24"/>
                <w14:textFill>
                  <w14:solidFill>
                    <w14:schemeClr w14:val="tx1"/>
                  </w14:solidFill>
                </w14:textFill>
              </w:rPr>
            </w:pPr>
          </w:p>
        </w:tc>
        <w:tc>
          <w:tcPr>
            <w:tcW w:w="708" w:type="dxa"/>
            <w:noWrap w:val="0"/>
            <w:vAlign w:val="center"/>
          </w:tcPr>
          <w:p w14:paraId="792BE0D6">
            <w:pPr>
              <w:keepNext w:val="0"/>
              <w:keepLines w:val="0"/>
              <w:suppressLineNumbers w:val="0"/>
              <w:spacing w:before="0" w:beforeAutospacing="0" w:after="0" w:afterAutospacing="0"/>
              <w:ind w:left="0" w:right="0"/>
              <w:jc w:val="center"/>
              <w:rPr>
                <w:rFonts w:hint="eastAsia" w:ascii="仿宋" w:hAnsi="仿宋" w:eastAsia="仿宋"/>
                <w:color w:val="000000" w:themeColor="text1"/>
                <w:sz w:val="24"/>
                <w:lang w:eastAsia="zh-CN"/>
                <w14:textFill>
                  <w14:solidFill>
                    <w14:schemeClr w14:val="tx1"/>
                  </w14:solidFill>
                </w14:textFill>
              </w:rPr>
            </w:pPr>
            <w:r>
              <w:rPr>
                <w:rFonts w:hint="eastAsia" w:ascii="仿宋" w:hAnsi="仿宋"/>
                <w:color w:val="000000" w:themeColor="text1"/>
                <w:sz w:val="24"/>
                <w:lang w:val="en-US" w:eastAsia="zh-CN"/>
                <w14:textFill>
                  <w14:solidFill>
                    <w14:schemeClr w14:val="tx1"/>
                  </w14:solidFill>
                </w14:textFill>
              </w:rPr>
              <w:t>6</w:t>
            </w:r>
          </w:p>
        </w:tc>
        <w:tc>
          <w:tcPr>
            <w:tcW w:w="7205" w:type="dxa"/>
            <w:noWrap w:val="0"/>
            <w:vAlign w:val="center"/>
          </w:tcPr>
          <w:p w14:paraId="3FFA0FD7">
            <w:pPr>
              <w:keepNext w:val="0"/>
              <w:keepLines w:val="0"/>
              <w:suppressLineNumbers w:val="0"/>
              <w:spacing w:before="0" w:beforeAutospacing="0" w:after="0" w:afterAutospacing="0" w:line="400" w:lineRule="exact"/>
              <w:ind w:left="0" w:right="0"/>
              <w:rPr>
                <w:rFonts w:hint="eastAsia" w:ascii="仿宋" w:hAnsi="仿宋"/>
                <w:color w:val="000000" w:themeColor="text1"/>
                <w:sz w:val="24"/>
                <w14:textFill>
                  <w14:solidFill>
                    <w14:schemeClr w14:val="tx1"/>
                  </w14:solidFill>
                </w14:textFill>
              </w:rPr>
            </w:pPr>
            <w:r>
              <w:rPr>
                <w:rFonts w:hint="eastAsia" w:ascii="仿宋" w:hAnsi="仿宋"/>
                <w:color w:val="000000" w:themeColor="text1"/>
                <w:sz w:val="24"/>
                <w:highlight w:val="none"/>
                <w14:textFill>
                  <w14:solidFill>
                    <w14:schemeClr w14:val="tx1"/>
                  </w14:solidFill>
                </w14:textFill>
              </w:rPr>
              <w:t>确保安全生产技术组织措施：措施完善、合理可行计</w:t>
            </w:r>
            <w:r>
              <w:rPr>
                <w:rFonts w:hint="eastAsia" w:ascii="仿宋" w:hAnsi="仿宋" w:cs="仿宋"/>
                <w:color w:val="000000" w:themeColor="text1"/>
                <w:sz w:val="24"/>
                <w:highlight w:val="none"/>
                <w:lang w:val="en-US" w:eastAsia="zh-CN"/>
                <w14:textFill>
                  <w14:solidFill>
                    <w14:schemeClr w14:val="tx1"/>
                  </w14:solidFill>
                </w14:textFill>
              </w:rPr>
              <w:t>3.1—6分</w:t>
            </w:r>
            <w:r>
              <w:rPr>
                <w:rFonts w:hint="eastAsia" w:ascii="仿宋" w:hAnsi="仿宋"/>
                <w:color w:val="000000" w:themeColor="text1"/>
                <w:sz w:val="24"/>
                <w:highlight w:val="none"/>
                <w14:textFill>
                  <w14:solidFill>
                    <w14:schemeClr w14:val="tx1"/>
                  </w14:solidFill>
                </w14:textFill>
              </w:rPr>
              <w:t>；措施欠缺、不利于项目实施计</w:t>
            </w:r>
            <w:r>
              <w:rPr>
                <w:rFonts w:hint="eastAsia" w:ascii="仿宋" w:hAnsi="仿宋" w:cs="仿宋"/>
                <w:color w:val="000000" w:themeColor="text1"/>
                <w:sz w:val="24"/>
                <w:highlight w:val="none"/>
                <w:lang w:val="en-US" w:eastAsia="zh-CN"/>
                <w14:textFill>
                  <w14:solidFill>
                    <w14:schemeClr w14:val="tx1"/>
                  </w14:solidFill>
                </w14:textFill>
              </w:rPr>
              <w:t>1—3分；</w:t>
            </w:r>
            <w:r>
              <w:rPr>
                <w:rFonts w:hint="eastAsia" w:ascii="仿宋" w:hAnsi="仿宋"/>
                <w:color w:val="000000" w:themeColor="text1"/>
                <w:sz w:val="24"/>
                <w:highlight w:val="none"/>
                <w14:textFill>
                  <w14:solidFill>
                    <w14:schemeClr w14:val="tx1"/>
                  </w14:solidFill>
                </w14:textFill>
              </w:rPr>
              <w:t>未提供不计分。</w:t>
            </w:r>
          </w:p>
        </w:tc>
      </w:tr>
      <w:tr w14:paraId="031EF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9" w:type="dxa"/>
            <w:vMerge w:val="continue"/>
            <w:noWrap w:val="0"/>
            <w:vAlign w:val="center"/>
          </w:tcPr>
          <w:p w14:paraId="57F35FA5">
            <w:pPr>
              <w:keepNext w:val="0"/>
              <w:keepLines w:val="0"/>
              <w:suppressLineNumbers w:val="0"/>
              <w:spacing w:before="0" w:beforeAutospacing="0" w:after="0" w:afterAutospacing="0"/>
              <w:ind w:left="0" w:right="0"/>
              <w:jc w:val="center"/>
              <w:rPr>
                <w:rFonts w:hint="eastAsia" w:ascii="仿宋" w:hAnsi="仿宋"/>
                <w:color w:val="000000" w:themeColor="text1"/>
                <w:sz w:val="24"/>
                <w14:textFill>
                  <w14:solidFill>
                    <w14:schemeClr w14:val="tx1"/>
                  </w14:solidFill>
                </w14:textFill>
              </w:rPr>
            </w:pPr>
          </w:p>
        </w:tc>
        <w:tc>
          <w:tcPr>
            <w:tcW w:w="1276" w:type="dxa"/>
            <w:vMerge w:val="continue"/>
            <w:noWrap w:val="0"/>
            <w:vAlign w:val="center"/>
          </w:tcPr>
          <w:p w14:paraId="03BBED3D">
            <w:pPr>
              <w:keepNext w:val="0"/>
              <w:keepLines w:val="0"/>
              <w:suppressLineNumbers w:val="0"/>
              <w:spacing w:before="0" w:beforeAutospacing="0" w:after="0" w:afterAutospacing="0"/>
              <w:ind w:left="0" w:right="0"/>
              <w:jc w:val="center"/>
              <w:rPr>
                <w:rFonts w:hint="eastAsia" w:ascii="仿宋" w:hAnsi="仿宋"/>
                <w:color w:val="000000" w:themeColor="text1"/>
                <w:sz w:val="24"/>
                <w14:textFill>
                  <w14:solidFill>
                    <w14:schemeClr w14:val="tx1"/>
                  </w14:solidFill>
                </w14:textFill>
              </w:rPr>
            </w:pPr>
          </w:p>
        </w:tc>
        <w:tc>
          <w:tcPr>
            <w:tcW w:w="708" w:type="dxa"/>
            <w:noWrap w:val="0"/>
            <w:vAlign w:val="center"/>
          </w:tcPr>
          <w:p w14:paraId="1BEBB9E0">
            <w:pPr>
              <w:keepNext w:val="0"/>
              <w:keepLines w:val="0"/>
              <w:suppressLineNumbers w:val="0"/>
              <w:spacing w:before="0" w:beforeAutospacing="0" w:after="0" w:afterAutospacing="0"/>
              <w:ind w:left="0" w:right="0"/>
              <w:jc w:val="center"/>
              <w:rPr>
                <w:rFonts w:hint="eastAsia" w:ascii="仿宋" w:hAnsi="仿宋" w:eastAsia="仿宋"/>
                <w:color w:val="000000" w:themeColor="text1"/>
                <w:sz w:val="24"/>
                <w:lang w:eastAsia="zh-CN"/>
                <w14:textFill>
                  <w14:solidFill>
                    <w14:schemeClr w14:val="tx1"/>
                  </w14:solidFill>
                </w14:textFill>
              </w:rPr>
            </w:pPr>
            <w:r>
              <w:rPr>
                <w:rFonts w:hint="eastAsia" w:ascii="仿宋" w:hAnsi="仿宋"/>
                <w:color w:val="000000" w:themeColor="text1"/>
                <w:sz w:val="24"/>
                <w:lang w:val="en-US" w:eastAsia="zh-CN"/>
                <w14:textFill>
                  <w14:solidFill>
                    <w14:schemeClr w14:val="tx1"/>
                  </w14:solidFill>
                </w14:textFill>
              </w:rPr>
              <w:t>5</w:t>
            </w:r>
          </w:p>
        </w:tc>
        <w:tc>
          <w:tcPr>
            <w:tcW w:w="7205" w:type="dxa"/>
            <w:noWrap w:val="0"/>
            <w:vAlign w:val="center"/>
          </w:tcPr>
          <w:p w14:paraId="697BB194">
            <w:pPr>
              <w:keepNext w:val="0"/>
              <w:keepLines w:val="0"/>
              <w:suppressLineNumbers w:val="0"/>
              <w:spacing w:before="0" w:beforeAutospacing="0" w:after="0" w:afterAutospacing="0" w:line="400" w:lineRule="exact"/>
              <w:ind w:left="0" w:right="0"/>
              <w:rPr>
                <w:rFonts w:hint="eastAsia" w:ascii="仿宋" w:hAnsi="仿宋"/>
                <w:color w:val="000000" w:themeColor="text1"/>
                <w:sz w:val="24"/>
                <w14:textFill>
                  <w14:solidFill>
                    <w14:schemeClr w14:val="tx1"/>
                  </w14:solidFill>
                </w14:textFill>
              </w:rPr>
            </w:pPr>
            <w:r>
              <w:rPr>
                <w:rFonts w:hint="eastAsia" w:ascii="仿宋" w:hAnsi="仿宋"/>
                <w:color w:val="000000" w:themeColor="text1"/>
                <w:sz w:val="24"/>
                <w:highlight w:val="none"/>
                <w14:textFill>
                  <w14:solidFill>
                    <w14:schemeClr w14:val="tx1"/>
                  </w14:solidFill>
                </w14:textFill>
              </w:rPr>
              <w:t>新技术新产品新工艺新材料应用：提供拟投入材料明细，提供完整计</w:t>
            </w:r>
            <w:r>
              <w:rPr>
                <w:rFonts w:hint="eastAsia" w:ascii="仿宋" w:hAnsi="仿宋" w:cs="仿宋"/>
                <w:color w:val="000000" w:themeColor="text1"/>
                <w:sz w:val="24"/>
                <w:highlight w:val="none"/>
                <w:lang w:val="en-US" w:eastAsia="zh-CN"/>
                <w14:textFill>
                  <w14:solidFill>
                    <w14:schemeClr w14:val="tx1"/>
                  </w14:solidFill>
                </w14:textFill>
              </w:rPr>
              <w:t>3.1-5分</w:t>
            </w:r>
            <w:r>
              <w:rPr>
                <w:rFonts w:hint="eastAsia" w:ascii="仿宋" w:hAnsi="仿宋"/>
                <w:color w:val="000000" w:themeColor="text1"/>
                <w:sz w:val="24"/>
                <w:highlight w:val="none"/>
                <w14:textFill>
                  <w14:solidFill>
                    <w14:schemeClr w14:val="tx1"/>
                  </w14:solidFill>
                </w14:textFill>
              </w:rPr>
              <w:t>，过于简单计</w:t>
            </w:r>
            <w:r>
              <w:rPr>
                <w:rFonts w:hint="eastAsia" w:ascii="仿宋" w:hAnsi="仿宋" w:cs="仿宋"/>
                <w:color w:val="000000" w:themeColor="text1"/>
                <w:sz w:val="24"/>
                <w:highlight w:val="none"/>
                <w:lang w:val="en-US" w:eastAsia="zh-CN"/>
                <w14:textFill>
                  <w14:solidFill>
                    <w14:schemeClr w14:val="tx1"/>
                  </w14:solidFill>
                </w14:textFill>
              </w:rPr>
              <w:t>1—3分</w:t>
            </w:r>
            <w:r>
              <w:rPr>
                <w:rFonts w:hint="eastAsia" w:ascii="仿宋" w:hAnsi="仿宋"/>
                <w:color w:val="000000" w:themeColor="text1"/>
                <w:sz w:val="24"/>
                <w:highlight w:val="none"/>
                <w14:textFill>
                  <w14:solidFill>
                    <w14:schemeClr w14:val="tx1"/>
                  </w14:solidFill>
                </w14:textFill>
              </w:rPr>
              <w:t>，未提供不得分。</w:t>
            </w:r>
          </w:p>
        </w:tc>
      </w:tr>
      <w:tr w14:paraId="2C60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9" w:type="dxa"/>
            <w:vMerge w:val="continue"/>
            <w:noWrap w:val="0"/>
            <w:vAlign w:val="center"/>
          </w:tcPr>
          <w:p w14:paraId="5782370C">
            <w:pPr>
              <w:keepNext w:val="0"/>
              <w:keepLines w:val="0"/>
              <w:suppressLineNumbers w:val="0"/>
              <w:spacing w:before="0" w:beforeAutospacing="0" w:after="0" w:afterAutospacing="0"/>
              <w:ind w:left="0" w:right="0"/>
              <w:jc w:val="center"/>
              <w:rPr>
                <w:rFonts w:hint="eastAsia" w:ascii="仿宋" w:hAnsi="仿宋"/>
                <w:color w:val="000000" w:themeColor="text1"/>
                <w:sz w:val="24"/>
                <w14:textFill>
                  <w14:solidFill>
                    <w14:schemeClr w14:val="tx1"/>
                  </w14:solidFill>
                </w14:textFill>
              </w:rPr>
            </w:pPr>
          </w:p>
        </w:tc>
        <w:tc>
          <w:tcPr>
            <w:tcW w:w="1276" w:type="dxa"/>
            <w:vMerge w:val="continue"/>
            <w:noWrap w:val="0"/>
            <w:vAlign w:val="center"/>
          </w:tcPr>
          <w:p w14:paraId="72CF6986">
            <w:pPr>
              <w:keepNext w:val="0"/>
              <w:keepLines w:val="0"/>
              <w:suppressLineNumbers w:val="0"/>
              <w:spacing w:before="0" w:beforeAutospacing="0" w:after="0" w:afterAutospacing="0"/>
              <w:ind w:left="0" w:right="0"/>
              <w:jc w:val="center"/>
              <w:rPr>
                <w:rFonts w:hint="eastAsia" w:ascii="仿宋" w:hAnsi="仿宋"/>
                <w:color w:val="000000" w:themeColor="text1"/>
                <w:sz w:val="24"/>
                <w14:textFill>
                  <w14:solidFill>
                    <w14:schemeClr w14:val="tx1"/>
                  </w14:solidFill>
                </w14:textFill>
              </w:rPr>
            </w:pPr>
          </w:p>
        </w:tc>
        <w:tc>
          <w:tcPr>
            <w:tcW w:w="708" w:type="dxa"/>
            <w:noWrap w:val="0"/>
            <w:vAlign w:val="center"/>
          </w:tcPr>
          <w:p w14:paraId="2EB6D2D2">
            <w:pPr>
              <w:keepNext w:val="0"/>
              <w:keepLines w:val="0"/>
              <w:suppressLineNumbers w:val="0"/>
              <w:spacing w:before="0" w:beforeAutospacing="0" w:after="0" w:afterAutospacing="0"/>
              <w:ind w:left="0" w:right="0"/>
              <w:jc w:val="center"/>
              <w:rPr>
                <w:rFonts w:hint="eastAsia" w:ascii="仿宋" w:hAnsi="仿宋" w:eastAsia="仿宋"/>
                <w:color w:val="000000" w:themeColor="text1"/>
                <w:sz w:val="24"/>
                <w:lang w:eastAsia="zh-CN"/>
                <w14:textFill>
                  <w14:solidFill>
                    <w14:schemeClr w14:val="tx1"/>
                  </w14:solidFill>
                </w14:textFill>
              </w:rPr>
            </w:pPr>
            <w:r>
              <w:rPr>
                <w:rFonts w:hint="eastAsia" w:ascii="仿宋" w:hAnsi="仿宋"/>
                <w:color w:val="000000" w:themeColor="text1"/>
                <w:sz w:val="24"/>
                <w:lang w:val="en-US" w:eastAsia="zh-CN"/>
                <w14:textFill>
                  <w14:solidFill>
                    <w14:schemeClr w14:val="tx1"/>
                  </w14:solidFill>
                </w14:textFill>
              </w:rPr>
              <w:t>5</w:t>
            </w:r>
          </w:p>
        </w:tc>
        <w:tc>
          <w:tcPr>
            <w:tcW w:w="7205" w:type="dxa"/>
            <w:noWrap w:val="0"/>
            <w:vAlign w:val="center"/>
          </w:tcPr>
          <w:p w14:paraId="3B07C9BA">
            <w:pPr>
              <w:keepNext w:val="0"/>
              <w:keepLines w:val="0"/>
              <w:suppressLineNumbers w:val="0"/>
              <w:spacing w:before="0" w:beforeAutospacing="0" w:after="0" w:afterAutospacing="0" w:line="400" w:lineRule="exact"/>
              <w:ind w:left="0" w:right="0"/>
              <w:rPr>
                <w:rFonts w:hint="eastAsia" w:ascii="仿宋" w:hAnsi="仿宋"/>
                <w:color w:val="000000" w:themeColor="text1"/>
                <w:sz w:val="24"/>
                <w14:textFill>
                  <w14:solidFill>
                    <w14:schemeClr w14:val="tx1"/>
                  </w14:solidFill>
                </w14:textFill>
              </w:rPr>
            </w:pPr>
            <w:r>
              <w:rPr>
                <w:rFonts w:hint="eastAsia" w:ascii="仿宋" w:hAnsi="仿宋"/>
                <w:color w:val="000000" w:themeColor="text1"/>
                <w:sz w:val="24"/>
                <w:highlight w:val="none"/>
                <w:lang w:val="en-US" w:eastAsia="zh-CN"/>
                <w14:textFill>
                  <w14:solidFill>
                    <w14:schemeClr w14:val="tx1"/>
                  </w14:solidFill>
                </w14:textFill>
              </w:rPr>
              <w:t>工器具</w:t>
            </w:r>
            <w:r>
              <w:rPr>
                <w:rFonts w:hint="eastAsia" w:ascii="仿宋" w:hAnsi="仿宋"/>
                <w:color w:val="000000" w:themeColor="text1"/>
                <w:sz w:val="24"/>
                <w:highlight w:val="none"/>
                <w14:textFill>
                  <w14:solidFill>
                    <w14:schemeClr w14:val="tx1"/>
                  </w14:solidFill>
                </w14:textFill>
              </w:rPr>
              <w:t>配备和材料投入计划：提供拟配备</w:t>
            </w:r>
            <w:r>
              <w:rPr>
                <w:rFonts w:hint="eastAsia" w:ascii="仿宋" w:hAnsi="仿宋"/>
                <w:color w:val="000000" w:themeColor="text1"/>
                <w:sz w:val="24"/>
                <w:highlight w:val="none"/>
                <w:lang w:val="en-US" w:eastAsia="zh-CN"/>
                <w14:textFill>
                  <w14:solidFill>
                    <w14:schemeClr w14:val="tx1"/>
                  </w14:solidFill>
                </w14:textFill>
              </w:rPr>
              <w:t>工器具</w:t>
            </w:r>
            <w:r>
              <w:rPr>
                <w:rFonts w:hint="eastAsia" w:ascii="仿宋" w:hAnsi="仿宋"/>
                <w:color w:val="000000" w:themeColor="text1"/>
                <w:sz w:val="24"/>
                <w:highlight w:val="none"/>
                <w14:textFill>
                  <w14:solidFill>
                    <w14:schemeClr w14:val="tx1"/>
                  </w14:solidFill>
                </w14:textFill>
              </w:rPr>
              <w:t>及拟投入材料明细，提供完整计</w:t>
            </w:r>
            <w:r>
              <w:rPr>
                <w:rFonts w:hint="eastAsia" w:ascii="仿宋" w:hAnsi="仿宋" w:cs="仿宋"/>
                <w:color w:val="000000" w:themeColor="text1"/>
                <w:sz w:val="24"/>
                <w:highlight w:val="none"/>
                <w:lang w:val="en-US" w:eastAsia="zh-CN"/>
                <w14:textFill>
                  <w14:solidFill>
                    <w14:schemeClr w14:val="tx1"/>
                  </w14:solidFill>
                </w14:textFill>
              </w:rPr>
              <w:t>3.1—5</w:t>
            </w:r>
            <w:r>
              <w:rPr>
                <w:rFonts w:hint="eastAsia" w:ascii="仿宋" w:hAnsi="仿宋"/>
                <w:color w:val="000000" w:themeColor="text1"/>
                <w:sz w:val="24"/>
                <w:highlight w:val="none"/>
                <w14:textFill>
                  <w14:solidFill>
                    <w14:schemeClr w14:val="tx1"/>
                  </w14:solidFill>
                </w14:textFill>
              </w:rPr>
              <w:t>分，过于简单计</w:t>
            </w:r>
            <w:r>
              <w:rPr>
                <w:rFonts w:hint="eastAsia" w:ascii="仿宋" w:hAnsi="仿宋" w:cs="仿宋"/>
                <w:color w:val="000000" w:themeColor="text1"/>
                <w:sz w:val="24"/>
                <w:highlight w:val="none"/>
                <w:lang w:val="en-US" w:eastAsia="zh-CN"/>
                <w14:textFill>
                  <w14:solidFill>
                    <w14:schemeClr w14:val="tx1"/>
                  </w14:solidFill>
                </w14:textFill>
              </w:rPr>
              <w:t>1—3</w:t>
            </w:r>
            <w:r>
              <w:rPr>
                <w:rFonts w:hint="eastAsia" w:ascii="仿宋" w:hAnsi="仿宋"/>
                <w:color w:val="000000" w:themeColor="text1"/>
                <w:sz w:val="24"/>
                <w:highlight w:val="none"/>
                <w14:textFill>
                  <w14:solidFill>
                    <w14:schemeClr w14:val="tx1"/>
                  </w14:solidFill>
                </w14:textFill>
              </w:rPr>
              <w:t>分，未提供不得分。</w:t>
            </w:r>
          </w:p>
        </w:tc>
      </w:tr>
      <w:tr w14:paraId="63436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9" w:type="dxa"/>
            <w:vMerge w:val="continue"/>
            <w:noWrap w:val="0"/>
            <w:vAlign w:val="center"/>
          </w:tcPr>
          <w:p w14:paraId="4254458D">
            <w:pPr>
              <w:keepNext w:val="0"/>
              <w:keepLines w:val="0"/>
              <w:suppressLineNumbers w:val="0"/>
              <w:spacing w:before="0" w:beforeAutospacing="0" w:after="0" w:afterAutospacing="0"/>
              <w:ind w:left="0" w:right="0"/>
              <w:jc w:val="center"/>
              <w:rPr>
                <w:rFonts w:hint="eastAsia" w:ascii="仿宋" w:hAnsi="仿宋"/>
                <w:color w:val="000000" w:themeColor="text1"/>
                <w:sz w:val="24"/>
                <w14:textFill>
                  <w14:solidFill>
                    <w14:schemeClr w14:val="tx1"/>
                  </w14:solidFill>
                </w14:textFill>
              </w:rPr>
            </w:pPr>
          </w:p>
        </w:tc>
        <w:tc>
          <w:tcPr>
            <w:tcW w:w="1276" w:type="dxa"/>
            <w:vMerge w:val="continue"/>
            <w:noWrap w:val="0"/>
            <w:vAlign w:val="center"/>
          </w:tcPr>
          <w:p w14:paraId="565CCA11">
            <w:pPr>
              <w:keepNext w:val="0"/>
              <w:keepLines w:val="0"/>
              <w:suppressLineNumbers w:val="0"/>
              <w:spacing w:before="0" w:beforeAutospacing="0" w:after="0" w:afterAutospacing="0"/>
              <w:ind w:left="0" w:right="0"/>
              <w:jc w:val="center"/>
              <w:rPr>
                <w:rFonts w:hint="eastAsia" w:ascii="仿宋" w:hAnsi="仿宋"/>
                <w:color w:val="000000" w:themeColor="text1"/>
                <w:sz w:val="24"/>
                <w14:textFill>
                  <w14:solidFill>
                    <w14:schemeClr w14:val="tx1"/>
                  </w14:solidFill>
                </w14:textFill>
              </w:rPr>
            </w:pPr>
          </w:p>
        </w:tc>
        <w:tc>
          <w:tcPr>
            <w:tcW w:w="708" w:type="dxa"/>
            <w:noWrap w:val="0"/>
            <w:vAlign w:val="center"/>
          </w:tcPr>
          <w:p w14:paraId="11B39F49">
            <w:pPr>
              <w:keepNext w:val="0"/>
              <w:keepLines w:val="0"/>
              <w:suppressLineNumbers w:val="0"/>
              <w:spacing w:before="0" w:beforeAutospacing="0" w:after="0" w:afterAutospacing="0"/>
              <w:ind w:left="0" w:right="0"/>
              <w:jc w:val="center"/>
              <w:rPr>
                <w:rFonts w:hint="eastAsia" w:ascii="仿宋" w:hAnsi="仿宋" w:eastAsia="宋体"/>
                <w:color w:val="000000" w:themeColor="text1"/>
                <w:sz w:val="24"/>
                <w:lang w:eastAsia="zh-CN"/>
                <w14:textFill>
                  <w14:solidFill>
                    <w14:schemeClr w14:val="tx1"/>
                  </w14:solidFill>
                </w14:textFill>
              </w:rPr>
            </w:pPr>
            <w:r>
              <w:rPr>
                <w:rFonts w:hint="eastAsia" w:ascii="仿宋" w:hAnsi="仿宋"/>
                <w:color w:val="000000" w:themeColor="text1"/>
                <w:sz w:val="24"/>
                <w:lang w:val="en-US" w:eastAsia="zh-CN"/>
                <w14:textFill>
                  <w14:solidFill>
                    <w14:schemeClr w14:val="tx1"/>
                  </w14:solidFill>
                </w14:textFill>
              </w:rPr>
              <w:t>5</w:t>
            </w:r>
          </w:p>
        </w:tc>
        <w:tc>
          <w:tcPr>
            <w:tcW w:w="7205" w:type="dxa"/>
            <w:noWrap w:val="0"/>
            <w:vAlign w:val="center"/>
          </w:tcPr>
          <w:p w14:paraId="02B387ED">
            <w:pPr>
              <w:keepNext w:val="0"/>
              <w:keepLines w:val="0"/>
              <w:suppressLineNumbers w:val="0"/>
              <w:spacing w:before="0" w:beforeAutospacing="0" w:after="0" w:afterAutospacing="0" w:line="400" w:lineRule="exact"/>
              <w:ind w:left="0" w:right="0"/>
              <w:rPr>
                <w:rFonts w:hint="eastAsia" w:ascii="仿宋" w:hAnsi="仿宋"/>
                <w:color w:val="000000" w:themeColor="text1"/>
                <w:sz w:val="24"/>
                <w14:textFill>
                  <w14:solidFill>
                    <w14:schemeClr w14:val="tx1"/>
                  </w14:solidFill>
                </w14:textFill>
              </w:rPr>
            </w:pPr>
            <w:r>
              <w:rPr>
                <w:rFonts w:hint="eastAsia" w:ascii="仿宋" w:hAnsi="仿宋"/>
                <w:color w:val="000000" w:themeColor="text1"/>
                <w:sz w:val="24"/>
                <w:highlight w:val="none"/>
                <w14:textFill>
                  <w14:solidFill>
                    <w14:schemeClr w14:val="tx1"/>
                  </w14:solidFill>
                </w14:textFill>
              </w:rPr>
              <w:t>确保文明施工的技术组织措施及环境保护</w:t>
            </w:r>
            <w:r>
              <w:rPr>
                <w:rFonts w:hint="eastAsia" w:ascii="仿宋" w:hAnsi="仿宋"/>
                <w:color w:val="000000" w:themeColor="text1"/>
                <w:sz w:val="24"/>
                <w:highlight w:val="none"/>
                <w:lang w:eastAsia="zh-CN"/>
                <w14:textFill>
                  <w14:solidFill>
                    <w14:schemeClr w14:val="tx1"/>
                  </w14:solidFill>
                </w14:textFill>
              </w:rPr>
              <w:t>措施</w:t>
            </w:r>
            <w:r>
              <w:rPr>
                <w:rFonts w:hint="eastAsia" w:ascii="仿宋" w:hAnsi="仿宋"/>
                <w:color w:val="000000" w:themeColor="text1"/>
                <w:sz w:val="24"/>
                <w:highlight w:val="none"/>
                <w14:textFill>
                  <w14:solidFill>
                    <w14:schemeClr w14:val="tx1"/>
                  </w14:solidFill>
                </w14:textFill>
              </w:rPr>
              <w:t>完善、合理可行计</w:t>
            </w:r>
            <w:r>
              <w:rPr>
                <w:rFonts w:hint="eastAsia" w:ascii="仿宋" w:hAnsi="仿宋" w:cs="仿宋"/>
                <w:color w:val="000000" w:themeColor="text1"/>
                <w:sz w:val="24"/>
                <w:highlight w:val="none"/>
                <w:lang w:val="en-US" w:eastAsia="zh-CN"/>
                <w14:textFill>
                  <w14:solidFill>
                    <w14:schemeClr w14:val="tx1"/>
                  </w14:solidFill>
                </w14:textFill>
              </w:rPr>
              <w:t>3.1—5分</w:t>
            </w:r>
            <w:r>
              <w:rPr>
                <w:rFonts w:hint="eastAsia" w:ascii="仿宋" w:hAnsi="仿宋"/>
                <w:color w:val="000000" w:themeColor="text1"/>
                <w:sz w:val="24"/>
                <w:highlight w:val="none"/>
                <w14:textFill>
                  <w14:solidFill>
                    <w14:schemeClr w14:val="tx1"/>
                  </w14:solidFill>
                </w14:textFill>
              </w:rPr>
              <w:t>；措施简单、考虑不全面计</w:t>
            </w:r>
            <w:r>
              <w:rPr>
                <w:rFonts w:hint="eastAsia" w:ascii="仿宋" w:hAnsi="仿宋" w:cs="仿宋"/>
                <w:color w:val="000000" w:themeColor="text1"/>
                <w:sz w:val="24"/>
                <w:highlight w:val="none"/>
                <w:lang w:val="en-US" w:eastAsia="zh-CN"/>
                <w14:textFill>
                  <w14:solidFill>
                    <w14:schemeClr w14:val="tx1"/>
                  </w14:solidFill>
                </w14:textFill>
              </w:rPr>
              <w:t>1—3分</w:t>
            </w:r>
            <w:r>
              <w:rPr>
                <w:rFonts w:hint="eastAsia" w:ascii="仿宋" w:hAnsi="仿宋"/>
                <w:color w:val="000000" w:themeColor="text1"/>
                <w:sz w:val="24"/>
                <w:highlight w:val="none"/>
                <w14:textFill>
                  <w14:solidFill>
                    <w14:schemeClr w14:val="tx1"/>
                  </w14:solidFill>
                </w14:textFill>
              </w:rPr>
              <w:t>；未提供不计分。</w:t>
            </w:r>
          </w:p>
        </w:tc>
      </w:tr>
      <w:tr w14:paraId="4B7E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09" w:type="dxa"/>
            <w:noWrap w:val="0"/>
            <w:vAlign w:val="center"/>
          </w:tcPr>
          <w:p w14:paraId="3FD535AC">
            <w:pPr>
              <w:keepNext w:val="0"/>
              <w:keepLines w:val="0"/>
              <w:suppressLineNumbers w:val="0"/>
              <w:spacing w:before="0" w:beforeAutospacing="0" w:after="0" w:afterAutospacing="0"/>
              <w:ind w:left="0" w:right="0"/>
              <w:jc w:val="center"/>
              <w:rPr>
                <w:rFonts w:hint="eastAsia" w:ascii="仿宋" w:hAnsi="仿宋" w:eastAsia="宋体"/>
                <w:color w:val="000000" w:themeColor="text1"/>
                <w:sz w:val="24"/>
                <w:lang w:eastAsia="zh-CN"/>
                <w14:textFill>
                  <w14:solidFill>
                    <w14:schemeClr w14:val="tx1"/>
                  </w14:solidFill>
                </w14:textFill>
              </w:rPr>
            </w:pPr>
            <w:r>
              <w:rPr>
                <w:rFonts w:hint="eastAsia" w:ascii="仿宋" w:hAnsi="仿宋"/>
                <w:color w:val="000000" w:themeColor="text1"/>
                <w:sz w:val="24"/>
                <w:lang w:val="en-US" w:eastAsia="zh-CN"/>
                <w14:textFill>
                  <w14:solidFill>
                    <w14:schemeClr w14:val="tx1"/>
                  </w14:solidFill>
                </w14:textFill>
              </w:rPr>
              <w:t>4</w:t>
            </w:r>
          </w:p>
        </w:tc>
        <w:tc>
          <w:tcPr>
            <w:tcW w:w="1276" w:type="dxa"/>
            <w:noWrap w:val="0"/>
            <w:vAlign w:val="center"/>
          </w:tcPr>
          <w:p w14:paraId="35A18D0C">
            <w:pPr>
              <w:keepNext w:val="0"/>
              <w:keepLines w:val="0"/>
              <w:suppressLineNumbers w:val="0"/>
              <w:spacing w:before="0" w:beforeAutospacing="0" w:after="0" w:afterAutospacing="0"/>
              <w:ind w:left="0" w:right="0"/>
              <w:jc w:val="center"/>
              <w:rPr>
                <w:rFonts w:hint="default" w:ascii="仿宋" w:hAnsi="仿宋"/>
                <w:color w:val="000000" w:themeColor="text1"/>
                <w:sz w:val="24"/>
                <w14:textFill>
                  <w14:solidFill>
                    <w14:schemeClr w14:val="tx1"/>
                  </w14:solidFill>
                </w14:textFill>
              </w:rPr>
            </w:pPr>
            <w:r>
              <w:rPr>
                <w:rFonts w:hint="eastAsia" w:ascii="仿宋" w:hAnsi="仿宋"/>
                <w:color w:val="000000" w:themeColor="text1"/>
                <w:sz w:val="24"/>
                <w14:textFill>
                  <w14:solidFill>
                    <w14:schemeClr w14:val="tx1"/>
                  </w14:solidFill>
                </w14:textFill>
              </w:rPr>
              <w:t>业绩（</w:t>
            </w:r>
            <w:r>
              <w:rPr>
                <w:rFonts w:hint="eastAsia" w:ascii="仿宋" w:hAnsi="仿宋"/>
                <w:color w:val="000000" w:themeColor="text1"/>
                <w:sz w:val="24"/>
                <w:lang w:val="en-US" w:eastAsia="zh-CN"/>
                <w14:textFill>
                  <w14:solidFill>
                    <w14:schemeClr w14:val="tx1"/>
                  </w14:solidFill>
                </w14:textFill>
              </w:rPr>
              <w:t>6</w:t>
            </w:r>
            <w:r>
              <w:rPr>
                <w:rFonts w:hint="eastAsia" w:ascii="仿宋" w:hAnsi="仿宋"/>
                <w:color w:val="000000" w:themeColor="text1"/>
                <w:sz w:val="24"/>
                <w14:textFill>
                  <w14:solidFill>
                    <w14:schemeClr w14:val="tx1"/>
                  </w14:solidFill>
                </w14:textFill>
              </w:rPr>
              <w:t>分）</w:t>
            </w:r>
          </w:p>
        </w:tc>
        <w:tc>
          <w:tcPr>
            <w:tcW w:w="708" w:type="dxa"/>
            <w:noWrap w:val="0"/>
            <w:vAlign w:val="center"/>
          </w:tcPr>
          <w:p w14:paraId="44F0F798">
            <w:pPr>
              <w:keepNext w:val="0"/>
              <w:keepLines w:val="0"/>
              <w:suppressLineNumbers w:val="0"/>
              <w:spacing w:before="0" w:beforeAutospacing="0" w:after="0" w:afterAutospacing="0"/>
              <w:ind w:left="0" w:right="0"/>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6</w:t>
            </w:r>
          </w:p>
        </w:tc>
        <w:tc>
          <w:tcPr>
            <w:tcW w:w="7205" w:type="dxa"/>
            <w:noWrap w:val="0"/>
            <w:vAlign w:val="center"/>
          </w:tcPr>
          <w:p w14:paraId="3C44493A">
            <w:pPr>
              <w:keepNext w:val="0"/>
              <w:keepLines w:val="0"/>
              <w:suppressLineNumbers w:val="0"/>
              <w:spacing w:before="0" w:beforeAutospacing="0" w:after="0" w:afterAutospacing="0"/>
              <w:ind w:left="0" w:right="0"/>
              <w:jc w:val="left"/>
              <w:rPr>
                <w:rFonts w:hint="default" w:ascii="仿宋" w:hAnsi="仿宋" w:eastAsia="宋体"/>
                <w:color w:val="000000" w:themeColor="text1"/>
                <w:sz w:val="24"/>
                <w:lang w:val="en-US" w:eastAsia="zh-CN"/>
                <w14:textFill>
                  <w14:solidFill>
                    <w14:schemeClr w14:val="tx1"/>
                  </w14:solidFill>
                </w14:textFill>
              </w:rPr>
            </w:pPr>
            <w:r>
              <w:rPr>
                <w:rFonts w:hint="eastAsia" w:ascii="仿宋" w:hAnsi="仿宋"/>
                <w:color w:val="000000" w:themeColor="text1"/>
                <w:sz w:val="24"/>
                <w14:textFill>
                  <w14:solidFill>
                    <w14:schemeClr w14:val="tx1"/>
                  </w14:solidFill>
                </w14:textFill>
              </w:rPr>
              <w:t>业绩：</w:t>
            </w:r>
            <w:r>
              <w:rPr>
                <w:rFonts w:hint="eastAsia" w:ascii="宋体" w:hAnsi="宋体" w:eastAsia="宋体" w:cs="宋体"/>
                <w:bCs/>
                <w:color w:val="000000" w:themeColor="text1"/>
                <w:sz w:val="24"/>
                <w:szCs w:val="24"/>
                <w14:textFill>
                  <w14:solidFill>
                    <w14:schemeClr w14:val="tx1"/>
                  </w14:solidFill>
                </w14:textFill>
              </w:rPr>
              <w:t>投标</w:t>
            </w:r>
            <w:r>
              <w:rPr>
                <w:rFonts w:hint="eastAsia" w:ascii="宋体" w:hAnsi="宋体" w:eastAsia="宋体" w:cs="宋体"/>
                <w:bCs/>
                <w:color w:val="000000" w:themeColor="text1"/>
                <w:sz w:val="24"/>
                <w:szCs w:val="24"/>
                <w:lang w:eastAsia="zh-CN"/>
                <w14:textFill>
                  <w14:solidFill>
                    <w14:schemeClr w14:val="tx1"/>
                  </w14:solidFill>
                </w14:textFill>
              </w:rPr>
              <w:t>供应商</w:t>
            </w:r>
            <w:r>
              <w:rPr>
                <w:rFonts w:hint="eastAsia" w:ascii="宋体" w:hAnsi="宋体" w:eastAsia="宋体" w:cs="宋体"/>
                <w:bCs/>
                <w:color w:val="000000" w:themeColor="text1"/>
                <w:sz w:val="24"/>
                <w:szCs w:val="24"/>
                <w14:textFill>
                  <w14:solidFill>
                    <w14:schemeClr w14:val="tx1"/>
                  </w14:solidFill>
                </w14:textFill>
              </w:rPr>
              <w:t>提供</w:t>
            </w:r>
            <w:r>
              <w:rPr>
                <w:rFonts w:hint="eastAsia" w:ascii="宋体" w:hAnsi="宋体" w:cs="宋体"/>
                <w:bCs/>
                <w:color w:val="000000" w:themeColor="text1"/>
                <w:sz w:val="24"/>
                <w:szCs w:val="24"/>
                <w:lang w:val="en-US" w:eastAsia="zh-CN"/>
                <w14:textFill>
                  <w14:solidFill>
                    <w14:schemeClr w14:val="tx1"/>
                  </w14:solidFill>
                </w14:textFill>
              </w:rPr>
              <w:t>2022</w:t>
            </w:r>
            <w:r>
              <w:rPr>
                <w:rFonts w:hint="eastAsia" w:ascii="宋体" w:hAnsi="宋体" w:eastAsia="宋体" w:cs="宋体"/>
                <w:bCs/>
                <w:color w:val="000000" w:themeColor="text1"/>
                <w:sz w:val="24"/>
                <w:szCs w:val="24"/>
                <w:lang w:val="en-US" w:eastAsia="zh-CN"/>
                <w14:textFill>
                  <w14:solidFill>
                    <w14:schemeClr w14:val="tx1"/>
                  </w14:solidFill>
                </w14:textFill>
              </w:rPr>
              <w:t>年</w:t>
            </w:r>
            <w:r>
              <w:rPr>
                <w:rFonts w:hint="eastAsia" w:ascii="宋体" w:hAnsi="宋体" w:cs="宋体"/>
                <w:bCs/>
                <w:color w:val="000000" w:themeColor="text1"/>
                <w:sz w:val="24"/>
                <w:szCs w:val="24"/>
                <w:lang w:val="en-US" w:eastAsia="zh-CN"/>
                <w14:textFill>
                  <w14:solidFill>
                    <w14:schemeClr w14:val="tx1"/>
                  </w14:solidFill>
                </w14:textFill>
              </w:rPr>
              <w:t>06</w:t>
            </w:r>
            <w:r>
              <w:rPr>
                <w:rFonts w:hint="eastAsia" w:ascii="宋体" w:hAnsi="宋体" w:eastAsia="宋体" w:cs="宋体"/>
                <w:bCs/>
                <w:color w:val="000000" w:themeColor="text1"/>
                <w:sz w:val="24"/>
                <w:szCs w:val="24"/>
                <w:lang w:val="en-US" w:eastAsia="zh-CN"/>
                <w14:textFill>
                  <w14:solidFill>
                    <w14:schemeClr w14:val="tx1"/>
                  </w14:solidFill>
                </w14:textFill>
              </w:rPr>
              <w:t>月01日以</w:t>
            </w:r>
            <w:r>
              <w:rPr>
                <w:rFonts w:hint="eastAsia" w:ascii="宋体" w:hAnsi="宋体" w:eastAsia="宋体" w:cs="宋体"/>
                <w:bCs/>
                <w:color w:val="000000" w:themeColor="text1"/>
                <w:sz w:val="24"/>
                <w:szCs w:val="24"/>
                <w14:textFill>
                  <w14:solidFill>
                    <w14:schemeClr w14:val="tx1"/>
                  </w14:solidFill>
                </w14:textFill>
              </w:rPr>
              <w:t>来</w:t>
            </w:r>
            <w:r>
              <w:rPr>
                <w:rFonts w:hint="eastAsia" w:ascii="宋体" w:hAnsi="宋体" w:cs="宋体"/>
                <w:bCs/>
                <w:color w:val="000000" w:themeColor="text1"/>
                <w:sz w:val="24"/>
                <w:szCs w:val="24"/>
                <w:lang w:val="en-US" w:eastAsia="zh-CN"/>
                <w14:textFill>
                  <w14:solidFill>
                    <w14:schemeClr w14:val="tx1"/>
                  </w14:solidFill>
                </w14:textFill>
              </w:rPr>
              <w:t>类似</w:t>
            </w:r>
            <w:r>
              <w:rPr>
                <w:rFonts w:hint="eastAsia" w:ascii="宋体" w:hAnsi="宋体" w:eastAsia="宋体" w:cs="宋体"/>
                <w:bCs/>
                <w:color w:val="000000" w:themeColor="text1"/>
                <w:sz w:val="24"/>
                <w:szCs w:val="24"/>
                <w14:textFill>
                  <w14:solidFill>
                    <w14:schemeClr w14:val="tx1"/>
                  </w14:solidFill>
                </w14:textFill>
              </w:rPr>
              <w:t>项目业绩，每</w:t>
            </w:r>
            <w:r>
              <w:rPr>
                <w:rFonts w:hint="eastAsia" w:ascii="宋体" w:hAnsi="宋体" w:eastAsia="宋体" w:cs="宋体"/>
                <w:bCs/>
                <w:color w:val="000000" w:themeColor="text1"/>
                <w:sz w:val="24"/>
                <w:szCs w:val="24"/>
                <w:lang w:val="en-US" w:eastAsia="zh-CN"/>
                <w14:textFill>
                  <w14:solidFill>
                    <w14:schemeClr w14:val="tx1"/>
                  </w14:solidFill>
                </w14:textFill>
              </w:rPr>
              <w:t>提供一个</w:t>
            </w:r>
            <w:r>
              <w:rPr>
                <w:rFonts w:hint="eastAsia" w:ascii="宋体" w:hAnsi="宋体" w:eastAsia="宋体" w:cs="宋体"/>
                <w:bCs/>
                <w:color w:val="000000" w:themeColor="text1"/>
                <w:sz w:val="24"/>
                <w:szCs w:val="24"/>
                <w14:textFill>
                  <w14:solidFill>
                    <w14:schemeClr w14:val="tx1"/>
                  </w14:solidFill>
                </w14:textFill>
              </w:rPr>
              <w:t>得</w:t>
            </w:r>
            <w:r>
              <w:rPr>
                <w:rFonts w:hint="eastAsia" w:ascii="宋体" w:hAnsi="宋体" w:eastAsia="宋体" w:cs="宋体"/>
                <w:bCs/>
                <w:color w:val="000000" w:themeColor="text1"/>
                <w:sz w:val="24"/>
                <w:szCs w:val="24"/>
                <w:lang w:val="en-US" w:eastAsia="zh-CN"/>
                <w14:textFill>
                  <w14:solidFill>
                    <w14:schemeClr w14:val="tx1"/>
                  </w14:solidFill>
                </w14:textFill>
              </w:rPr>
              <w:t>2</w:t>
            </w:r>
            <w:r>
              <w:rPr>
                <w:rFonts w:hint="eastAsia" w:ascii="宋体" w:hAnsi="宋体" w:eastAsia="宋体" w:cs="宋体"/>
                <w:bCs/>
                <w:color w:val="000000" w:themeColor="text1"/>
                <w:sz w:val="24"/>
                <w:szCs w:val="24"/>
                <w14:textFill>
                  <w14:solidFill>
                    <w14:schemeClr w14:val="tx1"/>
                  </w14:solidFill>
                </w14:textFill>
              </w:rPr>
              <w:t>分，最多得</w:t>
            </w:r>
            <w:r>
              <w:rPr>
                <w:rFonts w:hint="eastAsia" w:ascii="宋体" w:hAnsi="宋体" w:eastAsia="宋体" w:cs="宋体"/>
                <w:bCs/>
                <w:color w:val="000000" w:themeColor="text1"/>
                <w:sz w:val="24"/>
                <w:szCs w:val="24"/>
                <w:lang w:val="en-US" w:eastAsia="zh-CN"/>
                <w14:textFill>
                  <w14:solidFill>
                    <w14:schemeClr w14:val="tx1"/>
                  </w14:solidFill>
                </w14:textFill>
              </w:rPr>
              <w:t>6</w:t>
            </w:r>
            <w:r>
              <w:rPr>
                <w:rFonts w:hint="eastAsia" w:ascii="宋体" w:hAnsi="宋体" w:eastAsia="宋体" w:cs="宋体"/>
                <w:bCs/>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14:textFill>
                  <w14:solidFill>
                    <w14:schemeClr w14:val="tx1"/>
                  </w14:solidFill>
                </w14:textFill>
              </w:rPr>
              <w:t>（</w:t>
            </w:r>
            <w:r>
              <w:rPr>
                <w:rFonts w:hint="eastAsia" w:ascii="仿宋" w:hAnsi="仿宋" w:cs="仿宋"/>
                <w:color w:val="000000" w:themeColor="text1"/>
                <w:sz w:val="24"/>
                <w:highlight w:val="none"/>
                <w:lang w:val="en-US" w:eastAsia="zh-CN"/>
                <w14:textFill>
                  <w14:solidFill>
                    <w14:schemeClr w14:val="tx1"/>
                  </w14:solidFill>
                </w14:textFill>
              </w:rPr>
              <w:t>以合同日期为准，所有内容应清晰可辨，否则不予认可</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。未提供不得分。</w:t>
            </w:r>
          </w:p>
        </w:tc>
      </w:tr>
      <w:tr w14:paraId="058F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09" w:type="dxa"/>
            <w:vMerge w:val="restart"/>
            <w:noWrap w:val="0"/>
            <w:vAlign w:val="center"/>
          </w:tcPr>
          <w:p w14:paraId="66AEAC49">
            <w:pPr>
              <w:keepNext w:val="0"/>
              <w:keepLines w:val="0"/>
              <w:suppressLineNumbers w:val="0"/>
              <w:spacing w:before="0" w:beforeAutospacing="0" w:after="0" w:afterAutospacing="0"/>
              <w:ind w:left="0" w:right="0"/>
              <w:jc w:val="center"/>
              <w:rPr>
                <w:rFonts w:hint="eastAsia" w:ascii="仿宋" w:hAnsi="仿宋" w:eastAsia="宋体"/>
                <w:color w:val="000000" w:themeColor="text1"/>
                <w:sz w:val="24"/>
                <w:lang w:eastAsia="zh-CN"/>
                <w14:textFill>
                  <w14:solidFill>
                    <w14:schemeClr w14:val="tx1"/>
                  </w14:solidFill>
                </w14:textFill>
              </w:rPr>
            </w:pPr>
            <w:r>
              <w:rPr>
                <w:rFonts w:hint="eastAsia" w:ascii="仿宋" w:hAnsi="仿宋"/>
                <w:color w:val="000000" w:themeColor="text1"/>
                <w:sz w:val="24"/>
                <w:lang w:val="en-US" w:eastAsia="zh-CN"/>
                <w14:textFill>
                  <w14:solidFill>
                    <w14:schemeClr w14:val="tx1"/>
                  </w14:solidFill>
                </w14:textFill>
              </w:rPr>
              <w:t>5</w:t>
            </w:r>
          </w:p>
        </w:tc>
        <w:tc>
          <w:tcPr>
            <w:tcW w:w="1276" w:type="dxa"/>
            <w:vMerge w:val="restart"/>
            <w:noWrap w:val="0"/>
            <w:vAlign w:val="center"/>
          </w:tcPr>
          <w:p w14:paraId="67A96C5B">
            <w:pPr>
              <w:keepNext w:val="0"/>
              <w:keepLines w:val="0"/>
              <w:suppressLineNumbers w:val="0"/>
              <w:spacing w:before="0" w:beforeAutospacing="0" w:after="0" w:afterAutospacing="0"/>
              <w:ind w:left="0" w:right="0"/>
              <w:jc w:val="center"/>
              <w:rPr>
                <w:rFonts w:hint="default" w:ascii="仿宋" w:hAnsi="仿宋"/>
                <w:color w:val="000000" w:themeColor="text1"/>
                <w:sz w:val="24"/>
                <w14:textFill>
                  <w14:solidFill>
                    <w14:schemeClr w14:val="tx1"/>
                  </w14:solidFill>
                </w14:textFill>
              </w:rPr>
            </w:pPr>
            <w:r>
              <w:rPr>
                <w:rFonts w:hint="eastAsia" w:ascii="仿宋" w:hAnsi="仿宋"/>
                <w:color w:val="000000" w:themeColor="text1"/>
                <w:sz w:val="24"/>
                <w:lang w:val="en-US" w:eastAsia="zh-CN"/>
                <w14:textFill>
                  <w14:solidFill>
                    <w14:schemeClr w14:val="tx1"/>
                  </w14:solidFill>
                </w14:textFill>
              </w:rPr>
              <w:t>工程质量及</w:t>
            </w:r>
            <w:r>
              <w:rPr>
                <w:rFonts w:hint="eastAsia" w:ascii="仿宋" w:hAnsi="仿宋"/>
                <w:color w:val="000000" w:themeColor="text1"/>
                <w:sz w:val="24"/>
                <w14:textFill>
                  <w14:solidFill>
                    <w14:schemeClr w14:val="tx1"/>
                  </w14:solidFill>
                </w14:textFill>
              </w:rPr>
              <w:t>保修承诺（</w:t>
            </w:r>
            <w:r>
              <w:rPr>
                <w:rFonts w:hint="eastAsia" w:ascii="仿宋" w:hAnsi="仿宋"/>
                <w:color w:val="000000" w:themeColor="text1"/>
                <w:sz w:val="24"/>
                <w:lang w:val="en-US" w:eastAsia="zh-CN"/>
                <w14:textFill>
                  <w14:solidFill>
                    <w14:schemeClr w14:val="tx1"/>
                  </w14:solidFill>
                </w14:textFill>
              </w:rPr>
              <w:t>12</w:t>
            </w:r>
            <w:r>
              <w:rPr>
                <w:rFonts w:hint="eastAsia" w:ascii="仿宋" w:hAnsi="仿宋"/>
                <w:color w:val="000000" w:themeColor="text1"/>
                <w:sz w:val="24"/>
                <w14:textFill>
                  <w14:solidFill>
                    <w14:schemeClr w14:val="tx1"/>
                  </w14:solidFill>
                </w14:textFill>
              </w:rPr>
              <w:t>分）</w:t>
            </w:r>
          </w:p>
        </w:tc>
        <w:tc>
          <w:tcPr>
            <w:tcW w:w="708" w:type="dxa"/>
            <w:noWrap w:val="0"/>
            <w:vAlign w:val="center"/>
          </w:tcPr>
          <w:p w14:paraId="1225D295">
            <w:pPr>
              <w:keepNext w:val="0"/>
              <w:keepLines w:val="0"/>
              <w:suppressLineNumbers w:val="0"/>
              <w:spacing w:before="0" w:beforeAutospacing="0" w:after="0" w:afterAutospacing="0"/>
              <w:ind w:left="0" w:right="0"/>
              <w:jc w:val="center"/>
              <w:rPr>
                <w:rFonts w:hint="eastAsia" w:ascii="仿宋" w:hAnsi="仿宋" w:eastAsia="仿宋"/>
                <w:color w:val="000000" w:themeColor="text1"/>
                <w:sz w:val="24"/>
                <w:lang w:eastAsia="zh-CN"/>
                <w14:textFill>
                  <w14:solidFill>
                    <w14:schemeClr w14:val="tx1"/>
                  </w14:solidFill>
                </w14:textFill>
              </w:rPr>
            </w:pPr>
            <w:r>
              <w:rPr>
                <w:rFonts w:hint="eastAsia" w:ascii="仿宋" w:hAnsi="仿宋"/>
                <w:color w:val="000000" w:themeColor="text1"/>
                <w:sz w:val="24"/>
                <w:lang w:val="en-US" w:eastAsia="zh-CN"/>
                <w14:textFill>
                  <w14:solidFill>
                    <w14:schemeClr w14:val="tx1"/>
                  </w14:solidFill>
                </w14:textFill>
              </w:rPr>
              <w:t>6</w:t>
            </w:r>
          </w:p>
        </w:tc>
        <w:tc>
          <w:tcPr>
            <w:tcW w:w="7205" w:type="dxa"/>
            <w:noWrap w:val="0"/>
            <w:vAlign w:val="center"/>
          </w:tcPr>
          <w:p w14:paraId="024EF985">
            <w:pPr>
              <w:keepNext w:val="0"/>
              <w:keepLines w:val="0"/>
              <w:suppressLineNumbers w:val="0"/>
              <w:spacing w:before="0" w:beforeAutospacing="0" w:after="0" w:afterAutospacing="0" w:line="400" w:lineRule="exact"/>
              <w:ind w:left="0" w:right="0"/>
              <w:rPr>
                <w:rFonts w:hint="eastAsia" w:ascii="仿宋" w:hAnsi="仿宋"/>
                <w:color w:val="000000" w:themeColor="text1"/>
                <w:sz w:val="24"/>
                <w14:textFill>
                  <w14:solidFill>
                    <w14:schemeClr w14:val="tx1"/>
                  </w14:solidFill>
                </w14:textFill>
              </w:rPr>
            </w:pPr>
            <w:r>
              <w:rPr>
                <w:rFonts w:hint="eastAsia" w:ascii="仿宋" w:hAnsi="仿宋"/>
                <w:color w:val="000000" w:themeColor="text1"/>
                <w:sz w:val="24"/>
                <w:highlight w:val="none"/>
                <w:lang w:val="en-US" w:eastAsia="zh-CN"/>
                <w14:textFill>
                  <w14:solidFill>
                    <w14:schemeClr w14:val="tx1"/>
                  </w14:solidFill>
                </w14:textFill>
              </w:rPr>
              <w:t>提供针对本项目的</w:t>
            </w:r>
            <w:r>
              <w:rPr>
                <w:rFonts w:hint="eastAsia" w:ascii="仿宋" w:hAnsi="仿宋"/>
                <w:color w:val="000000" w:themeColor="text1"/>
                <w:sz w:val="24"/>
                <w:highlight w:val="none"/>
                <w14:textFill>
                  <w14:solidFill>
                    <w14:schemeClr w14:val="tx1"/>
                  </w14:solidFill>
                </w14:textFill>
              </w:rPr>
              <w:t>施工保修承诺书，保修承诺</w:t>
            </w:r>
            <w:r>
              <w:rPr>
                <w:rFonts w:hint="eastAsia" w:ascii="仿宋" w:hAnsi="仿宋"/>
                <w:color w:val="000000" w:themeColor="text1"/>
                <w:sz w:val="24"/>
                <w:highlight w:val="none"/>
                <w:lang w:val="en-US" w:eastAsia="zh-CN"/>
                <w14:textFill>
                  <w14:solidFill>
                    <w14:schemeClr w14:val="tx1"/>
                  </w14:solidFill>
                </w14:textFill>
              </w:rPr>
              <w:t>的</w:t>
            </w:r>
            <w:r>
              <w:rPr>
                <w:rFonts w:hint="eastAsia" w:ascii="仿宋" w:hAnsi="仿宋"/>
                <w:color w:val="000000" w:themeColor="text1"/>
                <w:sz w:val="24"/>
                <w:highlight w:val="none"/>
                <w14:textFill>
                  <w14:solidFill>
                    <w14:schemeClr w14:val="tx1"/>
                  </w14:solidFill>
                </w14:textFill>
              </w:rPr>
              <w:t>内容</w:t>
            </w:r>
            <w:r>
              <w:rPr>
                <w:rFonts w:hint="eastAsia" w:ascii="仿宋" w:hAnsi="仿宋"/>
                <w:color w:val="000000" w:themeColor="text1"/>
                <w:sz w:val="24"/>
                <w:highlight w:val="none"/>
                <w:lang w:val="en-US" w:eastAsia="zh-CN"/>
                <w14:textFill>
                  <w14:solidFill>
                    <w14:schemeClr w14:val="tx1"/>
                  </w14:solidFill>
                </w14:textFill>
              </w:rPr>
              <w:t>考虑周到、</w:t>
            </w:r>
            <w:r>
              <w:rPr>
                <w:rFonts w:hint="eastAsia" w:ascii="仿宋" w:hAnsi="仿宋"/>
                <w:color w:val="000000" w:themeColor="text1"/>
                <w:sz w:val="24"/>
                <w:highlight w:val="none"/>
                <w14:textFill>
                  <w14:solidFill>
                    <w14:schemeClr w14:val="tx1"/>
                  </w14:solidFill>
                </w14:textFill>
              </w:rPr>
              <w:t>全面计</w:t>
            </w:r>
            <w:r>
              <w:rPr>
                <w:rFonts w:hint="eastAsia" w:ascii="仿宋" w:hAnsi="仿宋" w:cs="仿宋"/>
                <w:color w:val="000000" w:themeColor="text1"/>
                <w:sz w:val="24"/>
                <w:highlight w:val="none"/>
                <w:lang w:val="en-US" w:eastAsia="zh-CN"/>
                <w14:textFill>
                  <w14:solidFill>
                    <w14:schemeClr w14:val="tx1"/>
                  </w14:solidFill>
                </w14:textFill>
              </w:rPr>
              <w:t>3.1—6分</w:t>
            </w:r>
            <w:r>
              <w:rPr>
                <w:rFonts w:hint="eastAsia" w:ascii="仿宋" w:hAnsi="仿宋"/>
                <w:color w:val="000000" w:themeColor="text1"/>
                <w:sz w:val="24"/>
                <w:highlight w:val="none"/>
                <w:lang w:eastAsia="zh-CN"/>
                <w14:textFill>
                  <w14:solidFill>
                    <w14:schemeClr w14:val="tx1"/>
                  </w14:solidFill>
                </w14:textFill>
              </w:rPr>
              <w:t>；</w:t>
            </w:r>
            <w:r>
              <w:rPr>
                <w:rFonts w:hint="eastAsia" w:ascii="仿宋" w:hAnsi="仿宋"/>
                <w:color w:val="000000" w:themeColor="text1"/>
                <w:sz w:val="24"/>
                <w:highlight w:val="none"/>
                <w14:textFill>
                  <w14:solidFill>
                    <w14:schemeClr w14:val="tx1"/>
                  </w14:solidFill>
                </w14:textFill>
              </w:rPr>
              <w:t>保修承诺内容</w:t>
            </w:r>
            <w:r>
              <w:rPr>
                <w:rFonts w:hint="eastAsia" w:ascii="仿宋" w:hAnsi="仿宋"/>
                <w:color w:val="000000" w:themeColor="text1"/>
                <w:sz w:val="24"/>
                <w:highlight w:val="none"/>
                <w:lang w:val="en-US" w:eastAsia="zh-CN"/>
                <w14:textFill>
                  <w14:solidFill>
                    <w14:schemeClr w14:val="tx1"/>
                  </w14:solidFill>
                </w14:textFill>
              </w:rPr>
              <w:t>比较完整</w:t>
            </w:r>
            <w:r>
              <w:rPr>
                <w:rFonts w:hint="eastAsia" w:ascii="仿宋" w:hAnsi="仿宋"/>
                <w:color w:val="000000" w:themeColor="text1"/>
                <w:sz w:val="24"/>
                <w:highlight w:val="none"/>
                <w14:textFill>
                  <w14:solidFill>
                    <w14:schemeClr w14:val="tx1"/>
                  </w14:solidFill>
                </w14:textFill>
              </w:rPr>
              <w:t>计</w:t>
            </w:r>
            <w:r>
              <w:rPr>
                <w:rFonts w:hint="eastAsia" w:ascii="仿宋" w:hAnsi="仿宋" w:cs="仿宋"/>
                <w:color w:val="000000" w:themeColor="text1"/>
                <w:sz w:val="24"/>
                <w:highlight w:val="none"/>
                <w:lang w:val="en-US" w:eastAsia="zh-CN"/>
                <w14:textFill>
                  <w14:solidFill>
                    <w14:schemeClr w14:val="tx1"/>
                  </w14:solidFill>
                </w14:textFill>
              </w:rPr>
              <w:t>1—3分</w:t>
            </w:r>
            <w:r>
              <w:rPr>
                <w:rFonts w:hint="eastAsia" w:ascii="仿宋" w:hAnsi="仿宋"/>
                <w:color w:val="000000" w:themeColor="text1"/>
                <w:sz w:val="24"/>
                <w:highlight w:val="none"/>
                <w14:textFill>
                  <w14:solidFill>
                    <w14:schemeClr w14:val="tx1"/>
                  </w14:solidFill>
                </w14:textFill>
              </w:rPr>
              <w:t>，未提供的不计分。</w:t>
            </w:r>
          </w:p>
        </w:tc>
      </w:tr>
      <w:tr w14:paraId="19871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09" w:type="dxa"/>
            <w:vMerge w:val="continue"/>
            <w:noWrap w:val="0"/>
            <w:vAlign w:val="center"/>
          </w:tcPr>
          <w:p w14:paraId="5E9D7F3F">
            <w:pPr>
              <w:keepNext w:val="0"/>
              <w:keepLines w:val="0"/>
              <w:suppressLineNumbers w:val="0"/>
              <w:spacing w:before="0" w:beforeAutospacing="0" w:after="0" w:afterAutospacing="0"/>
              <w:ind w:left="0" w:right="0"/>
              <w:jc w:val="center"/>
              <w:rPr>
                <w:rFonts w:hint="eastAsia" w:ascii="仿宋" w:hAnsi="仿宋"/>
                <w:color w:val="000000" w:themeColor="text1"/>
                <w:sz w:val="24"/>
                <w14:textFill>
                  <w14:solidFill>
                    <w14:schemeClr w14:val="tx1"/>
                  </w14:solidFill>
                </w14:textFill>
              </w:rPr>
            </w:pPr>
          </w:p>
        </w:tc>
        <w:tc>
          <w:tcPr>
            <w:tcW w:w="1276" w:type="dxa"/>
            <w:vMerge w:val="continue"/>
            <w:noWrap w:val="0"/>
            <w:vAlign w:val="center"/>
          </w:tcPr>
          <w:p w14:paraId="7E2A7D14">
            <w:pPr>
              <w:keepNext w:val="0"/>
              <w:keepLines w:val="0"/>
              <w:suppressLineNumbers w:val="0"/>
              <w:spacing w:before="0" w:beforeAutospacing="0" w:after="0" w:afterAutospacing="0"/>
              <w:ind w:left="0" w:right="0"/>
              <w:jc w:val="center"/>
              <w:rPr>
                <w:rFonts w:hint="eastAsia" w:ascii="仿宋" w:hAnsi="仿宋"/>
                <w:color w:val="000000" w:themeColor="text1"/>
                <w:sz w:val="24"/>
                <w14:textFill>
                  <w14:solidFill>
                    <w14:schemeClr w14:val="tx1"/>
                  </w14:solidFill>
                </w14:textFill>
              </w:rPr>
            </w:pPr>
          </w:p>
        </w:tc>
        <w:tc>
          <w:tcPr>
            <w:tcW w:w="708" w:type="dxa"/>
            <w:noWrap w:val="0"/>
            <w:vAlign w:val="center"/>
          </w:tcPr>
          <w:p w14:paraId="0C2A3D6C">
            <w:pPr>
              <w:keepNext w:val="0"/>
              <w:keepLines w:val="0"/>
              <w:suppressLineNumbers w:val="0"/>
              <w:spacing w:before="0" w:beforeAutospacing="0" w:after="0" w:afterAutospacing="0"/>
              <w:ind w:left="0" w:right="0"/>
              <w:jc w:val="center"/>
              <w:rPr>
                <w:rFonts w:hint="eastAsia" w:ascii="仿宋" w:hAnsi="仿宋" w:eastAsia="宋体"/>
                <w:color w:val="000000" w:themeColor="text1"/>
                <w:sz w:val="24"/>
                <w:lang w:eastAsia="zh-CN"/>
                <w14:textFill>
                  <w14:solidFill>
                    <w14:schemeClr w14:val="tx1"/>
                  </w14:solidFill>
                </w14:textFill>
              </w:rPr>
            </w:pPr>
            <w:r>
              <w:rPr>
                <w:rFonts w:hint="eastAsia" w:ascii="仿宋" w:hAnsi="仿宋"/>
                <w:color w:val="000000" w:themeColor="text1"/>
                <w:sz w:val="24"/>
                <w:lang w:val="en-US" w:eastAsia="zh-CN"/>
                <w14:textFill>
                  <w14:solidFill>
                    <w14:schemeClr w14:val="tx1"/>
                  </w14:solidFill>
                </w14:textFill>
              </w:rPr>
              <w:t>6</w:t>
            </w:r>
          </w:p>
        </w:tc>
        <w:tc>
          <w:tcPr>
            <w:tcW w:w="7205" w:type="dxa"/>
            <w:noWrap w:val="0"/>
            <w:vAlign w:val="center"/>
          </w:tcPr>
          <w:p w14:paraId="6D6A813E">
            <w:pPr>
              <w:keepNext w:val="0"/>
              <w:keepLines w:val="0"/>
              <w:suppressLineNumbers w:val="0"/>
              <w:spacing w:before="0" w:beforeAutospacing="0" w:after="0" w:afterAutospacing="0" w:line="400" w:lineRule="exact"/>
              <w:ind w:left="0" w:right="0"/>
              <w:rPr>
                <w:rFonts w:hint="eastAsia" w:ascii="仿宋" w:hAnsi="仿宋" w:eastAsia="仿宋"/>
                <w:color w:val="000000" w:themeColor="text1"/>
                <w:sz w:val="24"/>
                <w:lang w:eastAsia="zh-CN"/>
                <w14:textFill>
                  <w14:solidFill>
                    <w14:schemeClr w14:val="tx1"/>
                  </w14:solidFill>
                </w14:textFill>
              </w:rPr>
            </w:pPr>
            <w:r>
              <w:rPr>
                <w:rFonts w:hint="eastAsia" w:ascii="仿宋" w:hAnsi="仿宋"/>
                <w:color w:val="000000" w:themeColor="text1"/>
                <w:sz w:val="24"/>
                <w:highlight w:val="none"/>
                <w14:textFill>
                  <w14:solidFill>
                    <w14:schemeClr w14:val="tx1"/>
                  </w14:solidFill>
                </w14:textFill>
              </w:rPr>
              <w:t>供应商须确保工程质量，符合国家安全、环保、节能等强制性标准，并满足工程技术要求，施工符合国家标准、规范，</w:t>
            </w:r>
            <w:r>
              <w:rPr>
                <w:rFonts w:hint="eastAsia" w:ascii="仿宋" w:hAnsi="仿宋"/>
                <w:color w:val="000000" w:themeColor="text1"/>
                <w:sz w:val="24"/>
                <w:highlight w:val="none"/>
                <w:lang w:val="en-US" w:eastAsia="zh-CN"/>
                <w14:textFill>
                  <w14:solidFill>
                    <w14:schemeClr w14:val="tx1"/>
                  </w14:solidFill>
                </w14:textFill>
              </w:rPr>
              <w:t>根据响应程度计</w:t>
            </w:r>
            <w:r>
              <w:rPr>
                <w:rFonts w:hint="eastAsia" w:ascii="仿宋" w:hAnsi="仿宋"/>
                <w:color w:val="000000" w:themeColor="text1"/>
                <w:sz w:val="24"/>
                <w:highlight w:val="none"/>
                <w14:textFill>
                  <w14:solidFill>
                    <w14:schemeClr w14:val="tx1"/>
                  </w14:solidFill>
                </w14:textFill>
              </w:rPr>
              <w:t>0-</w:t>
            </w:r>
            <w:r>
              <w:rPr>
                <w:rFonts w:hint="eastAsia" w:ascii="仿宋" w:hAnsi="仿宋"/>
                <w:color w:val="000000" w:themeColor="text1"/>
                <w:sz w:val="24"/>
                <w:highlight w:val="none"/>
                <w:lang w:val="en-US" w:eastAsia="zh-CN"/>
                <w14:textFill>
                  <w14:solidFill>
                    <w14:schemeClr w14:val="tx1"/>
                  </w14:solidFill>
                </w14:textFill>
              </w:rPr>
              <w:t>6</w:t>
            </w:r>
            <w:r>
              <w:rPr>
                <w:rFonts w:hint="eastAsia" w:ascii="仿宋" w:hAnsi="仿宋"/>
                <w:color w:val="000000" w:themeColor="text1"/>
                <w:sz w:val="24"/>
                <w:highlight w:val="none"/>
                <w14:textFill>
                  <w14:solidFill>
                    <w14:schemeClr w14:val="tx1"/>
                  </w14:solidFill>
                </w14:textFill>
              </w:rPr>
              <w:t>分</w:t>
            </w:r>
            <w:r>
              <w:rPr>
                <w:rFonts w:hint="eastAsia" w:ascii="仿宋" w:hAnsi="仿宋"/>
                <w:color w:val="000000" w:themeColor="text1"/>
                <w:sz w:val="24"/>
                <w:highlight w:val="none"/>
                <w:lang w:eastAsia="zh-CN"/>
                <w14:textFill>
                  <w14:solidFill>
                    <w14:schemeClr w14:val="tx1"/>
                  </w14:solidFill>
                </w14:textFill>
              </w:rPr>
              <w:t>。</w:t>
            </w:r>
          </w:p>
        </w:tc>
      </w:tr>
    </w:tbl>
    <w:p w14:paraId="2282755E">
      <w:pPr>
        <w:spacing w:line="360" w:lineRule="auto"/>
        <w:rPr>
          <w:rFonts w:hint="eastAsia" w:cs="宋体" w:asciiTheme="minorEastAsia" w:hAnsiTheme="minorEastAsia" w:eastAsiaTheme="minorEastAsia"/>
          <w:b/>
          <w:bCs/>
          <w:color w:val="000000" w:themeColor="text1"/>
          <w:sz w:val="24"/>
          <w:szCs w:val="24"/>
          <w14:textFill>
            <w14:solidFill>
              <w14:schemeClr w14:val="tx1"/>
            </w14:solidFill>
          </w14:textFill>
        </w:rPr>
      </w:pPr>
    </w:p>
    <w:p w14:paraId="31D46DEF">
      <w:pPr>
        <w:spacing w:line="360" w:lineRule="auto"/>
        <w:rPr>
          <w:rFonts w:hint="eastAsia" w:cs="宋体"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备注</w:t>
      </w:r>
      <w:r>
        <w:rPr>
          <w:rFonts w:hint="eastAsia" w:cs="宋体" w:asciiTheme="minorEastAsia" w:hAnsiTheme="minorEastAsia" w:eastAsiaTheme="minorEastAsia"/>
          <w:bCs/>
          <w:color w:val="000000" w:themeColor="text1"/>
          <w:sz w:val="24"/>
          <w:szCs w:val="24"/>
          <w14:textFill>
            <w14:solidFill>
              <w14:schemeClr w14:val="tx1"/>
            </w14:solidFill>
          </w14:textFill>
        </w:rPr>
        <w:t>：</w:t>
      </w:r>
    </w:p>
    <w:p w14:paraId="5D841381">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以上各项打分均由评标委员会独立评分，评分相邻两档之间的得分，归属于较低一档</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两档之间可取小数点进行打分，按评审后综合得分由高到低推荐一至三名中标候选人。</w:t>
      </w:r>
    </w:p>
    <w:p w14:paraId="09DB79F4">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2.</w:t>
      </w:r>
      <w:r>
        <w:rPr>
          <w:rFonts w:hint="eastAsia" w:ascii="宋体" w:hAnsi="宋体" w:eastAsia="宋体" w:cs="宋体"/>
          <w:bCs/>
          <w:color w:val="000000" w:themeColor="text1"/>
          <w:sz w:val="24"/>
          <w:szCs w:val="24"/>
          <w14:textFill>
            <w14:solidFill>
              <w14:schemeClr w14:val="tx1"/>
            </w14:solidFill>
          </w14:textFill>
        </w:rPr>
        <w:t>对于非专门面向中小企业的项目，对小型和微型企业产品的价格给予</w:t>
      </w:r>
      <w:r>
        <w:rPr>
          <w:rFonts w:hint="eastAsia" w:ascii="宋体" w:hAnsi="宋体" w:cs="宋体"/>
          <w:bCs/>
          <w:color w:val="000000" w:themeColor="text1"/>
          <w:sz w:val="24"/>
          <w:szCs w:val="24"/>
          <w:lang w:val="en-US" w:eastAsia="zh-CN"/>
          <w14:textFill>
            <w14:solidFill>
              <w14:schemeClr w14:val="tx1"/>
            </w14:solidFill>
          </w14:textFill>
        </w:rPr>
        <w:t>10%</w:t>
      </w:r>
      <w:r>
        <w:rPr>
          <w:rFonts w:hint="eastAsia" w:ascii="宋体" w:hAnsi="宋体" w:eastAsia="宋体" w:cs="宋体"/>
          <w:bCs/>
          <w:color w:val="000000" w:themeColor="text1"/>
          <w:sz w:val="24"/>
          <w:szCs w:val="24"/>
          <w14:textFill>
            <w14:solidFill>
              <w14:schemeClr w14:val="tx1"/>
            </w14:solidFill>
          </w14:textFill>
        </w:rPr>
        <w:t>的扣除，用扣除后的价格参与评审</w:t>
      </w:r>
      <w:r>
        <w:rPr>
          <w:rFonts w:hint="eastAsia" w:ascii="宋体" w:hAnsi="宋体" w:cs="宋体"/>
          <w:bCs/>
          <w:color w:val="000000" w:themeColor="text1"/>
          <w:sz w:val="24"/>
          <w:szCs w:val="24"/>
          <w:lang w:eastAsia="zh-CN"/>
          <w14:textFill>
            <w14:solidFill>
              <w14:schemeClr w14:val="tx1"/>
            </w14:solidFill>
          </w14:textFill>
        </w:rPr>
        <w:t>。</w:t>
      </w:r>
    </w:p>
    <w:p w14:paraId="072865B7">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对于非专门面向中小企业的项目、残疾人福利性单位的项目，对小型和微型企业，残疾人福利性单位产品的价格给予</w:t>
      </w:r>
      <w:r>
        <w:rPr>
          <w:rFonts w:hint="eastAsia" w:ascii="宋体" w:hAnsi="宋体" w:cs="宋体"/>
          <w:bCs/>
          <w:color w:val="000000" w:themeColor="text1"/>
          <w:sz w:val="24"/>
          <w:szCs w:val="24"/>
          <w:lang w:val="en-US" w:eastAsia="zh-CN"/>
          <w14:textFill>
            <w14:solidFill>
              <w14:schemeClr w14:val="tx1"/>
            </w14:solidFill>
          </w14:textFill>
        </w:rPr>
        <w:t>10%</w:t>
      </w:r>
      <w:r>
        <w:rPr>
          <w:rFonts w:hint="eastAsia" w:ascii="宋体" w:hAnsi="宋体" w:eastAsia="宋体" w:cs="宋体"/>
          <w:bCs/>
          <w:color w:val="000000" w:themeColor="text1"/>
          <w:sz w:val="24"/>
          <w:szCs w:val="24"/>
          <w14:textFill>
            <w14:solidFill>
              <w14:schemeClr w14:val="tx1"/>
            </w14:solidFill>
          </w14:textFill>
        </w:rPr>
        <w:t>的扣除，用扣除后的价格参与评审，残疾人福利性单位属于小型、微型企业的，不重复享受政策</w:t>
      </w:r>
      <w:r>
        <w:rPr>
          <w:rFonts w:hint="eastAsia" w:ascii="宋体" w:hAnsi="宋体" w:cs="宋体"/>
          <w:bCs/>
          <w:color w:val="000000" w:themeColor="text1"/>
          <w:sz w:val="24"/>
          <w:szCs w:val="24"/>
          <w:lang w:eastAsia="zh-CN"/>
          <w14:textFill>
            <w14:solidFill>
              <w14:schemeClr w14:val="tx1"/>
            </w14:solidFill>
          </w14:textFill>
        </w:rPr>
        <w:t>。</w:t>
      </w:r>
    </w:p>
    <w:p w14:paraId="2B954B81">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4.</w:t>
      </w:r>
      <w:r>
        <w:rPr>
          <w:rFonts w:hint="eastAsia" w:ascii="宋体" w:hAnsi="宋体" w:eastAsia="宋体" w:cs="宋体"/>
          <w:bCs/>
          <w:color w:val="000000" w:themeColor="text1"/>
          <w:sz w:val="24"/>
          <w:szCs w:val="24"/>
          <w14:textFill>
            <w14:solidFill>
              <w14:schemeClr w14:val="tx1"/>
            </w14:solidFill>
          </w14:textFill>
        </w:rPr>
        <w:t>《关于政府采购支持监狱企业发展有关问题的通知》（财库[2014]68号）的规定，对监狱企业给予</w:t>
      </w:r>
      <w:r>
        <w:rPr>
          <w:rFonts w:hint="eastAsia" w:ascii="宋体" w:hAnsi="宋体" w:cs="宋体"/>
          <w:bCs/>
          <w:color w:val="000000" w:themeColor="text1"/>
          <w:sz w:val="24"/>
          <w:szCs w:val="24"/>
          <w:lang w:val="en-US" w:eastAsia="zh-CN"/>
          <w14:textFill>
            <w14:solidFill>
              <w14:schemeClr w14:val="tx1"/>
            </w14:solidFill>
          </w14:textFill>
        </w:rPr>
        <w:t>10</w:t>
      </w:r>
      <w:r>
        <w:rPr>
          <w:rFonts w:hint="eastAsia" w:ascii="宋体" w:hAnsi="宋体" w:eastAsia="宋体" w:cs="宋体"/>
          <w:bCs/>
          <w:color w:val="000000" w:themeColor="text1"/>
          <w:sz w:val="24"/>
          <w:szCs w:val="24"/>
          <w14:textFill>
            <w14:solidFill>
              <w14:schemeClr w14:val="tx1"/>
            </w14:solidFill>
          </w14:textFill>
        </w:rPr>
        <w:t>%的价格扣除，用扣除后的价格参与评审（提供由省级以上监狱管理局、戒毒管理局（含新疆生产建设兵团）出具的属于监狱企业的证明文件）</w:t>
      </w:r>
      <w:r>
        <w:rPr>
          <w:rFonts w:hint="eastAsia" w:ascii="宋体" w:hAnsi="宋体" w:cs="宋体"/>
          <w:bCs/>
          <w:color w:val="000000" w:themeColor="text1"/>
          <w:sz w:val="24"/>
          <w:szCs w:val="24"/>
          <w:lang w:eastAsia="zh-CN"/>
          <w14:textFill>
            <w14:solidFill>
              <w14:schemeClr w14:val="tx1"/>
            </w14:solidFill>
          </w14:textFill>
        </w:rPr>
        <w:t>。</w:t>
      </w:r>
    </w:p>
    <w:p w14:paraId="2140BD9A">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5.</w:t>
      </w:r>
      <w:r>
        <w:rPr>
          <w:rFonts w:hint="eastAsia" w:ascii="宋体" w:hAnsi="宋体" w:eastAsia="宋体" w:cs="宋体"/>
          <w:bCs/>
          <w:color w:val="000000" w:themeColor="text1"/>
          <w:sz w:val="24"/>
          <w:szCs w:val="24"/>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D867E97">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6.</w:t>
      </w:r>
      <w:r>
        <w:rPr>
          <w:rFonts w:hint="eastAsia" w:ascii="宋体" w:hAnsi="宋体" w:eastAsia="宋体" w:cs="宋体"/>
          <w:bCs/>
          <w:color w:val="000000" w:themeColor="text1"/>
          <w:sz w:val="24"/>
          <w:szCs w:val="24"/>
          <w14:textFill>
            <w14:solidFill>
              <w14:schemeClr w14:val="tx1"/>
            </w14:solidFill>
          </w14:textFill>
        </w:rPr>
        <w:t>若出现综合得分并列时，按投标报价由低到高顺序排列。得分且投标报价相同的并列。投标文件满足招标文件全部实质性要求，且按照评审因素的量化指标评审得分最高的投标人为排名第一的中标候选人。</w:t>
      </w:r>
    </w:p>
    <w:p w14:paraId="521E0E67">
      <w:pPr>
        <w:pStyle w:val="31"/>
        <w:keepNext w:val="0"/>
        <w:keepLines w:val="0"/>
        <w:pageBreakBefore w:val="0"/>
        <w:widowControl w:val="0"/>
        <w:kinsoku/>
        <w:wordWrap/>
        <w:overflowPunct/>
        <w:topLinePunct w:val="0"/>
        <w:autoSpaceDE/>
        <w:autoSpaceDN/>
        <w:bidi w:val="0"/>
        <w:adjustRightInd/>
        <w:snapToGrid/>
        <w:spacing w:line="336" w:lineRule="auto"/>
        <w:ind w:left="0" w:leftChars="0" w:firstLine="480" w:firstLineChars="200"/>
        <w:textAlignment w:val="auto"/>
        <w:rPr>
          <w:rFonts w:hint="eastAsia" w:ascii="宋体" w:hAnsi="宋体" w:eastAsia="宋体" w:cs="宋体"/>
          <w:bCs/>
          <w:color w:val="000000" w:themeColor="text1"/>
          <w:kern w:val="2"/>
          <w:sz w:val="24"/>
          <w:szCs w:val="24"/>
          <w:lang w:val="en-US" w:eastAsia="zh-CN" w:bidi="ar-SA"/>
          <w14:textFill>
            <w14:solidFill>
              <w14:schemeClr w14:val="tx1"/>
            </w14:solidFill>
          </w14:textFill>
        </w:rPr>
        <w:sectPr>
          <w:footerReference r:id="rId11" w:type="first"/>
          <w:footerReference r:id="rId10" w:type="default"/>
          <w:pgSz w:w="11906" w:h="16838"/>
          <w:pgMar w:top="1361" w:right="1423" w:bottom="1361" w:left="1423" w:header="1134" w:footer="992" w:gutter="0"/>
          <w:pgNumType w:fmt="decimal" w:start="1"/>
          <w:cols w:space="0" w:num="1"/>
          <w:titlePg/>
          <w:rtlGutter w:val="0"/>
          <w:docGrid w:type="lines" w:linePitch="317" w:charSpace="0"/>
        </w:sectPr>
      </w:pPr>
      <w:r>
        <w:rPr>
          <w:rFonts w:hint="eastAsia" w:ascii="宋体" w:hAnsi="宋体" w:cs="宋体"/>
          <w:bCs/>
          <w:color w:val="000000" w:themeColor="text1"/>
          <w:kern w:val="2"/>
          <w:sz w:val="24"/>
          <w:szCs w:val="24"/>
          <w:lang w:val="en-US" w:eastAsia="zh-CN" w:bidi="ar-SA"/>
          <w14:textFill>
            <w14:solidFill>
              <w14:schemeClr w14:val="tx1"/>
            </w14:solidFill>
          </w14:textFill>
        </w:rPr>
        <w:t>7.</w:t>
      </w:r>
      <w:r>
        <w:rPr>
          <w:rFonts w:hint="eastAsia" w:ascii="宋体" w:hAnsi="宋体" w:eastAsia="宋体" w:cs="宋体"/>
          <w:bCs/>
          <w:color w:val="000000" w:themeColor="text1"/>
          <w:kern w:val="2"/>
          <w:sz w:val="24"/>
          <w:szCs w:val="24"/>
          <w:lang w:val="en-US" w:eastAsia="zh-CN" w:bidi="ar-SA"/>
          <w14:textFill>
            <w14:solidFill>
              <w14:schemeClr w14:val="tx1"/>
            </w14:solidFill>
          </w14:textFill>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bookmarkEnd w:id="133"/>
    <w:p w14:paraId="6D225A27">
      <w:pPr>
        <w:pStyle w:val="20"/>
        <w:numPr>
          <w:ilvl w:val="0"/>
          <w:numId w:val="5"/>
        </w:numPr>
        <w:spacing w:before="0" w:after="0" w:line="420" w:lineRule="exact"/>
        <w:jc w:val="center"/>
        <w:outlineLvl w:val="0"/>
        <w:rPr>
          <w:rFonts w:hint="eastAsia" w:eastAsia="宋体"/>
          <w:color w:val="000000" w:themeColor="text1"/>
          <w:sz w:val="36"/>
          <w14:textFill>
            <w14:solidFill>
              <w14:schemeClr w14:val="tx1"/>
            </w14:solidFill>
          </w14:textFill>
        </w:rPr>
      </w:pPr>
      <w:bookmarkStart w:id="134" w:name="_Toc23786"/>
      <w:bookmarkStart w:id="135" w:name="_Toc6835"/>
      <w:bookmarkStart w:id="136" w:name="_Toc15647"/>
      <w:r>
        <w:rPr>
          <w:rFonts w:hint="eastAsia" w:eastAsia="宋体"/>
          <w:color w:val="000000" w:themeColor="text1"/>
          <w:sz w:val="36"/>
          <w14:textFill>
            <w14:solidFill>
              <w14:schemeClr w14:val="tx1"/>
            </w14:solidFill>
          </w14:textFill>
        </w:rPr>
        <w:t>采购内容及</w:t>
      </w:r>
      <w:r>
        <w:rPr>
          <w:rFonts w:hint="eastAsia" w:eastAsia="宋体"/>
          <w:color w:val="000000" w:themeColor="text1"/>
          <w:sz w:val="36"/>
          <w:lang w:eastAsia="zh-CN"/>
          <w14:textFill>
            <w14:solidFill>
              <w14:schemeClr w14:val="tx1"/>
            </w14:solidFill>
          </w14:textFill>
        </w:rPr>
        <w:t>要求</w:t>
      </w:r>
      <w:bookmarkEnd w:id="134"/>
    </w:p>
    <w:p w14:paraId="1B5A53AA">
      <w:pPr>
        <w:adjustRightInd w:val="0"/>
        <w:snapToGrid w:val="0"/>
        <w:spacing w:line="440" w:lineRule="exact"/>
        <w:ind w:firstLine="482" w:firstLineChars="200"/>
        <w:rPr>
          <w:rFonts w:ascii="Times New Roman" w:hAnsi="宋体" w:cs="Times New Roman"/>
          <w:b/>
          <w:color w:val="000000" w:themeColor="text1"/>
          <w:sz w:val="24"/>
          <w:szCs w:val="24"/>
          <w14:textFill>
            <w14:solidFill>
              <w14:schemeClr w14:val="tx1"/>
            </w14:solidFill>
          </w14:textFill>
        </w:rPr>
      </w:pPr>
      <w:r>
        <w:rPr>
          <w:rFonts w:hint="eastAsia" w:ascii="Times New Roman" w:hAnsi="宋体" w:cs="Times New Roman"/>
          <w:b/>
          <w:color w:val="000000" w:themeColor="text1"/>
          <w:sz w:val="24"/>
          <w:szCs w:val="24"/>
          <w14:textFill>
            <w14:solidFill>
              <w14:schemeClr w14:val="tx1"/>
            </w14:solidFill>
          </w14:textFill>
        </w:rPr>
        <w:t>一、工程内容</w:t>
      </w:r>
    </w:p>
    <w:p w14:paraId="77ED49E6">
      <w:pPr>
        <w:widowControl/>
        <w:spacing w:line="510" w:lineRule="atLeast"/>
        <w:ind w:firstLine="420"/>
        <w:jc w:val="left"/>
        <w:rPr>
          <w:rFonts w:ascii="宋体" w:hAnsi="宋体" w:cs="Times New Roman"/>
          <w:color w:val="000000" w:themeColor="text1"/>
          <w:kern w:val="0"/>
          <w:sz w:val="24"/>
          <w:szCs w:val="24"/>
          <w14:textFill>
            <w14:solidFill>
              <w14:schemeClr w14:val="tx1"/>
            </w14:solidFill>
          </w14:textFill>
        </w:rPr>
      </w:pPr>
      <w:r>
        <w:rPr>
          <w:rFonts w:hint="eastAsia" w:ascii="宋体" w:hAnsi="宋体" w:cs="Times New Roman"/>
          <w:color w:val="000000" w:themeColor="text1"/>
          <w:kern w:val="0"/>
          <w:sz w:val="24"/>
          <w:szCs w:val="24"/>
          <w14:textFill>
            <w14:solidFill>
              <w14:schemeClr w14:val="tx1"/>
            </w14:solidFill>
          </w14:textFill>
        </w:rPr>
        <w:t>本工程内容详见工程量清单。</w:t>
      </w:r>
    </w:p>
    <w:p w14:paraId="6844A8E7">
      <w:pPr>
        <w:adjustRightInd w:val="0"/>
        <w:snapToGrid w:val="0"/>
        <w:spacing w:line="440" w:lineRule="exact"/>
        <w:ind w:firstLine="482" w:firstLineChars="200"/>
        <w:rPr>
          <w:rFonts w:ascii="Times New Roman" w:hAnsi="宋体" w:cs="Times New Roman"/>
          <w:b/>
          <w:color w:val="000000" w:themeColor="text1"/>
          <w:sz w:val="24"/>
          <w:szCs w:val="24"/>
          <w14:textFill>
            <w14:solidFill>
              <w14:schemeClr w14:val="tx1"/>
            </w14:solidFill>
          </w14:textFill>
        </w:rPr>
      </w:pPr>
      <w:r>
        <w:rPr>
          <w:rFonts w:hint="eastAsia" w:ascii="Times New Roman" w:hAnsi="宋体" w:cs="Times New Roman"/>
          <w:b/>
          <w:color w:val="000000" w:themeColor="text1"/>
          <w:sz w:val="24"/>
          <w:szCs w:val="24"/>
          <w14:textFill>
            <w14:solidFill>
              <w14:schemeClr w14:val="tx1"/>
            </w14:solidFill>
          </w14:textFill>
        </w:rPr>
        <w:t>二、工程范围：</w:t>
      </w:r>
    </w:p>
    <w:p w14:paraId="1B174D02">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14:textFill>
            <w14:solidFill>
              <w14:schemeClr w14:val="tx1"/>
            </w14:solidFill>
          </w14:textFill>
        </w:rPr>
        <w:t>本次工程招标的范围为工程量清单的全部内容。</w:t>
      </w:r>
    </w:p>
    <w:p w14:paraId="70F5F484">
      <w:pPr>
        <w:adjustRightInd w:val="0"/>
        <w:snapToGrid w:val="0"/>
        <w:spacing w:line="440" w:lineRule="exact"/>
        <w:ind w:firstLine="482" w:firstLineChars="200"/>
        <w:rPr>
          <w:rFonts w:ascii="Times New Roman" w:hAnsi="宋体" w:cs="Times New Roman"/>
          <w:b/>
          <w:color w:val="000000" w:themeColor="text1"/>
          <w:sz w:val="24"/>
          <w:szCs w:val="24"/>
          <w14:textFill>
            <w14:solidFill>
              <w14:schemeClr w14:val="tx1"/>
            </w14:solidFill>
          </w14:textFill>
        </w:rPr>
      </w:pPr>
      <w:r>
        <w:rPr>
          <w:rFonts w:hint="eastAsia" w:ascii="Times New Roman" w:hAnsi="宋体" w:cs="Times New Roman"/>
          <w:b/>
          <w:color w:val="000000" w:themeColor="text1"/>
          <w:sz w:val="24"/>
          <w:szCs w:val="24"/>
          <w14:textFill>
            <w14:solidFill>
              <w14:schemeClr w14:val="tx1"/>
            </w14:solidFill>
          </w14:textFill>
        </w:rPr>
        <w:t>三、工程材料：</w:t>
      </w:r>
    </w:p>
    <w:p w14:paraId="1166854E">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14:textFill>
            <w14:solidFill>
              <w14:schemeClr w14:val="tx1"/>
            </w14:solidFill>
          </w14:textFill>
        </w:rPr>
        <w:t>本工程材料品牌或价格参考市场价，投标人自主报价。</w:t>
      </w:r>
    </w:p>
    <w:p w14:paraId="2D0D5962">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14:textFill>
            <w14:solidFill>
              <w14:schemeClr w14:val="tx1"/>
            </w14:solidFill>
          </w14:textFill>
        </w:rPr>
        <w:t>工程材料在工程实施过程中，由采购人认质。凡在工程实施过程因设计变更引起的施工费用，由发包方和承包方共同签字确认变更后协商解决。</w:t>
      </w:r>
    </w:p>
    <w:p w14:paraId="23A81B67">
      <w:pPr>
        <w:adjustRightInd w:val="0"/>
        <w:snapToGrid w:val="0"/>
        <w:spacing w:line="440" w:lineRule="exact"/>
        <w:ind w:firstLine="482" w:firstLineChars="200"/>
        <w:rPr>
          <w:rFonts w:ascii="Times New Roman" w:hAnsi="宋体" w:cs="Times New Roman"/>
          <w:b/>
          <w:color w:val="000000" w:themeColor="text1"/>
          <w:sz w:val="24"/>
          <w:szCs w:val="24"/>
          <w14:textFill>
            <w14:solidFill>
              <w14:schemeClr w14:val="tx1"/>
            </w14:solidFill>
          </w14:textFill>
        </w:rPr>
      </w:pPr>
      <w:r>
        <w:rPr>
          <w:rFonts w:hint="eastAsia" w:ascii="Times New Roman" w:hAnsi="宋体" w:cs="Times New Roman"/>
          <w:b/>
          <w:color w:val="000000" w:themeColor="text1"/>
          <w:sz w:val="24"/>
          <w:szCs w:val="24"/>
          <w14:textFill>
            <w14:solidFill>
              <w14:schemeClr w14:val="tx1"/>
            </w14:solidFill>
          </w14:textFill>
        </w:rPr>
        <w:t>四、材料供应与验收</w:t>
      </w:r>
    </w:p>
    <w:p w14:paraId="570C0D60">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1.</w:t>
      </w:r>
      <w:r>
        <w:rPr>
          <w:rFonts w:hint="eastAsia" w:ascii="Times New Roman" w:hAnsi="宋体" w:cs="Times New Roman"/>
          <w:color w:val="000000" w:themeColor="text1"/>
          <w:sz w:val="24"/>
          <w:szCs w:val="24"/>
          <w14:textFill>
            <w14:solidFill>
              <w14:schemeClr w14:val="tx1"/>
            </w14:solidFill>
          </w14:textFill>
        </w:rPr>
        <w:t>承包方供应的材料应按合同规定按时、按质、按量供应，必须附有产品合格证或质量检验证书才能用于工程。</w:t>
      </w:r>
    </w:p>
    <w:p w14:paraId="0C7C949D">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2.</w:t>
      </w:r>
      <w:r>
        <w:rPr>
          <w:rFonts w:hint="eastAsia" w:ascii="Times New Roman" w:hAnsi="宋体" w:cs="Times New Roman"/>
          <w:color w:val="000000" w:themeColor="text1"/>
          <w:sz w:val="24"/>
          <w:szCs w:val="24"/>
          <w14:textFill>
            <w14:solidFill>
              <w14:schemeClr w14:val="tx1"/>
            </w14:solidFill>
          </w14:textFill>
        </w:rPr>
        <w:t>因材料质量不合格所造成的损失（包括仓库保管费）由材料采购方负责。</w:t>
      </w:r>
      <w:r>
        <w:rPr>
          <w:rFonts w:ascii="Times New Roman" w:hAnsi="宋体" w:cs="Times New Roman"/>
          <w:color w:val="000000" w:themeColor="text1"/>
          <w:sz w:val="24"/>
          <w:szCs w:val="24"/>
          <w14:textFill>
            <w14:solidFill>
              <w14:schemeClr w14:val="tx1"/>
            </w14:solidFill>
          </w14:textFill>
        </w:rPr>
        <w:t> </w:t>
      </w:r>
    </w:p>
    <w:p w14:paraId="12FC0A46">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3.</w:t>
      </w:r>
      <w:r>
        <w:rPr>
          <w:rFonts w:hint="eastAsia" w:ascii="Times New Roman" w:hAnsi="宋体" w:cs="Times New Roman"/>
          <w:color w:val="000000" w:themeColor="text1"/>
          <w:sz w:val="24"/>
          <w:szCs w:val="24"/>
          <w14:textFill>
            <w14:solidFill>
              <w14:schemeClr w14:val="tx1"/>
            </w14:solidFill>
          </w14:textFill>
        </w:rPr>
        <w:t>根据工程需要，经发包人代表签证，承包方可使用代用材料。因发包方原因使用时，由发包方承担增加的经济支出，因承包方原因使用时，由承包方承担增加的费用。</w:t>
      </w:r>
      <w:r>
        <w:rPr>
          <w:rFonts w:ascii="Times New Roman" w:hAnsi="宋体" w:cs="Times New Roman"/>
          <w:color w:val="000000" w:themeColor="text1"/>
          <w:sz w:val="24"/>
          <w:szCs w:val="24"/>
          <w14:textFill>
            <w14:solidFill>
              <w14:schemeClr w14:val="tx1"/>
            </w14:solidFill>
          </w14:textFill>
        </w:rPr>
        <w:t> </w:t>
      </w:r>
    </w:p>
    <w:p w14:paraId="09FE6E6D">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4.</w:t>
      </w:r>
      <w:r>
        <w:rPr>
          <w:rFonts w:hint="eastAsia" w:ascii="Times New Roman" w:hAnsi="宋体" w:cs="Times New Roman"/>
          <w:color w:val="000000" w:themeColor="text1"/>
          <w:sz w:val="24"/>
          <w:szCs w:val="24"/>
          <w14:textFill>
            <w14:solidFill>
              <w14:schemeClr w14:val="tx1"/>
            </w14:solidFill>
          </w14:textFill>
        </w:rPr>
        <w:t>因材料供应不及时造成停工待料时，其停、窝工损失由供货责任方承担。</w:t>
      </w:r>
    </w:p>
    <w:p w14:paraId="2783AA3E">
      <w:pPr>
        <w:adjustRightInd w:val="0"/>
        <w:snapToGrid w:val="0"/>
        <w:spacing w:line="440" w:lineRule="exact"/>
        <w:ind w:firstLine="482" w:firstLineChars="200"/>
        <w:rPr>
          <w:rFonts w:ascii="Times New Roman" w:hAnsi="宋体" w:cs="Times New Roman"/>
          <w:b/>
          <w:color w:val="000000" w:themeColor="text1"/>
          <w:sz w:val="24"/>
          <w:szCs w:val="24"/>
          <w14:textFill>
            <w14:solidFill>
              <w14:schemeClr w14:val="tx1"/>
            </w14:solidFill>
          </w14:textFill>
        </w:rPr>
      </w:pPr>
      <w:r>
        <w:rPr>
          <w:rFonts w:hint="eastAsia" w:ascii="Times New Roman" w:hAnsi="宋体" w:cs="Times New Roman"/>
          <w:b/>
          <w:color w:val="000000" w:themeColor="text1"/>
          <w:sz w:val="24"/>
          <w:szCs w:val="24"/>
          <w14:textFill>
            <w14:solidFill>
              <w14:schemeClr w14:val="tx1"/>
            </w14:solidFill>
          </w14:textFill>
        </w:rPr>
        <w:t>五、工程质量、技术要求</w:t>
      </w:r>
    </w:p>
    <w:p w14:paraId="2752C24D">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1.</w:t>
      </w:r>
      <w:r>
        <w:rPr>
          <w:rFonts w:hint="eastAsia" w:ascii="Times New Roman" w:hAnsi="宋体" w:cs="Times New Roman"/>
          <w:color w:val="000000" w:themeColor="text1"/>
          <w:sz w:val="24"/>
          <w:szCs w:val="24"/>
          <w14:textFill>
            <w14:solidFill>
              <w14:schemeClr w14:val="tx1"/>
            </w14:solidFill>
          </w14:textFill>
        </w:rPr>
        <w:t>本工程质量等级要求合格。</w:t>
      </w:r>
    </w:p>
    <w:p w14:paraId="0C12D540">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2.</w:t>
      </w:r>
      <w:r>
        <w:rPr>
          <w:rFonts w:hint="eastAsia" w:ascii="Times New Roman" w:hAnsi="宋体" w:cs="Times New Roman"/>
          <w:color w:val="000000" w:themeColor="text1"/>
          <w:sz w:val="24"/>
          <w:szCs w:val="24"/>
          <w14:textFill>
            <w14:solidFill>
              <w14:schemeClr w14:val="tx1"/>
            </w14:solidFill>
          </w14:textFill>
        </w:rPr>
        <w:t>承包方必须按照招标要求及国家现行有关施工验收规范组织施工，建立健全质量保证体系，做到安全生产及文明施工，工程竣工验收质量达不到采购人要求的合格标准。</w:t>
      </w:r>
    </w:p>
    <w:p w14:paraId="6E5A9267">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3.</w:t>
      </w:r>
      <w:r>
        <w:rPr>
          <w:rFonts w:hint="eastAsia" w:ascii="Times New Roman" w:hAnsi="宋体" w:cs="Times New Roman"/>
          <w:color w:val="000000" w:themeColor="text1"/>
          <w:sz w:val="24"/>
          <w:szCs w:val="24"/>
          <w14:textFill>
            <w14:solidFill>
              <w14:schemeClr w14:val="tx1"/>
            </w14:solidFill>
          </w14:textFill>
        </w:rPr>
        <w:t>本工程所需施工材料、设备均由承包方负责供应，必须满足设计要求和国家有关标准，并应具有合格证等质量证明资料，经发包方人员认定后方可使用。</w:t>
      </w:r>
    </w:p>
    <w:p w14:paraId="1325CE40">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4.</w:t>
      </w:r>
      <w:r>
        <w:rPr>
          <w:rFonts w:hint="eastAsia" w:ascii="Times New Roman" w:hAnsi="宋体" w:cs="Times New Roman"/>
          <w:color w:val="000000" w:themeColor="text1"/>
          <w:sz w:val="24"/>
          <w:szCs w:val="24"/>
          <w14:textFill>
            <w14:solidFill>
              <w14:schemeClr w14:val="tx1"/>
            </w14:solidFill>
          </w14:textFill>
        </w:rPr>
        <w:t>各工序应严格按施工组织设计进行质量控制，每道工序完工后，应进行检查，相关专业工种之间应及时进行交接检验，并形成记录。未经检查验收不得进行下一道工序。</w:t>
      </w:r>
    </w:p>
    <w:p w14:paraId="4CAE20CB">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5.</w:t>
      </w:r>
      <w:r>
        <w:rPr>
          <w:rFonts w:hint="eastAsia" w:ascii="Times New Roman" w:hAnsi="宋体" w:cs="Times New Roman"/>
          <w:color w:val="000000" w:themeColor="text1"/>
          <w:sz w:val="24"/>
          <w:szCs w:val="24"/>
          <w14:textFill>
            <w14:solidFill>
              <w14:schemeClr w14:val="tx1"/>
            </w14:solidFill>
          </w14:textFill>
        </w:rPr>
        <w:t>工程完工后，承包方应在组织有关人员进行自行检验评定后，向发包人提交工程验收报告及相关施工资料。</w:t>
      </w:r>
    </w:p>
    <w:p w14:paraId="5DD2E4ED">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6.</w:t>
      </w:r>
      <w:r>
        <w:rPr>
          <w:rFonts w:hint="eastAsia" w:ascii="Times New Roman" w:hAnsi="宋体" w:cs="Times New Roman"/>
          <w:color w:val="000000" w:themeColor="text1"/>
          <w:sz w:val="24"/>
          <w:szCs w:val="24"/>
          <w14:textFill>
            <w14:solidFill>
              <w14:schemeClr w14:val="tx1"/>
            </w14:solidFill>
          </w14:textFill>
        </w:rPr>
        <w:t>保修期依据</w:t>
      </w:r>
      <w:r>
        <w:rPr>
          <w:rFonts w:ascii="Times New Roman" w:hAnsi="宋体" w:cs="Times New Roman"/>
          <w:color w:val="000000" w:themeColor="text1"/>
          <w:sz w:val="24"/>
          <w:szCs w:val="24"/>
          <w14:textFill>
            <w14:solidFill>
              <w14:schemeClr w14:val="tx1"/>
            </w14:solidFill>
          </w14:textFill>
        </w:rPr>
        <w:t>国务院的《建设工程质量管理条例》第</w:t>
      </w:r>
      <w:r>
        <w:rPr>
          <w:rFonts w:hint="eastAsia" w:ascii="Times New Roman" w:hAnsi="宋体" w:cs="Times New Roman"/>
          <w:color w:val="000000" w:themeColor="text1"/>
          <w:sz w:val="24"/>
          <w:szCs w:val="24"/>
          <w14:textFill>
            <w14:solidFill>
              <w14:schemeClr w14:val="tx1"/>
            </w14:solidFill>
          </w14:textFill>
        </w:rPr>
        <w:t>四十</w:t>
      </w:r>
      <w:r>
        <w:rPr>
          <w:rFonts w:ascii="Times New Roman" w:hAnsi="宋体" w:cs="Times New Roman"/>
          <w:color w:val="000000" w:themeColor="text1"/>
          <w:sz w:val="24"/>
          <w:szCs w:val="24"/>
          <w14:textFill>
            <w14:solidFill>
              <w14:schemeClr w14:val="tx1"/>
            </w14:solidFill>
          </w14:textFill>
        </w:rPr>
        <w:t>条规定</w:t>
      </w:r>
      <w:r>
        <w:rPr>
          <w:rFonts w:hint="eastAsia" w:ascii="Times New Roman" w:hAnsi="宋体" w:cs="Times New Roman"/>
          <w:color w:val="000000" w:themeColor="text1"/>
          <w:sz w:val="24"/>
          <w:szCs w:val="24"/>
          <w14:textFill>
            <w14:solidFill>
              <w14:schemeClr w14:val="tx1"/>
            </w14:solidFill>
          </w14:textFill>
        </w:rPr>
        <w:t>，</w:t>
      </w:r>
      <w:r>
        <w:rPr>
          <w:rFonts w:ascii="Times New Roman" w:hAnsi="宋体" w:cs="Times New Roman"/>
          <w:color w:val="000000" w:themeColor="text1"/>
          <w:sz w:val="24"/>
          <w:szCs w:val="24"/>
          <w14:textFill>
            <w14:solidFill>
              <w14:schemeClr w14:val="tx1"/>
            </w14:solidFill>
          </w14:textFill>
        </w:rPr>
        <w:t>在保修范围和保修期限内发生质量问题的，施工单位应当履行保修义务，并对造成的损失承担赔偿责任</w:t>
      </w:r>
      <w:r>
        <w:rPr>
          <w:rFonts w:hint="eastAsia" w:ascii="Times New Roman" w:hAnsi="宋体" w:cs="Times New Roman"/>
          <w:color w:val="000000" w:themeColor="text1"/>
          <w:sz w:val="24"/>
          <w:szCs w:val="24"/>
          <w14:textFill>
            <w14:solidFill>
              <w14:schemeClr w14:val="tx1"/>
            </w14:solidFill>
          </w14:textFill>
        </w:rPr>
        <w:t>；保修期过后，如出现质量问题，亦应积极协助解决。</w:t>
      </w:r>
    </w:p>
    <w:p w14:paraId="35877B2B">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7.</w:t>
      </w:r>
      <w:r>
        <w:rPr>
          <w:rFonts w:hint="eastAsia" w:ascii="Times New Roman" w:hAnsi="宋体" w:cs="Times New Roman"/>
          <w:color w:val="000000" w:themeColor="text1"/>
          <w:sz w:val="24"/>
          <w:szCs w:val="24"/>
          <w14:textFill>
            <w14:solidFill>
              <w14:schemeClr w14:val="tx1"/>
            </w14:solidFill>
          </w14:textFill>
        </w:rPr>
        <w:t>服务承诺：要求具有完善的保修服务体系，高效的工作作风，高水平的技术人员。</w:t>
      </w:r>
    </w:p>
    <w:p w14:paraId="6E23F855">
      <w:pPr>
        <w:adjustRightInd w:val="0"/>
        <w:snapToGrid w:val="0"/>
        <w:spacing w:line="440" w:lineRule="exact"/>
        <w:ind w:firstLine="482" w:firstLineChars="200"/>
        <w:rPr>
          <w:rFonts w:ascii="Times New Roman" w:hAnsi="宋体" w:cs="Times New Roman"/>
          <w:b/>
          <w:color w:val="000000" w:themeColor="text1"/>
          <w:sz w:val="24"/>
          <w:szCs w:val="24"/>
          <w14:textFill>
            <w14:solidFill>
              <w14:schemeClr w14:val="tx1"/>
            </w14:solidFill>
          </w14:textFill>
        </w:rPr>
      </w:pPr>
      <w:r>
        <w:rPr>
          <w:rFonts w:hint="eastAsia" w:ascii="Times New Roman" w:hAnsi="宋体" w:cs="Times New Roman"/>
          <w:b/>
          <w:color w:val="000000" w:themeColor="text1"/>
          <w:sz w:val="24"/>
          <w:szCs w:val="24"/>
          <w14:textFill>
            <w14:solidFill>
              <w14:schemeClr w14:val="tx1"/>
            </w14:solidFill>
          </w14:textFill>
        </w:rPr>
        <w:t>六、工程施工配合要求</w:t>
      </w:r>
    </w:p>
    <w:p w14:paraId="352EE39E">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1.</w:t>
      </w:r>
      <w:r>
        <w:rPr>
          <w:rFonts w:hint="eastAsia" w:ascii="Times New Roman" w:hAnsi="宋体" w:cs="Times New Roman"/>
          <w:color w:val="000000" w:themeColor="text1"/>
          <w:sz w:val="24"/>
          <w:szCs w:val="24"/>
          <w14:textFill>
            <w14:solidFill>
              <w14:schemeClr w14:val="tx1"/>
            </w14:solidFill>
          </w14:textFill>
        </w:rPr>
        <w:t>发包方责任：</w:t>
      </w:r>
    </w:p>
    <w:p w14:paraId="3775F3CB">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ascii="Times New Roman" w:hAnsi="宋体" w:cs="Times New Roman"/>
          <w:color w:val="000000" w:themeColor="text1"/>
          <w:sz w:val="24"/>
          <w:szCs w:val="24"/>
          <w14:textFill>
            <w14:solidFill>
              <w14:schemeClr w14:val="tx1"/>
            </w14:solidFill>
          </w14:textFill>
        </w:rPr>
        <w:t xml:space="preserve">1-1 </w:t>
      </w:r>
      <w:r>
        <w:rPr>
          <w:rFonts w:hint="eastAsia" w:ascii="Times New Roman" w:hAnsi="宋体" w:cs="Times New Roman"/>
          <w:color w:val="000000" w:themeColor="text1"/>
          <w:sz w:val="24"/>
          <w:szCs w:val="24"/>
          <w14:textFill>
            <w14:solidFill>
              <w14:schemeClr w14:val="tx1"/>
            </w14:solidFill>
          </w14:textFill>
        </w:rPr>
        <w:t>负责工程的总体协调和管理；</w:t>
      </w:r>
    </w:p>
    <w:p w14:paraId="056E018E">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ascii="Times New Roman" w:hAnsi="宋体" w:cs="Times New Roman"/>
          <w:color w:val="000000" w:themeColor="text1"/>
          <w:sz w:val="24"/>
          <w:szCs w:val="24"/>
          <w14:textFill>
            <w14:solidFill>
              <w14:schemeClr w14:val="tx1"/>
            </w14:solidFill>
          </w14:textFill>
        </w:rPr>
        <w:t xml:space="preserve">1-2 </w:t>
      </w:r>
      <w:r>
        <w:rPr>
          <w:rFonts w:hint="eastAsia" w:ascii="Times New Roman" w:hAnsi="宋体" w:cs="Times New Roman"/>
          <w:color w:val="000000" w:themeColor="text1"/>
          <w:sz w:val="24"/>
          <w:szCs w:val="24"/>
          <w14:textFill>
            <w14:solidFill>
              <w14:schemeClr w14:val="tx1"/>
            </w14:solidFill>
          </w14:textFill>
        </w:rPr>
        <w:t>确认承包人的总体方案和施工方案；</w:t>
      </w:r>
    </w:p>
    <w:p w14:paraId="65B5501A">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ascii="Times New Roman" w:hAnsi="宋体" w:cs="Times New Roman"/>
          <w:color w:val="000000" w:themeColor="text1"/>
          <w:sz w:val="24"/>
          <w:szCs w:val="24"/>
          <w14:textFill>
            <w14:solidFill>
              <w14:schemeClr w14:val="tx1"/>
            </w14:solidFill>
          </w14:textFill>
        </w:rPr>
        <w:t xml:space="preserve">1-3 </w:t>
      </w:r>
      <w:r>
        <w:rPr>
          <w:rFonts w:hint="eastAsia" w:ascii="Times New Roman" w:hAnsi="宋体" w:cs="Times New Roman"/>
          <w:color w:val="000000" w:themeColor="text1"/>
          <w:sz w:val="24"/>
          <w:szCs w:val="24"/>
          <w14:textFill>
            <w14:solidFill>
              <w14:schemeClr w14:val="tx1"/>
            </w14:solidFill>
          </w14:textFill>
        </w:rPr>
        <w:t>审查承包人的施工人员并办理出入证；</w:t>
      </w:r>
    </w:p>
    <w:p w14:paraId="078AB00C">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ascii="Times New Roman" w:hAnsi="宋体" w:cs="Times New Roman"/>
          <w:color w:val="000000" w:themeColor="text1"/>
          <w:sz w:val="24"/>
          <w:szCs w:val="24"/>
          <w14:textFill>
            <w14:solidFill>
              <w14:schemeClr w14:val="tx1"/>
            </w14:solidFill>
          </w14:textFill>
        </w:rPr>
        <w:t xml:space="preserve">1-4 </w:t>
      </w:r>
      <w:r>
        <w:rPr>
          <w:rFonts w:hint="eastAsia" w:ascii="Times New Roman" w:hAnsi="宋体" w:cs="Times New Roman"/>
          <w:color w:val="000000" w:themeColor="text1"/>
          <w:sz w:val="24"/>
          <w:szCs w:val="24"/>
          <w14:textFill>
            <w14:solidFill>
              <w14:schemeClr w14:val="tx1"/>
            </w14:solidFill>
          </w14:textFill>
        </w:rPr>
        <w:t>协助承包人协调水、电及临时设施等相关事宜，为施工创造条件。</w:t>
      </w:r>
    </w:p>
    <w:p w14:paraId="079CF1E1">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ascii="Times New Roman" w:hAnsi="宋体" w:cs="Times New Roman"/>
          <w:color w:val="000000" w:themeColor="text1"/>
          <w:sz w:val="24"/>
          <w:szCs w:val="24"/>
          <w14:textFill>
            <w14:solidFill>
              <w14:schemeClr w14:val="tx1"/>
            </w14:solidFill>
          </w14:textFill>
        </w:rPr>
        <w:t xml:space="preserve">1-5 </w:t>
      </w:r>
      <w:r>
        <w:rPr>
          <w:rFonts w:hint="eastAsia" w:ascii="Times New Roman" w:hAnsi="宋体" w:cs="Times New Roman"/>
          <w:color w:val="000000" w:themeColor="text1"/>
          <w:sz w:val="24"/>
          <w:szCs w:val="24"/>
          <w14:textFill>
            <w14:solidFill>
              <w14:schemeClr w14:val="tx1"/>
            </w14:solidFill>
          </w14:textFill>
        </w:rPr>
        <w:t>组织对施工材料及总体工程进行验收。</w:t>
      </w:r>
    </w:p>
    <w:p w14:paraId="494BCEB3">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2.</w:t>
      </w:r>
      <w:r>
        <w:rPr>
          <w:rFonts w:hint="eastAsia" w:ascii="Times New Roman" w:hAnsi="宋体" w:cs="Times New Roman"/>
          <w:color w:val="000000" w:themeColor="text1"/>
          <w:sz w:val="24"/>
          <w:szCs w:val="24"/>
          <w14:textFill>
            <w14:solidFill>
              <w14:schemeClr w14:val="tx1"/>
            </w14:solidFill>
          </w14:textFill>
        </w:rPr>
        <w:t>承包方责任：</w:t>
      </w:r>
    </w:p>
    <w:p w14:paraId="6C2C1369">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ascii="Times New Roman" w:hAnsi="宋体" w:cs="Times New Roman"/>
          <w:color w:val="000000" w:themeColor="text1"/>
          <w:sz w:val="24"/>
          <w:szCs w:val="24"/>
          <w14:textFill>
            <w14:solidFill>
              <w14:schemeClr w14:val="tx1"/>
            </w14:solidFill>
          </w14:textFill>
        </w:rPr>
        <w:t>2-1</w:t>
      </w:r>
      <w:r>
        <w:rPr>
          <w:rFonts w:hint="eastAsia" w:ascii="Times New Roman" w:hAnsi="宋体" w:cs="Times New Roman"/>
          <w:color w:val="000000" w:themeColor="text1"/>
          <w:sz w:val="24"/>
          <w:szCs w:val="24"/>
          <w14:textFill>
            <w14:solidFill>
              <w14:schemeClr w14:val="tx1"/>
            </w14:solidFill>
          </w14:textFill>
        </w:rPr>
        <w:t xml:space="preserve"> 负责工程施工组织设计，并经发包方确认；</w:t>
      </w:r>
    </w:p>
    <w:p w14:paraId="0728D718">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ascii="Times New Roman" w:hAnsi="宋体" w:cs="Times New Roman"/>
          <w:color w:val="000000" w:themeColor="text1"/>
          <w:sz w:val="24"/>
          <w:szCs w:val="24"/>
          <w14:textFill>
            <w14:solidFill>
              <w14:schemeClr w14:val="tx1"/>
            </w14:solidFill>
          </w14:textFill>
        </w:rPr>
        <w:t>2-2</w:t>
      </w:r>
      <w:r>
        <w:rPr>
          <w:rFonts w:hint="eastAsia" w:ascii="Times New Roman" w:hAnsi="宋体" w:cs="Times New Roman"/>
          <w:color w:val="000000" w:themeColor="text1"/>
          <w:sz w:val="24"/>
          <w:szCs w:val="24"/>
          <w14:textFill>
            <w14:solidFill>
              <w14:schemeClr w14:val="tx1"/>
            </w14:solidFill>
          </w14:textFill>
        </w:rPr>
        <w:t xml:space="preserve"> 按照响应文件中确定的施工进度计划和工程方案进行施工，确保按期完工，工程计划及进度调整必须征得发包人同意。</w:t>
      </w:r>
    </w:p>
    <w:p w14:paraId="27D35CE7">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ascii="Times New Roman" w:hAnsi="宋体" w:cs="Times New Roman"/>
          <w:color w:val="000000" w:themeColor="text1"/>
          <w:sz w:val="24"/>
          <w:szCs w:val="24"/>
          <w14:textFill>
            <w14:solidFill>
              <w14:schemeClr w14:val="tx1"/>
            </w14:solidFill>
          </w14:textFill>
        </w:rPr>
        <w:t>2-3</w:t>
      </w:r>
      <w:r>
        <w:rPr>
          <w:rFonts w:hint="eastAsia" w:ascii="Times New Roman" w:hAnsi="宋体" w:cs="Times New Roman"/>
          <w:color w:val="000000" w:themeColor="text1"/>
          <w:sz w:val="24"/>
          <w:szCs w:val="24"/>
          <w14:textFill>
            <w14:solidFill>
              <w14:schemeClr w14:val="tx1"/>
            </w14:solidFill>
          </w14:textFill>
        </w:rPr>
        <w:t xml:space="preserve"> 服从发包方的管理，施工人员必须经发包方审定，遵守发包方的有关规定，服从管理，文明施工。</w:t>
      </w:r>
    </w:p>
    <w:p w14:paraId="22E4B356">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ascii="Times New Roman" w:hAnsi="宋体" w:cs="Times New Roman"/>
          <w:color w:val="000000" w:themeColor="text1"/>
          <w:sz w:val="24"/>
          <w:szCs w:val="24"/>
          <w14:textFill>
            <w14:solidFill>
              <w14:schemeClr w14:val="tx1"/>
            </w14:solidFill>
          </w14:textFill>
        </w:rPr>
        <w:t xml:space="preserve">2-4 </w:t>
      </w:r>
      <w:r>
        <w:rPr>
          <w:rFonts w:hint="eastAsia" w:ascii="Times New Roman" w:hAnsi="宋体" w:cs="Times New Roman"/>
          <w:color w:val="000000" w:themeColor="text1"/>
          <w:sz w:val="24"/>
          <w:szCs w:val="24"/>
          <w14:textFill>
            <w14:solidFill>
              <w14:schemeClr w14:val="tx1"/>
            </w14:solidFill>
          </w14:textFill>
        </w:rPr>
        <w:t>负责施工区域内的安全、保卫及消防工作。</w:t>
      </w:r>
    </w:p>
    <w:p w14:paraId="493D5A2B">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ascii="Times New Roman" w:hAnsi="宋体" w:cs="Times New Roman"/>
          <w:color w:val="000000" w:themeColor="text1"/>
          <w:sz w:val="24"/>
          <w:szCs w:val="24"/>
          <w14:textFill>
            <w14:solidFill>
              <w14:schemeClr w14:val="tx1"/>
            </w14:solidFill>
          </w14:textFill>
        </w:rPr>
        <w:t>2-</w:t>
      </w:r>
      <w:r>
        <w:rPr>
          <w:rFonts w:hint="eastAsia" w:ascii="Times New Roman" w:hAnsi="宋体" w:cs="Times New Roman"/>
          <w:color w:val="000000" w:themeColor="text1"/>
          <w:sz w:val="24"/>
          <w:szCs w:val="24"/>
          <w:lang w:val="en-US" w:eastAsia="zh-CN"/>
          <w14:textFill>
            <w14:solidFill>
              <w14:schemeClr w14:val="tx1"/>
            </w14:solidFill>
          </w14:textFill>
        </w:rPr>
        <w:t>5</w:t>
      </w:r>
      <w:r>
        <w:rPr>
          <w:rFonts w:ascii="Times New Roman" w:hAnsi="宋体" w:cs="Times New Roman"/>
          <w:color w:val="000000" w:themeColor="text1"/>
          <w:sz w:val="24"/>
          <w:szCs w:val="24"/>
          <w14:textFill>
            <w14:solidFill>
              <w14:schemeClr w14:val="tx1"/>
            </w14:solidFill>
          </w14:textFill>
        </w:rPr>
        <w:t xml:space="preserve"> </w:t>
      </w:r>
      <w:r>
        <w:rPr>
          <w:rFonts w:hint="eastAsia" w:ascii="Times New Roman" w:hAnsi="宋体" w:cs="Times New Roman"/>
          <w:color w:val="000000" w:themeColor="text1"/>
          <w:sz w:val="24"/>
          <w:szCs w:val="24"/>
          <w14:textFill>
            <w14:solidFill>
              <w14:schemeClr w14:val="tx1"/>
            </w14:solidFill>
          </w14:textFill>
        </w:rPr>
        <w:t>做好安排，合理调度人员，保证连续施工，确保按期完工。</w:t>
      </w:r>
    </w:p>
    <w:p w14:paraId="006E1FA0">
      <w:pPr>
        <w:adjustRightInd w:val="0"/>
        <w:snapToGrid w:val="0"/>
        <w:spacing w:line="440" w:lineRule="exact"/>
        <w:ind w:firstLine="480" w:firstLineChars="200"/>
        <w:rPr>
          <w:rFonts w:hint="eastAsia" w:ascii="Times New Roman" w:hAnsi="宋体" w:cs="Times New Roman"/>
          <w:color w:val="000000" w:themeColor="text1"/>
          <w:sz w:val="24"/>
          <w:szCs w:val="24"/>
          <w14:textFill>
            <w14:solidFill>
              <w14:schemeClr w14:val="tx1"/>
            </w14:solidFill>
          </w14:textFill>
        </w:rPr>
      </w:pPr>
      <w:r>
        <w:rPr>
          <w:rFonts w:ascii="Times New Roman" w:hAnsi="宋体" w:cs="Times New Roman"/>
          <w:color w:val="000000" w:themeColor="text1"/>
          <w:sz w:val="24"/>
          <w:szCs w:val="24"/>
          <w14:textFill>
            <w14:solidFill>
              <w14:schemeClr w14:val="tx1"/>
            </w14:solidFill>
          </w14:textFill>
        </w:rPr>
        <w:t>2-</w:t>
      </w:r>
      <w:r>
        <w:rPr>
          <w:rFonts w:hint="eastAsia" w:ascii="Times New Roman" w:hAnsi="宋体" w:cs="Times New Roman"/>
          <w:color w:val="000000" w:themeColor="text1"/>
          <w:sz w:val="24"/>
          <w:szCs w:val="24"/>
          <w:lang w:val="en-US" w:eastAsia="zh-CN"/>
          <w14:textFill>
            <w14:solidFill>
              <w14:schemeClr w14:val="tx1"/>
            </w14:solidFill>
          </w14:textFill>
        </w:rPr>
        <w:t>6</w:t>
      </w:r>
      <w:r>
        <w:rPr>
          <w:rFonts w:ascii="Times New Roman" w:hAnsi="宋体" w:cs="Times New Roman"/>
          <w:color w:val="000000" w:themeColor="text1"/>
          <w:sz w:val="24"/>
          <w:szCs w:val="24"/>
          <w14:textFill>
            <w14:solidFill>
              <w14:schemeClr w14:val="tx1"/>
            </w14:solidFill>
          </w14:textFill>
        </w:rPr>
        <w:t xml:space="preserve"> </w:t>
      </w:r>
      <w:r>
        <w:rPr>
          <w:rFonts w:hint="eastAsia" w:ascii="Times New Roman" w:hAnsi="宋体" w:cs="Times New Roman"/>
          <w:color w:val="000000" w:themeColor="text1"/>
          <w:sz w:val="24"/>
          <w:szCs w:val="24"/>
          <w14:textFill>
            <w14:solidFill>
              <w14:schemeClr w14:val="tx1"/>
            </w14:solidFill>
          </w14:textFill>
        </w:rPr>
        <w:t>施工期间水、电等相关事宜的协调。</w:t>
      </w:r>
    </w:p>
    <w:p w14:paraId="409E1FEB">
      <w:pPr>
        <w:adjustRightInd w:val="0"/>
        <w:snapToGrid w:val="0"/>
        <w:spacing w:line="440" w:lineRule="exact"/>
        <w:ind w:firstLine="480" w:firstLineChars="200"/>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val="en-US" w:eastAsia="zh-CN"/>
          <w14:textFill>
            <w14:solidFill>
              <w14:schemeClr w14:val="tx1"/>
            </w14:solidFill>
          </w14:textFill>
        </w:rPr>
        <w:t>2-7</w:t>
      </w:r>
      <w:r>
        <w:rPr>
          <w:rFonts w:hint="eastAsia" w:ascii="Times New Roman" w:hAnsi="宋体" w:cs="Times New Roman"/>
          <w:color w:val="000000" w:themeColor="text1"/>
          <w:sz w:val="24"/>
          <w:szCs w:val="24"/>
          <w14:textFill>
            <w14:solidFill>
              <w14:schemeClr w14:val="tx1"/>
            </w14:solidFill>
          </w14:textFill>
        </w:rPr>
        <w:t>施工</w:t>
      </w:r>
      <w:r>
        <w:rPr>
          <w:rFonts w:hint="eastAsia" w:ascii="Times New Roman" w:hAnsi="宋体" w:cs="Times New Roman"/>
          <w:color w:val="000000" w:themeColor="text1"/>
          <w:sz w:val="24"/>
          <w:szCs w:val="24"/>
          <w:lang w:val="en-US" w:eastAsia="zh-CN"/>
          <w14:textFill>
            <w14:solidFill>
              <w14:schemeClr w14:val="tx1"/>
            </w14:solidFill>
          </w14:textFill>
        </w:rPr>
        <w:t>单位施工期间不得影响采购人正常办公。</w:t>
      </w:r>
      <w:r>
        <w:rPr>
          <w:rFonts w:ascii="Times New Roman" w:hAnsi="宋体" w:cs="Times New Roman"/>
          <w:color w:val="000000" w:themeColor="text1"/>
          <w:sz w:val="24"/>
          <w:szCs w:val="24"/>
          <w14:textFill>
            <w14:solidFill>
              <w14:schemeClr w14:val="tx1"/>
            </w14:solidFill>
          </w14:textFill>
        </w:rPr>
        <w:t> </w:t>
      </w:r>
    </w:p>
    <w:p w14:paraId="767134DB">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Times New Roman" w:hAnsi="宋体" w:cs="Times New Roman"/>
          <w:b/>
          <w:color w:val="000000" w:themeColor="text1"/>
          <w:sz w:val="24"/>
          <w:szCs w:val="24"/>
          <w14:textFill>
            <w14:solidFill>
              <w14:schemeClr w14:val="tx1"/>
            </w14:solidFill>
          </w14:textFill>
        </w:rPr>
      </w:pPr>
      <w:r>
        <w:rPr>
          <w:rFonts w:hint="eastAsia" w:ascii="Times New Roman" w:hAnsi="宋体" w:cs="Times New Roman"/>
          <w:b/>
          <w:color w:val="000000" w:themeColor="text1"/>
          <w:sz w:val="24"/>
          <w:szCs w:val="24"/>
          <w14:textFill>
            <w14:solidFill>
              <w14:schemeClr w14:val="tx1"/>
            </w14:solidFill>
          </w14:textFill>
        </w:rPr>
        <w:t>七、质量验收标准</w:t>
      </w:r>
    </w:p>
    <w:p w14:paraId="61608361">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Times New Roman" w:hAnsi="宋体" w:eastAsia="宋体" w:cs="Times New Roman"/>
          <w:color w:val="000000" w:themeColor="text1"/>
          <w:sz w:val="24"/>
          <w:szCs w:val="24"/>
          <w:lang w:eastAsia="zh-CN"/>
          <w14:textFill>
            <w14:solidFill>
              <w14:schemeClr w14:val="tx1"/>
            </w14:solidFill>
          </w14:textFill>
        </w:rPr>
      </w:pPr>
      <w:r>
        <w:rPr>
          <w:rFonts w:hint="eastAsia" w:ascii="Times New Roman" w:hAnsi="宋体" w:cs="Times New Roman"/>
          <w:color w:val="000000" w:themeColor="text1"/>
          <w:sz w:val="24"/>
          <w:szCs w:val="24"/>
          <w14:textFill>
            <w14:solidFill>
              <w14:schemeClr w14:val="tx1"/>
            </w14:solidFill>
          </w14:textFill>
        </w:rPr>
        <w:t>按国家及相关地方政策规范执行</w:t>
      </w:r>
      <w:r>
        <w:rPr>
          <w:rFonts w:hint="eastAsia" w:ascii="Times New Roman" w:hAnsi="宋体" w:cs="Times New Roman"/>
          <w:color w:val="000000" w:themeColor="text1"/>
          <w:sz w:val="24"/>
          <w:szCs w:val="24"/>
          <w:lang w:eastAsia="zh-CN"/>
          <w14:textFill>
            <w14:solidFill>
              <w14:schemeClr w14:val="tx1"/>
            </w14:solidFill>
          </w14:textFill>
        </w:rPr>
        <w:t>。</w:t>
      </w:r>
    </w:p>
    <w:p w14:paraId="5F73E843">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Times New Roman" w:hAnsi="宋体" w:eastAsia="宋体" w:cs="Times New Roman"/>
          <w:b/>
          <w:color w:val="auto"/>
          <w:sz w:val="24"/>
          <w:szCs w:val="24"/>
          <w:lang w:eastAsia="zh-CN"/>
        </w:rPr>
      </w:pPr>
      <w:r>
        <w:rPr>
          <w:rFonts w:hint="eastAsia" w:ascii="Times New Roman" w:hAnsi="宋体" w:eastAsia="宋体" w:cs="Times New Roman"/>
          <w:b/>
          <w:color w:val="auto"/>
          <w:sz w:val="24"/>
          <w:szCs w:val="24"/>
          <w:lang w:val="en-US" w:eastAsia="zh-CN"/>
        </w:rPr>
        <w:t>八、</w:t>
      </w:r>
      <w:r>
        <w:rPr>
          <w:rFonts w:hint="eastAsia" w:ascii="Times New Roman" w:hAnsi="宋体" w:eastAsia="宋体" w:cs="Times New Roman"/>
          <w:b/>
          <w:color w:val="auto"/>
          <w:sz w:val="24"/>
          <w:szCs w:val="24"/>
        </w:rPr>
        <w:t>工期要求</w:t>
      </w:r>
      <w:r>
        <w:rPr>
          <w:rFonts w:hint="eastAsia" w:ascii="Times New Roman" w:hAnsi="宋体" w:eastAsia="宋体" w:cs="Times New Roman"/>
          <w:b/>
          <w:color w:val="auto"/>
          <w:sz w:val="24"/>
          <w:szCs w:val="24"/>
          <w:lang w:eastAsia="zh-CN"/>
        </w:rPr>
        <w:t>：</w:t>
      </w:r>
      <w:r>
        <w:rPr>
          <w:rFonts w:hint="eastAsia" w:ascii="宋体" w:hAnsi="宋体" w:eastAsia="宋体" w:cs="宋体"/>
          <w:color w:val="auto"/>
          <w:kern w:val="0"/>
          <w:sz w:val="24"/>
          <w:szCs w:val="24"/>
          <w:lang w:val="en-US" w:eastAsia="zh-CN"/>
        </w:rPr>
        <w:t>自合同签订生效之日起30日历天</w:t>
      </w:r>
      <w:r>
        <w:rPr>
          <w:rFonts w:hint="eastAsia" w:hAnsi="宋体" w:eastAsia="宋体"/>
          <w:color w:val="auto"/>
          <w:sz w:val="24"/>
          <w:lang w:val="en-US" w:eastAsia="zh-CN"/>
        </w:rPr>
        <w:t>。</w:t>
      </w:r>
    </w:p>
    <w:p w14:paraId="6F693351">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Times New Roman" w:hAnsi="宋体" w:cs="Times New Roman"/>
          <w:b/>
          <w:color w:val="auto"/>
          <w:sz w:val="24"/>
          <w:szCs w:val="24"/>
          <w:lang w:val="en-US" w:eastAsia="zh-CN"/>
        </w:rPr>
      </w:pPr>
      <w:r>
        <w:rPr>
          <w:rFonts w:hint="eastAsia" w:ascii="Times New Roman" w:hAnsi="宋体" w:eastAsia="宋体" w:cs="Times New Roman"/>
          <w:b/>
          <w:color w:val="auto"/>
          <w:sz w:val="24"/>
          <w:szCs w:val="24"/>
          <w:lang w:val="en-US" w:eastAsia="zh-CN"/>
        </w:rPr>
        <w:t>九</w:t>
      </w:r>
      <w:r>
        <w:rPr>
          <w:rFonts w:hint="eastAsia" w:ascii="Times New Roman" w:hAnsi="宋体" w:eastAsia="宋体" w:cs="Times New Roman"/>
          <w:b/>
          <w:color w:val="auto"/>
          <w:sz w:val="24"/>
          <w:szCs w:val="24"/>
        </w:rPr>
        <w:t>、质保要求</w:t>
      </w:r>
      <w:r>
        <w:rPr>
          <w:rFonts w:hint="eastAsia" w:ascii="Times New Roman" w:hAnsi="宋体" w:cs="Times New Roman"/>
          <w:b/>
          <w:color w:val="auto"/>
          <w:sz w:val="24"/>
          <w:szCs w:val="24"/>
          <w:lang w:eastAsia="zh-CN"/>
        </w:rPr>
        <w:t>：</w:t>
      </w:r>
      <w:r>
        <w:rPr>
          <w:rFonts w:hint="eastAsia" w:ascii="Times New Roman" w:hAnsi="宋体" w:cs="Times New Roman"/>
          <w:b/>
          <w:color w:val="auto"/>
          <w:sz w:val="24"/>
          <w:szCs w:val="24"/>
          <w:lang w:val="en-US" w:eastAsia="zh-CN"/>
        </w:rPr>
        <w:t xml:space="preserve"> </w:t>
      </w:r>
    </w:p>
    <w:p w14:paraId="0C190CFC">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420" w:leftChars="0"/>
        <w:textAlignment w:val="auto"/>
        <w:rPr>
          <w:rFonts w:hint="eastAsia" w:ascii="Times New Roman" w:hAnsi="宋体" w:eastAsia="宋体" w:cs="Times New Roman"/>
          <w:b w:val="0"/>
          <w:bCs/>
          <w:color w:val="auto"/>
          <w:sz w:val="24"/>
          <w:szCs w:val="24"/>
          <w:lang w:eastAsia="zh-CN"/>
        </w:rPr>
      </w:pPr>
      <w:r>
        <w:rPr>
          <w:rFonts w:hint="eastAsia" w:ascii="Times New Roman" w:hAnsi="宋体" w:cs="Times New Roman"/>
          <w:b w:val="0"/>
          <w:bCs/>
          <w:color w:val="auto"/>
          <w:sz w:val="24"/>
          <w:szCs w:val="24"/>
        </w:rPr>
        <w:t>质量保修期为</w:t>
      </w:r>
      <w:r>
        <w:rPr>
          <w:rFonts w:hint="eastAsia" w:ascii="Times New Roman" w:hAnsi="宋体" w:cs="Times New Roman"/>
          <w:b w:val="0"/>
          <w:bCs/>
          <w:color w:val="auto"/>
          <w:sz w:val="24"/>
          <w:szCs w:val="24"/>
          <w:lang w:eastAsia="zh-CN"/>
        </w:rPr>
        <w:t>自竣工验收通过之日起二年。</w:t>
      </w:r>
    </w:p>
    <w:p w14:paraId="2F1F6FC5">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420" w:leftChars="0"/>
        <w:textAlignment w:val="auto"/>
        <w:rPr>
          <w:rFonts w:hint="default" w:ascii="Times New Roman" w:hAnsi="宋体" w:cs="Times New Roman"/>
          <w:b/>
          <w:color w:val="000000" w:themeColor="text1"/>
          <w:sz w:val="24"/>
          <w:szCs w:val="24"/>
          <w:lang w:val="en-US" w:eastAsia="zh-CN"/>
          <w14:textFill>
            <w14:solidFill>
              <w14:schemeClr w14:val="tx1"/>
            </w14:solidFill>
          </w14:textFill>
        </w:rPr>
      </w:pPr>
      <w:r>
        <w:rPr>
          <w:rFonts w:hint="eastAsia" w:ascii="Times New Roman" w:hAnsi="宋体" w:cs="Times New Roman"/>
          <w:b/>
          <w:color w:val="auto"/>
          <w:sz w:val="24"/>
          <w:szCs w:val="24"/>
          <w:lang w:val="en-US" w:eastAsia="zh-CN"/>
        </w:rPr>
        <w:t>十、付款方式：</w:t>
      </w:r>
      <w:r>
        <w:rPr>
          <w:rFonts w:hint="eastAsia" w:ascii="宋体" w:hAnsi="宋体" w:eastAsia="宋体" w:cs="宋体"/>
          <w:snapToGrid w:val="0"/>
          <w:color w:val="auto"/>
          <w:kern w:val="0"/>
          <w:sz w:val="24"/>
          <w:szCs w:val="24"/>
          <w:lang w:val="en-US" w:eastAsia="zh-CN"/>
        </w:rPr>
        <w:t>本工程施工单位进场开工时，支付合同总价40%预付款，工程量进入本院区内支付至合同总价的70%，待工程完工竣工验收通过后，支付至合同总价的97%，剩余3%在工程保修期届（保修两年）满后一次性付清。</w:t>
      </w:r>
    </w:p>
    <w:p w14:paraId="64C91D59">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420" w:leftChars="0"/>
        <w:textAlignment w:val="auto"/>
        <w:rPr>
          <w:rFonts w:hint="default" w:ascii="Times New Roman" w:hAnsi="宋体" w:cs="Times New Roman"/>
          <w:b/>
          <w:color w:val="000000" w:themeColor="text1"/>
          <w:sz w:val="24"/>
          <w:szCs w:val="24"/>
          <w:lang w:val="en-US" w:eastAsia="zh-CN"/>
          <w14:textFill>
            <w14:solidFill>
              <w14:schemeClr w14:val="tx1"/>
            </w14:solidFill>
          </w14:textFill>
        </w:rPr>
      </w:pPr>
      <w:r>
        <w:rPr>
          <w:rFonts w:hint="eastAsia" w:ascii="Times New Roman" w:hAnsi="宋体" w:cs="Times New Roman"/>
          <w:b/>
          <w:color w:val="000000" w:themeColor="text1"/>
          <w:sz w:val="24"/>
          <w:szCs w:val="24"/>
          <w:lang w:val="en-US" w:eastAsia="zh-CN"/>
          <w14:textFill>
            <w14:solidFill>
              <w14:schemeClr w14:val="tx1"/>
            </w14:solidFill>
          </w14:textFill>
        </w:rPr>
        <w:t>十一、图纸（另附）</w:t>
      </w:r>
    </w:p>
    <w:p w14:paraId="17228FEE">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420" w:leftChars="0"/>
        <w:textAlignment w:val="auto"/>
        <w:rPr>
          <w:rFonts w:hint="eastAsia" w:ascii="Times New Roman" w:hAnsi="宋体" w:cs="Times New Roman"/>
          <w:b/>
          <w:color w:val="000000" w:themeColor="text1"/>
          <w:sz w:val="24"/>
          <w:szCs w:val="24"/>
          <w:lang w:val="en-US" w:eastAsia="zh-CN"/>
          <w14:textFill>
            <w14:solidFill>
              <w14:schemeClr w14:val="tx1"/>
            </w14:solidFill>
          </w14:textFill>
        </w:rPr>
        <w:sectPr>
          <w:headerReference r:id="rId13" w:type="first"/>
          <w:footerReference r:id="rId15" w:type="first"/>
          <w:headerReference r:id="rId12" w:type="default"/>
          <w:footerReference r:id="rId14" w:type="default"/>
          <w:pgSz w:w="11906" w:h="16838"/>
          <w:pgMar w:top="1417" w:right="1417" w:bottom="1417" w:left="1417" w:header="1134" w:footer="992" w:gutter="0"/>
          <w:pgNumType w:fmt="decimal"/>
          <w:cols w:space="0" w:num="1"/>
          <w:titlePg/>
          <w:rtlGutter w:val="0"/>
          <w:docGrid w:type="lines" w:linePitch="333" w:charSpace="0"/>
        </w:sectPr>
      </w:pPr>
      <w:r>
        <w:rPr>
          <w:rFonts w:hint="eastAsia" w:ascii="Times New Roman" w:hAnsi="宋体" w:cs="Times New Roman"/>
          <w:b/>
          <w:color w:val="000000" w:themeColor="text1"/>
          <w:sz w:val="24"/>
          <w:szCs w:val="24"/>
          <w:lang w:val="en-US" w:eastAsia="zh-CN"/>
          <w14:textFill>
            <w14:solidFill>
              <w14:schemeClr w14:val="tx1"/>
            </w14:solidFill>
          </w14:textFill>
        </w:rPr>
        <w:t>十二、分部分项工程量清单及编制说明（见下页）</w:t>
      </w:r>
    </w:p>
    <w:p w14:paraId="29F3CD2B">
      <w:pPr>
        <w:tabs>
          <w:tab w:val="center" w:pos="4153"/>
          <w:tab w:val="right" w:pos="8312"/>
        </w:tabs>
        <w:ind w:left="-178" w:leftChars="-85"/>
        <w:jc w:val="center"/>
        <w:rPr>
          <w:rFonts w:hint="eastAsia" w:ascii="宋体" w:hAnsi="宋体" w:cs="宋体"/>
          <w:b/>
          <w:sz w:val="32"/>
          <w:szCs w:val="32"/>
          <w:lang w:val="zh-CN" w:eastAsia="zh-CN"/>
        </w:rPr>
      </w:pPr>
      <w:r>
        <w:rPr>
          <w:rFonts w:hint="eastAsia" w:ascii="宋体" w:hAnsi="宋体" w:cs="宋体"/>
          <w:b/>
          <w:sz w:val="32"/>
          <w:szCs w:val="32"/>
          <w:lang w:val="zh-CN" w:eastAsia="zh-CN"/>
        </w:rPr>
        <w:t>安康市儿童福利院新建项目管道及附属构筑物铺设工程</w:t>
      </w:r>
    </w:p>
    <w:p w14:paraId="683E6C38">
      <w:pPr>
        <w:tabs>
          <w:tab w:val="center" w:pos="4153"/>
          <w:tab w:val="right" w:pos="8312"/>
        </w:tabs>
        <w:ind w:left="-178" w:leftChars="-85"/>
        <w:jc w:val="center"/>
        <w:rPr>
          <w:rFonts w:ascii="宋体" w:hAnsi="宋体" w:cs="宋体"/>
          <w:b/>
          <w:sz w:val="32"/>
          <w:szCs w:val="32"/>
        </w:rPr>
      </w:pPr>
      <w:r>
        <w:rPr>
          <w:rFonts w:ascii="宋体" w:hAnsi="宋体" w:cs="宋体"/>
          <w:b/>
          <w:sz w:val="32"/>
          <w:szCs w:val="32"/>
          <w:lang w:val="zh-CN"/>
        </w:rPr>
        <w:t>编制</w:t>
      </w:r>
      <w:r>
        <w:rPr>
          <w:rFonts w:ascii="宋体" w:hAnsi="宋体" w:cs="宋体"/>
          <w:b/>
          <w:sz w:val="32"/>
          <w:szCs w:val="32"/>
        </w:rPr>
        <w:t>说明</w:t>
      </w:r>
    </w:p>
    <w:p w14:paraId="4C5FB30D">
      <w:pPr>
        <w:autoSpaceDE w:val="0"/>
        <w:autoSpaceDN w:val="0"/>
        <w:spacing w:line="360" w:lineRule="auto"/>
        <w:ind w:firstLine="562" w:firstLineChars="200"/>
        <w:rPr>
          <w:rFonts w:ascii="宋体" w:hAnsi="宋体" w:cs="宋体"/>
          <w:b/>
          <w:bCs/>
          <w:sz w:val="28"/>
          <w:szCs w:val="28"/>
        </w:rPr>
      </w:pPr>
      <w:r>
        <w:rPr>
          <w:rFonts w:ascii="宋体" w:hAnsi="宋体" w:cs="宋体"/>
          <w:b/>
          <w:bCs/>
          <w:sz w:val="28"/>
          <w:szCs w:val="28"/>
        </w:rPr>
        <w:t>一、工程概况：</w:t>
      </w:r>
    </w:p>
    <w:p w14:paraId="4909E59E">
      <w:pPr>
        <w:pStyle w:val="28"/>
        <w:widowControl/>
        <w:spacing w:before="0" w:beforeAutospacing="0" w:after="0" w:afterAutospacing="0" w:line="360" w:lineRule="auto"/>
        <w:ind w:firstLine="480" w:firstLineChars="200"/>
        <w:rPr>
          <w:rFonts w:hint="default" w:ascii="宋体" w:hAnsi="宋体" w:cs="宋体"/>
          <w:szCs w:val="24"/>
          <w:lang w:val="en-US" w:eastAsia="zh-CN"/>
        </w:rPr>
      </w:pPr>
      <w:r>
        <w:rPr>
          <w:rFonts w:hint="eastAsia" w:ascii="宋体" w:hAnsi="宋体" w:cs="宋体"/>
          <w:szCs w:val="24"/>
          <w:lang w:val="zh-CN" w:eastAsia="zh-CN"/>
        </w:rPr>
        <w:t>安康市儿童福利院新建项目管道及附属构筑物铺设工程</w:t>
      </w:r>
      <w:r>
        <w:rPr>
          <w:rFonts w:hint="eastAsia" w:ascii="宋体" w:hAnsi="宋体" w:cs="宋体"/>
          <w:szCs w:val="24"/>
          <w:lang w:eastAsia="zh-CN"/>
        </w:rPr>
        <w:t>，</w:t>
      </w:r>
      <w:r>
        <w:rPr>
          <w:rFonts w:ascii="宋体" w:hAnsi="宋体" w:cs="宋体"/>
          <w:szCs w:val="24"/>
        </w:rPr>
        <w:t>建设地点：本项目位于安康市</w:t>
      </w:r>
      <w:r>
        <w:rPr>
          <w:rFonts w:hint="eastAsia" w:ascii="宋体" w:hAnsi="宋体" w:cs="宋体"/>
          <w:szCs w:val="24"/>
          <w:lang w:eastAsia="zh-CN"/>
        </w:rPr>
        <w:t>。</w:t>
      </w:r>
      <w:r>
        <w:rPr>
          <w:rFonts w:hint="eastAsia" w:ascii="宋体" w:hAnsi="宋体" w:cs="宋体"/>
          <w:szCs w:val="24"/>
          <w:lang w:val="en-US" w:eastAsia="zh-CN"/>
        </w:rPr>
        <w:t xml:space="preserve"> </w:t>
      </w:r>
    </w:p>
    <w:p w14:paraId="520A0CD9">
      <w:pPr>
        <w:spacing w:line="360" w:lineRule="auto"/>
        <w:ind w:firstLine="480" w:firstLineChars="200"/>
        <w:jc w:val="left"/>
        <w:rPr>
          <w:rFonts w:ascii="宋体" w:hAnsi="宋体" w:cs="宋体"/>
          <w:sz w:val="24"/>
          <w:szCs w:val="24"/>
        </w:rPr>
      </w:pPr>
      <w:r>
        <w:rPr>
          <w:rFonts w:ascii="宋体" w:hAnsi="宋体" w:cs="宋体"/>
          <w:sz w:val="24"/>
          <w:szCs w:val="32"/>
        </w:rPr>
        <w:t>具体内容详见设计图纸及工程量清单。</w:t>
      </w:r>
    </w:p>
    <w:p w14:paraId="000EFCE9">
      <w:pPr>
        <w:spacing w:line="360" w:lineRule="auto"/>
        <w:ind w:firstLine="562" w:firstLineChars="200"/>
        <w:rPr>
          <w:rFonts w:ascii="宋体" w:hAnsi="宋体" w:cs="宋体"/>
          <w:b/>
          <w:bCs/>
          <w:sz w:val="28"/>
          <w:szCs w:val="28"/>
        </w:rPr>
      </w:pPr>
      <w:r>
        <w:rPr>
          <w:rFonts w:ascii="宋体" w:hAnsi="宋体" w:cs="宋体"/>
          <w:b/>
          <w:bCs/>
          <w:sz w:val="28"/>
          <w:szCs w:val="28"/>
        </w:rPr>
        <w:t>二</w:t>
      </w:r>
      <w:r>
        <w:rPr>
          <w:rFonts w:hint="eastAsia" w:ascii="宋体" w:hAnsi="宋体" w:cs="宋体"/>
          <w:b/>
          <w:bCs/>
          <w:sz w:val="28"/>
          <w:szCs w:val="28"/>
          <w:lang w:eastAsia="zh-CN"/>
        </w:rPr>
        <w:t>、</w:t>
      </w:r>
      <w:r>
        <w:rPr>
          <w:rFonts w:ascii="宋体" w:hAnsi="宋体" w:cs="宋体"/>
          <w:b/>
          <w:bCs/>
          <w:sz w:val="28"/>
          <w:szCs w:val="28"/>
        </w:rPr>
        <w:t>编制依据：</w:t>
      </w:r>
    </w:p>
    <w:p w14:paraId="3312538B">
      <w:pPr>
        <w:autoSpaceDE w:val="0"/>
        <w:autoSpaceDN w:val="0"/>
        <w:spacing w:line="360" w:lineRule="auto"/>
        <w:ind w:firstLine="480" w:firstLineChars="200"/>
        <w:outlineLvl w:val="0"/>
        <w:rPr>
          <w:rFonts w:ascii="宋体" w:hAnsi="宋体" w:cs="宋体"/>
          <w:sz w:val="24"/>
          <w:szCs w:val="24"/>
        </w:rPr>
      </w:pPr>
      <w:r>
        <w:rPr>
          <w:rFonts w:ascii="宋体" w:hAnsi="宋体" w:cs="宋体"/>
          <w:sz w:val="24"/>
          <w:szCs w:val="24"/>
        </w:rPr>
        <w:t>1.</w:t>
      </w:r>
      <w:r>
        <w:rPr>
          <w:rFonts w:ascii="宋体" w:hAnsi="宋体" w:cs="宋体"/>
          <w:spacing w:val="10"/>
          <w:sz w:val="24"/>
          <w:szCs w:val="24"/>
        </w:rPr>
        <w:t>依据《2009陕西省建设工程工程量清单计价规则》，执行《2004陕西省建筑、市政、安装、绿化、园林工程量消耗量定额》《2009陕西省建设工程工程量清单计价费率》</w:t>
      </w:r>
      <w:r>
        <w:rPr>
          <w:rFonts w:hint="eastAsia" w:ascii="宋体" w:hAnsi="宋体" w:cs="宋体"/>
          <w:spacing w:val="10"/>
          <w:sz w:val="24"/>
          <w:szCs w:val="24"/>
          <w:lang w:eastAsia="zh-CN"/>
        </w:rPr>
        <w:t>；</w:t>
      </w:r>
      <w:r>
        <w:rPr>
          <w:rFonts w:ascii="宋体" w:hAnsi="宋体" w:cs="宋体"/>
          <w:spacing w:val="10"/>
          <w:sz w:val="24"/>
          <w:szCs w:val="24"/>
        </w:rPr>
        <w:t>2004《陕西省市政工程消耗量定额》</w:t>
      </w:r>
      <w:r>
        <w:rPr>
          <w:rFonts w:hint="eastAsia" w:ascii="宋体" w:hAnsi="宋体" w:cs="宋体"/>
          <w:spacing w:val="10"/>
          <w:sz w:val="24"/>
          <w:szCs w:val="24"/>
          <w:lang w:eastAsia="zh-CN"/>
        </w:rPr>
        <w:t>，</w:t>
      </w:r>
      <w:r>
        <w:rPr>
          <w:rFonts w:ascii="宋体" w:hAnsi="宋体" w:cs="宋体"/>
          <w:spacing w:val="10"/>
          <w:sz w:val="24"/>
          <w:szCs w:val="24"/>
        </w:rPr>
        <w:t>2006《陕西省市政工程消耗量补充定额》</w:t>
      </w:r>
      <w:r>
        <w:rPr>
          <w:rFonts w:hint="eastAsia" w:ascii="宋体" w:hAnsi="宋体" w:cs="宋体"/>
          <w:spacing w:val="10"/>
          <w:sz w:val="24"/>
          <w:szCs w:val="24"/>
          <w:lang w:eastAsia="zh-CN"/>
        </w:rPr>
        <w:t>；全统修缮定额土建工程陕西省价目表(2001)</w:t>
      </w:r>
      <w:r>
        <w:rPr>
          <w:rFonts w:ascii="宋体" w:hAnsi="宋体" w:cs="宋体"/>
          <w:spacing w:val="10"/>
          <w:sz w:val="24"/>
          <w:szCs w:val="24"/>
        </w:rPr>
        <w:t>。</w:t>
      </w:r>
    </w:p>
    <w:p w14:paraId="0594044C">
      <w:pPr>
        <w:autoSpaceDE w:val="0"/>
        <w:autoSpaceDN w:val="0"/>
        <w:spacing w:line="360" w:lineRule="auto"/>
        <w:ind w:firstLine="480" w:firstLineChars="200"/>
        <w:outlineLvl w:val="0"/>
        <w:rPr>
          <w:rFonts w:ascii="宋体" w:hAnsi="宋体" w:cs="宋体"/>
          <w:sz w:val="24"/>
          <w:szCs w:val="24"/>
        </w:rPr>
      </w:pPr>
      <w:r>
        <w:rPr>
          <w:rFonts w:ascii="宋体" w:hAnsi="宋体" w:cs="宋体"/>
          <w:sz w:val="24"/>
          <w:szCs w:val="24"/>
        </w:rPr>
        <w:t>2.最高限价材料价格执行《安康工程造价管理信息》202</w:t>
      </w:r>
      <w:r>
        <w:rPr>
          <w:rFonts w:hint="eastAsia" w:ascii="宋体" w:hAnsi="宋体" w:cs="宋体"/>
          <w:sz w:val="24"/>
          <w:szCs w:val="24"/>
          <w:lang w:val="en-US" w:eastAsia="zh-CN"/>
        </w:rPr>
        <w:t>5</w:t>
      </w:r>
      <w:r>
        <w:rPr>
          <w:rFonts w:ascii="宋体" w:hAnsi="宋体" w:cs="宋体"/>
          <w:sz w:val="24"/>
          <w:szCs w:val="24"/>
        </w:rPr>
        <w:t>年第</w:t>
      </w:r>
      <w:r>
        <w:rPr>
          <w:rFonts w:hint="eastAsia" w:ascii="宋体" w:hAnsi="宋体" w:cs="宋体"/>
          <w:sz w:val="24"/>
          <w:szCs w:val="24"/>
          <w:lang w:val="en-US" w:eastAsia="zh-CN"/>
        </w:rPr>
        <w:t>三</w:t>
      </w:r>
      <w:r>
        <w:rPr>
          <w:rFonts w:ascii="宋体" w:hAnsi="宋体" w:cs="宋体"/>
          <w:sz w:val="24"/>
          <w:szCs w:val="24"/>
        </w:rPr>
        <w:t>期。</w:t>
      </w:r>
    </w:p>
    <w:p w14:paraId="5FF3EEC3">
      <w:pPr>
        <w:autoSpaceDE w:val="0"/>
        <w:autoSpaceDN w:val="0"/>
        <w:spacing w:line="360" w:lineRule="auto"/>
        <w:ind w:firstLine="480" w:firstLineChars="200"/>
        <w:outlineLvl w:val="0"/>
        <w:rPr>
          <w:rFonts w:ascii="宋体" w:hAnsi="宋体" w:cs="宋体"/>
          <w:sz w:val="24"/>
          <w:szCs w:val="24"/>
        </w:rPr>
      </w:pPr>
      <w:r>
        <w:rPr>
          <w:rFonts w:ascii="宋体" w:hAnsi="宋体" w:cs="宋体"/>
          <w:sz w:val="24"/>
          <w:szCs w:val="24"/>
        </w:rPr>
        <w:t>3.人工费调整执行陕建发[20</w:t>
      </w:r>
      <w:r>
        <w:rPr>
          <w:rFonts w:hint="eastAsia" w:ascii="宋体" w:hAnsi="宋体" w:cs="宋体"/>
          <w:sz w:val="24"/>
          <w:szCs w:val="24"/>
          <w:lang w:val="en-US" w:eastAsia="zh-CN"/>
        </w:rPr>
        <w:t>21</w:t>
      </w:r>
      <w:r>
        <w:rPr>
          <w:rFonts w:ascii="宋体" w:hAnsi="宋体" w:cs="宋体"/>
          <w:sz w:val="24"/>
          <w:szCs w:val="24"/>
        </w:rPr>
        <w:t>]</w:t>
      </w:r>
      <w:r>
        <w:rPr>
          <w:rFonts w:hint="eastAsia" w:ascii="宋体" w:hAnsi="宋体" w:cs="宋体"/>
          <w:sz w:val="24"/>
          <w:szCs w:val="24"/>
          <w:lang w:val="en-US" w:eastAsia="zh-CN"/>
        </w:rPr>
        <w:t>1097</w:t>
      </w:r>
      <w:r>
        <w:rPr>
          <w:rFonts w:ascii="宋体" w:hAnsi="宋体" w:cs="宋体"/>
          <w:sz w:val="24"/>
          <w:szCs w:val="24"/>
        </w:rPr>
        <w:t>号文件。</w:t>
      </w:r>
    </w:p>
    <w:p w14:paraId="00FD8FFE">
      <w:pPr>
        <w:autoSpaceDE w:val="0"/>
        <w:autoSpaceDN w:val="0"/>
        <w:spacing w:line="360" w:lineRule="auto"/>
        <w:ind w:firstLine="480" w:firstLineChars="200"/>
        <w:outlineLvl w:val="0"/>
        <w:rPr>
          <w:rFonts w:ascii="宋体" w:hAnsi="宋体" w:cs="宋体"/>
          <w:sz w:val="24"/>
          <w:szCs w:val="24"/>
        </w:rPr>
      </w:pPr>
      <w:r>
        <w:rPr>
          <w:rFonts w:hint="eastAsia" w:ascii="宋体" w:hAnsi="宋体" w:cs="宋体"/>
          <w:sz w:val="24"/>
          <w:szCs w:val="24"/>
          <w:lang w:val="en-US" w:eastAsia="zh-CN"/>
        </w:rPr>
        <w:t>4</w:t>
      </w:r>
      <w:r>
        <w:rPr>
          <w:rFonts w:ascii="宋体" w:hAnsi="宋体" w:cs="宋体"/>
          <w:sz w:val="24"/>
          <w:szCs w:val="24"/>
        </w:rPr>
        <w:t>.税金调整根据陕建发2019【45】号文，增值税调整方法文件调整计入造价。</w:t>
      </w:r>
    </w:p>
    <w:p w14:paraId="06F29F7A">
      <w:pPr>
        <w:autoSpaceDE w:val="0"/>
        <w:autoSpaceDN w:val="0"/>
        <w:spacing w:line="360" w:lineRule="auto"/>
        <w:ind w:firstLine="480" w:firstLineChars="200"/>
        <w:outlineLvl w:val="0"/>
        <w:rPr>
          <w:rFonts w:ascii="宋体" w:hAnsi="宋体" w:cs="宋体"/>
          <w:sz w:val="24"/>
          <w:szCs w:val="24"/>
        </w:rPr>
      </w:pPr>
      <w:r>
        <w:rPr>
          <w:rFonts w:ascii="宋体" w:hAnsi="宋体" w:cs="宋体"/>
          <w:sz w:val="24"/>
          <w:szCs w:val="24"/>
        </w:rPr>
        <w:t>5.安全文明施工费执行</w:t>
      </w:r>
      <w:r>
        <w:rPr>
          <w:rFonts w:hint="eastAsia" w:ascii="宋体" w:hAnsi="宋体" w:eastAsia="宋体" w:cs="宋体"/>
          <w:color w:val="000000"/>
          <w:kern w:val="0"/>
          <w:sz w:val="24"/>
          <w:szCs w:val="24"/>
        </w:rPr>
        <w:t>陕建发〔2019〕1246号</w:t>
      </w:r>
      <w:r>
        <w:rPr>
          <w:rFonts w:hint="eastAsia" w:ascii="宋体" w:hAnsi="宋体" w:eastAsia="宋体" w:cs="宋体"/>
          <w:color w:val="000000"/>
          <w:kern w:val="0"/>
          <w:sz w:val="24"/>
          <w:szCs w:val="24"/>
          <w:lang w:eastAsia="zh-CN"/>
        </w:rPr>
        <w:t>文件</w:t>
      </w:r>
      <w:r>
        <w:rPr>
          <w:rFonts w:ascii="宋体" w:hAnsi="宋体" w:cs="宋体"/>
          <w:sz w:val="24"/>
          <w:szCs w:val="24"/>
        </w:rPr>
        <w:t>。</w:t>
      </w:r>
    </w:p>
    <w:p w14:paraId="098E2AA5">
      <w:pPr>
        <w:autoSpaceDE w:val="0"/>
        <w:autoSpaceDN w:val="0"/>
        <w:spacing w:line="360" w:lineRule="auto"/>
        <w:ind w:firstLine="480" w:firstLineChars="200"/>
        <w:outlineLvl w:val="0"/>
        <w:rPr>
          <w:rFonts w:ascii="宋体" w:hAnsi="宋体" w:cs="宋体"/>
          <w:sz w:val="24"/>
          <w:szCs w:val="24"/>
        </w:rPr>
      </w:pPr>
      <w:r>
        <w:rPr>
          <w:rFonts w:ascii="宋体" w:hAnsi="宋体" w:cs="宋体"/>
          <w:sz w:val="24"/>
          <w:szCs w:val="24"/>
        </w:rPr>
        <w:t>6.建筑施工安全生产责任保险执行陕建发〔2020〕1097号文件。</w:t>
      </w:r>
    </w:p>
    <w:p w14:paraId="0C71206E">
      <w:pPr>
        <w:autoSpaceDE w:val="0"/>
        <w:autoSpaceDN w:val="0"/>
        <w:spacing w:line="360" w:lineRule="auto"/>
        <w:ind w:firstLine="480" w:firstLineChars="200"/>
        <w:outlineLvl w:val="0"/>
        <w:rPr>
          <w:rFonts w:ascii="宋体" w:hAnsi="宋体" w:cs="宋体"/>
          <w:sz w:val="24"/>
          <w:szCs w:val="24"/>
        </w:rPr>
      </w:pPr>
      <w:r>
        <w:rPr>
          <w:rFonts w:hint="eastAsia" w:ascii="宋体" w:hAnsi="宋体" w:cs="宋体"/>
          <w:sz w:val="24"/>
          <w:szCs w:val="24"/>
          <w:lang w:val="en-US" w:eastAsia="zh-CN"/>
        </w:rPr>
        <w:t>7.劳保统筹执行陕建发﹝2021﹞61号</w:t>
      </w:r>
      <w:r>
        <w:rPr>
          <w:rFonts w:ascii="宋体" w:hAnsi="宋体" w:cs="宋体"/>
          <w:sz w:val="24"/>
          <w:szCs w:val="24"/>
        </w:rPr>
        <w:t>文件</w:t>
      </w:r>
      <w:r>
        <w:rPr>
          <w:rFonts w:hint="eastAsia" w:ascii="宋体" w:hAnsi="宋体" w:cs="宋体"/>
          <w:sz w:val="24"/>
          <w:szCs w:val="24"/>
          <w:lang w:val="en-US" w:eastAsia="zh-CN"/>
        </w:rPr>
        <w:t>。</w:t>
      </w:r>
    </w:p>
    <w:p w14:paraId="7A752E5C">
      <w:pPr>
        <w:autoSpaceDE w:val="0"/>
        <w:autoSpaceDN w:val="0"/>
        <w:spacing w:line="360" w:lineRule="auto"/>
        <w:ind w:firstLine="480" w:firstLineChars="200"/>
        <w:outlineLvl w:val="0"/>
        <w:rPr>
          <w:rFonts w:ascii="宋体" w:hAnsi="宋体" w:cs="宋体"/>
          <w:sz w:val="24"/>
          <w:szCs w:val="24"/>
        </w:rPr>
      </w:pPr>
      <w:r>
        <w:rPr>
          <w:rFonts w:hint="eastAsia" w:ascii="宋体" w:hAnsi="宋体" w:cs="宋体"/>
          <w:sz w:val="24"/>
          <w:szCs w:val="24"/>
          <w:lang w:val="en-US" w:eastAsia="zh-CN"/>
        </w:rPr>
        <w:t>8</w:t>
      </w:r>
      <w:r>
        <w:rPr>
          <w:rFonts w:ascii="宋体" w:hAnsi="宋体" w:cs="宋体"/>
          <w:sz w:val="24"/>
          <w:szCs w:val="24"/>
        </w:rPr>
        <w:t>.施工设计图中选用的相关标准图集。</w:t>
      </w:r>
    </w:p>
    <w:p w14:paraId="344C204D">
      <w:pPr>
        <w:autoSpaceDE w:val="0"/>
        <w:autoSpaceDN w:val="0"/>
        <w:spacing w:line="360" w:lineRule="auto"/>
        <w:ind w:firstLine="562" w:firstLineChars="200"/>
        <w:outlineLvl w:val="0"/>
        <w:rPr>
          <w:rFonts w:ascii="宋体" w:hAnsi="宋体" w:eastAsia="宋体" w:cs="宋体"/>
          <w:b/>
          <w:bCs/>
          <w:sz w:val="28"/>
          <w:szCs w:val="28"/>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投标人计价要求：</w:t>
      </w:r>
    </w:p>
    <w:p w14:paraId="11751D6F">
      <w:pPr>
        <w:numPr>
          <w:ilvl w:val="0"/>
          <w:numId w:val="6"/>
        </w:numPr>
        <w:spacing w:line="360" w:lineRule="auto"/>
        <w:ind w:firstLine="592"/>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投标人应依据《计价规则》规定和招标文件要求进行计价，工程量清单计价内容包括分部分项工程费、措施项目费、其他项费、规费、税金。工程量清单计价以综合单价计价，综合单价应依据《计价规则》的程序组价。</w:t>
      </w:r>
    </w:p>
    <w:p w14:paraId="5DF52542">
      <w:pPr>
        <w:numPr>
          <w:ilvl w:val="0"/>
          <w:numId w:val="6"/>
        </w:numPr>
        <w:spacing w:line="360" w:lineRule="auto"/>
        <w:ind w:firstLine="592"/>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工程量清单中的每一个项目都需填入单价；对于没有填入单价或总额价的项目，其费用应视为已包括在工程量的其他单价或总额中，承包人必须按监理工程师指令完成工程量清单中未填入单价或总额价的工程项目。</w:t>
      </w:r>
    </w:p>
    <w:p w14:paraId="64E853DF">
      <w:pPr>
        <w:numPr>
          <w:ilvl w:val="0"/>
          <w:numId w:val="6"/>
        </w:numPr>
        <w:spacing w:line="360" w:lineRule="auto"/>
        <w:ind w:firstLine="592"/>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本工程量清单中所提供的工程项目其内容仅表达了主要工程做法，报价时各投标单位应依据图纸用料说明、相关标准图集，结合招标文件、合同条款、技术规范、图纸、答疑纪要等文件来进行组价。</w:t>
      </w:r>
    </w:p>
    <w:p w14:paraId="145F7E48">
      <w:pPr>
        <w:numPr>
          <w:ilvl w:val="0"/>
          <w:numId w:val="0"/>
        </w:numPr>
        <w:spacing w:line="360" w:lineRule="auto"/>
        <w:ind w:firstLine="480" w:firstLineChars="200"/>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4.</w:t>
      </w:r>
      <w:r>
        <w:rPr>
          <w:rFonts w:hint="eastAsia" w:ascii="宋体" w:hAnsi="宋体" w:eastAsia="宋体" w:cs="宋体"/>
          <w:kern w:val="0"/>
          <w:sz w:val="24"/>
          <w:szCs w:val="24"/>
          <w:lang w:eastAsia="zh-CN"/>
        </w:rPr>
        <w:t>投标人根据《计价规则》规定和投标文件要求格式计价，其中人工费、材料费、机械费，投标人应根据施工组织设计、企业实际情况、市场信息价自主报价。组价时应考虑以下因素：人工费、材料费、机械费社会价格浮动因素，自然灾害及停水、停电、窝工损失等风险费用。</w:t>
      </w:r>
    </w:p>
    <w:p w14:paraId="629F50FA">
      <w:pPr>
        <w:numPr>
          <w:ilvl w:val="0"/>
          <w:numId w:val="0"/>
        </w:numPr>
        <w:autoSpaceDE w:val="0"/>
        <w:autoSpaceDN w:val="0"/>
        <w:spacing w:line="360" w:lineRule="auto"/>
        <w:ind w:firstLine="562" w:firstLineChars="200"/>
        <w:outlineLvl w:val="0"/>
        <w:rPr>
          <w:rFonts w:ascii="宋体" w:hAnsi="宋体" w:cs="宋体"/>
          <w:b/>
          <w:bCs/>
          <w:sz w:val="28"/>
          <w:szCs w:val="28"/>
        </w:rPr>
      </w:pPr>
      <w:r>
        <w:rPr>
          <w:rFonts w:hint="eastAsia" w:ascii="宋体" w:hAnsi="宋体" w:cs="宋体"/>
          <w:b/>
          <w:bCs/>
          <w:sz w:val="28"/>
          <w:szCs w:val="28"/>
          <w:lang w:val="en-US" w:eastAsia="zh-CN"/>
        </w:rPr>
        <w:t>四、</w:t>
      </w:r>
      <w:r>
        <w:rPr>
          <w:rFonts w:ascii="宋体" w:hAnsi="宋体" w:cs="宋体"/>
          <w:b/>
          <w:bCs/>
          <w:sz w:val="28"/>
          <w:szCs w:val="28"/>
        </w:rPr>
        <w:t>工程量清单部分:</w:t>
      </w:r>
    </w:p>
    <w:p w14:paraId="1E4CAC73">
      <w:pPr>
        <w:numPr>
          <w:ilvl w:val="0"/>
          <w:numId w:val="0"/>
        </w:numPr>
        <w:autoSpaceDE w:val="0"/>
        <w:autoSpaceDN w:val="0"/>
        <w:spacing w:line="360" w:lineRule="auto"/>
        <w:ind w:firstLine="480" w:firstLineChars="200"/>
        <w:outlineLvl w:val="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1.设计不详的，暂按清单描述计列。</w:t>
      </w:r>
    </w:p>
    <w:p w14:paraId="39B99778">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cs="宋体"/>
          <w:b w:val="0"/>
          <w:bCs w:val="0"/>
          <w:sz w:val="24"/>
          <w:szCs w:val="24"/>
          <w:lang w:val="en-US" w:eastAsia="zh-CN"/>
        </w:rPr>
        <w:sectPr>
          <w:pgSz w:w="11906" w:h="16838"/>
          <w:pgMar w:top="1417" w:right="1417" w:bottom="1417" w:left="1417" w:header="1134" w:footer="992" w:gutter="0"/>
          <w:pgNumType w:fmt="decimal"/>
          <w:cols w:space="0" w:num="1"/>
          <w:titlePg/>
          <w:rtlGutter w:val="0"/>
          <w:docGrid w:type="lines" w:linePitch="333" w:charSpace="0"/>
        </w:sectPr>
      </w:pPr>
      <w:r>
        <w:rPr>
          <w:rFonts w:hint="eastAsia" w:ascii="宋体" w:hAnsi="宋体" w:cs="宋体"/>
          <w:b/>
          <w:bCs/>
          <w:sz w:val="28"/>
          <w:szCs w:val="28"/>
          <w:lang w:val="en-US" w:eastAsia="zh-CN"/>
        </w:rPr>
        <w:t>五、</w:t>
      </w:r>
      <w:r>
        <w:rPr>
          <w:rFonts w:ascii="宋体" w:hAnsi="宋体" w:cs="宋体"/>
          <w:b/>
          <w:bCs/>
          <w:sz w:val="28"/>
          <w:szCs w:val="28"/>
          <w:lang w:val="zh-CN"/>
        </w:rPr>
        <w:t>电子版文件：</w:t>
      </w:r>
      <w:r>
        <w:rPr>
          <w:rFonts w:hint="eastAsia" w:ascii="宋体" w:hAnsi="宋体" w:cs="宋体"/>
          <w:b w:val="0"/>
          <w:bCs w:val="0"/>
          <w:sz w:val="24"/>
          <w:szCs w:val="24"/>
          <w:lang w:val="en-US" w:eastAsia="zh-CN"/>
        </w:rPr>
        <w:t>金建</w:t>
      </w:r>
      <w:r>
        <w:rPr>
          <w:rFonts w:hint="eastAsia" w:ascii="宋体" w:hAnsi="宋体" w:cs="宋体"/>
          <w:b w:val="0"/>
          <w:bCs w:val="0"/>
          <w:sz w:val="24"/>
          <w:szCs w:val="24"/>
          <w:lang w:val="zh-CN" w:eastAsia="zh-CN"/>
        </w:rPr>
        <w:t>工程量清单云平台</w:t>
      </w:r>
      <w:r>
        <w:rPr>
          <w:rFonts w:hint="eastAsia" w:ascii="宋体" w:hAnsi="宋体" w:cs="宋体"/>
          <w:b w:val="0"/>
          <w:bCs w:val="0"/>
          <w:sz w:val="24"/>
          <w:szCs w:val="24"/>
          <w:lang w:val="en-US" w:eastAsia="zh-CN"/>
        </w:rPr>
        <w:t>6.3.1</w:t>
      </w:r>
      <w:r>
        <w:rPr>
          <w:rFonts w:hint="eastAsia" w:ascii="宋体" w:hAnsi="宋体" w:cs="宋体"/>
          <w:b w:val="0"/>
          <w:bCs w:val="0"/>
          <w:sz w:val="24"/>
          <w:szCs w:val="24"/>
          <w:lang w:val="zh-CN" w:eastAsia="zh-CN"/>
        </w:rPr>
        <w:t>版本。</w:t>
      </w:r>
    </w:p>
    <w:p w14:paraId="3A174C07">
      <w:pPr>
        <w:spacing w:before="86" w:line="222" w:lineRule="auto"/>
        <w:ind w:left="3300"/>
        <w:outlineLvl w:val="0"/>
        <w:rPr>
          <w:rFonts w:ascii="宋体" w:hAnsi="宋体" w:eastAsia="宋体" w:cs="宋体"/>
          <w:sz w:val="43"/>
          <w:szCs w:val="43"/>
        </w:rPr>
      </w:pPr>
      <w:bookmarkStart w:id="137" w:name="表-2 分部分项工程量清单计价表"/>
      <w:bookmarkEnd w:id="137"/>
      <w:bookmarkStart w:id="138" w:name="_Toc10286"/>
      <w:bookmarkStart w:id="139" w:name="_Toc536429331"/>
      <w:bookmarkStart w:id="140" w:name="_Toc536202322"/>
      <w:bookmarkStart w:id="141" w:name="_Toc536429384"/>
      <w:bookmarkStart w:id="142" w:name="_Toc536202391"/>
      <w:bookmarkStart w:id="143" w:name="_Toc19543347"/>
      <w:r>
        <w:rPr>
          <w:rFonts w:ascii="宋体" w:hAnsi="宋体" w:eastAsia="宋体" w:cs="宋体"/>
          <w:b/>
          <w:bCs/>
          <w:spacing w:val="-2"/>
          <w:sz w:val="43"/>
          <w:szCs w:val="43"/>
        </w:rPr>
        <w:t>分部分项工程量清单</w:t>
      </w:r>
    </w:p>
    <w:p w14:paraId="1CF96F73">
      <w:pPr>
        <w:spacing w:before="33" w:line="219" w:lineRule="auto"/>
        <w:jc w:val="left"/>
        <w:rPr>
          <w:rFonts w:ascii="宋体" w:hAnsi="宋体" w:eastAsia="宋体" w:cs="宋体"/>
          <w:sz w:val="18"/>
          <w:szCs w:val="18"/>
        </w:rPr>
      </w:pPr>
      <w:r>
        <w:rPr>
          <w:rFonts w:ascii="宋体" w:hAnsi="宋体" w:eastAsia="宋体" w:cs="宋体"/>
          <w:spacing w:val="1"/>
          <w:sz w:val="18"/>
          <w:szCs w:val="18"/>
        </w:rPr>
        <w:t>工程名称：</w:t>
      </w:r>
      <w:r>
        <w:rPr>
          <w:rFonts w:hint="eastAsia" w:ascii="宋体" w:hAnsi="宋体" w:eastAsia="宋体" w:cs="宋体"/>
          <w:spacing w:val="1"/>
          <w:sz w:val="18"/>
          <w:szCs w:val="18"/>
          <w:lang w:val="en-US" w:eastAsia="zh-CN"/>
        </w:rPr>
        <w:t>安康市儿童福利院新建项目管道及附属构筑物铺设工程</w:t>
      </w:r>
      <w:r>
        <w:rPr>
          <w:rFonts w:ascii="宋体" w:hAnsi="宋体" w:eastAsia="宋体" w:cs="宋体"/>
          <w:sz w:val="18"/>
          <w:szCs w:val="18"/>
        </w:rPr>
        <w:t>-安装</w:t>
      </w:r>
      <w:r>
        <w:rPr>
          <w:rFonts w:hint="eastAsia" w:ascii="宋体" w:hAnsi="宋体" w:eastAsia="宋体" w:cs="宋体"/>
          <w:sz w:val="18"/>
          <w:szCs w:val="18"/>
          <w:lang w:val="en-US" w:eastAsia="zh-CN"/>
        </w:rPr>
        <w:t xml:space="preserve">  </w:t>
      </w:r>
      <w:r>
        <w:rPr>
          <w:rFonts w:ascii="宋体" w:hAnsi="宋体" w:eastAsia="宋体" w:cs="宋体"/>
          <w:sz w:val="18"/>
          <w:szCs w:val="18"/>
        </w:rPr>
        <w:t>专业名称</w:t>
      </w:r>
      <w:r>
        <w:rPr>
          <w:rFonts w:hint="eastAsia" w:ascii="宋体" w:hAnsi="宋体" w:eastAsia="宋体" w:cs="宋体"/>
          <w:sz w:val="18"/>
          <w:szCs w:val="18"/>
          <w:lang w:eastAsia="zh-CN"/>
        </w:rPr>
        <w:t>：</w:t>
      </w:r>
      <w:r>
        <w:rPr>
          <w:rFonts w:ascii="宋体" w:hAnsi="宋体" w:eastAsia="宋体" w:cs="宋体"/>
          <w:sz w:val="18"/>
          <w:szCs w:val="18"/>
        </w:rPr>
        <w:t>【市政建筑安装专业】第1页/共3页</w:t>
      </w:r>
    </w:p>
    <w:p w14:paraId="5C894ABE">
      <w:pPr>
        <w:spacing w:line="35" w:lineRule="exact"/>
      </w:pPr>
    </w:p>
    <w:tbl>
      <w:tblPr>
        <w:tblStyle w:val="107"/>
        <w:tblW w:w="104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0"/>
        <w:gridCol w:w="1655"/>
        <w:gridCol w:w="5971"/>
        <w:gridCol w:w="794"/>
        <w:gridCol w:w="1496"/>
      </w:tblGrid>
      <w:tr w14:paraId="332CE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jc w:val="center"/>
        </w:trPr>
        <w:tc>
          <w:tcPr>
            <w:tcW w:w="540" w:type="dxa"/>
            <w:vAlign w:val="center"/>
          </w:tcPr>
          <w:p w14:paraId="6504B9F1">
            <w:pPr>
              <w:pStyle w:val="106"/>
              <w:keepNext w:val="0"/>
              <w:keepLines w:val="0"/>
              <w:pageBreakBefore w:val="0"/>
              <w:kinsoku/>
              <w:wordWrap/>
              <w:overflowPunct/>
              <w:topLinePunct w:val="0"/>
              <w:bidi w:val="0"/>
              <w:adjustRightInd/>
              <w:snapToGrid/>
              <w:spacing w:line="280" w:lineRule="exact"/>
              <w:ind w:left="0" w:right="0"/>
              <w:jc w:val="center"/>
              <w:textAlignment w:val="auto"/>
              <w:rPr>
                <w:rFonts w:hint="eastAsia" w:ascii="宋体" w:hAnsi="宋体" w:eastAsia="宋体" w:cs="宋体"/>
                <w:sz w:val="20"/>
                <w:szCs w:val="20"/>
              </w:rPr>
            </w:pPr>
            <w:r>
              <w:rPr>
                <w:rFonts w:hint="eastAsia" w:ascii="宋体" w:hAnsi="宋体" w:eastAsia="宋体" w:cs="宋体"/>
                <w:b/>
                <w:bCs/>
                <w:spacing w:val="-4"/>
                <w:sz w:val="20"/>
                <w:szCs w:val="20"/>
              </w:rPr>
              <w:t>序号</w:t>
            </w:r>
          </w:p>
        </w:tc>
        <w:tc>
          <w:tcPr>
            <w:tcW w:w="1655" w:type="dxa"/>
            <w:vAlign w:val="center"/>
          </w:tcPr>
          <w:p w14:paraId="1E077DE3">
            <w:pPr>
              <w:pStyle w:val="106"/>
              <w:keepNext w:val="0"/>
              <w:keepLines w:val="0"/>
              <w:pageBreakBefore w:val="0"/>
              <w:kinsoku/>
              <w:wordWrap/>
              <w:overflowPunct/>
              <w:topLinePunct w:val="0"/>
              <w:bidi w:val="0"/>
              <w:adjustRightInd/>
              <w:snapToGrid/>
              <w:spacing w:line="280" w:lineRule="exact"/>
              <w:ind w:left="0" w:right="0"/>
              <w:jc w:val="center"/>
              <w:textAlignment w:val="auto"/>
              <w:rPr>
                <w:rFonts w:hint="eastAsia" w:ascii="宋体" w:hAnsi="宋体" w:eastAsia="宋体" w:cs="宋体"/>
                <w:sz w:val="20"/>
                <w:szCs w:val="20"/>
              </w:rPr>
            </w:pPr>
            <w:r>
              <w:rPr>
                <w:rFonts w:hint="eastAsia" w:ascii="宋体" w:hAnsi="宋体" w:eastAsia="宋体" w:cs="宋体"/>
                <w:b/>
                <w:bCs/>
                <w:spacing w:val="-4"/>
                <w:sz w:val="20"/>
                <w:szCs w:val="20"/>
              </w:rPr>
              <w:t>项目编码</w:t>
            </w:r>
          </w:p>
        </w:tc>
        <w:tc>
          <w:tcPr>
            <w:tcW w:w="5971" w:type="dxa"/>
            <w:vAlign w:val="center"/>
          </w:tcPr>
          <w:p w14:paraId="2854533C">
            <w:pPr>
              <w:pStyle w:val="106"/>
              <w:keepNext w:val="0"/>
              <w:keepLines w:val="0"/>
              <w:pageBreakBefore w:val="0"/>
              <w:kinsoku/>
              <w:wordWrap/>
              <w:overflowPunct/>
              <w:topLinePunct w:val="0"/>
              <w:bidi w:val="0"/>
              <w:adjustRightInd/>
              <w:snapToGrid/>
              <w:spacing w:line="280" w:lineRule="exact"/>
              <w:ind w:left="0" w:right="0"/>
              <w:jc w:val="center"/>
              <w:textAlignment w:val="auto"/>
              <w:rPr>
                <w:rFonts w:hint="eastAsia" w:ascii="宋体" w:hAnsi="宋体" w:eastAsia="宋体" w:cs="宋体"/>
                <w:sz w:val="20"/>
                <w:szCs w:val="20"/>
              </w:rPr>
            </w:pPr>
            <w:r>
              <w:rPr>
                <w:rFonts w:hint="eastAsia" w:ascii="宋体" w:hAnsi="宋体" w:eastAsia="宋体" w:cs="宋体"/>
                <w:b/>
                <w:bCs/>
                <w:spacing w:val="-4"/>
                <w:sz w:val="20"/>
                <w:szCs w:val="20"/>
              </w:rPr>
              <w:t>项目名称</w:t>
            </w:r>
          </w:p>
        </w:tc>
        <w:tc>
          <w:tcPr>
            <w:tcW w:w="794" w:type="dxa"/>
            <w:vAlign w:val="center"/>
          </w:tcPr>
          <w:p w14:paraId="17B9F8C5">
            <w:pPr>
              <w:pStyle w:val="106"/>
              <w:keepNext w:val="0"/>
              <w:keepLines w:val="0"/>
              <w:pageBreakBefore w:val="0"/>
              <w:kinsoku/>
              <w:wordWrap/>
              <w:overflowPunct/>
              <w:topLinePunct w:val="0"/>
              <w:bidi w:val="0"/>
              <w:adjustRightInd/>
              <w:snapToGrid/>
              <w:spacing w:line="280" w:lineRule="exact"/>
              <w:ind w:left="0" w:right="0"/>
              <w:jc w:val="center"/>
              <w:textAlignment w:val="auto"/>
              <w:rPr>
                <w:rFonts w:hint="eastAsia" w:ascii="宋体" w:hAnsi="宋体" w:eastAsia="宋体" w:cs="宋体"/>
                <w:sz w:val="20"/>
                <w:szCs w:val="20"/>
              </w:rPr>
            </w:pPr>
            <w:r>
              <w:rPr>
                <w:rFonts w:hint="eastAsia" w:ascii="宋体" w:hAnsi="宋体" w:eastAsia="宋体" w:cs="宋体"/>
                <w:b/>
                <w:bCs/>
                <w:spacing w:val="-4"/>
                <w:sz w:val="20"/>
                <w:szCs w:val="20"/>
              </w:rPr>
              <w:t>计量单位</w:t>
            </w:r>
          </w:p>
        </w:tc>
        <w:tc>
          <w:tcPr>
            <w:tcW w:w="1496" w:type="dxa"/>
            <w:vAlign w:val="center"/>
          </w:tcPr>
          <w:p w14:paraId="492653E3">
            <w:pPr>
              <w:pStyle w:val="106"/>
              <w:keepNext w:val="0"/>
              <w:keepLines w:val="0"/>
              <w:pageBreakBefore w:val="0"/>
              <w:kinsoku/>
              <w:wordWrap/>
              <w:overflowPunct/>
              <w:topLinePunct w:val="0"/>
              <w:bidi w:val="0"/>
              <w:adjustRightInd/>
              <w:snapToGrid/>
              <w:spacing w:line="280" w:lineRule="exact"/>
              <w:ind w:left="0" w:right="0"/>
              <w:jc w:val="center"/>
              <w:textAlignment w:val="auto"/>
              <w:rPr>
                <w:rFonts w:hint="eastAsia" w:ascii="宋体" w:hAnsi="宋体" w:eastAsia="宋体" w:cs="宋体"/>
                <w:sz w:val="20"/>
                <w:szCs w:val="20"/>
              </w:rPr>
            </w:pPr>
            <w:r>
              <w:rPr>
                <w:rFonts w:hint="eastAsia" w:ascii="宋体" w:hAnsi="宋体" w:eastAsia="宋体" w:cs="宋体"/>
                <w:b/>
                <w:bCs/>
                <w:spacing w:val="-4"/>
                <w:sz w:val="20"/>
                <w:szCs w:val="20"/>
              </w:rPr>
              <w:t>工程数量</w:t>
            </w:r>
          </w:p>
        </w:tc>
      </w:tr>
      <w:tr w14:paraId="1DCEF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5" w:hRule="atLeast"/>
          <w:jc w:val="center"/>
        </w:trPr>
        <w:tc>
          <w:tcPr>
            <w:tcW w:w="540" w:type="dxa"/>
            <w:vAlign w:val="top"/>
          </w:tcPr>
          <w:p w14:paraId="776AB562">
            <w:pPr>
              <w:keepNext w:val="0"/>
              <w:keepLines w:val="0"/>
              <w:pageBreakBefore w:val="0"/>
              <w:kinsoku/>
              <w:wordWrap/>
              <w:overflowPunct/>
              <w:topLinePunct w:val="0"/>
              <w:bidi w:val="0"/>
              <w:adjustRightInd/>
              <w:snapToGrid/>
              <w:spacing w:line="280" w:lineRule="exact"/>
              <w:ind w:left="0" w:right="0"/>
              <w:textAlignment w:val="auto"/>
              <w:rPr>
                <w:rFonts w:hint="eastAsia" w:ascii="宋体" w:hAnsi="宋体" w:eastAsia="宋体" w:cs="宋体"/>
                <w:sz w:val="20"/>
                <w:szCs w:val="20"/>
              </w:rPr>
            </w:pPr>
          </w:p>
          <w:p w14:paraId="4F06C137">
            <w:pPr>
              <w:pStyle w:val="106"/>
              <w:keepNext w:val="0"/>
              <w:keepLines w:val="0"/>
              <w:pageBreakBefore w:val="0"/>
              <w:kinsoku/>
              <w:wordWrap/>
              <w:overflowPunct/>
              <w:topLinePunct w:val="0"/>
              <w:bidi w:val="0"/>
              <w:adjustRightInd/>
              <w:snapToGrid/>
              <w:spacing w:line="28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1</w:t>
            </w:r>
          </w:p>
        </w:tc>
        <w:tc>
          <w:tcPr>
            <w:tcW w:w="1655" w:type="dxa"/>
            <w:vAlign w:val="top"/>
          </w:tcPr>
          <w:p w14:paraId="373EC687">
            <w:pPr>
              <w:keepNext w:val="0"/>
              <w:keepLines w:val="0"/>
              <w:pageBreakBefore w:val="0"/>
              <w:kinsoku/>
              <w:wordWrap/>
              <w:overflowPunct/>
              <w:topLinePunct w:val="0"/>
              <w:bidi w:val="0"/>
              <w:adjustRightInd/>
              <w:snapToGrid/>
              <w:spacing w:line="280" w:lineRule="exact"/>
              <w:ind w:left="0" w:right="0"/>
              <w:textAlignment w:val="auto"/>
              <w:rPr>
                <w:rFonts w:hint="eastAsia" w:ascii="宋体" w:hAnsi="宋体" w:eastAsia="宋体" w:cs="宋体"/>
                <w:color w:val="000000" w:themeColor="text1"/>
                <w:sz w:val="20"/>
                <w:szCs w:val="20"/>
                <w14:textFill>
                  <w14:solidFill>
                    <w14:schemeClr w14:val="tx1"/>
                  </w14:solidFill>
                </w14:textFill>
              </w:rPr>
            </w:pPr>
          </w:p>
          <w:p w14:paraId="69CBC9E4">
            <w:pPr>
              <w:pStyle w:val="106"/>
              <w:keepNext w:val="0"/>
              <w:keepLines w:val="0"/>
              <w:pageBreakBefore w:val="0"/>
              <w:kinsoku/>
              <w:wordWrap/>
              <w:overflowPunct/>
              <w:topLinePunct w:val="0"/>
              <w:bidi w:val="0"/>
              <w:adjustRightInd/>
              <w:snapToGrid/>
              <w:spacing w:line="280" w:lineRule="exact"/>
              <w:ind w:left="0" w:right="0"/>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
                <w:sz w:val="20"/>
                <w:szCs w:val="20"/>
                <w14:textFill>
                  <w14:solidFill>
                    <w14:schemeClr w14:val="tx1"/>
                  </w14:solidFill>
                </w14:textFill>
              </w:rPr>
              <w:t>040502014001</w:t>
            </w:r>
          </w:p>
        </w:tc>
        <w:tc>
          <w:tcPr>
            <w:tcW w:w="5971" w:type="dxa"/>
            <w:vAlign w:val="top"/>
          </w:tcPr>
          <w:p w14:paraId="7491CABD">
            <w:pPr>
              <w:keepNext w:val="0"/>
              <w:keepLines w:val="0"/>
              <w:pageBreakBefore w:val="0"/>
              <w:widowControl/>
              <w:suppressLineNumbers w:val="0"/>
              <w:kinsoku/>
              <w:wordWrap/>
              <w:overflowPunct/>
              <w:topLinePunct w:val="0"/>
              <w:bidi w:val="0"/>
              <w:adjustRightInd/>
              <w:snapToGrid/>
              <w:spacing w:line="280" w:lineRule="exact"/>
              <w:ind w:left="0" w:right="0"/>
              <w:jc w:val="left"/>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 xml:space="preserve">新旧管连接   </w:t>
            </w:r>
          </w:p>
          <w:p w14:paraId="4C2DF0BC">
            <w:pPr>
              <w:keepNext w:val="0"/>
              <w:keepLines w:val="0"/>
              <w:pageBreakBefore w:val="0"/>
              <w:widowControl/>
              <w:suppressLineNumbers w:val="0"/>
              <w:kinsoku/>
              <w:wordWrap/>
              <w:overflowPunct/>
              <w:topLinePunct w:val="0"/>
              <w:bidi w:val="0"/>
              <w:adjustRightInd/>
              <w:snapToGrid/>
              <w:spacing w:line="280" w:lineRule="exact"/>
              <w:ind w:left="0" w:right="0"/>
              <w:jc w:val="left"/>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【项目特征】</w:t>
            </w:r>
          </w:p>
          <w:p w14:paraId="64C64DEA">
            <w:pPr>
              <w:keepNext w:val="0"/>
              <w:keepLines w:val="0"/>
              <w:pageBreakBefore w:val="0"/>
              <w:widowControl/>
              <w:numPr>
                <w:ilvl w:val="0"/>
                <w:numId w:val="7"/>
              </w:numPr>
              <w:suppressLineNumbers w:val="0"/>
              <w:kinsoku/>
              <w:wordWrap/>
              <w:overflowPunct/>
              <w:topLinePunct w:val="0"/>
              <w:bidi w:val="0"/>
              <w:adjustRightInd/>
              <w:snapToGrid/>
              <w:spacing w:line="280" w:lineRule="exact"/>
              <w:ind w:left="0" w:right="0"/>
              <w:jc w:val="left"/>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 xml:space="preserve">管材材质:新旧管连接 </w:t>
            </w:r>
          </w:p>
          <w:p w14:paraId="333916B3">
            <w:pPr>
              <w:keepNext w:val="0"/>
              <w:keepLines w:val="0"/>
              <w:pageBreakBefore w:val="0"/>
              <w:widowControl/>
              <w:numPr>
                <w:ilvl w:val="0"/>
                <w:numId w:val="0"/>
              </w:numPr>
              <w:suppressLineNumbers w:val="0"/>
              <w:kinsoku/>
              <w:wordWrap/>
              <w:overflowPunct/>
              <w:topLinePunct w:val="0"/>
              <w:bidi w:val="0"/>
              <w:adjustRightInd/>
              <w:snapToGrid/>
              <w:spacing w:line="280" w:lineRule="exact"/>
              <w:ind w:left="0" w:right="0"/>
              <w:jc w:val="left"/>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【工程内容】</w:t>
            </w:r>
          </w:p>
          <w:p w14:paraId="284778AF">
            <w:pPr>
              <w:keepNext w:val="0"/>
              <w:keepLines w:val="0"/>
              <w:pageBreakBefore w:val="0"/>
              <w:widowControl/>
              <w:suppressLineNumbers w:val="0"/>
              <w:kinsoku/>
              <w:wordWrap/>
              <w:overflowPunct/>
              <w:topLinePunct w:val="0"/>
              <w:bidi w:val="0"/>
              <w:adjustRightInd/>
              <w:snapToGrid/>
              <w:spacing w:line="280" w:lineRule="exact"/>
              <w:ind w:left="0" w:right="0"/>
              <w:jc w:val="left"/>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1.新旧管连接</w:t>
            </w:r>
          </w:p>
        </w:tc>
        <w:tc>
          <w:tcPr>
            <w:tcW w:w="794" w:type="dxa"/>
            <w:vAlign w:val="center"/>
          </w:tcPr>
          <w:p w14:paraId="6A578175">
            <w:pPr>
              <w:keepNext w:val="0"/>
              <w:keepLines w:val="0"/>
              <w:pageBreakBefore w:val="0"/>
              <w:kinsoku/>
              <w:wordWrap/>
              <w:overflowPunct/>
              <w:topLinePunct w:val="0"/>
              <w:bidi w:val="0"/>
              <w:adjustRightInd/>
              <w:snapToGrid/>
              <w:spacing w:line="280" w:lineRule="exact"/>
              <w:ind w:left="0" w:right="0"/>
              <w:jc w:val="center"/>
              <w:textAlignment w:val="auto"/>
              <w:rPr>
                <w:rFonts w:hint="eastAsia" w:ascii="宋体" w:hAnsi="宋体" w:eastAsia="宋体" w:cs="宋体"/>
                <w:sz w:val="20"/>
                <w:szCs w:val="20"/>
              </w:rPr>
            </w:pPr>
          </w:p>
          <w:p w14:paraId="5FF969FA">
            <w:pPr>
              <w:pStyle w:val="106"/>
              <w:keepNext w:val="0"/>
              <w:keepLines w:val="0"/>
              <w:pageBreakBefore w:val="0"/>
              <w:kinsoku/>
              <w:wordWrap/>
              <w:overflowPunct/>
              <w:topLinePunct w:val="0"/>
              <w:bidi w:val="0"/>
              <w:adjustRightInd/>
              <w:snapToGrid/>
              <w:spacing w:line="28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处</w:t>
            </w:r>
          </w:p>
        </w:tc>
        <w:tc>
          <w:tcPr>
            <w:tcW w:w="1496" w:type="dxa"/>
            <w:vAlign w:val="center"/>
          </w:tcPr>
          <w:p w14:paraId="162414F4">
            <w:pPr>
              <w:keepNext w:val="0"/>
              <w:keepLines w:val="0"/>
              <w:pageBreakBefore w:val="0"/>
              <w:kinsoku/>
              <w:wordWrap/>
              <w:overflowPunct/>
              <w:topLinePunct w:val="0"/>
              <w:bidi w:val="0"/>
              <w:adjustRightInd/>
              <w:snapToGrid/>
              <w:spacing w:line="280" w:lineRule="exact"/>
              <w:ind w:left="0" w:right="0"/>
              <w:jc w:val="center"/>
              <w:textAlignment w:val="auto"/>
              <w:rPr>
                <w:rFonts w:hint="eastAsia" w:ascii="宋体" w:hAnsi="宋体" w:eastAsia="宋体" w:cs="宋体"/>
                <w:sz w:val="20"/>
                <w:szCs w:val="20"/>
              </w:rPr>
            </w:pPr>
          </w:p>
          <w:p w14:paraId="6EDA4CA5">
            <w:pPr>
              <w:pStyle w:val="106"/>
              <w:keepNext w:val="0"/>
              <w:keepLines w:val="0"/>
              <w:pageBreakBefore w:val="0"/>
              <w:tabs>
                <w:tab w:val="left" w:pos="448"/>
                <w:tab w:val="center" w:pos="871"/>
              </w:tabs>
              <w:kinsoku/>
              <w:wordWrap/>
              <w:overflowPunct/>
              <w:topLinePunct w:val="0"/>
              <w:bidi w:val="0"/>
              <w:adjustRightInd/>
              <w:snapToGrid/>
              <w:spacing w:line="280" w:lineRule="exact"/>
              <w:ind w:left="0" w:right="0"/>
              <w:jc w:val="center"/>
              <w:textAlignment w:val="auto"/>
              <w:rPr>
                <w:rFonts w:hint="eastAsia" w:ascii="宋体" w:hAnsi="宋体" w:eastAsia="宋体" w:cs="宋体"/>
                <w:sz w:val="20"/>
                <w:szCs w:val="20"/>
              </w:rPr>
            </w:pPr>
            <w:r>
              <w:rPr>
                <w:rFonts w:hint="eastAsia" w:ascii="宋体" w:hAnsi="宋体" w:eastAsia="宋体" w:cs="宋体"/>
                <w:spacing w:val="-3"/>
                <w:sz w:val="20"/>
                <w:szCs w:val="20"/>
              </w:rPr>
              <w:t>1</w:t>
            </w:r>
            <w:r>
              <w:rPr>
                <w:rFonts w:hint="eastAsia" w:ascii="宋体" w:hAnsi="宋体" w:eastAsia="宋体" w:cs="宋体"/>
                <w:spacing w:val="-3"/>
                <w:sz w:val="20"/>
                <w:szCs w:val="20"/>
                <w:lang w:val="en-US" w:eastAsia="zh-CN"/>
              </w:rPr>
              <w:t>.</w:t>
            </w:r>
            <w:r>
              <w:rPr>
                <w:rFonts w:hint="eastAsia" w:ascii="宋体" w:hAnsi="宋体" w:eastAsia="宋体" w:cs="宋体"/>
                <w:spacing w:val="-3"/>
                <w:sz w:val="20"/>
                <w:szCs w:val="20"/>
              </w:rPr>
              <w:t>0000</w:t>
            </w:r>
          </w:p>
        </w:tc>
      </w:tr>
      <w:tr w14:paraId="026D3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9" w:hRule="atLeast"/>
          <w:jc w:val="center"/>
        </w:trPr>
        <w:tc>
          <w:tcPr>
            <w:tcW w:w="540" w:type="dxa"/>
            <w:vAlign w:val="top"/>
          </w:tcPr>
          <w:p w14:paraId="4069D68F">
            <w:pPr>
              <w:keepNext w:val="0"/>
              <w:keepLines w:val="0"/>
              <w:pageBreakBefore w:val="0"/>
              <w:kinsoku/>
              <w:wordWrap/>
              <w:overflowPunct/>
              <w:topLinePunct w:val="0"/>
              <w:bidi w:val="0"/>
              <w:adjustRightInd/>
              <w:snapToGrid/>
              <w:spacing w:line="280" w:lineRule="exact"/>
              <w:ind w:left="0" w:right="0"/>
              <w:textAlignment w:val="auto"/>
              <w:rPr>
                <w:rFonts w:hint="eastAsia" w:ascii="宋体" w:hAnsi="宋体" w:eastAsia="宋体" w:cs="宋体"/>
                <w:sz w:val="20"/>
                <w:szCs w:val="20"/>
              </w:rPr>
            </w:pPr>
          </w:p>
          <w:p w14:paraId="62AC5816">
            <w:pPr>
              <w:keepNext w:val="0"/>
              <w:keepLines w:val="0"/>
              <w:pageBreakBefore w:val="0"/>
              <w:kinsoku/>
              <w:wordWrap/>
              <w:overflowPunct/>
              <w:topLinePunct w:val="0"/>
              <w:bidi w:val="0"/>
              <w:adjustRightInd/>
              <w:snapToGrid/>
              <w:spacing w:line="280" w:lineRule="exact"/>
              <w:ind w:left="0" w:right="0"/>
              <w:textAlignment w:val="auto"/>
              <w:rPr>
                <w:rFonts w:hint="eastAsia" w:ascii="宋体" w:hAnsi="宋体" w:eastAsia="宋体" w:cs="宋体"/>
                <w:sz w:val="20"/>
                <w:szCs w:val="20"/>
              </w:rPr>
            </w:pPr>
          </w:p>
          <w:p w14:paraId="34102B4E">
            <w:pPr>
              <w:pStyle w:val="106"/>
              <w:keepNext w:val="0"/>
              <w:keepLines w:val="0"/>
              <w:pageBreakBefore w:val="0"/>
              <w:kinsoku/>
              <w:wordWrap/>
              <w:overflowPunct/>
              <w:topLinePunct w:val="0"/>
              <w:bidi w:val="0"/>
              <w:adjustRightInd/>
              <w:snapToGrid/>
              <w:spacing w:line="28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2</w:t>
            </w:r>
          </w:p>
        </w:tc>
        <w:tc>
          <w:tcPr>
            <w:tcW w:w="1655" w:type="dxa"/>
            <w:vAlign w:val="top"/>
          </w:tcPr>
          <w:p w14:paraId="36B00F04">
            <w:pPr>
              <w:keepNext w:val="0"/>
              <w:keepLines w:val="0"/>
              <w:pageBreakBefore w:val="0"/>
              <w:kinsoku/>
              <w:wordWrap/>
              <w:overflowPunct/>
              <w:topLinePunct w:val="0"/>
              <w:bidi w:val="0"/>
              <w:adjustRightInd/>
              <w:snapToGrid/>
              <w:spacing w:line="280" w:lineRule="exact"/>
              <w:ind w:left="0" w:right="0"/>
              <w:textAlignment w:val="auto"/>
              <w:rPr>
                <w:rFonts w:hint="eastAsia" w:ascii="宋体" w:hAnsi="宋体" w:eastAsia="宋体" w:cs="宋体"/>
                <w:sz w:val="20"/>
                <w:szCs w:val="20"/>
              </w:rPr>
            </w:pPr>
          </w:p>
          <w:p w14:paraId="39C6C8CC">
            <w:pPr>
              <w:keepNext w:val="0"/>
              <w:keepLines w:val="0"/>
              <w:pageBreakBefore w:val="0"/>
              <w:kinsoku/>
              <w:wordWrap/>
              <w:overflowPunct/>
              <w:topLinePunct w:val="0"/>
              <w:bidi w:val="0"/>
              <w:adjustRightInd/>
              <w:snapToGrid/>
              <w:spacing w:line="280" w:lineRule="exact"/>
              <w:ind w:left="0" w:right="0"/>
              <w:textAlignment w:val="auto"/>
              <w:rPr>
                <w:rFonts w:hint="eastAsia" w:ascii="宋体" w:hAnsi="宋体" w:eastAsia="宋体" w:cs="宋体"/>
                <w:sz w:val="20"/>
                <w:szCs w:val="20"/>
              </w:rPr>
            </w:pPr>
          </w:p>
          <w:p w14:paraId="16358142">
            <w:pPr>
              <w:pStyle w:val="106"/>
              <w:keepNext w:val="0"/>
              <w:keepLines w:val="0"/>
              <w:pageBreakBefore w:val="0"/>
              <w:kinsoku/>
              <w:wordWrap/>
              <w:overflowPunct/>
              <w:topLinePunct w:val="0"/>
              <w:bidi w:val="0"/>
              <w:adjustRightInd/>
              <w:snapToGrid/>
              <w:spacing w:line="28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040502005001</w:t>
            </w:r>
          </w:p>
        </w:tc>
        <w:tc>
          <w:tcPr>
            <w:tcW w:w="5971" w:type="dxa"/>
            <w:vAlign w:val="top"/>
          </w:tcPr>
          <w:p w14:paraId="162B030B">
            <w:pPr>
              <w:pStyle w:val="106"/>
              <w:keepNext w:val="0"/>
              <w:keepLines w:val="0"/>
              <w:pageBreakBefore w:val="0"/>
              <w:kinsoku/>
              <w:wordWrap/>
              <w:overflowPunct/>
              <w:topLinePunct w:val="0"/>
              <w:bidi w:val="0"/>
              <w:adjustRightInd/>
              <w:snapToGrid/>
              <w:spacing w:line="280" w:lineRule="exact"/>
              <w:ind w:left="0" w:right="0" w:firstLine="12"/>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2"/>
                <w:sz w:val="20"/>
                <w:szCs w:val="20"/>
                <w14:textFill>
                  <w14:solidFill>
                    <w14:schemeClr w14:val="tx1"/>
                  </w14:solidFill>
                </w14:textFill>
              </w:rPr>
              <w:t>塑料管件安装</w:t>
            </w:r>
            <w:r>
              <w:rPr>
                <w:rFonts w:hint="eastAsia" w:ascii="宋体" w:hAnsi="宋体" w:eastAsia="宋体" w:cs="宋体"/>
                <w:color w:val="000000" w:themeColor="text1"/>
                <w:sz w:val="20"/>
                <w:szCs w:val="20"/>
                <w14:textFill>
                  <w14:solidFill>
                    <w14:schemeClr w14:val="tx1"/>
                  </w14:solidFill>
                </w14:textFill>
              </w:rPr>
              <w:t xml:space="preserve"> </w:t>
            </w:r>
          </w:p>
          <w:p w14:paraId="2B2C9B24">
            <w:pPr>
              <w:keepNext w:val="0"/>
              <w:keepLines w:val="0"/>
              <w:pageBreakBefore w:val="0"/>
              <w:kinsoku/>
              <w:wordWrap/>
              <w:overflowPunct/>
              <w:topLinePunct w:val="0"/>
              <w:autoSpaceDE w:val="0"/>
              <w:autoSpaceDN w:val="0"/>
              <w:bidi w:val="0"/>
              <w:adjustRightInd/>
              <w:snapToGrid/>
              <w:spacing w:line="280" w:lineRule="exact"/>
              <w:ind w:left="0" w:right="0"/>
              <w:jc w:val="left"/>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【项目特征】</w:t>
            </w:r>
          </w:p>
          <w:p w14:paraId="569D91E4">
            <w:pPr>
              <w:keepNext w:val="0"/>
              <w:keepLines w:val="0"/>
              <w:pageBreakBefore w:val="0"/>
              <w:kinsoku/>
              <w:wordWrap/>
              <w:overflowPunct/>
              <w:topLinePunct w:val="0"/>
              <w:autoSpaceDE w:val="0"/>
              <w:autoSpaceDN w:val="0"/>
              <w:bidi w:val="0"/>
              <w:adjustRightInd/>
              <w:snapToGrid/>
              <w:spacing w:line="280" w:lineRule="exact"/>
              <w:ind w:left="0" w:right="0"/>
              <w:jc w:val="left"/>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w:t>
            </w:r>
            <w:r>
              <w:rPr>
                <w:rFonts w:hint="eastAsia" w:ascii="宋体" w:hAnsi="宋体" w:eastAsia="宋体" w:cs="宋体"/>
                <w:color w:val="000000" w:themeColor="text1"/>
                <w:sz w:val="20"/>
                <w:szCs w:val="20"/>
                <w14:textFill>
                  <w14:solidFill>
                    <w14:schemeClr w14:val="tx1"/>
                  </w14:solidFill>
                </w14:textFill>
              </w:rPr>
              <w:t xml:space="preserve">管件类型:开口哈夫节  </w:t>
            </w:r>
          </w:p>
          <w:p w14:paraId="5B24F3BE">
            <w:pPr>
              <w:keepNext w:val="0"/>
              <w:keepLines w:val="0"/>
              <w:pageBreakBefore w:val="0"/>
              <w:kinsoku/>
              <w:wordWrap/>
              <w:overflowPunct/>
              <w:topLinePunct w:val="0"/>
              <w:autoSpaceDE w:val="0"/>
              <w:autoSpaceDN w:val="0"/>
              <w:bidi w:val="0"/>
              <w:adjustRightInd/>
              <w:snapToGrid/>
              <w:spacing w:line="280" w:lineRule="exact"/>
              <w:ind w:left="0" w:right="0"/>
              <w:jc w:val="left"/>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2.</w:t>
            </w:r>
            <w:r>
              <w:rPr>
                <w:rFonts w:hint="eastAsia" w:ascii="宋体" w:hAnsi="宋体" w:eastAsia="宋体" w:cs="宋体"/>
                <w:color w:val="000000" w:themeColor="text1"/>
                <w:sz w:val="20"/>
                <w:szCs w:val="20"/>
                <w14:textFill>
                  <w14:solidFill>
                    <w14:schemeClr w14:val="tx1"/>
                  </w14:solidFill>
                </w14:textFill>
              </w:rPr>
              <w:t>管径、壁</w:t>
            </w:r>
            <w:r>
              <w:rPr>
                <w:rFonts w:hint="eastAsia" w:ascii="宋体" w:hAnsi="宋体" w:eastAsia="宋体" w:cs="宋体"/>
                <w:color w:val="000000" w:themeColor="text1"/>
                <w:sz w:val="20"/>
                <w:szCs w:val="20"/>
                <w:lang w:val="en-US" w:eastAsia="zh-CN"/>
                <w14:textFill>
                  <w14:solidFill>
                    <w14:schemeClr w14:val="tx1"/>
                  </w14:solidFill>
                </w14:textFill>
              </w:rPr>
              <w:t>厚</w:t>
            </w:r>
            <w:r>
              <w:rPr>
                <w:rFonts w:hint="eastAsia" w:ascii="宋体" w:hAnsi="宋体" w:eastAsia="宋体" w:cs="宋体"/>
                <w:color w:val="000000" w:themeColor="text1"/>
                <w:sz w:val="20"/>
                <w:szCs w:val="20"/>
                <w14:textFill>
                  <w14:solidFill>
                    <w14:schemeClr w14:val="tx1"/>
                  </w14:solidFill>
                </w14:textFill>
              </w:rPr>
              <w:t xml:space="preserve">:DN200*100 </w:t>
            </w:r>
          </w:p>
          <w:p w14:paraId="4F58346A">
            <w:pPr>
              <w:keepNext w:val="0"/>
              <w:keepLines w:val="0"/>
              <w:pageBreakBefore w:val="0"/>
              <w:kinsoku/>
              <w:wordWrap/>
              <w:overflowPunct/>
              <w:topLinePunct w:val="0"/>
              <w:autoSpaceDE w:val="0"/>
              <w:autoSpaceDN w:val="0"/>
              <w:bidi w:val="0"/>
              <w:adjustRightInd/>
              <w:snapToGrid/>
              <w:spacing w:line="280" w:lineRule="exact"/>
              <w:ind w:left="0" w:right="0"/>
              <w:jc w:val="left"/>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【工程内容】</w:t>
            </w:r>
          </w:p>
          <w:p w14:paraId="2C04A033">
            <w:pPr>
              <w:keepNext w:val="0"/>
              <w:keepLines w:val="0"/>
              <w:pageBreakBefore w:val="0"/>
              <w:kinsoku/>
              <w:wordWrap/>
              <w:overflowPunct/>
              <w:topLinePunct w:val="0"/>
              <w:autoSpaceDE w:val="0"/>
              <w:autoSpaceDN w:val="0"/>
              <w:bidi w:val="0"/>
              <w:adjustRightInd/>
              <w:snapToGrid/>
              <w:spacing w:line="280" w:lineRule="exact"/>
              <w:ind w:left="0" w:right="0"/>
              <w:jc w:val="left"/>
              <w:textAlignment w:val="auto"/>
              <w:rPr>
                <w:rFonts w:hint="eastAsia" w:ascii="宋体" w:hAnsi="宋体" w:eastAsia="宋体" w:cs="宋体"/>
                <w:sz w:val="20"/>
                <w:szCs w:val="20"/>
              </w:rPr>
            </w:pPr>
            <w:r>
              <w:rPr>
                <w:rFonts w:hint="eastAsia" w:ascii="宋体" w:hAnsi="宋体" w:eastAsia="宋体" w:cs="宋体"/>
                <w:color w:val="000000" w:themeColor="text1"/>
                <w:sz w:val="20"/>
                <w:szCs w:val="20"/>
                <w14:textFill>
                  <w14:solidFill>
                    <w14:schemeClr w14:val="tx1"/>
                  </w14:solidFill>
                </w14:textFill>
              </w:rPr>
              <w:t>1.塑料管件安装</w:t>
            </w:r>
          </w:p>
        </w:tc>
        <w:tc>
          <w:tcPr>
            <w:tcW w:w="794" w:type="dxa"/>
            <w:vAlign w:val="center"/>
          </w:tcPr>
          <w:p w14:paraId="36EBF460">
            <w:pPr>
              <w:keepNext w:val="0"/>
              <w:keepLines w:val="0"/>
              <w:pageBreakBefore w:val="0"/>
              <w:kinsoku/>
              <w:wordWrap/>
              <w:overflowPunct/>
              <w:topLinePunct w:val="0"/>
              <w:bidi w:val="0"/>
              <w:adjustRightInd/>
              <w:snapToGrid/>
              <w:spacing w:line="280" w:lineRule="exact"/>
              <w:ind w:left="0" w:right="0"/>
              <w:jc w:val="center"/>
              <w:textAlignment w:val="auto"/>
              <w:rPr>
                <w:rFonts w:hint="eastAsia" w:ascii="宋体" w:hAnsi="宋体" w:eastAsia="宋体" w:cs="宋体"/>
                <w:sz w:val="20"/>
                <w:szCs w:val="20"/>
              </w:rPr>
            </w:pPr>
          </w:p>
          <w:p w14:paraId="6C3E9BC5">
            <w:pPr>
              <w:keepNext w:val="0"/>
              <w:keepLines w:val="0"/>
              <w:pageBreakBefore w:val="0"/>
              <w:kinsoku/>
              <w:wordWrap/>
              <w:overflowPunct/>
              <w:topLinePunct w:val="0"/>
              <w:bidi w:val="0"/>
              <w:adjustRightInd/>
              <w:snapToGrid/>
              <w:spacing w:line="280" w:lineRule="exact"/>
              <w:ind w:left="0" w:right="0"/>
              <w:jc w:val="center"/>
              <w:textAlignment w:val="auto"/>
              <w:rPr>
                <w:rFonts w:hint="eastAsia" w:ascii="宋体" w:hAnsi="宋体" w:eastAsia="宋体" w:cs="宋体"/>
                <w:sz w:val="20"/>
                <w:szCs w:val="20"/>
              </w:rPr>
            </w:pPr>
          </w:p>
          <w:p w14:paraId="275462A7">
            <w:pPr>
              <w:pStyle w:val="106"/>
              <w:keepNext w:val="0"/>
              <w:keepLines w:val="0"/>
              <w:pageBreakBefore w:val="0"/>
              <w:kinsoku/>
              <w:wordWrap/>
              <w:overflowPunct/>
              <w:topLinePunct w:val="0"/>
              <w:bidi w:val="0"/>
              <w:adjustRightInd/>
              <w:snapToGrid/>
              <w:spacing w:line="28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个</w:t>
            </w:r>
          </w:p>
        </w:tc>
        <w:tc>
          <w:tcPr>
            <w:tcW w:w="1496" w:type="dxa"/>
            <w:vAlign w:val="center"/>
          </w:tcPr>
          <w:p w14:paraId="0AA100BF">
            <w:pPr>
              <w:keepNext w:val="0"/>
              <w:keepLines w:val="0"/>
              <w:pageBreakBefore w:val="0"/>
              <w:kinsoku/>
              <w:wordWrap/>
              <w:overflowPunct/>
              <w:topLinePunct w:val="0"/>
              <w:bidi w:val="0"/>
              <w:adjustRightInd/>
              <w:snapToGrid/>
              <w:spacing w:line="280" w:lineRule="exact"/>
              <w:ind w:left="0" w:right="0"/>
              <w:jc w:val="center"/>
              <w:textAlignment w:val="auto"/>
              <w:rPr>
                <w:rFonts w:hint="eastAsia" w:ascii="宋体" w:hAnsi="宋体" w:eastAsia="宋体" w:cs="宋体"/>
                <w:sz w:val="20"/>
                <w:szCs w:val="20"/>
              </w:rPr>
            </w:pPr>
          </w:p>
          <w:p w14:paraId="19FF23BD">
            <w:pPr>
              <w:keepNext w:val="0"/>
              <w:keepLines w:val="0"/>
              <w:pageBreakBefore w:val="0"/>
              <w:kinsoku/>
              <w:wordWrap/>
              <w:overflowPunct/>
              <w:topLinePunct w:val="0"/>
              <w:bidi w:val="0"/>
              <w:adjustRightInd/>
              <w:snapToGrid/>
              <w:spacing w:line="280" w:lineRule="exact"/>
              <w:ind w:left="0" w:right="0"/>
              <w:jc w:val="center"/>
              <w:textAlignment w:val="auto"/>
              <w:rPr>
                <w:rFonts w:hint="eastAsia" w:ascii="宋体" w:hAnsi="宋体" w:eastAsia="宋体" w:cs="宋体"/>
                <w:sz w:val="20"/>
                <w:szCs w:val="20"/>
              </w:rPr>
            </w:pPr>
          </w:p>
          <w:p w14:paraId="4E2CC94A">
            <w:pPr>
              <w:pStyle w:val="106"/>
              <w:keepNext w:val="0"/>
              <w:keepLines w:val="0"/>
              <w:pageBreakBefore w:val="0"/>
              <w:kinsoku/>
              <w:wordWrap/>
              <w:overflowPunct/>
              <w:topLinePunct w:val="0"/>
              <w:bidi w:val="0"/>
              <w:adjustRightInd/>
              <w:snapToGrid/>
              <w:spacing w:line="280" w:lineRule="exact"/>
              <w:ind w:left="0" w:right="0"/>
              <w:jc w:val="center"/>
              <w:textAlignment w:val="auto"/>
              <w:rPr>
                <w:rFonts w:hint="eastAsia" w:ascii="宋体" w:hAnsi="宋体" w:eastAsia="宋体" w:cs="宋体"/>
                <w:sz w:val="20"/>
                <w:szCs w:val="20"/>
              </w:rPr>
            </w:pPr>
            <w:r>
              <w:rPr>
                <w:rFonts w:hint="eastAsia" w:ascii="宋体" w:hAnsi="宋体" w:eastAsia="宋体" w:cs="宋体"/>
                <w:spacing w:val="-3"/>
                <w:sz w:val="20"/>
                <w:szCs w:val="20"/>
              </w:rPr>
              <w:t>1.0000</w:t>
            </w:r>
          </w:p>
        </w:tc>
      </w:tr>
      <w:tr w14:paraId="7A17D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9" w:hRule="atLeast"/>
          <w:jc w:val="center"/>
        </w:trPr>
        <w:tc>
          <w:tcPr>
            <w:tcW w:w="540" w:type="dxa"/>
            <w:vAlign w:val="top"/>
          </w:tcPr>
          <w:p w14:paraId="73CCE32C">
            <w:pPr>
              <w:keepNext w:val="0"/>
              <w:keepLines w:val="0"/>
              <w:pageBreakBefore w:val="0"/>
              <w:kinsoku/>
              <w:wordWrap/>
              <w:overflowPunct/>
              <w:topLinePunct w:val="0"/>
              <w:bidi w:val="0"/>
              <w:adjustRightInd/>
              <w:snapToGrid/>
              <w:spacing w:line="280" w:lineRule="exact"/>
              <w:ind w:left="0" w:right="0"/>
              <w:textAlignment w:val="auto"/>
              <w:rPr>
                <w:rFonts w:hint="eastAsia" w:ascii="宋体" w:hAnsi="宋体" w:eastAsia="宋体" w:cs="宋体"/>
                <w:sz w:val="20"/>
                <w:szCs w:val="20"/>
              </w:rPr>
            </w:pPr>
          </w:p>
          <w:p w14:paraId="2DC6E23F">
            <w:pPr>
              <w:keepNext w:val="0"/>
              <w:keepLines w:val="0"/>
              <w:pageBreakBefore w:val="0"/>
              <w:kinsoku/>
              <w:wordWrap/>
              <w:overflowPunct/>
              <w:topLinePunct w:val="0"/>
              <w:bidi w:val="0"/>
              <w:adjustRightInd/>
              <w:snapToGrid/>
              <w:spacing w:line="280" w:lineRule="exact"/>
              <w:ind w:left="0" w:right="0"/>
              <w:textAlignment w:val="auto"/>
              <w:rPr>
                <w:rFonts w:hint="eastAsia" w:ascii="宋体" w:hAnsi="宋体" w:eastAsia="宋体" w:cs="宋体"/>
                <w:sz w:val="20"/>
                <w:szCs w:val="20"/>
              </w:rPr>
            </w:pPr>
          </w:p>
          <w:p w14:paraId="5B2C689F">
            <w:pPr>
              <w:keepNext w:val="0"/>
              <w:keepLines w:val="0"/>
              <w:pageBreakBefore w:val="0"/>
              <w:kinsoku/>
              <w:wordWrap/>
              <w:overflowPunct/>
              <w:topLinePunct w:val="0"/>
              <w:bidi w:val="0"/>
              <w:adjustRightInd/>
              <w:snapToGrid/>
              <w:spacing w:line="280" w:lineRule="exact"/>
              <w:ind w:left="0" w:right="0"/>
              <w:textAlignment w:val="auto"/>
              <w:rPr>
                <w:rFonts w:hint="eastAsia" w:ascii="宋体" w:hAnsi="宋体" w:eastAsia="宋体" w:cs="宋体"/>
                <w:sz w:val="20"/>
                <w:szCs w:val="20"/>
              </w:rPr>
            </w:pPr>
          </w:p>
          <w:p w14:paraId="4AEAFADA">
            <w:pPr>
              <w:pStyle w:val="106"/>
              <w:keepNext w:val="0"/>
              <w:keepLines w:val="0"/>
              <w:pageBreakBefore w:val="0"/>
              <w:kinsoku/>
              <w:wordWrap/>
              <w:overflowPunct/>
              <w:topLinePunct w:val="0"/>
              <w:bidi w:val="0"/>
              <w:adjustRightInd/>
              <w:snapToGrid/>
              <w:spacing w:line="28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3</w:t>
            </w:r>
          </w:p>
        </w:tc>
        <w:tc>
          <w:tcPr>
            <w:tcW w:w="1655" w:type="dxa"/>
            <w:vAlign w:val="top"/>
          </w:tcPr>
          <w:p w14:paraId="57CCC1E8">
            <w:pPr>
              <w:keepNext w:val="0"/>
              <w:keepLines w:val="0"/>
              <w:pageBreakBefore w:val="0"/>
              <w:kinsoku/>
              <w:wordWrap/>
              <w:overflowPunct/>
              <w:topLinePunct w:val="0"/>
              <w:bidi w:val="0"/>
              <w:adjustRightInd/>
              <w:snapToGrid/>
              <w:spacing w:line="280" w:lineRule="exact"/>
              <w:ind w:left="0" w:right="0"/>
              <w:textAlignment w:val="auto"/>
              <w:rPr>
                <w:rFonts w:hint="eastAsia" w:ascii="宋体" w:hAnsi="宋体" w:eastAsia="宋体" w:cs="宋体"/>
                <w:sz w:val="20"/>
                <w:szCs w:val="20"/>
              </w:rPr>
            </w:pPr>
          </w:p>
          <w:p w14:paraId="60D9E19D">
            <w:pPr>
              <w:keepNext w:val="0"/>
              <w:keepLines w:val="0"/>
              <w:pageBreakBefore w:val="0"/>
              <w:kinsoku/>
              <w:wordWrap/>
              <w:overflowPunct/>
              <w:topLinePunct w:val="0"/>
              <w:bidi w:val="0"/>
              <w:adjustRightInd/>
              <w:snapToGrid/>
              <w:spacing w:line="280" w:lineRule="exact"/>
              <w:ind w:left="0" w:right="0"/>
              <w:textAlignment w:val="auto"/>
              <w:rPr>
                <w:rFonts w:hint="eastAsia" w:ascii="宋体" w:hAnsi="宋体" w:eastAsia="宋体" w:cs="宋体"/>
                <w:sz w:val="20"/>
                <w:szCs w:val="20"/>
              </w:rPr>
            </w:pPr>
          </w:p>
          <w:p w14:paraId="3B7EDA60">
            <w:pPr>
              <w:keepNext w:val="0"/>
              <w:keepLines w:val="0"/>
              <w:pageBreakBefore w:val="0"/>
              <w:kinsoku/>
              <w:wordWrap/>
              <w:overflowPunct/>
              <w:topLinePunct w:val="0"/>
              <w:bidi w:val="0"/>
              <w:adjustRightInd/>
              <w:snapToGrid/>
              <w:spacing w:line="280" w:lineRule="exact"/>
              <w:ind w:left="0" w:right="0"/>
              <w:textAlignment w:val="auto"/>
              <w:rPr>
                <w:rFonts w:hint="eastAsia" w:ascii="宋体" w:hAnsi="宋体" w:eastAsia="宋体" w:cs="宋体"/>
                <w:sz w:val="20"/>
                <w:szCs w:val="20"/>
              </w:rPr>
            </w:pPr>
          </w:p>
          <w:p w14:paraId="258AFF51">
            <w:pPr>
              <w:pStyle w:val="106"/>
              <w:keepNext w:val="0"/>
              <w:keepLines w:val="0"/>
              <w:pageBreakBefore w:val="0"/>
              <w:kinsoku/>
              <w:wordWrap/>
              <w:overflowPunct/>
              <w:topLinePunct w:val="0"/>
              <w:bidi w:val="0"/>
              <w:adjustRightInd/>
              <w:snapToGrid/>
              <w:spacing w:line="28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030801005001</w:t>
            </w:r>
          </w:p>
        </w:tc>
        <w:tc>
          <w:tcPr>
            <w:tcW w:w="5971" w:type="dxa"/>
            <w:vAlign w:val="top"/>
          </w:tcPr>
          <w:p w14:paraId="5AB9DD16">
            <w:pPr>
              <w:pStyle w:val="106"/>
              <w:keepNext w:val="0"/>
              <w:keepLines w:val="0"/>
              <w:pageBreakBefore w:val="0"/>
              <w:kinsoku/>
              <w:wordWrap/>
              <w:overflowPunct/>
              <w:topLinePunct w:val="0"/>
              <w:bidi w:val="0"/>
              <w:adjustRightInd/>
              <w:snapToGrid/>
              <w:spacing w:line="280" w:lineRule="exact"/>
              <w:ind w:left="0" w:right="0" w:firstLine="12"/>
              <w:textAlignment w:val="auto"/>
              <w:rPr>
                <w:rFonts w:hint="eastAsia" w:ascii="宋体" w:hAnsi="宋体" w:eastAsia="宋体" w:cs="宋体"/>
                <w:spacing w:val="4"/>
                <w:sz w:val="20"/>
                <w:szCs w:val="20"/>
              </w:rPr>
            </w:pPr>
            <w:r>
              <w:rPr>
                <w:rFonts w:hint="eastAsia" w:ascii="宋体" w:hAnsi="宋体" w:eastAsia="宋体" w:cs="宋体"/>
                <w:spacing w:val="-2"/>
                <w:sz w:val="20"/>
                <w:szCs w:val="20"/>
              </w:rPr>
              <w:t>塑料管(PE管)</w:t>
            </w:r>
            <w:r>
              <w:rPr>
                <w:rFonts w:hint="eastAsia" w:ascii="宋体" w:hAnsi="宋体" w:eastAsia="宋体" w:cs="宋体"/>
                <w:spacing w:val="4"/>
                <w:sz w:val="20"/>
                <w:szCs w:val="20"/>
              </w:rPr>
              <w:t xml:space="preserve"> </w:t>
            </w:r>
          </w:p>
          <w:p w14:paraId="59A6AD0F">
            <w:pPr>
              <w:pStyle w:val="106"/>
              <w:keepNext w:val="0"/>
              <w:keepLines w:val="0"/>
              <w:pageBreakBefore w:val="0"/>
              <w:kinsoku/>
              <w:wordWrap/>
              <w:overflowPunct/>
              <w:topLinePunct w:val="0"/>
              <w:bidi w:val="0"/>
              <w:adjustRightInd/>
              <w:snapToGrid/>
              <w:spacing w:line="28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37C2D9F6">
            <w:pPr>
              <w:pStyle w:val="106"/>
              <w:keepNext w:val="0"/>
              <w:keepLines w:val="0"/>
              <w:pageBreakBefore w:val="0"/>
              <w:kinsoku/>
              <w:wordWrap/>
              <w:overflowPunct/>
              <w:topLinePunct w:val="0"/>
              <w:bidi w:val="0"/>
              <w:adjustRightInd/>
              <w:snapToGrid/>
              <w:spacing w:line="280" w:lineRule="exact"/>
              <w:ind w:left="0" w:right="0"/>
              <w:textAlignment w:val="auto"/>
              <w:rPr>
                <w:rFonts w:hint="eastAsia" w:ascii="宋体" w:hAnsi="宋体" w:eastAsia="宋体" w:cs="宋体"/>
                <w:sz w:val="20"/>
                <w:szCs w:val="20"/>
              </w:rPr>
            </w:pPr>
            <w:r>
              <w:rPr>
                <w:rFonts w:hint="eastAsia" w:ascii="宋体" w:hAnsi="宋体" w:eastAsia="宋体" w:cs="宋体"/>
                <w:spacing w:val="-2"/>
                <w:sz w:val="20"/>
                <w:szCs w:val="20"/>
              </w:rPr>
              <w:t>1.安装部位(室内、外):室外</w:t>
            </w:r>
          </w:p>
          <w:p w14:paraId="13C40DB8">
            <w:pPr>
              <w:pStyle w:val="106"/>
              <w:keepNext w:val="0"/>
              <w:keepLines w:val="0"/>
              <w:pageBreakBefore w:val="0"/>
              <w:kinsoku/>
              <w:wordWrap/>
              <w:overflowPunct/>
              <w:topLinePunct w:val="0"/>
              <w:bidi w:val="0"/>
              <w:adjustRightInd/>
              <w:snapToGrid/>
              <w:spacing w:line="28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2.输送介质（给水、排水、热煤体、燃气、雨水）:水</w:t>
            </w:r>
          </w:p>
          <w:p w14:paraId="37AAF2F7">
            <w:pPr>
              <w:pStyle w:val="106"/>
              <w:keepNext w:val="0"/>
              <w:keepLines w:val="0"/>
              <w:pageBreakBefore w:val="0"/>
              <w:kinsoku/>
              <w:wordWrap/>
              <w:overflowPunct/>
              <w:topLinePunct w:val="0"/>
              <w:bidi w:val="0"/>
              <w:adjustRightInd/>
              <w:snapToGrid/>
              <w:spacing w:line="280" w:lineRule="exact"/>
              <w:ind w:left="0" w:right="0" w:firstLine="12"/>
              <w:jc w:val="both"/>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3.材质:PE管</w:t>
            </w:r>
            <w:r>
              <w:rPr>
                <w:rFonts w:hint="eastAsia" w:ascii="宋体" w:hAnsi="宋体" w:eastAsia="宋体" w:cs="宋体"/>
                <w:spacing w:val="2"/>
                <w:sz w:val="20"/>
                <w:szCs w:val="20"/>
              </w:rPr>
              <w:t xml:space="preserve">  </w:t>
            </w:r>
          </w:p>
          <w:p w14:paraId="20BCAE59">
            <w:pPr>
              <w:pStyle w:val="106"/>
              <w:keepNext w:val="0"/>
              <w:keepLines w:val="0"/>
              <w:pageBreakBefore w:val="0"/>
              <w:kinsoku/>
              <w:wordWrap/>
              <w:overflowPunct/>
              <w:topLinePunct w:val="0"/>
              <w:bidi w:val="0"/>
              <w:adjustRightInd/>
              <w:snapToGrid/>
              <w:spacing w:line="280" w:lineRule="exact"/>
              <w:ind w:left="0" w:right="0" w:firstLine="12"/>
              <w:jc w:val="both"/>
              <w:textAlignment w:val="auto"/>
              <w:rPr>
                <w:rFonts w:hint="eastAsia" w:ascii="宋体" w:hAnsi="宋体" w:eastAsia="宋体" w:cs="宋体"/>
                <w:sz w:val="20"/>
                <w:szCs w:val="20"/>
              </w:rPr>
            </w:pPr>
            <w:r>
              <w:rPr>
                <w:rFonts w:hint="eastAsia" w:ascii="宋体" w:hAnsi="宋体" w:eastAsia="宋体" w:cs="宋体"/>
                <w:sz w:val="20"/>
                <w:szCs w:val="20"/>
              </w:rPr>
              <w:t>4.规格:DN100</w:t>
            </w:r>
          </w:p>
          <w:p w14:paraId="0E1B3693">
            <w:pPr>
              <w:pStyle w:val="106"/>
              <w:keepNext w:val="0"/>
              <w:keepLines w:val="0"/>
              <w:pageBreakBefore w:val="0"/>
              <w:kinsoku/>
              <w:wordWrap/>
              <w:overflowPunct/>
              <w:topLinePunct w:val="0"/>
              <w:bidi w:val="0"/>
              <w:adjustRightInd/>
              <w:snapToGrid/>
              <w:spacing w:line="280" w:lineRule="exact"/>
              <w:ind w:left="0" w:right="0" w:firstLine="12"/>
              <w:jc w:val="both"/>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4646EC4F">
            <w:pPr>
              <w:pStyle w:val="106"/>
              <w:keepNext w:val="0"/>
              <w:keepLines w:val="0"/>
              <w:pageBreakBefore w:val="0"/>
              <w:kinsoku/>
              <w:wordWrap/>
              <w:overflowPunct/>
              <w:topLinePunct w:val="0"/>
              <w:bidi w:val="0"/>
              <w:adjustRightInd/>
              <w:snapToGrid/>
              <w:spacing w:line="280" w:lineRule="exact"/>
              <w:ind w:left="0" w:right="0" w:firstLine="11"/>
              <w:textAlignment w:val="auto"/>
              <w:rPr>
                <w:rFonts w:hint="eastAsia" w:ascii="宋体" w:hAnsi="宋体" w:eastAsia="宋体" w:cs="宋体"/>
                <w:sz w:val="20"/>
                <w:szCs w:val="20"/>
              </w:rPr>
            </w:pPr>
            <w:r>
              <w:rPr>
                <w:rFonts w:hint="eastAsia" w:ascii="宋体" w:hAnsi="宋体" w:eastAsia="宋体" w:cs="宋体"/>
                <w:spacing w:val="-2"/>
                <w:sz w:val="20"/>
                <w:szCs w:val="20"/>
              </w:rPr>
              <w:t>1.管道、管件及弯管的制作安装</w:t>
            </w:r>
            <w:r>
              <w:rPr>
                <w:rFonts w:hint="eastAsia" w:ascii="宋体" w:hAnsi="宋体" w:eastAsia="宋体" w:cs="宋体"/>
                <w:spacing w:val="8"/>
                <w:sz w:val="20"/>
                <w:szCs w:val="20"/>
              </w:rPr>
              <w:t xml:space="preserve"> </w:t>
            </w:r>
            <w:r>
              <w:rPr>
                <w:rFonts w:hint="eastAsia" w:ascii="宋体" w:hAnsi="宋体" w:eastAsia="宋体" w:cs="宋体"/>
                <w:spacing w:val="-1"/>
                <w:sz w:val="20"/>
                <w:szCs w:val="20"/>
              </w:rPr>
              <w:t>2.给水管道消毒、冲洗</w:t>
            </w:r>
          </w:p>
          <w:p w14:paraId="1693B1CB">
            <w:pPr>
              <w:pStyle w:val="106"/>
              <w:keepNext w:val="0"/>
              <w:keepLines w:val="0"/>
              <w:pageBreakBefore w:val="0"/>
              <w:kinsoku/>
              <w:wordWrap/>
              <w:overflowPunct/>
              <w:topLinePunct w:val="0"/>
              <w:bidi w:val="0"/>
              <w:adjustRightInd/>
              <w:snapToGrid/>
              <w:spacing w:line="280" w:lineRule="exact"/>
              <w:ind w:left="0" w:right="0"/>
              <w:textAlignment w:val="auto"/>
              <w:rPr>
                <w:rFonts w:hint="eastAsia" w:ascii="宋体" w:hAnsi="宋体" w:eastAsia="宋体" w:cs="宋体"/>
                <w:sz w:val="20"/>
                <w:szCs w:val="20"/>
              </w:rPr>
            </w:pPr>
            <w:r>
              <w:rPr>
                <w:rFonts w:hint="eastAsia" w:ascii="宋体" w:hAnsi="宋体" w:eastAsia="宋体" w:cs="宋体"/>
                <w:spacing w:val="-2"/>
                <w:sz w:val="20"/>
                <w:szCs w:val="20"/>
              </w:rPr>
              <w:t>3.水压及泄漏试验</w:t>
            </w:r>
          </w:p>
        </w:tc>
        <w:tc>
          <w:tcPr>
            <w:tcW w:w="794" w:type="dxa"/>
            <w:vAlign w:val="center"/>
          </w:tcPr>
          <w:p w14:paraId="42D28C27">
            <w:pPr>
              <w:keepNext w:val="0"/>
              <w:keepLines w:val="0"/>
              <w:pageBreakBefore w:val="0"/>
              <w:kinsoku/>
              <w:wordWrap/>
              <w:overflowPunct/>
              <w:topLinePunct w:val="0"/>
              <w:bidi w:val="0"/>
              <w:adjustRightInd/>
              <w:snapToGrid/>
              <w:spacing w:line="280" w:lineRule="exact"/>
              <w:ind w:left="0" w:right="0"/>
              <w:jc w:val="center"/>
              <w:textAlignment w:val="auto"/>
              <w:rPr>
                <w:rFonts w:hint="eastAsia" w:ascii="宋体" w:hAnsi="宋体" w:eastAsia="宋体" w:cs="宋体"/>
                <w:sz w:val="20"/>
                <w:szCs w:val="20"/>
              </w:rPr>
            </w:pPr>
          </w:p>
          <w:p w14:paraId="65CC9FA9">
            <w:pPr>
              <w:keepNext w:val="0"/>
              <w:keepLines w:val="0"/>
              <w:pageBreakBefore w:val="0"/>
              <w:kinsoku/>
              <w:wordWrap/>
              <w:overflowPunct/>
              <w:topLinePunct w:val="0"/>
              <w:bidi w:val="0"/>
              <w:adjustRightInd/>
              <w:snapToGrid/>
              <w:spacing w:line="280" w:lineRule="exact"/>
              <w:ind w:left="0" w:right="0"/>
              <w:jc w:val="center"/>
              <w:textAlignment w:val="auto"/>
              <w:rPr>
                <w:rFonts w:hint="eastAsia" w:ascii="宋体" w:hAnsi="宋体" w:eastAsia="宋体" w:cs="宋体"/>
                <w:sz w:val="20"/>
                <w:szCs w:val="20"/>
              </w:rPr>
            </w:pPr>
          </w:p>
          <w:p w14:paraId="09D1E11C">
            <w:pPr>
              <w:keepNext w:val="0"/>
              <w:keepLines w:val="0"/>
              <w:pageBreakBefore w:val="0"/>
              <w:kinsoku/>
              <w:wordWrap/>
              <w:overflowPunct/>
              <w:topLinePunct w:val="0"/>
              <w:bidi w:val="0"/>
              <w:adjustRightInd/>
              <w:snapToGrid/>
              <w:spacing w:line="280" w:lineRule="exact"/>
              <w:ind w:left="0" w:right="0"/>
              <w:jc w:val="center"/>
              <w:textAlignment w:val="auto"/>
              <w:rPr>
                <w:rFonts w:hint="eastAsia" w:ascii="宋体" w:hAnsi="宋体" w:eastAsia="宋体" w:cs="宋体"/>
                <w:sz w:val="20"/>
                <w:szCs w:val="20"/>
              </w:rPr>
            </w:pPr>
          </w:p>
          <w:p w14:paraId="7BB26DD5">
            <w:pPr>
              <w:pStyle w:val="106"/>
              <w:keepNext w:val="0"/>
              <w:keepLines w:val="0"/>
              <w:pageBreakBefore w:val="0"/>
              <w:kinsoku/>
              <w:wordWrap/>
              <w:overflowPunct/>
              <w:topLinePunct w:val="0"/>
              <w:bidi w:val="0"/>
              <w:adjustRightInd/>
              <w:snapToGrid/>
              <w:spacing w:line="28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m</w:t>
            </w:r>
          </w:p>
        </w:tc>
        <w:tc>
          <w:tcPr>
            <w:tcW w:w="1496" w:type="dxa"/>
            <w:vAlign w:val="center"/>
          </w:tcPr>
          <w:p w14:paraId="1FB19742">
            <w:pPr>
              <w:keepNext w:val="0"/>
              <w:keepLines w:val="0"/>
              <w:pageBreakBefore w:val="0"/>
              <w:kinsoku/>
              <w:wordWrap/>
              <w:overflowPunct/>
              <w:topLinePunct w:val="0"/>
              <w:bidi w:val="0"/>
              <w:adjustRightInd/>
              <w:snapToGrid/>
              <w:spacing w:line="280" w:lineRule="exact"/>
              <w:ind w:left="0" w:right="0"/>
              <w:jc w:val="center"/>
              <w:textAlignment w:val="auto"/>
              <w:rPr>
                <w:rFonts w:hint="eastAsia" w:ascii="宋体" w:hAnsi="宋体" w:eastAsia="宋体" w:cs="宋体"/>
                <w:sz w:val="20"/>
                <w:szCs w:val="20"/>
              </w:rPr>
            </w:pPr>
          </w:p>
          <w:p w14:paraId="4788F4E6">
            <w:pPr>
              <w:keepNext w:val="0"/>
              <w:keepLines w:val="0"/>
              <w:pageBreakBefore w:val="0"/>
              <w:kinsoku/>
              <w:wordWrap/>
              <w:overflowPunct/>
              <w:topLinePunct w:val="0"/>
              <w:bidi w:val="0"/>
              <w:adjustRightInd/>
              <w:snapToGrid/>
              <w:spacing w:line="280" w:lineRule="exact"/>
              <w:ind w:left="0" w:right="0"/>
              <w:jc w:val="center"/>
              <w:textAlignment w:val="auto"/>
              <w:rPr>
                <w:rFonts w:hint="eastAsia" w:ascii="宋体" w:hAnsi="宋体" w:eastAsia="宋体" w:cs="宋体"/>
                <w:sz w:val="20"/>
                <w:szCs w:val="20"/>
              </w:rPr>
            </w:pPr>
          </w:p>
          <w:p w14:paraId="6B37E980">
            <w:pPr>
              <w:keepNext w:val="0"/>
              <w:keepLines w:val="0"/>
              <w:pageBreakBefore w:val="0"/>
              <w:kinsoku/>
              <w:wordWrap/>
              <w:overflowPunct/>
              <w:topLinePunct w:val="0"/>
              <w:bidi w:val="0"/>
              <w:adjustRightInd/>
              <w:snapToGrid/>
              <w:spacing w:line="280" w:lineRule="exact"/>
              <w:ind w:left="0" w:right="0"/>
              <w:jc w:val="center"/>
              <w:textAlignment w:val="auto"/>
              <w:rPr>
                <w:rFonts w:hint="eastAsia" w:ascii="宋体" w:hAnsi="宋体" w:eastAsia="宋体" w:cs="宋体"/>
                <w:sz w:val="20"/>
                <w:szCs w:val="20"/>
              </w:rPr>
            </w:pPr>
          </w:p>
          <w:p w14:paraId="2542B578">
            <w:pPr>
              <w:pStyle w:val="106"/>
              <w:keepNext w:val="0"/>
              <w:keepLines w:val="0"/>
              <w:pageBreakBefore w:val="0"/>
              <w:kinsoku/>
              <w:wordWrap/>
              <w:overflowPunct/>
              <w:topLinePunct w:val="0"/>
              <w:bidi w:val="0"/>
              <w:adjustRightInd/>
              <w:snapToGrid/>
              <w:spacing w:line="280" w:lineRule="exact"/>
              <w:ind w:left="0" w:right="0"/>
              <w:jc w:val="center"/>
              <w:textAlignment w:val="auto"/>
              <w:rPr>
                <w:rFonts w:hint="eastAsia" w:ascii="宋体" w:hAnsi="宋体" w:eastAsia="宋体" w:cs="宋体"/>
                <w:sz w:val="20"/>
                <w:szCs w:val="20"/>
              </w:rPr>
            </w:pPr>
            <w:r>
              <w:rPr>
                <w:rFonts w:hint="eastAsia" w:ascii="宋体" w:hAnsi="宋体" w:eastAsia="宋体" w:cs="宋体"/>
                <w:spacing w:val="-1"/>
                <w:sz w:val="20"/>
                <w:szCs w:val="20"/>
              </w:rPr>
              <w:t>660.0000</w:t>
            </w:r>
          </w:p>
        </w:tc>
      </w:tr>
      <w:tr w14:paraId="04C33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9" w:hRule="atLeast"/>
          <w:jc w:val="center"/>
        </w:trPr>
        <w:tc>
          <w:tcPr>
            <w:tcW w:w="540" w:type="dxa"/>
            <w:vAlign w:val="top"/>
          </w:tcPr>
          <w:p w14:paraId="5AE0D3D2">
            <w:pPr>
              <w:keepNext w:val="0"/>
              <w:keepLines w:val="0"/>
              <w:pageBreakBefore w:val="0"/>
              <w:kinsoku/>
              <w:wordWrap/>
              <w:overflowPunct/>
              <w:topLinePunct w:val="0"/>
              <w:bidi w:val="0"/>
              <w:adjustRightInd/>
              <w:snapToGrid/>
              <w:spacing w:line="280" w:lineRule="exact"/>
              <w:ind w:left="0" w:right="0"/>
              <w:textAlignment w:val="auto"/>
              <w:rPr>
                <w:rFonts w:hint="eastAsia" w:ascii="宋体" w:hAnsi="宋体" w:eastAsia="宋体" w:cs="宋体"/>
                <w:sz w:val="20"/>
                <w:szCs w:val="20"/>
              </w:rPr>
            </w:pPr>
          </w:p>
          <w:p w14:paraId="087DBF8E">
            <w:pPr>
              <w:keepNext w:val="0"/>
              <w:keepLines w:val="0"/>
              <w:pageBreakBefore w:val="0"/>
              <w:kinsoku/>
              <w:wordWrap/>
              <w:overflowPunct/>
              <w:topLinePunct w:val="0"/>
              <w:bidi w:val="0"/>
              <w:adjustRightInd/>
              <w:snapToGrid/>
              <w:spacing w:line="280" w:lineRule="exact"/>
              <w:ind w:left="0" w:right="0"/>
              <w:textAlignment w:val="auto"/>
              <w:rPr>
                <w:rFonts w:hint="eastAsia" w:ascii="宋体" w:hAnsi="宋体" w:eastAsia="宋体" w:cs="宋体"/>
                <w:sz w:val="20"/>
                <w:szCs w:val="20"/>
              </w:rPr>
            </w:pPr>
          </w:p>
          <w:p w14:paraId="77223573">
            <w:pPr>
              <w:pStyle w:val="106"/>
              <w:keepNext w:val="0"/>
              <w:keepLines w:val="0"/>
              <w:pageBreakBefore w:val="0"/>
              <w:kinsoku/>
              <w:wordWrap/>
              <w:overflowPunct/>
              <w:topLinePunct w:val="0"/>
              <w:bidi w:val="0"/>
              <w:adjustRightInd/>
              <w:snapToGrid/>
              <w:spacing w:line="28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4</w:t>
            </w:r>
          </w:p>
        </w:tc>
        <w:tc>
          <w:tcPr>
            <w:tcW w:w="1655" w:type="dxa"/>
            <w:vAlign w:val="top"/>
          </w:tcPr>
          <w:p w14:paraId="1314DB61">
            <w:pPr>
              <w:keepNext w:val="0"/>
              <w:keepLines w:val="0"/>
              <w:pageBreakBefore w:val="0"/>
              <w:kinsoku/>
              <w:wordWrap/>
              <w:overflowPunct/>
              <w:topLinePunct w:val="0"/>
              <w:bidi w:val="0"/>
              <w:adjustRightInd/>
              <w:snapToGrid/>
              <w:spacing w:line="280" w:lineRule="exact"/>
              <w:ind w:left="0" w:right="0"/>
              <w:textAlignment w:val="auto"/>
              <w:rPr>
                <w:rFonts w:hint="eastAsia" w:ascii="宋体" w:hAnsi="宋体" w:eastAsia="宋体" w:cs="宋体"/>
                <w:sz w:val="20"/>
                <w:szCs w:val="20"/>
              </w:rPr>
            </w:pPr>
          </w:p>
          <w:p w14:paraId="769D4532">
            <w:pPr>
              <w:keepNext w:val="0"/>
              <w:keepLines w:val="0"/>
              <w:pageBreakBefore w:val="0"/>
              <w:kinsoku/>
              <w:wordWrap/>
              <w:overflowPunct/>
              <w:topLinePunct w:val="0"/>
              <w:bidi w:val="0"/>
              <w:adjustRightInd/>
              <w:snapToGrid/>
              <w:spacing w:line="280" w:lineRule="exact"/>
              <w:ind w:left="0" w:right="0"/>
              <w:textAlignment w:val="auto"/>
              <w:rPr>
                <w:rFonts w:hint="eastAsia" w:ascii="宋体" w:hAnsi="宋体" w:eastAsia="宋体" w:cs="宋体"/>
                <w:sz w:val="20"/>
                <w:szCs w:val="20"/>
              </w:rPr>
            </w:pPr>
          </w:p>
          <w:p w14:paraId="3868A7BA">
            <w:pPr>
              <w:pStyle w:val="106"/>
              <w:keepNext w:val="0"/>
              <w:keepLines w:val="0"/>
              <w:pageBreakBefore w:val="0"/>
              <w:kinsoku/>
              <w:wordWrap/>
              <w:overflowPunct/>
              <w:topLinePunct w:val="0"/>
              <w:bidi w:val="0"/>
              <w:adjustRightInd/>
              <w:snapToGrid/>
              <w:spacing w:line="28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040501006001</w:t>
            </w:r>
          </w:p>
        </w:tc>
        <w:tc>
          <w:tcPr>
            <w:tcW w:w="5971" w:type="dxa"/>
            <w:vAlign w:val="top"/>
          </w:tcPr>
          <w:p w14:paraId="238CAAF4">
            <w:pPr>
              <w:pStyle w:val="106"/>
              <w:keepNext w:val="0"/>
              <w:keepLines w:val="0"/>
              <w:pageBreakBefore w:val="0"/>
              <w:kinsoku/>
              <w:wordWrap/>
              <w:overflowPunct/>
              <w:topLinePunct w:val="0"/>
              <w:bidi w:val="0"/>
              <w:adjustRightInd/>
              <w:snapToGrid/>
              <w:spacing w:line="280" w:lineRule="exact"/>
              <w:ind w:left="0" w:right="0" w:firstLine="12"/>
              <w:textAlignment w:val="auto"/>
              <w:rPr>
                <w:rFonts w:hint="eastAsia" w:ascii="宋体" w:hAnsi="宋体" w:eastAsia="宋体" w:cs="宋体"/>
                <w:sz w:val="20"/>
                <w:szCs w:val="20"/>
              </w:rPr>
            </w:pPr>
            <w:r>
              <w:rPr>
                <w:rFonts w:hint="eastAsia" w:ascii="宋体" w:hAnsi="宋体" w:eastAsia="宋体" w:cs="宋体"/>
                <w:spacing w:val="-2"/>
                <w:sz w:val="20"/>
                <w:szCs w:val="20"/>
              </w:rPr>
              <w:t>塑料管道保温</w:t>
            </w:r>
            <w:r>
              <w:rPr>
                <w:rFonts w:hint="eastAsia" w:ascii="宋体" w:hAnsi="宋体" w:eastAsia="宋体" w:cs="宋体"/>
                <w:sz w:val="20"/>
                <w:szCs w:val="20"/>
              </w:rPr>
              <w:t xml:space="preserve"> </w:t>
            </w:r>
          </w:p>
          <w:p w14:paraId="43C3A5E8">
            <w:pPr>
              <w:pStyle w:val="106"/>
              <w:keepNext w:val="0"/>
              <w:keepLines w:val="0"/>
              <w:pageBreakBefore w:val="0"/>
              <w:kinsoku/>
              <w:wordWrap/>
              <w:overflowPunct/>
              <w:topLinePunct w:val="0"/>
              <w:bidi w:val="0"/>
              <w:adjustRightInd/>
              <w:snapToGrid/>
              <w:spacing w:line="28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6763009B">
            <w:pPr>
              <w:pStyle w:val="106"/>
              <w:keepNext w:val="0"/>
              <w:keepLines w:val="0"/>
              <w:pageBreakBefore w:val="0"/>
              <w:kinsoku/>
              <w:wordWrap/>
              <w:overflowPunct/>
              <w:topLinePunct w:val="0"/>
              <w:bidi w:val="0"/>
              <w:adjustRightInd/>
              <w:snapToGrid/>
              <w:spacing w:line="28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1.管道材料名称:PE110管材30厚橡塑管壳保温</w:t>
            </w:r>
          </w:p>
          <w:p w14:paraId="1BD359A8">
            <w:pPr>
              <w:pStyle w:val="106"/>
              <w:keepNext w:val="0"/>
              <w:keepLines w:val="0"/>
              <w:pageBreakBefore w:val="0"/>
              <w:kinsoku/>
              <w:wordWrap/>
              <w:overflowPunct/>
              <w:topLinePunct w:val="0"/>
              <w:bidi w:val="0"/>
              <w:adjustRightInd/>
              <w:snapToGrid/>
              <w:spacing w:line="280" w:lineRule="exact"/>
              <w:ind w:left="0" w:right="0" w:hanging="21"/>
              <w:textAlignment w:val="auto"/>
              <w:rPr>
                <w:rFonts w:hint="eastAsia" w:ascii="宋体" w:hAnsi="宋体" w:eastAsia="宋体" w:cs="宋体"/>
                <w:sz w:val="20"/>
                <w:szCs w:val="20"/>
              </w:rPr>
            </w:pPr>
            <w:r>
              <w:rPr>
                <w:rFonts w:hint="eastAsia" w:ascii="宋体" w:hAnsi="宋体" w:eastAsia="宋体" w:cs="宋体"/>
                <w:sz w:val="20"/>
                <w:szCs w:val="20"/>
              </w:rPr>
              <w:t xml:space="preserve">【工程内容】 </w:t>
            </w:r>
          </w:p>
          <w:p w14:paraId="22D2D03D">
            <w:pPr>
              <w:pStyle w:val="106"/>
              <w:keepNext w:val="0"/>
              <w:keepLines w:val="0"/>
              <w:pageBreakBefore w:val="0"/>
              <w:kinsoku/>
              <w:wordWrap/>
              <w:overflowPunct/>
              <w:topLinePunct w:val="0"/>
              <w:bidi w:val="0"/>
              <w:adjustRightInd/>
              <w:snapToGrid/>
              <w:spacing w:line="280" w:lineRule="exact"/>
              <w:ind w:left="0" w:right="0" w:hanging="21"/>
              <w:textAlignment w:val="auto"/>
              <w:rPr>
                <w:rFonts w:hint="eastAsia" w:ascii="宋体" w:hAnsi="宋体" w:eastAsia="宋体" w:cs="宋体"/>
                <w:sz w:val="20"/>
                <w:szCs w:val="20"/>
              </w:rPr>
            </w:pPr>
            <w:r>
              <w:rPr>
                <w:rFonts w:hint="eastAsia" w:ascii="宋体" w:hAnsi="宋体" w:eastAsia="宋体" w:cs="宋体"/>
                <w:spacing w:val="-3"/>
                <w:sz w:val="20"/>
                <w:szCs w:val="20"/>
              </w:rPr>
              <w:t>1.管道保温</w:t>
            </w:r>
          </w:p>
          <w:p w14:paraId="715681DD">
            <w:pPr>
              <w:pStyle w:val="106"/>
              <w:keepNext w:val="0"/>
              <w:keepLines w:val="0"/>
              <w:pageBreakBefore w:val="0"/>
              <w:kinsoku/>
              <w:wordWrap/>
              <w:overflowPunct/>
              <w:topLinePunct w:val="0"/>
              <w:bidi w:val="0"/>
              <w:adjustRightInd/>
              <w:snapToGrid/>
              <w:spacing w:line="28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2.消毒冲洗及吹扫</w:t>
            </w:r>
          </w:p>
        </w:tc>
        <w:tc>
          <w:tcPr>
            <w:tcW w:w="794" w:type="dxa"/>
            <w:vAlign w:val="center"/>
          </w:tcPr>
          <w:p w14:paraId="7C623EFF">
            <w:pPr>
              <w:keepNext w:val="0"/>
              <w:keepLines w:val="0"/>
              <w:pageBreakBefore w:val="0"/>
              <w:kinsoku/>
              <w:wordWrap/>
              <w:overflowPunct/>
              <w:topLinePunct w:val="0"/>
              <w:bidi w:val="0"/>
              <w:adjustRightInd/>
              <w:snapToGrid/>
              <w:spacing w:line="280" w:lineRule="exact"/>
              <w:ind w:left="0" w:right="0"/>
              <w:jc w:val="center"/>
              <w:textAlignment w:val="auto"/>
              <w:rPr>
                <w:rFonts w:hint="eastAsia" w:ascii="宋体" w:hAnsi="宋体" w:eastAsia="宋体" w:cs="宋体"/>
                <w:sz w:val="20"/>
                <w:szCs w:val="20"/>
              </w:rPr>
            </w:pPr>
          </w:p>
          <w:p w14:paraId="26D26026">
            <w:pPr>
              <w:keepNext w:val="0"/>
              <w:keepLines w:val="0"/>
              <w:pageBreakBefore w:val="0"/>
              <w:kinsoku/>
              <w:wordWrap/>
              <w:overflowPunct/>
              <w:topLinePunct w:val="0"/>
              <w:bidi w:val="0"/>
              <w:adjustRightInd/>
              <w:snapToGrid/>
              <w:spacing w:line="280" w:lineRule="exact"/>
              <w:ind w:left="0" w:right="0"/>
              <w:jc w:val="center"/>
              <w:textAlignment w:val="auto"/>
              <w:rPr>
                <w:rFonts w:hint="eastAsia" w:ascii="宋体" w:hAnsi="宋体" w:eastAsia="宋体" w:cs="宋体"/>
                <w:sz w:val="20"/>
                <w:szCs w:val="20"/>
              </w:rPr>
            </w:pPr>
          </w:p>
          <w:p w14:paraId="2661D202">
            <w:pPr>
              <w:pStyle w:val="106"/>
              <w:keepNext w:val="0"/>
              <w:keepLines w:val="0"/>
              <w:pageBreakBefore w:val="0"/>
              <w:kinsoku/>
              <w:wordWrap/>
              <w:overflowPunct/>
              <w:topLinePunct w:val="0"/>
              <w:bidi w:val="0"/>
              <w:adjustRightInd/>
              <w:snapToGrid/>
              <w:spacing w:line="28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m</w:t>
            </w:r>
          </w:p>
        </w:tc>
        <w:tc>
          <w:tcPr>
            <w:tcW w:w="1496" w:type="dxa"/>
            <w:vAlign w:val="center"/>
          </w:tcPr>
          <w:p w14:paraId="411AB4A2">
            <w:pPr>
              <w:keepNext w:val="0"/>
              <w:keepLines w:val="0"/>
              <w:pageBreakBefore w:val="0"/>
              <w:kinsoku/>
              <w:wordWrap/>
              <w:overflowPunct/>
              <w:topLinePunct w:val="0"/>
              <w:bidi w:val="0"/>
              <w:adjustRightInd/>
              <w:snapToGrid/>
              <w:spacing w:line="280" w:lineRule="exact"/>
              <w:ind w:left="0" w:right="0"/>
              <w:jc w:val="center"/>
              <w:textAlignment w:val="auto"/>
              <w:rPr>
                <w:rFonts w:hint="eastAsia" w:ascii="宋体" w:hAnsi="宋体" w:eastAsia="宋体" w:cs="宋体"/>
                <w:sz w:val="20"/>
                <w:szCs w:val="20"/>
              </w:rPr>
            </w:pPr>
          </w:p>
          <w:p w14:paraId="71E777D3">
            <w:pPr>
              <w:keepNext w:val="0"/>
              <w:keepLines w:val="0"/>
              <w:pageBreakBefore w:val="0"/>
              <w:kinsoku/>
              <w:wordWrap/>
              <w:overflowPunct/>
              <w:topLinePunct w:val="0"/>
              <w:bidi w:val="0"/>
              <w:adjustRightInd/>
              <w:snapToGrid/>
              <w:spacing w:line="280" w:lineRule="exact"/>
              <w:ind w:left="0" w:right="0"/>
              <w:jc w:val="center"/>
              <w:textAlignment w:val="auto"/>
              <w:rPr>
                <w:rFonts w:hint="eastAsia" w:ascii="宋体" w:hAnsi="宋体" w:eastAsia="宋体" w:cs="宋体"/>
                <w:sz w:val="20"/>
                <w:szCs w:val="20"/>
              </w:rPr>
            </w:pPr>
          </w:p>
          <w:p w14:paraId="593154CA">
            <w:pPr>
              <w:pStyle w:val="106"/>
              <w:keepNext w:val="0"/>
              <w:keepLines w:val="0"/>
              <w:pageBreakBefore w:val="0"/>
              <w:kinsoku/>
              <w:wordWrap/>
              <w:overflowPunct/>
              <w:topLinePunct w:val="0"/>
              <w:bidi w:val="0"/>
              <w:adjustRightInd/>
              <w:snapToGrid/>
              <w:spacing w:line="280" w:lineRule="exact"/>
              <w:ind w:left="0" w:right="0"/>
              <w:jc w:val="center"/>
              <w:textAlignment w:val="auto"/>
              <w:rPr>
                <w:rFonts w:hint="eastAsia" w:ascii="宋体" w:hAnsi="宋体" w:eastAsia="宋体" w:cs="宋体"/>
                <w:sz w:val="20"/>
                <w:szCs w:val="20"/>
              </w:rPr>
            </w:pPr>
            <w:r>
              <w:rPr>
                <w:rFonts w:hint="eastAsia" w:ascii="宋体" w:hAnsi="宋体" w:eastAsia="宋体" w:cs="宋体"/>
                <w:spacing w:val="-2"/>
                <w:sz w:val="20"/>
                <w:szCs w:val="20"/>
              </w:rPr>
              <w:t>295.0000</w:t>
            </w:r>
          </w:p>
        </w:tc>
      </w:tr>
      <w:tr w14:paraId="02441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9" w:hRule="atLeast"/>
          <w:jc w:val="center"/>
        </w:trPr>
        <w:tc>
          <w:tcPr>
            <w:tcW w:w="540" w:type="dxa"/>
            <w:vAlign w:val="top"/>
          </w:tcPr>
          <w:p w14:paraId="0713DA0E">
            <w:pPr>
              <w:keepNext w:val="0"/>
              <w:keepLines w:val="0"/>
              <w:pageBreakBefore w:val="0"/>
              <w:kinsoku/>
              <w:wordWrap/>
              <w:overflowPunct/>
              <w:topLinePunct w:val="0"/>
              <w:bidi w:val="0"/>
              <w:adjustRightInd/>
              <w:snapToGrid/>
              <w:spacing w:line="280" w:lineRule="exact"/>
              <w:ind w:left="0" w:right="0"/>
              <w:textAlignment w:val="auto"/>
              <w:rPr>
                <w:rFonts w:hint="eastAsia" w:ascii="宋体" w:hAnsi="宋体" w:eastAsia="宋体" w:cs="宋体"/>
                <w:sz w:val="20"/>
                <w:szCs w:val="20"/>
              </w:rPr>
            </w:pPr>
          </w:p>
          <w:p w14:paraId="344DA1FF">
            <w:pPr>
              <w:pStyle w:val="106"/>
              <w:keepNext w:val="0"/>
              <w:keepLines w:val="0"/>
              <w:pageBreakBefore w:val="0"/>
              <w:kinsoku/>
              <w:wordWrap/>
              <w:overflowPunct/>
              <w:topLinePunct w:val="0"/>
              <w:bidi w:val="0"/>
              <w:adjustRightInd/>
              <w:snapToGrid/>
              <w:spacing w:line="28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5</w:t>
            </w:r>
          </w:p>
        </w:tc>
        <w:tc>
          <w:tcPr>
            <w:tcW w:w="1655" w:type="dxa"/>
            <w:vAlign w:val="top"/>
          </w:tcPr>
          <w:p w14:paraId="56AC217F">
            <w:pPr>
              <w:keepNext w:val="0"/>
              <w:keepLines w:val="0"/>
              <w:pageBreakBefore w:val="0"/>
              <w:kinsoku/>
              <w:wordWrap/>
              <w:overflowPunct/>
              <w:topLinePunct w:val="0"/>
              <w:bidi w:val="0"/>
              <w:adjustRightInd/>
              <w:snapToGrid/>
              <w:spacing w:line="280" w:lineRule="exact"/>
              <w:ind w:left="0" w:right="0"/>
              <w:textAlignment w:val="auto"/>
              <w:rPr>
                <w:rFonts w:hint="eastAsia" w:ascii="宋体" w:hAnsi="宋体" w:eastAsia="宋体" w:cs="宋体"/>
                <w:sz w:val="20"/>
                <w:szCs w:val="20"/>
              </w:rPr>
            </w:pPr>
          </w:p>
          <w:p w14:paraId="154F4F56">
            <w:pPr>
              <w:pStyle w:val="106"/>
              <w:keepNext w:val="0"/>
              <w:keepLines w:val="0"/>
              <w:pageBreakBefore w:val="0"/>
              <w:kinsoku/>
              <w:wordWrap/>
              <w:overflowPunct/>
              <w:topLinePunct w:val="0"/>
              <w:bidi w:val="0"/>
              <w:adjustRightInd/>
              <w:snapToGrid/>
              <w:spacing w:line="28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040502005002</w:t>
            </w:r>
          </w:p>
        </w:tc>
        <w:tc>
          <w:tcPr>
            <w:tcW w:w="5971" w:type="dxa"/>
            <w:vAlign w:val="top"/>
          </w:tcPr>
          <w:p w14:paraId="4BD061D7">
            <w:pPr>
              <w:pStyle w:val="106"/>
              <w:keepNext w:val="0"/>
              <w:keepLines w:val="0"/>
              <w:pageBreakBefore w:val="0"/>
              <w:kinsoku/>
              <w:wordWrap/>
              <w:overflowPunct/>
              <w:topLinePunct w:val="0"/>
              <w:bidi w:val="0"/>
              <w:adjustRightInd/>
              <w:snapToGrid/>
              <w:spacing w:line="280" w:lineRule="exact"/>
              <w:ind w:left="0" w:right="0" w:firstLine="12"/>
              <w:textAlignment w:val="auto"/>
              <w:rPr>
                <w:rFonts w:hint="eastAsia" w:ascii="宋体" w:hAnsi="宋体" w:eastAsia="宋体" w:cs="宋体"/>
                <w:sz w:val="20"/>
                <w:szCs w:val="20"/>
              </w:rPr>
            </w:pPr>
            <w:r>
              <w:rPr>
                <w:rFonts w:hint="eastAsia" w:ascii="宋体" w:hAnsi="宋体" w:eastAsia="宋体" w:cs="宋体"/>
                <w:spacing w:val="-2"/>
                <w:sz w:val="20"/>
                <w:szCs w:val="20"/>
              </w:rPr>
              <w:t>塑料管件安装</w:t>
            </w:r>
            <w:r>
              <w:rPr>
                <w:rFonts w:hint="eastAsia" w:ascii="宋体" w:hAnsi="宋体" w:eastAsia="宋体" w:cs="宋体"/>
                <w:sz w:val="20"/>
                <w:szCs w:val="20"/>
              </w:rPr>
              <w:t xml:space="preserve"> </w:t>
            </w:r>
          </w:p>
          <w:p w14:paraId="41673631">
            <w:pPr>
              <w:pStyle w:val="106"/>
              <w:keepNext w:val="0"/>
              <w:keepLines w:val="0"/>
              <w:pageBreakBefore w:val="0"/>
              <w:kinsoku/>
              <w:wordWrap/>
              <w:overflowPunct/>
              <w:topLinePunct w:val="0"/>
              <w:bidi w:val="0"/>
              <w:adjustRightInd/>
              <w:snapToGrid/>
              <w:spacing w:line="28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2D42A4E2">
            <w:pPr>
              <w:pStyle w:val="106"/>
              <w:keepNext w:val="0"/>
              <w:keepLines w:val="0"/>
              <w:pageBreakBefore w:val="0"/>
              <w:numPr>
                <w:ilvl w:val="0"/>
                <w:numId w:val="8"/>
              </w:numPr>
              <w:kinsoku/>
              <w:wordWrap/>
              <w:overflowPunct/>
              <w:topLinePunct w:val="0"/>
              <w:bidi w:val="0"/>
              <w:adjustRightInd/>
              <w:snapToGrid/>
              <w:spacing w:line="280" w:lineRule="exact"/>
              <w:ind w:left="0" w:right="0" w:firstLine="21"/>
              <w:textAlignment w:val="auto"/>
              <w:rPr>
                <w:rFonts w:hint="eastAsia" w:ascii="宋体" w:hAnsi="宋体" w:eastAsia="宋体" w:cs="宋体"/>
                <w:spacing w:val="14"/>
                <w:sz w:val="20"/>
                <w:szCs w:val="20"/>
              </w:rPr>
            </w:pPr>
            <w:r>
              <w:rPr>
                <w:rFonts w:hint="eastAsia" w:ascii="宋体" w:hAnsi="宋体" w:eastAsia="宋体" w:cs="宋体"/>
                <w:spacing w:val="-2"/>
                <w:sz w:val="20"/>
                <w:szCs w:val="20"/>
              </w:rPr>
              <w:t>管件类型:PE110 焊接法兰盘</w:t>
            </w:r>
            <w:r>
              <w:rPr>
                <w:rFonts w:hint="eastAsia" w:ascii="宋体" w:hAnsi="宋体" w:eastAsia="宋体" w:cs="宋体"/>
                <w:spacing w:val="14"/>
                <w:sz w:val="20"/>
                <w:szCs w:val="20"/>
              </w:rPr>
              <w:t xml:space="preserve"> </w:t>
            </w:r>
          </w:p>
          <w:p w14:paraId="27A0016F">
            <w:pPr>
              <w:pStyle w:val="106"/>
              <w:keepNext w:val="0"/>
              <w:keepLines w:val="0"/>
              <w:pageBreakBefore w:val="0"/>
              <w:numPr>
                <w:ilvl w:val="0"/>
                <w:numId w:val="8"/>
              </w:numPr>
              <w:kinsoku/>
              <w:wordWrap/>
              <w:overflowPunct/>
              <w:topLinePunct w:val="0"/>
              <w:bidi w:val="0"/>
              <w:adjustRightInd/>
              <w:snapToGrid/>
              <w:spacing w:line="280" w:lineRule="exact"/>
              <w:ind w:left="0" w:right="0" w:firstLine="21"/>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6C4B0578">
            <w:pPr>
              <w:pStyle w:val="106"/>
              <w:keepNext w:val="0"/>
              <w:keepLines w:val="0"/>
              <w:pageBreakBefore w:val="0"/>
              <w:kinsoku/>
              <w:wordWrap/>
              <w:overflowPunct/>
              <w:topLinePunct w:val="0"/>
              <w:bidi w:val="0"/>
              <w:adjustRightInd/>
              <w:snapToGrid/>
              <w:spacing w:line="28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1.塑料管件安装</w:t>
            </w:r>
          </w:p>
        </w:tc>
        <w:tc>
          <w:tcPr>
            <w:tcW w:w="794" w:type="dxa"/>
            <w:vAlign w:val="center"/>
          </w:tcPr>
          <w:p w14:paraId="6FDC7CEE">
            <w:pPr>
              <w:keepNext w:val="0"/>
              <w:keepLines w:val="0"/>
              <w:pageBreakBefore w:val="0"/>
              <w:kinsoku/>
              <w:wordWrap/>
              <w:overflowPunct/>
              <w:topLinePunct w:val="0"/>
              <w:bidi w:val="0"/>
              <w:adjustRightInd/>
              <w:snapToGrid/>
              <w:spacing w:line="280" w:lineRule="exact"/>
              <w:ind w:left="0" w:right="0"/>
              <w:jc w:val="center"/>
              <w:textAlignment w:val="auto"/>
              <w:rPr>
                <w:rFonts w:hint="eastAsia" w:ascii="宋体" w:hAnsi="宋体" w:eastAsia="宋体" w:cs="宋体"/>
                <w:sz w:val="20"/>
                <w:szCs w:val="20"/>
              </w:rPr>
            </w:pPr>
          </w:p>
          <w:p w14:paraId="5C80FC30">
            <w:pPr>
              <w:pStyle w:val="106"/>
              <w:keepNext w:val="0"/>
              <w:keepLines w:val="0"/>
              <w:pageBreakBefore w:val="0"/>
              <w:kinsoku/>
              <w:wordWrap/>
              <w:overflowPunct/>
              <w:topLinePunct w:val="0"/>
              <w:bidi w:val="0"/>
              <w:adjustRightInd/>
              <w:snapToGrid/>
              <w:spacing w:line="28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个</w:t>
            </w:r>
          </w:p>
        </w:tc>
        <w:tc>
          <w:tcPr>
            <w:tcW w:w="1496" w:type="dxa"/>
            <w:vAlign w:val="center"/>
          </w:tcPr>
          <w:p w14:paraId="02331345">
            <w:pPr>
              <w:keepNext w:val="0"/>
              <w:keepLines w:val="0"/>
              <w:pageBreakBefore w:val="0"/>
              <w:kinsoku/>
              <w:wordWrap/>
              <w:overflowPunct/>
              <w:topLinePunct w:val="0"/>
              <w:bidi w:val="0"/>
              <w:adjustRightInd/>
              <w:snapToGrid/>
              <w:spacing w:line="280" w:lineRule="exact"/>
              <w:ind w:left="0" w:right="0"/>
              <w:jc w:val="center"/>
              <w:textAlignment w:val="auto"/>
              <w:rPr>
                <w:rFonts w:hint="eastAsia" w:ascii="宋体" w:hAnsi="宋体" w:eastAsia="宋体" w:cs="宋体"/>
                <w:sz w:val="20"/>
                <w:szCs w:val="20"/>
              </w:rPr>
            </w:pPr>
          </w:p>
          <w:p w14:paraId="2F7278E0">
            <w:pPr>
              <w:pStyle w:val="106"/>
              <w:keepNext w:val="0"/>
              <w:keepLines w:val="0"/>
              <w:pageBreakBefore w:val="0"/>
              <w:kinsoku/>
              <w:wordWrap/>
              <w:overflowPunct/>
              <w:topLinePunct w:val="0"/>
              <w:bidi w:val="0"/>
              <w:adjustRightInd/>
              <w:snapToGrid/>
              <w:spacing w:line="280" w:lineRule="exact"/>
              <w:ind w:left="0" w:right="0"/>
              <w:jc w:val="center"/>
              <w:textAlignment w:val="auto"/>
              <w:rPr>
                <w:rFonts w:hint="eastAsia" w:ascii="宋体" w:hAnsi="宋体" w:eastAsia="宋体" w:cs="宋体"/>
                <w:sz w:val="20"/>
                <w:szCs w:val="20"/>
              </w:rPr>
            </w:pPr>
            <w:r>
              <w:rPr>
                <w:rFonts w:hint="eastAsia" w:ascii="宋体" w:hAnsi="宋体" w:eastAsia="宋体" w:cs="宋体"/>
                <w:spacing w:val="-3"/>
                <w:sz w:val="20"/>
                <w:szCs w:val="20"/>
              </w:rPr>
              <w:t>10.0000</w:t>
            </w:r>
          </w:p>
        </w:tc>
      </w:tr>
      <w:tr w14:paraId="2B658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6" w:hRule="atLeast"/>
          <w:jc w:val="center"/>
        </w:trPr>
        <w:tc>
          <w:tcPr>
            <w:tcW w:w="540" w:type="dxa"/>
            <w:vAlign w:val="top"/>
          </w:tcPr>
          <w:p w14:paraId="3B0B49FF">
            <w:pPr>
              <w:keepNext w:val="0"/>
              <w:keepLines w:val="0"/>
              <w:pageBreakBefore w:val="0"/>
              <w:kinsoku/>
              <w:wordWrap/>
              <w:overflowPunct/>
              <w:topLinePunct w:val="0"/>
              <w:bidi w:val="0"/>
              <w:adjustRightInd/>
              <w:snapToGrid/>
              <w:spacing w:line="280" w:lineRule="exact"/>
              <w:ind w:left="0" w:right="0"/>
              <w:textAlignment w:val="auto"/>
              <w:rPr>
                <w:rFonts w:hint="eastAsia" w:ascii="宋体" w:hAnsi="宋体" w:eastAsia="宋体" w:cs="宋体"/>
                <w:sz w:val="20"/>
                <w:szCs w:val="20"/>
              </w:rPr>
            </w:pPr>
          </w:p>
          <w:p w14:paraId="31F8B358">
            <w:pPr>
              <w:keepNext w:val="0"/>
              <w:keepLines w:val="0"/>
              <w:pageBreakBefore w:val="0"/>
              <w:kinsoku/>
              <w:wordWrap/>
              <w:overflowPunct/>
              <w:topLinePunct w:val="0"/>
              <w:bidi w:val="0"/>
              <w:adjustRightInd/>
              <w:snapToGrid/>
              <w:spacing w:line="280" w:lineRule="exact"/>
              <w:ind w:left="0" w:right="0"/>
              <w:textAlignment w:val="auto"/>
              <w:rPr>
                <w:rFonts w:hint="eastAsia" w:ascii="宋体" w:hAnsi="宋体" w:eastAsia="宋体" w:cs="宋体"/>
                <w:sz w:val="20"/>
                <w:szCs w:val="20"/>
              </w:rPr>
            </w:pPr>
          </w:p>
          <w:p w14:paraId="4184BAE9">
            <w:pPr>
              <w:pStyle w:val="106"/>
              <w:keepNext w:val="0"/>
              <w:keepLines w:val="0"/>
              <w:pageBreakBefore w:val="0"/>
              <w:kinsoku/>
              <w:wordWrap/>
              <w:overflowPunct/>
              <w:topLinePunct w:val="0"/>
              <w:bidi w:val="0"/>
              <w:adjustRightInd/>
              <w:snapToGrid/>
              <w:spacing w:line="28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6</w:t>
            </w:r>
          </w:p>
        </w:tc>
        <w:tc>
          <w:tcPr>
            <w:tcW w:w="1655" w:type="dxa"/>
            <w:vAlign w:val="top"/>
          </w:tcPr>
          <w:p w14:paraId="53813A2B">
            <w:pPr>
              <w:keepNext w:val="0"/>
              <w:keepLines w:val="0"/>
              <w:pageBreakBefore w:val="0"/>
              <w:kinsoku/>
              <w:wordWrap/>
              <w:overflowPunct/>
              <w:topLinePunct w:val="0"/>
              <w:bidi w:val="0"/>
              <w:adjustRightInd/>
              <w:snapToGrid/>
              <w:spacing w:line="280" w:lineRule="exact"/>
              <w:ind w:left="0" w:right="0"/>
              <w:textAlignment w:val="auto"/>
              <w:rPr>
                <w:rFonts w:hint="eastAsia" w:ascii="宋体" w:hAnsi="宋体" w:eastAsia="宋体" w:cs="宋体"/>
                <w:sz w:val="20"/>
                <w:szCs w:val="20"/>
              </w:rPr>
            </w:pPr>
          </w:p>
          <w:p w14:paraId="5E821E0C">
            <w:pPr>
              <w:keepNext w:val="0"/>
              <w:keepLines w:val="0"/>
              <w:pageBreakBefore w:val="0"/>
              <w:kinsoku/>
              <w:wordWrap/>
              <w:overflowPunct/>
              <w:topLinePunct w:val="0"/>
              <w:bidi w:val="0"/>
              <w:adjustRightInd/>
              <w:snapToGrid/>
              <w:spacing w:line="280" w:lineRule="exact"/>
              <w:ind w:left="0" w:right="0"/>
              <w:textAlignment w:val="auto"/>
              <w:rPr>
                <w:rFonts w:hint="eastAsia" w:ascii="宋体" w:hAnsi="宋体" w:eastAsia="宋体" w:cs="宋体"/>
                <w:sz w:val="20"/>
                <w:szCs w:val="20"/>
              </w:rPr>
            </w:pPr>
          </w:p>
          <w:p w14:paraId="3F8EA77C">
            <w:pPr>
              <w:pStyle w:val="106"/>
              <w:keepNext w:val="0"/>
              <w:keepLines w:val="0"/>
              <w:pageBreakBefore w:val="0"/>
              <w:kinsoku/>
              <w:wordWrap/>
              <w:overflowPunct/>
              <w:topLinePunct w:val="0"/>
              <w:bidi w:val="0"/>
              <w:adjustRightInd/>
              <w:snapToGrid/>
              <w:spacing w:line="28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040503001001</w:t>
            </w:r>
          </w:p>
        </w:tc>
        <w:tc>
          <w:tcPr>
            <w:tcW w:w="5971" w:type="dxa"/>
            <w:vAlign w:val="top"/>
          </w:tcPr>
          <w:p w14:paraId="33FB5A46">
            <w:pPr>
              <w:pStyle w:val="106"/>
              <w:keepNext w:val="0"/>
              <w:keepLines w:val="0"/>
              <w:pageBreakBefore w:val="0"/>
              <w:kinsoku/>
              <w:wordWrap/>
              <w:overflowPunct/>
              <w:topLinePunct w:val="0"/>
              <w:bidi w:val="0"/>
              <w:adjustRightInd/>
              <w:snapToGrid/>
              <w:spacing w:line="280" w:lineRule="exact"/>
              <w:ind w:left="0" w:right="0"/>
              <w:textAlignment w:val="auto"/>
              <w:rPr>
                <w:rFonts w:hint="eastAsia" w:ascii="宋体" w:hAnsi="宋体" w:eastAsia="宋体" w:cs="宋体"/>
                <w:sz w:val="20"/>
                <w:szCs w:val="20"/>
              </w:rPr>
            </w:pPr>
            <w:r>
              <w:rPr>
                <w:rFonts w:hint="eastAsia" w:ascii="宋体" w:hAnsi="宋体" w:eastAsia="宋体" w:cs="宋体"/>
                <w:spacing w:val="-5"/>
                <w:sz w:val="20"/>
                <w:szCs w:val="20"/>
              </w:rPr>
              <w:t>阀门安装</w:t>
            </w:r>
          </w:p>
          <w:p w14:paraId="5A43E506">
            <w:pPr>
              <w:pStyle w:val="106"/>
              <w:keepNext w:val="0"/>
              <w:keepLines w:val="0"/>
              <w:pageBreakBefore w:val="0"/>
              <w:kinsoku/>
              <w:wordWrap/>
              <w:overflowPunct/>
              <w:topLinePunct w:val="0"/>
              <w:bidi w:val="0"/>
              <w:adjustRightInd/>
              <w:snapToGrid/>
              <w:spacing w:line="28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2F1462DC">
            <w:pPr>
              <w:pStyle w:val="106"/>
              <w:keepNext w:val="0"/>
              <w:keepLines w:val="0"/>
              <w:pageBreakBefore w:val="0"/>
              <w:numPr>
                <w:ilvl w:val="0"/>
                <w:numId w:val="9"/>
              </w:numPr>
              <w:kinsoku/>
              <w:wordWrap/>
              <w:overflowPunct/>
              <w:topLinePunct w:val="0"/>
              <w:bidi w:val="0"/>
              <w:adjustRightInd/>
              <w:snapToGrid/>
              <w:spacing w:line="280" w:lineRule="exact"/>
              <w:ind w:left="0" w:right="0" w:firstLine="21"/>
              <w:jc w:val="both"/>
              <w:textAlignment w:val="auto"/>
              <w:rPr>
                <w:rFonts w:hint="eastAsia" w:ascii="宋体" w:hAnsi="宋体" w:eastAsia="宋体" w:cs="宋体"/>
                <w:sz w:val="20"/>
                <w:szCs w:val="20"/>
              </w:rPr>
            </w:pPr>
            <w:r>
              <w:rPr>
                <w:rFonts w:hint="eastAsia" w:ascii="宋体" w:hAnsi="宋体" w:eastAsia="宋体" w:cs="宋体"/>
                <w:spacing w:val="-2"/>
                <w:sz w:val="20"/>
                <w:szCs w:val="20"/>
              </w:rPr>
              <w:t>公称直径:DN100</w:t>
            </w:r>
            <w:r>
              <w:rPr>
                <w:rFonts w:hint="eastAsia" w:ascii="宋体" w:hAnsi="宋体" w:eastAsia="宋体" w:cs="宋体"/>
                <w:spacing w:val="2"/>
                <w:sz w:val="20"/>
                <w:szCs w:val="20"/>
              </w:rPr>
              <w:t xml:space="preserve"> </w:t>
            </w:r>
            <w:r>
              <w:rPr>
                <w:rFonts w:hint="eastAsia" w:ascii="宋体" w:hAnsi="宋体" w:eastAsia="宋体" w:cs="宋体"/>
                <w:sz w:val="20"/>
                <w:szCs w:val="20"/>
              </w:rPr>
              <w:t xml:space="preserve">2.阀门类型:闸阀  </w:t>
            </w:r>
          </w:p>
          <w:p w14:paraId="3669BBAB">
            <w:pPr>
              <w:pStyle w:val="106"/>
              <w:keepNext w:val="0"/>
              <w:keepLines w:val="0"/>
              <w:pageBreakBefore w:val="0"/>
              <w:numPr>
                <w:ilvl w:val="0"/>
                <w:numId w:val="0"/>
              </w:numPr>
              <w:kinsoku/>
              <w:wordWrap/>
              <w:overflowPunct/>
              <w:topLinePunct w:val="0"/>
              <w:bidi w:val="0"/>
              <w:adjustRightInd/>
              <w:snapToGrid/>
              <w:spacing w:line="28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11222AA2">
            <w:pPr>
              <w:pStyle w:val="106"/>
              <w:keepNext w:val="0"/>
              <w:keepLines w:val="0"/>
              <w:pageBreakBefore w:val="0"/>
              <w:kinsoku/>
              <w:wordWrap/>
              <w:overflowPunct/>
              <w:topLinePunct w:val="0"/>
              <w:bidi w:val="0"/>
              <w:adjustRightInd/>
              <w:snapToGrid/>
              <w:spacing w:line="28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1.阀门安装</w:t>
            </w:r>
          </w:p>
        </w:tc>
        <w:tc>
          <w:tcPr>
            <w:tcW w:w="794" w:type="dxa"/>
            <w:vAlign w:val="center"/>
          </w:tcPr>
          <w:p w14:paraId="1FFDF8F2">
            <w:pPr>
              <w:keepNext w:val="0"/>
              <w:keepLines w:val="0"/>
              <w:pageBreakBefore w:val="0"/>
              <w:kinsoku/>
              <w:wordWrap/>
              <w:overflowPunct/>
              <w:topLinePunct w:val="0"/>
              <w:bidi w:val="0"/>
              <w:adjustRightInd/>
              <w:snapToGrid/>
              <w:spacing w:line="280" w:lineRule="exact"/>
              <w:ind w:left="0" w:right="0"/>
              <w:jc w:val="center"/>
              <w:textAlignment w:val="auto"/>
              <w:rPr>
                <w:rFonts w:hint="eastAsia" w:ascii="宋体" w:hAnsi="宋体" w:eastAsia="宋体" w:cs="宋体"/>
                <w:sz w:val="20"/>
                <w:szCs w:val="20"/>
              </w:rPr>
            </w:pPr>
          </w:p>
          <w:p w14:paraId="35E93BD9">
            <w:pPr>
              <w:keepNext w:val="0"/>
              <w:keepLines w:val="0"/>
              <w:pageBreakBefore w:val="0"/>
              <w:kinsoku/>
              <w:wordWrap/>
              <w:overflowPunct/>
              <w:topLinePunct w:val="0"/>
              <w:bidi w:val="0"/>
              <w:adjustRightInd/>
              <w:snapToGrid/>
              <w:spacing w:line="280" w:lineRule="exact"/>
              <w:ind w:left="0" w:right="0"/>
              <w:jc w:val="center"/>
              <w:textAlignment w:val="auto"/>
              <w:rPr>
                <w:rFonts w:hint="eastAsia" w:ascii="宋体" w:hAnsi="宋体" w:eastAsia="宋体" w:cs="宋体"/>
                <w:sz w:val="20"/>
                <w:szCs w:val="20"/>
              </w:rPr>
            </w:pPr>
          </w:p>
          <w:p w14:paraId="706ABB9B">
            <w:pPr>
              <w:pStyle w:val="106"/>
              <w:keepNext w:val="0"/>
              <w:keepLines w:val="0"/>
              <w:pageBreakBefore w:val="0"/>
              <w:kinsoku/>
              <w:wordWrap/>
              <w:overflowPunct/>
              <w:topLinePunct w:val="0"/>
              <w:bidi w:val="0"/>
              <w:adjustRightInd/>
              <w:snapToGrid/>
              <w:spacing w:line="28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个</w:t>
            </w:r>
          </w:p>
        </w:tc>
        <w:tc>
          <w:tcPr>
            <w:tcW w:w="1496" w:type="dxa"/>
            <w:vAlign w:val="center"/>
          </w:tcPr>
          <w:p w14:paraId="7384D35F">
            <w:pPr>
              <w:keepNext w:val="0"/>
              <w:keepLines w:val="0"/>
              <w:pageBreakBefore w:val="0"/>
              <w:kinsoku/>
              <w:wordWrap/>
              <w:overflowPunct/>
              <w:topLinePunct w:val="0"/>
              <w:bidi w:val="0"/>
              <w:adjustRightInd/>
              <w:snapToGrid/>
              <w:spacing w:line="280" w:lineRule="exact"/>
              <w:ind w:left="0" w:right="0"/>
              <w:jc w:val="center"/>
              <w:textAlignment w:val="auto"/>
              <w:rPr>
                <w:rFonts w:hint="eastAsia" w:ascii="宋体" w:hAnsi="宋体" w:eastAsia="宋体" w:cs="宋体"/>
                <w:sz w:val="20"/>
                <w:szCs w:val="20"/>
              </w:rPr>
            </w:pPr>
          </w:p>
          <w:p w14:paraId="1781D5FE">
            <w:pPr>
              <w:keepNext w:val="0"/>
              <w:keepLines w:val="0"/>
              <w:pageBreakBefore w:val="0"/>
              <w:kinsoku/>
              <w:wordWrap/>
              <w:overflowPunct/>
              <w:topLinePunct w:val="0"/>
              <w:bidi w:val="0"/>
              <w:adjustRightInd/>
              <w:snapToGrid/>
              <w:spacing w:line="280" w:lineRule="exact"/>
              <w:ind w:left="0" w:right="0"/>
              <w:jc w:val="center"/>
              <w:textAlignment w:val="auto"/>
              <w:rPr>
                <w:rFonts w:hint="eastAsia" w:ascii="宋体" w:hAnsi="宋体" w:eastAsia="宋体" w:cs="宋体"/>
                <w:sz w:val="20"/>
                <w:szCs w:val="20"/>
              </w:rPr>
            </w:pPr>
          </w:p>
          <w:p w14:paraId="3D1468CC">
            <w:pPr>
              <w:pStyle w:val="106"/>
              <w:keepNext w:val="0"/>
              <w:keepLines w:val="0"/>
              <w:pageBreakBefore w:val="0"/>
              <w:kinsoku/>
              <w:wordWrap/>
              <w:overflowPunct/>
              <w:topLinePunct w:val="0"/>
              <w:bidi w:val="0"/>
              <w:adjustRightInd/>
              <w:snapToGrid/>
              <w:spacing w:line="280" w:lineRule="exact"/>
              <w:ind w:left="0" w:right="0"/>
              <w:jc w:val="center"/>
              <w:textAlignment w:val="auto"/>
              <w:rPr>
                <w:rFonts w:hint="eastAsia" w:ascii="宋体" w:hAnsi="宋体" w:eastAsia="宋体" w:cs="宋体"/>
                <w:sz w:val="20"/>
                <w:szCs w:val="20"/>
              </w:rPr>
            </w:pPr>
            <w:r>
              <w:rPr>
                <w:rFonts w:hint="eastAsia" w:ascii="宋体" w:hAnsi="宋体" w:eastAsia="宋体" w:cs="宋体"/>
                <w:spacing w:val="-3"/>
                <w:sz w:val="20"/>
                <w:szCs w:val="20"/>
              </w:rPr>
              <w:t>1.0000</w:t>
            </w:r>
          </w:p>
        </w:tc>
      </w:tr>
    </w:tbl>
    <w:p w14:paraId="7C3252A8">
      <w:pPr>
        <w:tabs>
          <w:tab w:val="left" w:pos="3438"/>
        </w:tabs>
        <w:bidi w:val="0"/>
        <w:jc w:val="left"/>
        <w:rPr>
          <w:rFonts w:hint="eastAsia" w:eastAsia="宋体"/>
          <w:lang w:eastAsia="zh-CN"/>
        </w:rPr>
        <w:sectPr>
          <w:pgSz w:w="11906" w:h="16838"/>
          <w:pgMar w:top="1417" w:right="1077" w:bottom="1417" w:left="1077" w:header="1134" w:footer="992" w:gutter="0"/>
          <w:pgNumType w:fmt="decimal"/>
          <w:cols w:space="0" w:num="1"/>
          <w:titlePg/>
          <w:rtlGutter w:val="0"/>
          <w:docGrid w:type="lines" w:linePitch="333" w:charSpace="0"/>
        </w:sectPr>
      </w:pPr>
    </w:p>
    <w:p w14:paraId="334F7426">
      <w:pPr>
        <w:spacing w:before="86" w:line="222" w:lineRule="auto"/>
        <w:jc w:val="center"/>
        <w:outlineLvl w:val="0"/>
        <w:rPr>
          <w:rFonts w:ascii="宋体" w:hAnsi="宋体" w:eastAsia="宋体" w:cs="宋体"/>
          <w:sz w:val="43"/>
          <w:szCs w:val="43"/>
        </w:rPr>
      </w:pPr>
      <w:r>
        <w:rPr>
          <w:rFonts w:ascii="宋体" w:hAnsi="宋体" w:eastAsia="宋体" w:cs="宋体"/>
          <w:b/>
          <w:bCs/>
          <w:spacing w:val="-2"/>
          <w:sz w:val="43"/>
          <w:szCs w:val="43"/>
        </w:rPr>
        <w:t>分部分项工程量清单</w:t>
      </w:r>
    </w:p>
    <w:p w14:paraId="226B6F54">
      <w:pPr>
        <w:spacing w:before="33" w:line="219" w:lineRule="auto"/>
        <w:ind w:left="9"/>
        <w:rPr>
          <w:rFonts w:ascii="宋体" w:hAnsi="宋体" w:eastAsia="宋体" w:cs="宋体"/>
          <w:sz w:val="18"/>
          <w:szCs w:val="18"/>
        </w:rPr>
      </w:pPr>
      <w:r>
        <w:rPr>
          <w:rFonts w:ascii="宋体" w:hAnsi="宋体" w:eastAsia="宋体" w:cs="宋体"/>
          <w:spacing w:val="1"/>
          <w:sz w:val="18"/>
          <w:szCs w:val="18"/>
        </w:rPr>
        <w:t>工程名称：</w:t>
      </w:r>
      <w:r>
        <w:rPr>
          <w:rFonts w:hint="eastAsia" w:ascii="宋体" w:hAnsi="宋体" w:eastAsia="宋体" w:cs="宋体"/>
          <w:spacing w:val="1"/>
          <w:sz w:val="18"/>
          <w:szCs w:val="18"/>
          <w:lang w:val="en-US" w:eastAsia="zh-CN"/>
        </w:rPr>
        <w:t>安康市儿童福利院新建项目管道及附属构筑物铺设工程</w:t>
      </w:r>
      <w:r>
        <w:rPr>
          <w:rFonts w:ascii="宋体" w:hAnsi="宋体" w:eastAsia="宋体" w:cs="宋体"/>
          <w:sz w:val="18"/>
          <w:szCs w:val="18"/>
        </w:rPr>
        <w:t>-土建 专业名称：【市政建筑安装专业】 第2页/共3页</w:t>
      </w:r>
    </w:p>
    <w:p w14:paraId="4E724236">
      <w:pPr>
        <w:spacing w:line="35" w:lineRule="exact"/>
      </w:pPr>
    </w:p>
    <w:tbl>
      <w:tblPr>
        <w:tblStyle w:val="107"/>
        <w:tblW w:w="104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1"/>
        <w:gridCol w:w="1544"/>
        <w:gridCol w:w="5497"/>
        <w:gridCol w:w="1104"/>
        <w:gridCol w:w="1660"/>
      </w:tblGrid>
      <w:tr w14:paraId="4E44C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1" w:hRule="atLeast"/>
          <w:jc w:val="center"/>
        </w:trPr>
        <w:tc>
          <w:tcPr>
            <w:tcW w:w="651" w:type="dxa"/>
            <w:vAlign w:val="center"/>
          </w:tcPr>
          <w:p w14:paraId="1723F84D">
            <w:pPr>
              <w:pStyle w:val="106"/>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0"/>
                <w:szCs w:val="20"/>
              </w:rPr>
            </w:pPr>
            <w:r>
              <w:rPr>
                <w:b/>
                <w:bCs/>
                <w:spacing w:val="-4"/>
                <w:sz w:val="20"/>
                <w:szCs w:val="20"/>
              </w:rPr>
              <w:t>序号</w:t>
            </w:r>
          </w:p>
        </w:tc>
        <w:tc>
          <w:tcPr>
            <w:tcW w:w="1544" w:type="dxa"/>
            <w:vAlign w:val="center"/>
          </w:tcPr>
          <w:p w14:paraId="16740CE8">
            <w:pPr>
              <w:pStyle w:val="106"/>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0"/>
                <w:szCs w:val="20"/>
              </w:rPr>
            </w:pPr>
            <w:r>
              <w:rPr>
                <w:b/>
                <w:bCs/>
                <w:spacing w:val="-4"/>
                <w:sz w:val="20"/>
                <w:szCs w:val="20"/>
              </w:rPr>
              <w:t>项目编码</w:t>
            </w:r>
          </w:p>
        </w:tc>
        <w:tc>
          <w:tcPr>
            <w:tcW w:w="5497" w:type="dxa"/>
            <w:vAlign w:val="center"/>
          </w:tcPr>
          <w:p w14:paraId="2904C219">
            <w:pPr>
              <w:pStyle w:val="106"/>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0"/>
                <w:szCs w:val="20"/>
              </w:rPr>
            </w:pPr>
            <w:r>
              <w:rPr>
                <w:b/>
                <w:bCs/>
                <w:spacing w:val="-4"/>
                <w:sz w:val="20"/>
                <w:szCs w:val="20"/>
              </w:rPr>
              <w:t>项目名称</w:t>
            </w:r>
          </w:p>
        </w:tc>
        <w:tc>
          <w:tcPr>
            <w:tcW w:w="1104" w:type="dxa"/>
            <w:vAlign w:val="center"/>
          </w:tcPr>
          <w:p w14:paraId="04943657">
            <w:pPr>
              <w:pStyle w:val="106"/>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0"/>
                <w:szCs w:val="20"/>
              </w:rPr>
            </w:pPr>
            <w:r>
              <w:rPr>
                <w:b/>
                <w:bCs/>
                <w:spacing w:val="-4"/>
                <w:sz w:val="20"/>
                <w:szCs w:val="20"/>
              </w:rPr>
              <w:t>计量单位</w:t>
            </w:r>
          </w:p>
        </w:tc>
        <w:tc>
          <w:tcPr>
            <w:tcW w:w="1660" w:type="dxa"/>
            <w:vAlign w:val="center"/>
          </w:tcPr>
          <w:p w14:paraId="510B8918">
            <w:pPr>
              <w:pStyle w:val="106"/>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0"/>
                <w:szCs w:val="20"/>
              </w:rPr>
            </w:pPr>
            <w:r>
              <w:rPr>
                <w:b/>
                <w:bCs/>
                <w:spacing w:val="-4"/>
                <w:sz w:val="20"/>
                <w:szCs w:val="20"/>
              </w:rPr>
              <w:t>工程数量</w:t>
            </w:r>
          </w:p>
        </w:tc>
      </w:tr>
      <w:tr w14:paraId="089AE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5" w:hRule="atLeast"/>
          <w:jc w:val="center"/>
        </w:trPr>
        <w:tc>
          <w:tcPr>
            <w:tcW w:w="651" w:type="dxa"/>
            <w:vAlign w:val="center"/>
          </w:tcPr>
          <w:p w14:paraId="1D031B2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492D727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0720DBE8">
            <w:pPr>
              <w:pStyle w:val="106"/>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0"/>
                <w:szCs w:val="20"/>
              </w:rPr>
            </w:pPr>
            <w:r>
              <w:rPr>
                <w:sz w:val="20"/>
                <w:szCs w:val="20"/>
              </w:rPr>
              <w:t>1</w:t>
            </w:r>
          </w:p>
        </w:tc>
        <w:tc>
          <w:tcPr>
            <w:tcW w:w="1544" w:type="dxa"/>
            <w:vAlign w:val="top"/>
          </w:tcPr>
          <w:p w14:paraId="65BFF511">
            <w:pPr>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rFonts w:ascii="Arial"/>
                <w:sz w:val="16"/>
                <w:szCs w:val="16"/>
              </w:rPr>
            </w:pPr>
          </w:p>
          <w:p w14:paraId="410D8897">
            <w:pPr>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rFonts w:ascii="Arial"/>
                <w:sz w:val="16"/>
                <w:szCs w:val="16"/>
              </w:rPr>
            </w:pPr>
          </w:p>
          <w:p w14:paraId="7C3F4536">
            <w:pPr>
              <w:pStyle w:val="106"/>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0"/>
                <w:szCs w:val="20"/>
              </w:rPr>
            </w:pPr>
            <w:r>
              <w:rPr>
                <w:spacing w:val="-1"/>
                <w:sz w:val="20"/>
                <w:szCs w:val="20"/>
              </w:rPr>
              <w:t>040801001001</w:t>
            </w:r>
          </w:p>
        </w:tc>
        <w:tc>
          <w:tcPr>
            <w:tcW w:w="5497" w:type="dxa"/>
            <w:vAlign w:val="top"/>
          </w:tcPr>
          <w:p w14:paraId="001E9ED3">
            <w:pPr>
              <w:pStyle w:val="106"/>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0"/>
                <w:szCs w:val="20"/>
              </w:rPr>
            </w:pPr>
            <w:r>
              <w:rPr>
                <w:spacing w:val="-2"/>
                <w:sz w:val="20"/>
                <w:szCs w:val="20"/>
              </w:rPr>
              <w:t>拆除路面</w:t>
            </w:r>
          </w:p>
          <w:p w14:paraId="09035391">
            <w:pPr>
              <w:pStyle w:val="106"/>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0"/>
                <w:szCs w:val="20"/>
              </w:rPr>
            </w:pPr>
            <w:r>
              <w:rPr>
                <w:sz w:val="20"/>
                <w:szCs w:val="20"/>
              </w:rPr>
              <w:t>【项目特征】</w:t>
            </w:r>
          </w:p>
          <w:p w14:paraId="6984874A">
            <w:pPr>
              <w:pStyle w:val="106"/>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0"/>
                <w:szCs w:val="20"/>
              </w:rPr>
            </w:pPr>
            <w:r>
              <w:rPr>
                <w:spacing w:val="-2"/>
                <w:sz w:val="20"/>
                <w:szCs w:val="20"/>
              </w:rPr>
              <w:t>1.材质:人工拆除厚20cm混凝土路面</w:t>
            </w:r>
          </w:p>
          <w:p w14:paraId="4BFAAE76">
            <w:pPr>
              <w:pStyle w:val="106"/>
              <w:keepNext w:val="0"/>
              <w:keepLines w:val="0"/>
              <w:pageBreakBefore w:val="0"/>
              <w:widowControl w:val="0"/>
              <w:kinsoku/>
              <w:wordWrap/>
              <w:overflowPunct/>
              <w:topLinePunct w:val="0"/>
              <w:autoSpaceDE/>
              <w:autoSpaceDN/>
              <w:bidi w:val="0"/>
              <w:adjustRightInd/>
              <w:snapToGrid/>
              <w:spacing w:line="240" w:lineRule="exact"/>
              <w:ind w:left="0" w:right="0" w:firstLine="10"/>
              <w:textAlignment w:val="auto"/>
              <w:rPr>
                <w:spacing w:val="5"/>
                <w:sz w:val="20"/>
                <w:szCs w:val="20"/>
              </w:rPr>
            </w:pPr>
            <w:r>
              <w:rPr>
                <w:spacing w:val="-2"/>
                <w:sz w:val="20"/>
                <w:szCs w:val="20"/>
              </w:rPr>
              <w:t>2.锯缝机,锯缝</w:t>
            </w:r>
            <w:r>
              <w:rPr>
                <w:spacing w:val="5"/>
                <w:sz w:val="20"/>
                <w:szCs w:val="20"/>
              </w:rPr>
              <w:t xml:space="preserve"> </w:t>
            </w:r>
          </w:p>
          <w:p w14:paraId="7A94B68D">
            <w:pPr>
              <w:pStyle w:val="106"/>
              <w:keepNext w:val="0"/>
              <w:keepLines w:val="0"/>
              <w:pageBreakBefore w:val="0"/>
              <w:widowControl w:val="0"/>
              <w:kinsoku/>
              <w:wordWrap/>
              <w:overflowPunct/>
              <w:topLinePunct w:val="0"/>
              <w:autoSpaceDE/>
              <w:autoSpaceDN/>
              <w:bidi w:val="0"/>
              <w:adjustRightInd/>
              <w:snapToGrid/>
              <w:spacing w:line="240" w:lineRule="exact"/>
              <w:ind w:left="0" w:right="0" w:firstLine="10"/>
              <w:textAlignment w:val="auto"/>
              <w:rPr>
                <w:sz w:val="20"/>
                <w:szCs w:val="20"/>
              </w:rPr>
            </w:pPr>
            <w:r>
              <w:rPr>
                <w:sz w:val="20"/>
                <w:szCs w:val="20"/>
              </w:rPr>
              <w:t>【工程内容】</w:t>
            </w:r>
            <w:r>
              <w:rPr>
                <w:spacing w:val="-6"/>
                <w:sz w:val="20"/>
                <w:szCs w:val="20"/>
              </w:rPr>
              <w:t>1.拆除</w:t>
            </w:r>
            <w:r>
              <w:rPr>
                <w:spacing w:val="-3"/>
                <w:sz w:val="20"/>
                <w:szCs w:val="20"/>
              </w:rPr>
              <w:t>2.锯缝</w:t>
            </w:r>
          </w:p>
        </w:tc>
        <w:tc>
          <w:tcPr>
            <w:tcW w:w="1104" w:type="dxa"/>
            <w:vAlign w:val="center"/>
          </w:tcPr>
          <w:p w14:paraId="7530EC7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7CF87B9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3DDF42C9">
            <w:pPr>
              <w:pStyle w:val="106"/>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0"/>
                <w:szCs w:val="20"/>
              </w:rPr>
            </w:pPr>
            <w:r>
              <w:rPr>
                <w:spacing w:val="-1"/>
                <w:sz w:val="20"/>
                <w:szCs w:val="20"/>
              </w:rPr>
              <w:t>m2</w:t>
            </w:r>
          </w:p>
        </w:tc>
        <w:tc>
          <w:tcPr>
            <w:tcW w:w="1660" w:type="dxa"/>
            <w:vAlign w:val="center"/>
          </w:tcPr>
          <w:p w14:paraId="7CD6476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20B2626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25976D89">
            <w:pPr>
              <w:pStyle w:val="106"/>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0"/>
                <w:szCs w:val="20"/>
              </w:rPr>
            </w:pPr>
            <w:r>
              <w:rPr>
                <w:spacing w:val="-2"/>
                <w:sz w:val="20"/>
                <w:szCs w:val="20"/>
              </w:rPr>
              <w:t>312.0000</w:t>
            </w:r>
          </w:p>
        </w:tc>
      </w:tr>
      <w:tr w14:paraId="46C98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5" w:hRule="atLeast"/>
          <w:jc w:val="center"/>
        </w:trPr>
        <w:tc>
          <w:tcPr>
            <w:tcW w:w="651" w:type="dxa"/>
            <w:vAlign w:val="center"/>
          </w:tcPr>
          <w:p w14:paraId="5329F06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4BA8DDF7">
            <w:pPr>
              <w:pStyle w:val="106"/>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0"/>
                <w:szCs w:val="20"/>
              </w:rPr>
            </w:pPr>
            <w:r>
              <w:rPr>
                <w:sz w:val="20"/>
                <w:szCs w:val="20"/>
              </w:rPr>
              <w:t>2</w:t>
            </w:r>
          </w:p>
        </w:tc>
        <w:tc>
          <w:tcPr>
            <w:tcW w:w="1544" w:type="dxa"/>
            <w:vAlign w:val="top"/>
          </w:tcPr>
          <w:p w14:paraId="15F7BB6A">
            <w:pPr>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rFonts w:ascii="Arial"/>
                <w:sz w:val="16"/>
                <w:szCs w:val="16"/>
              </w:rPr>
            </w:pPr>
          </w:p>
          <w:p w14:paraId="35C16692">
            <w:pPr>
              <w:pStyle w:val="106"/>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0"/>
                <w:szCs w:val="20"/>
              </w:rPr>
            </w:pPr>
            <w:r>
              <w:rPr>
                <w:spacing w:val="-1"/>
                <w:sz w:val="20"/>
                <w:szCs w:val="20"/>
              </w:rPr>
              <w:t>040801002001</w:t>
            </w:r>
          </w:p>
        </w:tc>
        <w:tc>
          <w:tcPr>
            <w:tcW w:w="5497" w:type="dxa"/>
            <w:vAlign w:val="top"/>
          </w:tcPr>
          <w:p w14:paraId="5A136639">
            <w:pPr>
              <w:pStyle w:val="106"/>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0"/>
                <w:szCs w:val="20"/>
              </w:rPr>
            </w:pPr>
            <w:r>
              <w:rPr>
                <w:spacing w:val="-2"/>
                <w:sz w:val="20"/>
                <w:szCs w:val="20"/>
              </w:rPr>
              <w:t>拆除基层</w:t>
            </w:r>
          </w:p>
          <w:p w14:paraId="5A3B865A">
            <w:pPr>
              <w:pStyle w:val="106"/>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0"/>
                <w:szCs w:val="20"/>
              </w:rPr>
            </w:pPr>
            <w:r>
              <w:rPr>
                <w:sz w:val="20"/>
                <w:szCs w:val="20"/>
              </w:rPr>
              <w:t>【项目特征】</w:t>
            </w:r>
          </w:p>
          <w:p w14:paraId="5DE87DCE">
            <w:pPr>
              <w:pStyle w:val="106"/>
              <w:keepNext w:val="0"/>
              <w:keepLines w:val="0"/>
              <w:pageBreakBefore w:val="0"/>
              <w:widowControl w:val="0"/>
              <w:numPr>
                <w:ilvl w:val="0"/>
                <w:numId w:val="10"/>
              </w:numPr>
              <w:kinsoku/>
              <w:wordWrap/>
              <w:overflowPunct/>
              <w:topLinePunct w:val="0"/>
              <w:autoSpaceDE/>
              <w:autoSpaceDN/>
              <w:bidi w:val="0"/>
              <w:adjustRightInd/>
              <w:snapToGrid/>
              <w:spacing w:line="240" w:lineRule="exact"/>
              <w:ind w:left="0" w:right="0" w:firstLine="21"/>
              <w:textAlignment w:val="auto"/>
              <w:rPr>
                <w:spacing w:val="12"/>
                <w:sz w:val="20"/>
                <w:szCs w:val="20"/>
              </w:rPr>
            </w:pPr>
            <w:r>
              <w:rPr>
                <w:spacing w:val="-2"/>
                <w:sz w:val="20"/>
                <w:szCs w:val="20"/>
              </w:rPr>
              <w:t>人工拆除200mm厚级配砂砾石</w:t>
            </w:r>
            <w:r>
              <w:rPr>
                <w:spacing w:val="12"/>
                <w:sz w:val="20"/>
                <w:szCs w:val="20"/>
              </w:rPr>
              <w:t xml:space="preserve"> </w:t>
            </w:r>
          </w:p>
          <w:p w14:paraId="4A7F4BFF">
            <w:pPr>
              <w:pStyle w:val="106"/>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 w:leftChars="0" w:right="0" w:rightChars="0"/>
              <w:textAlignment w:val="auto"/>
              <w:rPr>
                <w:sz w:val="20"/>
                <w:szCs w:val="20"/>
              </w:rPr>
            </w:pPr>
            <w:r>
              <w:rPr>
                <w:sz w:val="20"/>
                <w:szCs w:val="20"/>
              </w:rPr>
              <w:t>【工程内容】</w:t>
            </w:r>
            <w:r>
              <w:rPr>
                <w:spacing w:val="-6"/>
                <w:sz w:val="20"/>
                <w:szCs w:val="20"/>
              </w:rPr>
              <w:t>1.拆除</w:t>
            </w:r>
          </w:p>
        </w:tc>
        <w:tc>
          <w:tcPr>
            <w:tcW w:w="1104" w:type="dxa"/>
            <w:vAlign w:val="center"/>
          </w:tcPr>
          <w:p w14:paraId="67CB1C6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3223DE36">
            <w:pPr>
              <w:pStyle w:val="106"/>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0"/>
                <w:szCs w:val="20"/>
              </w:rPr>
            </w:pPr>
            <w:r>
              <w:rPr>
                <w:spacing w:val="-1"/>
                <w:sz w:val="20"/>
                <w:szCs w:val="20"/>
              </w:rPr>
              <w:t>m2</w:t>
            </w:r>
          </w:p>
        </w:tc>
        <w:tc>
          <w:tcPr>
            <w:tcW w:w="1660" w:type="dxa"/>
            <w:vAlign w:val="center"/>
          </w:tcPr>
          <w:p w14:paraId="37F0E8F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4AC9368E">
            <w:pPr>
              <w:pStyle w:val="106"/>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0"/>
                <w:szCs w:val="20"/>
              </w:rPr>
            </w:pPr>
            <w:r>
              <w:rPr>
                <w:spacing w:val="-2"/>
                <w:sz w:val="20"/>
                <w:szCs w:val="20"/>
              </w:rPr>
              <w:t>312.0000</w:t>
            </w:r>
          </w:p>
        </w:tc>
      </w:tr>
      <w:tr w14:paraId="42C07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23" w:hRule="atLeast"/>
          <w:jc w:val="center"/>
        </w:trPr>
        <w:tc>
          <w:tcPr>
            <w:tcW w:w="651" w:type="dxa"/>
            <w:vAlign w:val="center"/>
          </w:tcPr>
          <w:p w14:paraId="1266A14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7647514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648EBC75">
            <w:pPr>
              <w:pStyle w:val="106"/>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0"/>
                <w:szCs w:val="20"/>
              </w:rPr>
            </w:pPr>
            <w:r>
              <w:rPr>
                <w:sz w:val="20"/>
                <w:szCs w:val="20"/>
              </w:rPr>
              <w:t>3</w:t>
            </w:r>
          </w:p>
        </w:tc>
        <w:tc>
          <w:tcPr>
            <w:tcW w:w="1544" w:type="dxa"/>
            <w:vAlign w:val="top"/>
          </w:tcPr>
          <w:p w14:paraId="45FE0D4D">
            <w:pPr>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rFonts w:ascii="Arial"/>
                <w:sz w:val="16"/>
                <w:szCs w:val="16"/>
              </w:rPr>
            </w:pPr>
          </w:p>
          <w:p w14:paraId="396C50B1">
            <w:pPr>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rFonts w:ascii="Arial"/>
                <w:sz w:val="16"/>
                <w:szCs w:val="16"/>
              </w:rPr>
            </w:pPr>
          </w:p>
          <w:p w14:paraId="34585974">
            <w:pPr>
              <w:pStyle w:val="106"/>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0"/>
                <w:szCs w:val="20"/>
              </w:rPr>
            </w:pPr>
            <w:r>
              <w:rPr>
                <w:spacing w:val="-1"/>
                <w:sz w:val="20"/>
                <w:szCs w:val="20"/>
              </w:rPr>
              <w:t>040101002001</w:t>
            </w:r>
          </w:p>
        </w:tc>
        <w:tc>
          <w:tcPr>
            <w:tcW w:w="5497" w:type="dxa"/>
            <w:vAlign w:val="top"/>
          </w:tcPr>
          <w:p w14:paraId="06112AFD">
            <w:pPr>
              <w:pStyle w:val="106"/>
              <w:keepNext w:val="0"/>
              <w:keepLines w:val="0"/>
              <w:pageBreakBefore w:val="0"/>
              <w:widowControl w:val="0"/>
              <w:kinsoku/>
              <w:wordWrap/>
              <w:overflowPunct/>
              <w:topLinePunct w:val="0"/>
              <w:autoSpaceDE/>
              <w:autoSpaceDN/>
              <w:bidi w:val="0"/>
              <w:adjustRightInd/>
              <w:snapToGrid/>
              <w:spacing w:line="240" w:lineRule="exact"/>
              <w:ind w:left="0" w:right="0" w:firstLine="7"/>
              <w:textAlignment w:val="auto"/>
              <w:rPr>
                <w:sz w:val="20"/>
                <w:szCs w:val="20"/>
              </w:rPr>
            </w:pPr>
            <w:r>
              <w:rPr>
                <w:spacing w:val="-2"/>
                <w:sz w:val="20"/>
                <w:szCs w:val="20"/>
              </w:rPr>
              <w:t>挖沟槽土方</w:t>
            </w:r>
            <w:r>
              <w:rPr>
                <w:sz w:val="20"/>
                <w:szCs w:val="20"/>
              </w:rPr>
              <w:t xml:space="preserve">   </w:t>
            </w:r>
          </w:p>
          <w:p w14:paraId="13EF70D6">
            <w:pPr>
              <w:pStyle w:val="106"/>
              <w:keepNext w:val="0"/>
              <w:keepLines w:val="0"/>
              <w:pageBreakBefore w:val="0"/>
              <w:widowControl w:val="0"/>
              <w:kinsoku/>
              <w:wordWrap/>
              <w:overflowPunct/>
              <w:topLinePunct w:val="0"/>
              <w:autoSpaceDE/>
              <w:autoSpaceDN/>
              <w:bidi w:val="0"/>
              <w:adjustRightInd/>
              <w:snapToGrid/>
              <w:spacing w:line="240" w:lineRule="exact"/>
              <w:ind w:left="0" w:right="0" w:firstLine="7"/>
              <w:textAlignment w:val="auto"/>
              <w:rPr>
                <w:sz w:val="20"/>
                <w:szCs w:val="20"/>
              </w:rPr>
            </w:pPr>
            <w:r>
              <w:rPr>
                <w:sz w:val="20"/>
                <w:szCs w:val="20"/>
              </w:rPr>
              <w:t>【项目特征】</w:t>
            </w:r>
          </w:p>
          <w:p w14:paraId="703E99AF">
            <w:pPr>
              <w:pStyle w:val="106"/>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0"/>
                <w:szCs w:val="20"/>
              </w:rPr>
            </w:pPr>
            <w:r>
              <w:rPr>
                <w:spacing w:val="-2"/>
                <w:sz w:val="20"/>
                <w:szCs w:val="20"/>
              </w:rPr>
              <w:t>1.土壤类别:人工开挖综合土</w:t>
            </w:r>
          </w:p>
          <w:p w14:paraId="6A590AC7">
            <w:pPr>
              <w:pStyle w:val="106"/>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0"/>
                <w:szCs w:val="20"/>
              </w:rPr>
            </w:pPr>
            <w:r>
              <w:rPr>
                <w:spacing w:val="-1"/>
                <w:sz w:val="20"/>
                <w:szCs w:val="20"/>
              </w:rPr>
              <w:t>2.挖土深度:1M以内（扣除拆除路面厚度）</w:t>
            </w:r>
          </w:p>
          <w:p w14:paraId="6E2189C8">
            <w:pPr>
              <w:pStyle w:val="106"/>
              <w:keepNext w:val="0"/>
              <w:keepLines w:val="0"/>
              <w:pageBreakBefore w:val="0"/>
              <w:widowControl w:val="0"/>
              <w:kinsoku/>
              <w:wordWrap/>
              <w:overflowPunct/>
              <w:topLinePunct w:val="0"/>
              <w:autoSpaceDE/>
              <w:autoSpaceDN/>
              <w:bidi w:val="0"/>
              <w:adjustRightInd/>
              <w:snapToGrid/>
              <w:spacing w:line="240" w:lineRule="exact"/>
              <w:ind w:left="0" w:right="0" w:hanging="21"/>
              <w:textAlignment w:val="auto"/>
              <w:rPr>
                <w:sz w:val="20"/>
                <w:szCs w:val="20"/>
              </w:rPr>
            </w:pPr>
            <w:r>
              <w:rPr>
                <w:sz w:val="20"/>
                <w:szCs w:val="20"/>
              </w:rPr>
              <w:t xml:space="preserve">【工程内容】 </w:t>
            </w:r>
          </w:p>
          <w:p w14:paraId="0E5E9A6B">
            <w:pPr>
              <w:pStyle w:val="106"/>
              <w:keepNext w:val="0"/>
              <w:keepLines w:val="0"/>
              <w:pageBreakBefore w:val="0"/>
              <w:widowControl w:val="0"/>
              <w:kinsoku/>
              <w:wordWrap/>
              <w:overflowPunct/>
              <w:topLinePunct w:val="0"/>
              <w:autoSpaceDE/>
              <w:autoSpaceDN/>
              <w:bidi w:val="0"/>
              <w:adjustRightInd/>
              <w:snapToGrid/>
              <w:spacing w:line="240" w:lineRule="exact"/>
              <w:ind w:left="0" w:right="0" w:hanging="21"/>
              <w:textAlignment w:val="auto"/>
              <w:rPr>
                <w:sz w:val="20"/>
                <w:szCs w:val="20"/>
              </w:rPr>
            </w:pPr>
            <w:r>
              <w:rPr>
                <w:spacing w:val="-4"/>
                <w:sz w:val="20"/>
                <w:szCs w:val="20"/>
              </w:rPr>
              <w:t>1.土方开挖</w:t>
            </w:r>
          </w:p>
          <w:p w14:paraId="0F78D19A">
            <w:pPr>
              <w:pStyle w:val="106"/>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0"/>
                <w:szCs w:val="20"/>
              </w:rPr>
            </w:pPr>
            <w:r>
              <w:rPr>
                <w:spacing w:val="-2"/>
                <w:sz w:val="20"/>
                <w:szCs w:val="20"/>
              </w:rPr>
              <w:t>2.平整、夯实</w:t>
            </w:r>
          </w:p>
        </w:tc>
        <w:tc>
          <w:tcPr>
            <w:tcW w:w="1104" w:type="dxa"/>
            <w:vAlign w:val="center"/>
          </w:tcPr>
          <w:p w14:paraId="4EE88B2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421F1D1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30C005E0">
            <w:pPr>
              <w:pStyle w:val="106"/>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0"/>
                <w:szCs w:val="20"/>
              </w:rPr>
            </w:pPr>
            <w:r>
              <w:rPr>
                <w:spacing w:val="-1"/>
                <w:sz w:val="20"/>
                <w:szCs w:val="20"/>
              </w:rPr>
              <w:t>m3</w:t>
            </w:r>
          </w:p>
        </w:tc>
        <w:tc>
          <w:tcPr>
            <w:tcW w:w="1660" w:type="dxa"/>
            <w:vAlign w:val="center"/>
          </w:tcPr>
          <w:p w14:paraId="590E02C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3B204BB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5ADE4A09">
            <w:pPr>
              <w:pStyle w:val="106"/>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0"/>
                <w:szCs w:val="20"/>
              </w:rPr>
            </w:pPr>
            <w:r>
              <w:rPr>
                <w:spacing w:val="-3"/>
                <w:sz w:val="20"/>
                <w:szCs w:val="20"/>
              </w:rPr>
              <w:t>187.2000</w:t>
            </w:r>
          </w:p>
        </w:tc>
      </w:tr>
      <w:tr w14:paraId="2F21F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3" w:hRule="atLeast"/>
          <w:jc w:val="center"/>
        </w:trPr>
        <w:tc>
          <w:tcPr>
            <w:tcW w:w="651" w:type="dxa"/>
            <w:vAlign w:val="center"/>
          </w:tcPr>
          <w:p w14:paraId="4CB7E91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69250D6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7EA2D73B">
            <w:pPr>
              <w:pStyle w:val="106"/>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0"/>
                <w:szCs w:val="20"/>
              </w:rPr>
            </w:pPr>
            <w:r>
              <w:rPr>
                <w:sz w:val="20"/>
                <w:szCs w:val="20"/>
              </w:rPr>
              <w:t>4</w:t>
            </w:r>
          </w:p>
        </w:tc>
        <w:tc>
          <w:tcPr>
            <w:tcW w:w="1544" w:type="dxa"/>
            <w:vAlign w:val="top"/>
          </w:tcPr>
          <w:p w14:paraId="6DDD23CC">
            <w:pPr>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rFonts w:ascii="Arial"/>
                <w:sz w:val="16"/>
                <w:szCs w:val="16"/>
              </w:rPr>
            </w:pPr>
          </w:p>
          <w:p w14:paraId="137FDD79">
            <w:pPr>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rFonts w:ascii="Arial"/>
                <w:sz w:val="16"/>
                <w:szCs w:val="16"/>
              </w:rPr>
            </w:pPr>
          </w:p>
          <w:p w14:paraId="5CCF4C97">
            <w:pPr>
              <w:pStyle w:val="106"/>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0"/>
                <w:szCs w:val="20"/>
              </w:rPr>
            </w:pPr>
            <w:r>
              <w:rPr>
                <w:spacing w:val="-1"/>
                <w:sz w:val="20"/>
                <w:szCs w:val="20"/>
              </w:rPr>
              <w:t>040103001001</w:t>
            </w:r>
          </w:p>
        </w:tc>
        <w:tc>
          <w:tcPr>
            <w:tcW w:w="5497" w:type="dxa"/>
            <w:vAlign w:val="top"/>
          </w:tcPr>
          <w:p w14:paraId="63190B93">
            <w:pPr>
              <w:pStyle w:val="106"/>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0"/>
                <w:szCs w:val="20"/>
              </w:rPr>
            </w:pPr>
            <w:r>
              <w:rPr>
                <w:spacing w:val="-3"/>
                <w:sz w:val="20"/>
                <w:szCs w:val="20"/>
              </w:rPr>
              <w:t>填方</w:t>
            </w:r>
          </w:p>
          <w:p w14:paraId="58E59762">
            <w:pPr>
              <w:pStyle w:val="106"/>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0"/>
                <w:szCs w:val="20"/>
              </w:rPr>
            </w:pPr>
            <w:r>
              <w:rPr>
                <w:sz w:val="20"/>
                <w:szCs w:val="20"/>
              </w:rPr>
              <w:t>【项目特征】</w:t>
            </w:r>
          </w:p>
          <w:p w14:paraId="16E83F3C">
            <w:pPr>
              <w:pStyle w:val="106"/>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0"/>
                <w:szCs w:val="20"/>
              </w:rPr>
            </w:pPr>
            <w:r>
              <w:rPr>
                <w:spacing w:val="-2"/>
                <w:sz w:val="20"/>
                <w:szCs w:val="20"/>
              </w:rPr>
              <w:t>1.填方材料品种:中粗砂</w:t>
            </w:r>
          </w:p>
          <w:p w14:paraId="22F9C1A1">
            <w:pPr>
              <w:pStyle w:val="106"/>
              <w:keepNext w:val="0"/>
              <w:keepLines w:val="0"/>
              <w:pageBreakBefore w:val="0"/>
              <w:widowControl w:val="0"/>
              <w:kinsoku/>
              <w:wordWrap/>
              <w:overflowPunct/>
              <w:topLinePunct w:val="0"/>
              <w:autoSpaceDE/>
              <w:autoSpaceDN/>
              <w:bidi w:val="0"/>
              <w:adjustRightInd/>
              <w:snapToGrid/>
              <w:spacing w:line="240" w:lineRule="exact"/>
              <w:ind w:left="0" w:right="0" w:firstLine="10"/>
              <w:textAlignment w:val="auto"/>
              <w:rPr>
                <w:spacing w:val="7"/>
                <w:sz w:val="20"/>
                <w:szCs w:val="20"/>
              </w:rPr>
            </w:pPr>
            <w:r>
              <w:rPr>
                <w:spacing w:val="-2"/>
                <w:sz w:val="20"/>
                <w:szCs w:val="20"/>
              </w:rPr>
              <w:t>2.密实度:见设计</w:t>
            </w:r>
            <w:r>
              <w:rPr>
                <w:spacing w:val="7"/>
                <w:sz w:val="20"/>
                <w:szCs w:val="20"/>
              </w:rPr>
              <w:t xml:space="preserve"> </w:t>
            </w:r>
          </w:p>
          <w:p w14:paraId="3C1990BF">
            <w:pPr>
              <w:pStyle w:val="106"/>
              <w:keepNext w:val="0"/>
              <w:keepLines w:val="0"/>
              <w:pageBreakBefore w:val="0"/>
              <w:widowControl w:val="0"/>
              <w:kinsoku/>
              <w:wordWrap/>
              <w:overflowPunct/>
              <w:topLinePunct w:val="0"/>
              <w:autoSpaceDE/>
              <w:autoSpaceDN/>
              <w:bidi w:val="0"/>
              <w:adjustRightInd/>
              <w:snapToGrid/>
              <w:spacing w:line="240" w:lineRule="exact"/>
              <w:ind w:left="0" w:right="0" w:firstLine="10"/>
              <w:textAlignment w:val="auto"/>
              <w:rPr>
                <w:sz w:val="20"/>
                <w:szCs w:val="20"/>
              </w:rPr>
            </w:pPr>
            <w:r>
              <w:rPr>
                <w:sz w:val="20"/>
                <w:szCs w:val="20"/>
              </w:rPr>
              <w:t>【工程内容】</w:t>
            </w:r>
            <w:r>
              <w:rPr>
                <w:spacing w:val="-6"/>
                <w:sz w:val="20"/>
                <w:szCs w:val="20"/>
              </w:rPr>
              <w:t>1.填方</w:t>
            </w:r>
            <w:r>
              <w:rPr>
                <w:spacing w:val="2"/>
                <w:sz w:val="20"/>
                <w:szCs w:val="20"/>
              </w:rPr>
              <w:t xml:space="preserve"> </w:t>
            </w:r>
            <w:r>
              <w:rPr>
                <w:spacing w:val="-3"/>
                <w:sz w:val="20"/>
                <w:szCs w:val="20"/>
              </w:rPr>
              <w:t>2.压实</w:t>
            </w:r>
          </w:p>
        </w:tc>
        <w:tc>
          <w:tcPr>
            <w:tcW w:w="1104" w:type="dxa"/>
            <w:vAlign w:val="center"/>
          </w:tcPr>
          <w:p w14:paraId="7EA716E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64469B8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6F0804AD">
            <w:pPr>
              <w:pStyle w:val="106"/>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0"/>
                <w:szCs w:val="20"/>
              </w:rPr>
            </w:pPr>
            <w:r>
              <w:rPr>
                <w:spacing w:val="-1"/>
                <w:sz w:val="20"/>
                <w:szCs w:val="20"/>
              </w:rPr>
              <w:t>m3</w:t>
            </w:r>
          </w:p>
        </w:tc>
        <w:tc>
          <w:tcPr>
            <w:tcW w:w="1660" w:type="dxa"/>
            <w:vAlign w:val="center"/>
          </w:tcPr>
          <w:p w14:paraId="0A753A3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4636254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2BE5DF3A">
            <w:pPr>
              <w:pStyle w:val="106"/>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0"/>
                <w:szCs w:val="20"/>
              </w:rPr>
            </w:pPr>
            <w:r>
              <w:rPr>
                <w:spacing w:val="-2"/>
                <w:sz w:val="20"/>
                <w:szCs w:val="20"/>
              </w:rPr>
              <w:t>27.1180</w:t>
            </w:r>
          </w:p>
        </w:tc>
      </w:tr>
      <w:tr w14:paraId="43F38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0" w:hRule="atLeast"/>
          <w:jc w:val="center"/>
        </w:trPr>
        <w:tc>
          <w:tcPr>
            <w:tcW w:w="651" w:type="dxa"/>
            <w:vAlign w:val="center"/>
          </w:tcPr>
          <w:p w14:paraId="0D5FFF4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3168275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776FE9A2">
            <w:pPr>
              <w:pStyle w:val="106"/>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0"/>
                <w:szCs w:val="20"/>
              </w:rPr>
            </w:pPr>
            <w:r>
              <w:rPr>
                <w:sz w:val="20"/>
                <w:szCs w:val="20"/>
              </w:rPr>
              <w:t>5</w:t>
            </w:r>
          </w:p>
        </w:tc>
        <w:tc>
          <w:tcPr>
            <w:tcW w:w="1544" w:type="dxa"/>
            <w:vAlign w:val="top"/>
          </w:tcPr>
          <w:p w14:paraId="685D0D1B">
            <w:pPr>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rFonts w:ascii="Arial"/>
                <w:sz w:val="16"/>
                <w:szCs w:val="16"/>
              </w:rPr>
            </w:pPr>
          </w:p>
          <w:p w14:paraId="73CB5164">
            <w:pPr>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rFonts w:ascii="Arial"/>
                <w:sz w:val="16"/>
                <w:szCs w:val="16"/>
              </w:rPr>
            </w:pPr>
          </w:p>
          <w:p w14:paraId="3EA0E8BC">
            <w:pPr>
              <w:pStyle w:val="106"/>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0"/>
                <w:szCs w:val="20"/>
              </w:rPr>
            </w:pPr>
            <w:r>
              <w:rPr>
                <w:spacing w:val="-1"/>
                <w:sz w:val="20"/>
                <w:szCs w:val="20"/>
              </w:rPr>
              <w:t>040103001002</w:t>
            </w:r>
          </w:p>
        </w:tc>
        <w:tc>
          <w:tcPr>
            <w:tcW w:w="5497" w:type="dxa"/>
            <w:vAlign w:val="top"/>
          </w:tcPr>
          <w:p w14:paraId="177AD519">
            <w:pPr>
              <w:pStyle w:val="106"/>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0"/>
                <w:szCs w:val="20"/>
              </w:rPr>
            </w:pPr>
            <w:r>
              <w:rPr>
                <w:spacing w:val="-3"/>
                <w:sz w:val="20"/>
                <w:szCs w:val="20"/>
              </w:rPr>
              <w:t>填方</w:t>
            </w:r>
          </w:p>
          <w:p w14:paraId="2E8E6BCC">
            <w:pPr>
              <w:pStyle w:val="106"/>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0"/>
                <w:szCs w:val="20"/>
              </w:rPr>
            </w:pPr>
            <w:r>
              <w:rPr>
                <w:sz w:val="20"/>
                <w:szCs w:val="20"/>
              </w:rPr>
              <w:t>【项目特征】</w:t>
            </w:r>
          </w:p>
          <w:p w14:paraId="1A265B9B">
            <w:pPr>
              <w:pStyle w:val="106"/>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0"/>
                <w:szCs w:val="20"/>
              </w:rPr>
            </w:pPr>
            <w:r>
              <w:rPr>
                <w:spacing w:val="-2"/>
                <w:sz w:val="20"/>
                <w:szCs w:val="20"/>
              </w:rPr>
              <w:t>1.填方材料品种:细砂</w:t>
            </w:r>
          </w:p>
          <w:p w14:paraId="5F86C1C6">
            <w:pPr>
              <w:pStyle w:val="106"/>
              <w:keepNext w:val="0"/>
              <w:keepLines w:val="0"/>
              <w:pageBreakBefore w:val="0"/>
              <w:widowControl w:val="0"/>
              <w:kinsoku/>
              <w:wordWrap/>
              <w:overflowPunct/>
              <w:topLinePunct w:val="0"/>
              <w:autoSpaceDE/>
              <w:autoSpaceDN/>
              <w:bidi w:val="0"/>
              <w:adjustRightInd/>
              <w:snapToGrid/>
              <w:spacing w:line="240" w:lineRule="exact"/>
              <w:ind w:left="0" w:right="0" w:firstLine="10"/>
              <w:textAlignment w:val="auto"/>
              <w:rPr>
                <w:spacing w:val="7"/>
                <w:sz w:val="20"/>
                <w:szCs w:val="20"/>
              </w:rPr>
            </w:pPr>
            <w:r>
              <w:rPr>
                <w:spacing w:val="-2"/>
                <w:sz w:val="20"/>
                <w:szCs w:val="20"/>
              </w:rPr>
              <w:t>2.密实度:见设计</w:t>
            </w:r>
            <w:r>
              <w:rPr>
                <w:spacing w:val="7"/>
                <w:sz w:val="20"/>
                <w:szCs w:val="20"/>
              </w:rPr>
              <w:t xml:space="preserve"> </w:t>
            </w:r>
          </w:p>
          <w:p w14:paraId="24AB472A">
            <w:pPr>
              <w:pStyle w:val="106"/>
              <w:keepNext w:val="0"/>
              <w:keepLines w:val="0"/>
              <w:pageBreakBefore w:val="0"/>
              <w:widowControl w:val="0"/>
              <w:kinsoku/>
              <w:wordWrap/>
              <w:overflowPunct/>
              <w:topLinePunct w:val="0"/>
              <w:autoSpaceDE/>
              <w:autoSpaceDN/>
              <w:bidi w:val="0"/>
              <w:adjustRightInd/>
              <w:snapToGrid/>
              <w:spacing w:line="240" w:lineRule="exact"/>
              <w:ind w:left="0" w:right="0" w:firstLine="10"/>
              <w:textAlignment w:val="auto"/>
              <w:rPr>
                <w:sz w:val="20"/>
                <w:szCs w:val="20"/>
              </w:rPr>
            </w:pPr>
            <w:r>
              <w:rPr>
                <w:sz w:val="20"/>
                <w:szCs w:val="20"/>
              </w:rPr>
              <w:t>【工程内容】</w:t>
            </w:r>
            <w:r>
              <w:rPr>
                <w:spacing w:val="-6"/>
                <w:sz w:val="20"/>
                <w:szCs w:val="20"/>
              </w:rPr>
              <w:t>1.填方</w:t>
            </w:r>
            <w:r>
              <w:rPr>
                <w:spacing w:val="2"/>
                <w:sz w:val="20"/>
                <w:szCs w:val="20"/>
              </w:rPr>
              <w:t xml:space="preserve"> </w:t>
            </w:r>
            <w:r>
              <w:rPr>
                <w:spacing w:val="-3"/>
                <w:sz w:val="20"/>
                <w:szCs w:val="20"/>
              </w:rPr>
              <w:t>2.压实</w:t>
            </w:r>
          </w:p>
        </w:tc>
        <w:tc>
          <w:tcPr>
            <w:tcW w:w="1104" w:type="dxa"/>
            <w:vAlign w:val="center"/>
          </w:tcPr>
          <w:p w14:paraId="5341869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73D1180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76D0F65C">
            <w:pPr>
              <w:pStyle w:val="106"/>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0"/>
                <w:szCs w:val="20"/>
              </w:rPr>
            </w:pPr>
            <w:r>
              <w:rPr>
                <w:spacing w:val="-1"/>
                <w:sz w:val="20"/>
                <w:szCs w:val="20"/>
              </w:rPr>
              <w:t>m3</w:t>
            </w:r>
          </w:p>
        </w:tc>
        <w:tc>
          <w:tcPr>
            <w:tcW w:w="1660" w:type="dxa"/>
            <w:vAlign w:val="center"/>
          </w:tcPr>
          <w:p w14:paraId="7D17323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55685EB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4D47B8DD">
            <w:pPr>
              <w:pStyle w:val="106"/>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0"/>
                <w:szCs w:val="20"/>
              </w:rPr>
            </w:pPr>
            <w:r>
              <w:rPr>
                <w:spacing w:val="-2"/>
                <w:sz w:val="20"/>
                <w:szCs w:val="20"/>
              </w:rPr>
              <w:t>62.4000</w:t>
            </w:r>
          </w:p>
        </w:tc>
      </w:tr>
      <w:tr w14:paraId="2F765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1" w:hRule="atLeast"/>
          <w:jc w:val="center"/>
        </w:trPr>
        <w:tc>
          <w:tcPr>
            <w:tcW w:w="651" w:type="dxa"/>
            <w:vAlign w:val="center"/>
          </w:tcPr>
          <w:p w14:paraId="799FC83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4A5FDF5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2FAFD4C3">
            <w:pPr>
              <w:pStyle w:val="106"/>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0"/>
                <w:szCs w:val="20"/>
              </w:rPr>
            </w:pPr>
            <w:r>
              <w:rPr>
                <w:sz w:val="20"/>
                <w:szCs w:val="20"/>
              </w:rPr>
              <w:t>6</w:t>
            </w:r>
          </w:p>
        </w:tc>
        <w:tc>
          <w:tcPr>
            <w:tcW w:w="1544" w:type="dxa"/>
            <w:vAlign w:val="top"/>
          </w:tcPr>
          <w:p w14:paraId="629A6F37">
            <w:pPr>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rFonts w:ascii="Arial"/>
                <w:sz w:val="16"/>
                <w:szCs w:val="16"/>
              </w:rPr>
            </w:pPr>
          </w:p>
          <w:p w14:paraId="56D84D42">
            <w:pPr>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rFonts w:ascii="Arial"/>
                <w:sz w:val="16"/>
                <w:szCs w:val="16"/>
              </w:rPr>
            </w:pPr>
          </w:p>
          <w:p w14:paraId="6EE877ED">
            <w:pPr>
              <w:pStyle w:val="106"/>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0"/>
                <w:szCs w:val="20"/>
              </w:rPr>
            </w:pPr>
            <w:r>
              <w:rPr>
                <w:spacing w:val="-1"/>
                <w:sz w:val="20"/>
                <w:szCs w:val="20"/>
              </w:rPr>
              <w:t>040103001003</w:t>
            </w:r>
          </w:p>
        </w:tc>
        <w:tc>
          <w:tcPr>
            <w:tcW w:w="5497" w:type="dxa"/>
            <w:vAlign w:val="top"/>
          </w:tcPr>
          <w:p w14:paraId="306F287D">
            <w:pPr>
              <w:pStyle w:val="106"/>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0"/>
                <w:szCs w:val="20"/>
              </w:rPr>
            </w:pPr>
            <w:r>
              <w:rPr>
                <w:spacing w:val="-3"/>
                <w:sz w:val="20"/>
                <w:szCs w:val="20"/>
              </w:rPr>
              <w:t>填方</w:t>
            </w:r>
          </w:p>
          <w:p w14:paraId="6CDF2B82">
            <w:pPr>
              <w:pStyle w:val="106"/>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0"/>
                <w:szCs w:val="20"/>
              </w:rPr>
            </w:pPr>
            <w:r>
              <w:rPr>
                <w:sz w:val="20"/>
                <w:szCs w:val="20"/>
              </w:rPr>
              <w:t>【项目特征】</w:t>
            </w:r>
          </w:p>
          <w:p w14:paraId="5399334B">
            <w:pPr>
              <w:pStyle w:val="106"/>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0"/>
                <w:szCs w:val="20"/>
              </w:rPr>
            </w:pPr>
            <w:r>
              <w:rPr>
                <w:spacing w:val="-2"/>
                <w:sz w:val="20"/>
                <w:szCs w:val="20"/>
              </w:rPr>
              <w:t>1.填方材料品种:人工填土，槽坑填土夯实</w:t>
            </w:r>
          </w:p>
          <w:p w14:paraId="56D7EC88">
            <w:pPr>
              <w:pStyle w:val="106"/>
              <w:keepNext w:val="0"/>
              <w:keepLines w:val="0"/>
              <w:pageBreakBefore w:val="0"/>
              <w:widowControl w:val="0"/>
              <w:kinsoku/>
              <w:wordWrap/>
              <w:overflowPunct/>
              <w:topLinePunct w:val="0"/>
              <w:autoSpaceDE/>
              <w:autoSpaceDN/>
              <w:bidi w:val="0"/>
              <w:adjustRightInd/>
              <w:snapToGrid/>
              <w:spacing w:line="240" w:lineRule="exact"/>
              <w:ind w:left="0" w:right="0" w:firstLine="10"/>
              <w:textAlignment w:val="auto"/>
              <w:rPr>
                <w:spacing w:val="7"/>
                <w:sz w:val="20"/>
                <w:szCs w:val="20"/>
              </w:rPr>
            </w:pPr>
            <w:r>
              <w:rPr>
                <w:spacing w:val="-2"/>
                <w:sz w:val="20"/>
                <w:szCs w:val="20"/>
              </w:rPr>
              <w:t>2.密实度:见设计</w:t>
            </w:r>
            <w:r>
              <w:rPr>
                <w:spacing w:val="7"/>
                <w:sz w:val="20"/>
                <w:szCs w:val="20"/>
              </w:rPr>
              <w:t xml:space="preserve"> </w:t>
            </w:r>
          </w:p>
          <w:p w14:paraId="1567EF27">
            <w:pPr>
              <w:pStyle w:val="106"/>
              <w:keepNext w:val="0"/>
              <w:keepLines w:val="0"/>
              <w:pageBreakBefore w:val="0"/>
              <w:widowControl w:val="0"/>
              <w:kinsoku/>
              <w:wordWrap/>
              <w:overflowPunct/>
              <w:topLinePunct w:val="0"/>
              <w:autoSpaceDE/>
              <w:autoSpaceDN/>
              <w:bidi w:val="0"/>
              <w:adjustRightInd/>
              <w:snapToGrid/>
              <w:spacing w:line="240" w:lineRule="exact"/>
              <w:ind w:left="0" w:right="0" w:firstLine="10"/>
              <w:textAlignment w:val="auto"/>
              <w:rPr>
                <w:sz w:val="20"/>
                <w:szCs w:val="20"/>
              </w:rPr>
            </w:pPr>
            <w:r>
              <w:rPr>
                <w:sz w:val="20"/>
                <w:szCs w:val="20"/>
              </w:rPr>
              <w:t>【工程内容】</w:t>
            </w:r>
            <w:r>
              <w:rPr>
                <w:spacing w:val="-6"/>
                <w:sz w:val="20"/>
                <w:szCs w:val="20"/>
              </w:rPr>
              <w:t>1.填方</w:t>
            </w:r>
            <w:r>
              <w:rPr>
                <w:spacing w:val="2"/>
                <w:sz w:val="20"/>
                <w:szCs w:val="20"/>
              </w:rPr>
              <w:t xml:space="preserve"> </w:t>
            </w:r>
            <w:r>
              <w:rPr>
                <w:spacing w:val="-3"/>
                <w:sz w:val="20"/>
                <w:szCs w:val="20"/>
              </w:rPr>
              <w:t>2.压实</w:t>
            </w:r>
          </w:p>
        </w:tc>
        <w:tc>
          <w:tcPr>
            <w:tcW w:w="1104" w:type="dxa"/>
            <w:vAlign w:val="center"/>
          </w:tcPr>
          <w:p w14:paraId="6B92C3D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2918082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20964B46">
            <w:pPr>
              <w:pStyle w:val="106"/>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0"/>
                <w:szCs w:val="20"/>
              </w:rPr>
            </w:pPr>
            <w:r>
              <w:rPr>
                <w:spacing w:val="-1"/>
                <w:sz w:val="20"/>
                <w:szCs w:val="20"/>
              </w:rPr>
              <w:t>m3</w:t>
            </w:r>
          </w:p>
        </w:tc>
        <w:tc>
          <w:tcPr>
            <w:tcW w:w="1660" w:type="dxa"/>
            <w:vAlign w:val="center"/>
          </w:tcPr>
          <w:p w14:paraId="6901FC8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5FA4695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34A6014B">
            <w:pPr>
              <w:pStyle w:val="106"/>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0"/>
                <w:szCs w:val="20"/>
              </w:rPr>
            </w:pPr>
            <w:r>
              <w:rPr>
                <w:spacing w:val="-1"/>
                <w:sz w:val="20"/>
                <w:szCs w:val="20"/>
              </w:rPr>
              <w:t>93.6000</w:t>
            </w:r>
          </w:p>
        </w:tc>
      </w:tr>
      <w:tr w14:paraId="1A0E7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0" w:hRule="atLeast"/>
          <w:jc w:val="center"/>
        </w:trPr>
        <w:tc>
          <w:tcPr>
            <w:tcW w:w="651" w:type="dxa"/>
            <w:vAlign w:val="center"/>
          </w:tcPr>
          <w:p w14:paraId="4824E50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63C690B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02355F76">
            <w:pPr>
              <w:pStyle w:val="106"/>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0"/>
                <w:szCs w:val="20"/>
              </w:rPr>
            </w:pPr>
            <w:r>
              <w:rPr>
                <w:sz w:val="20"/>
                <w:szCs w:val="20"/>
              </w:rPr>
              <w:t>7</w:t>
            </w:r>
          </w:p>
        </w:tc>
        <w:tc>
          <w:tcPr>
            <w:tcW w:w="1544" w:type="dxa"/>
            <w:vAlign w:val="top"/>
          </w:tcPr>
          <w:p w14:paraId="2A434ABB">
            <w:pPr>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rFonts w:ascii="Arial"/>
                <w:sz w:val="16"/>
                <w:szCs w:val="16"/>
              </w:rPr>
            </w:pPr>
          </w:p>
          <w:p w14:paraId="7423C089">
            <w:pPr>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rFonts w:ascii="Arial"/>
                <w:sz w:val="16"/>
                <w:szCs w:val="16"/>
              </w:rPr>
            </w:pPr>
          </w:p>
          <w:p w14:paraId="3CA7E40E">
            <w:pPr>
              <w:pStyle w:val="106"/>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0"/>
                <w:szCs w:val="20"/>
              </w:rPr>
            </w:pPr>
            <w:r>
              <w:rPr>
                <w:spacing w:val="-1"/>
                <w:sz w:val="20"/>
                <w:szCs w:val="20"/>
              </w:rPr>
              <w:t>040103002001</w:t>
            </w:r>
          </w:p>
        </w:tc>
        <w:tc>
          <w:tcPr>
            <w:tcW w:w="5497" w:type="dxa"/>
            <w:vAlign w:val="top"/>
          </w:tcPr>
          <w:p w14:paraId="70F7A08A">
            <w:pPr>
              <w:pStyle w:val="106"/>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0"/>
                <w:szCs w:val="20"/>
              </w:rPr>
            </w:pPr>
            <w:r>
              <w:rPr>
                <w:spacing w:val="-2"/>
                <w:sz w:val="20"/>
                <w:szCs w:val="20"/>
              </w:rPr>
              <w:t>余方弃置</w:t>
            </w:r>
          </w:p>
          <w:p w14:paraId="486EE0D7">
            <w:pPr>
              <w:pStyle w:val="106"/>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0"/>
                <w:szCs w:val="20"/>
              </w:rPr>
            </w:pPr>
            <w:r>
              <w:rPr>
                <w:sz w:val="20"/>
                <w:szCs w:val="20"/>
              </w:rPr>
              <w:t>【项目特征】</w:t>
            </w:r>
          </w:p>
          <w:p w14:paraId="0D17FB2C">
            <w:pPr>
              <w:pStyle w:val="106"/>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0"/>
                <w:szCs w:val="20"/>
              </w:rPr>
            </w:pPr>
            <w:r>
              <w:rPr>
                <w:spacing w:val="-2"/>
                <w:sz w:val="20"/>
                <w:szCs w:val="20"/>
              </w:rPr>
              <w:t>1.废弃料品种:砼碎块碎渣及余土</w:t>
            </w:r>
          </w:p>
          <w:p w14:paraId="15BAAFF9">
            <w:pPr>
              <w:pStyle w:val="106"/>
              <w:keepNext w:val="0"/>
              <w:keepLines w:val="0"/>
              <w:pageBreakBefore w:val="0"/>
              <w:widowControl w:val="0"/>
              <w:kinsoku/>
              <w:wordWrap/>
              <w:overflowPunct/>
              <w:topLinePunct w:val="0"/>
              <w:autoSpaceDE/>
              <w:autoSpaceDN/>
              <w:bidi w:val="0"/>
              <w:adjustRightInd/>
              <w:snapToGrid/>
              <w:spacing w:line="240" w:lineRule="exact"/>
              <w:ind w:left="0" w:right="0" w:firstLine="10"/>
              <w:textAlignment w:val="auto"/>
              <w:rPr>
                <w:sz w:val="20"/>
                <w:szCs w:val="20"/>
              </w:rPr>
            </w:pPr>
            <w:r>
              <w:rPr>
                <w:spacing w:val="-1"/>
                <w:sz w:val="20"/>
                <w:szCs w:val="20"/>
              </w:rPr>
              <w:t>2.运距:暂定10KM</w:t>
            </w:r>
            <w:r>
              <w:rPr>
                <w:sz w:val="20"/>
                <w:szCs w:val="20"/>
              </w:rPr>
              <w:t xml:space="preserve"> </w:t>
            </w:r>
          </w:p>
          <w:p w14:paraId="1A71B027">
            <w:pPr>
              <w:pStyle w:val="106"/>
              <w:keepNext w:val="0"/>
              <w:keepLines w:val="0"/>
              <w:pageBreakBefore w:val="0"/>
              <w:widowControl w:val="0"/>
              <w:kinsoku/>
              <w:wordWrap/>
              <w:overflowPunct/>
              <w:topLinePunct w:val="0"/>
              <w:autoSpaceDE/>
              <w:autoSpaceDN/>
              <w:bidi w:val="0"/>
              <w:adjustRightInd/>
              <w:snapToGrid/>
              <w:spacing w:line="240" w:lineRule="exact"/>
              <w:ind w:left="0" w:right="0" w:firstLine="10"/>
              <w:textAlignment w:val="auto"/>
              <w:rPr>
                <w:sz w:val="20"/>
                <w:szCs w:val="20"/>
              </w:rPr>
            </w:pPr>
            <w:r>
              <w:rPr>
                <w:sz w:val="20"/>
                <w:szCs w:val="20"/>
              </w:rPr>
              <w:t>【工程内容】</w:t>
            </w:r>
          </w:p>
          <w:p w14:paraId="6568B913">
            <w:pPr>
              <w:pStyle w:val="106"/>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0"/>
                <w:szCs w:val="20"/>
              </w:rPr>
            </w:pPr>
            <w:r>
              <w:rPr>
                <w:spacing w:val="-2"/>
                <w:sz w:val="20"/>
                <w:szCs w:val="20"/>
              </w:rPr>
              <w:t>1.余方点装料运输至弃置点</w:t>
            </w:r>
          </w:p>
        </w:tc>
        <w:tc>
          <w:tcPr>
            <w:tcW w:w="1104" w:type="dxa"/>
            <w:vAlign w:val="center"/>
          </w:tcPr>
          <w:p w14:paraId="2EB0C55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3A60ABF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4008AF22">
            <w:pPr>
              <w:pStyle w:val="106"/>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0"/>
                <w:szCs w:val="20"/>
              </w:rPr>
            </w:pPr>
            <w:r>
              <w:rPr>
                <w:spacing w:val="-1"/>
                <w:sz w:val="20"/>
                <w:szCs w:val="20"/>
              </w:rPr>
              <w:t>m3</w:t>
            </w:r>
          </w:p>
        </w:tc>
        <w:tc>
          <w:tcPr>
            <w:tcW w:w="1660" w:type="dxa"/>
            <w:vAlign w:val="center"/>
          </w:tcPr>
          <w:p w14:paraId="52A8896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2C93C2E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24E765EB">
            <w:pPr>
              <w:pStyle w:val="106"/>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0"/>
                <w:szCs w:val="20"/>
              </w:rPr>
            </w:pPr>
            <w:r>
              <w:rPr>
                <w:spacing w:val="-2"/>
                <w:sz w:val="20"/>
                <w:szCs w:val="20"/>
              </w:rPr>
              <w:t>204.3600</w:t>
            </w:r>
          </w:p>
        </w:tc>
      </w:tr>
      <w:tr w14:paraId="47606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37" w:hRule="atLeast"/>
          <w:jc w:val="center"/>
        </w:trPr>
        <w:tc>
          <w:tcPr>
            <w:tcW w:w="651" w:type="dxa"/>
            <w:vAlign w:val="center"/>
          </w:tcPr>
          <w:p w14:paraId="78F68B2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65D4385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42ABA5C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70EEC858">
            <w:pPr>
              <w:pStyle w:val="106"/>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0"/>
                <w:szCs w:val="20"/>
              </w:rPr>
            </w:pPr>
            <w:r>
              <w:rPr>
                <w:sz w:val="20"/>
                <w:szCs w:val="20"/>
              </w:rPr>
              <w:t>8</w:t>
            </w:r>
          </w:p>
        </w:tc>
        <w:tc>
          <w:tcPr>
            <w:tcW w:w="1544" w:type="dxa"/>
            <w:vAlign w:val="top"/>
          </w:tcPr>
          <w:p w14:paraId="550F40C9">
            <w:pPr>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rFonts w:ascii="Arial"/>
                <w:sz w:val="16"/>
                <w:szCs w:val="16"/>
              </w:rPr>
            </w:pPr>
          </w:p>
          <w:p w14:paraId="73B2C919">
            <w:pPr>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rFonts w:ascii="Arial"/>
                <w:sz w:val="16"/>
                <w:szCs w:val="16"/>
              </w:rPr>
            </w:pPr>
          </w:p>
          <w:p w14:paraId="543B57C4">
            <w:pPr>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rFonts w:ascii="Arial"/>
                <w:sz w:val="16"/>
                <w:szCs w:val="16"/>
              </w:rPr>
            </w:pPr>
          </w:p>
          <w:p w14:paraId="64327A90">
            <w:pPr>
              <w:pStyle w:val="106"/>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0"/>
                <w:szCs w:val="20"/>
              </w:rPr>
            </w:pPr>
            <w:r>
              <w:rPr>
                <w:spacing w:val="-1"/>
                <w:sz w:val="20"/>
                <w:szCs w:val="20"/>
              </w:rPr>
              <w:t>040203005001</w:t>
            </w:r>
          </w:p>
        </w:tc>
        <w:tc>
          <w:tcPr>
            <w:tcW w:w="5497" w:type="dxa"/>
            <w:vAlign w:val="top"/>
          </w:tcPr>
          <w:p w14:paraId="3647FB1B">
            <w:pPr>
              <w:pStyle w:val="106"/>
              <w:keepNext w:val="0"/>
              <w:keepLines w:val="0"/>
              <w:pageBreakBefore w:val="0"/>
              <w:widowControl w:val="0"/>
              <w:kinsoku/>
              <w:wordWrap/>
              <w:overflowPunct/>
              <w:topLinePunct w:val="0"/>
              <w:autoSpaceDE/>
              <w:autoSpaceDN/>
              <w:bidi w:val="0"/>
              <w:adjustRightInd/>
              <w:snapToGrid/>
              <w:spacing w:line="240" w:lineRule="exact"/>
              <w:ind w:left="0" w:right="0" w:firstLine="10"/>
              <w:textAlignment w:val="auto"/>
              <w:rPr>
                <w:sz w:val="20"/>
                <w:szCs w:val="20"/>
              </w:rPr>
            </w:pPr>
            <w:r>
              <w:rPr>
                <w:spacing w:val="-2"/>
                <w:sz w:val="20"/>
                <w:szCs w:val="20"/>
              </w:rPr>
              <w:t>水泥混凝土</w:t>
            </w:r>
            <w:r>
              <w:rPr>
                <w:sz w:val="20"/>
                <w:szCs w:val="20"/>
              </w:rPr>
              <w:t xml:space="preserve">   </w:t>
            </w:r>
          </w:p>
          <w:p w14:paraId="4605610E">
            <w:pPr>
              <w:pStyle w:val="106"/>
              <w:keepNext w:val="0"/>
              <w:keepLines w:val="0"/>
              <w:pageBreakBefore w:val="0"/>
              <w:widowControl w:val="0"/>
              <w:kinsoku/>
              <w:wordWrap/>
              <w:overflowPunct/>
              <w:topLinePunct w:val="0"/>
              <w:autoSpaceDE/>
              <w:autoSpaceDN/>
              <w:bidi w:val="0"/>
              <w:adjustRightInd/>
              <w:snapToGrid/>
              <w:spacing w:line="240" w:lineRule="exact"/>
              <w:ind w:left="0" w:right="0" w:firstLine="10"/>
              <w:textAlignment w:val="auto"/>
              <w:rPr>
                <w:sz w:val="20"/>
                <w:szCs w:val="20"/>
              </w:rPr>
            </w:pPr>
            <w:r>
              <w:rPr>
                <w:sz w:val="20"/>
                <w:szCs w:val="20"/>
              </w:rPr>
              <w:t>【项目特征】</w:t>
            </w:r>
          </w:p>
          <w:p w14:paraId="0C7D68DE">
            <w:pPr>
              <w:pStyle w:val="106"/>
              <w:keepNext w:val="0"/>
              <w:keepLines w:val="0"/>
              <w:pageBreakBefore w:val="0"/>
              <w:widowControl w:val="0"/>
              <w:kinsoku/>
              <w:wordWrap/>
              <w:overflowPunct/>
              <w:topLinePunct w:val="0"/>
              <w:autoSpaceDE/>
              <w:autoSpaceDN/>
              <w:bidi w:val="0"/>
              <w:adjustRightInd/>
              <w:snapToGrid/>
              <w:spacing w:line="240" w:lineRule="exact"/>
              <w:ind w:left="0" w:right="0" w:firstLine="11"/>
              <w:textAlignment w:val="auto"/>
              <w:rPr>
                <w:sz w:val="20"/>
                <w:szCs w:val="20"/>
              </w:rPr>
            </w:pPr>
            <w:r>
              <w:rPr>
                <w:spacing w:val="-1"/>
                <w:sz w:val="20"/>
                <w:szCs w:val="20"/>
              </w:rPr>
              <w:t>1.200mm厚水泥混凝土(抗折强度≥5.0MPa,抗压强度C25)</w:t>
            </w:r>
            <w:r>
              <w:rPr>
                <w:spacing w:val="12"/>
                <w:sz w:val="20"/>
                <w:szCs w:val="20"/>
              </w:rPr>
              <w:t xml:space="preserve"> </w:t>
            </w:r>
            <w:r>
              <w:rPr>
                <w:spacing w:val="-1"/>
                <w:sz w:val="20"/>
                <w:szCs w:val="20"/>
              </w:rPr>
              <w:t>2.100mm厚符合要求原土压实</w:t>
            </w:r>
          </w:p>
          <w:p w14:paraId="0F4F569F">
            <w:pPr>
              <w:pStyle w:val="106"/>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0"/>
                <w:szCs w:val="20"/>
              </w:rPr>
            </w:pPr>
            <w:r>
              <w:rPr>
                <w:spacing w:val="-1"/>
                <w:sz w:val="20"/>
                <w:szCs w:val="20"/>
              </w:rPr>
              <w:t>3.200mm厚级配砂砾石</w:t>
            </w:r>
          </w:p>
          <w:p w14:paraId="3E0F7E2E">
            <w:pPr>
              <w:pStyle w:val="106"/>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0"/>
                <w:szCs w:val="20"/>
              </w:rPr>
            </w:pPr>
            <w:r>
              <w:rPr>
                <w:spacing w:val="-1"/>
                <w:sz w:val="20"/>
                <w:szCs w:val="20"/>
              </w:rPr>
              <w:t>4.压实路床(重型压实,不小于95%)</w:t>
            </w:r>
          </w:p>
          <w:p w14:paraId="7B7250BB">
            <w:pPr>
              <w:pStyle w:val="106"/>
              <w:keepNext w:val="0"/>
              <w:keepLines w:val="0"/>
              <w:pageBreakBefore w:val="0"/>
              <w:widowControl w:val="0"/>
              <w:kinsoku/>
              <w:wordWrap/>
              <w:overflowPunct/>
              <w:topLinePunct w:val="0"/>
              <w:autoSpaceDE/>
              <w:autoSpaceDN/>
              <w:bidi w:val="0"/>
              <w:adjustRightInd/>
              <w:snapToGrid/>
              <w:spacing w:line="240" w:lineRule="exact"/>
              <w:ind w:left="0" w:right="0" w:hanging="10"/>
              <w:textAlignment w:val="auto"/>
              <w:rPr>
                <w:sz w:val="20"/>
                <w:szCs w:val="20"/>
              </w:rPr>
            </w:pPr>
            <w:r>
              <w:rPr>
                <w:sz w:val="20"/>
                <w:szCs w:val="20"/>
              </w:rPr>
              <w:t xml:space="preserve">【工程内容】 </w:t>
            </w:r>
            <w:r>
              <w:rPr>
                <w:spacing w:val="-2"/>
                <w:sz w:val="20"/>
                <w:szCs w:val="20"/>
              </w:rPr>
              <w:t>1.混凝土浇筑</w:t>
            </w:r>
            <w:r>
              <w:rPr>
                <w:spacing w:val="3"/>
                <w:sz w:val="20"/>
                <w:szCs w:val="20"/>
              </w:rPr>
              <w:t xml:space="preserve"> </w:t>
            </w:r>
            <w:r>
              <w:rPr>
                <w:spacing w:val="-2"/>
                <w:sz w:val="20"/>
                <w:szCs w:val="20"/>
              </w:rPr>
              <w:t>2.路面养生</w:t>
            </w:r>
          </w:p>
        </w:tc>
        <w:tc>
          <w:tcPr>
            <w:tcW w:w="1104" w:type="dxa"/>
            <w:vAlign w:val="center"/>
          </w:tcPr>
          <w:p w14:paraId="0833213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4E238F6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6E38DA0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1799B425">
            <w:pPr>
              <w:pStyle w:val="106"/>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0"/>
                <w:szCs w:val="20"/>
              </w:rPr>
            </w:pPr>
            <w:r>
              <w:rPr>
                <w:spacing w:val="-1"/>
                <w:sz w:val="20"/>
                <w:szCs w:val="20"/>
              </w:rPr>
              <w:t>m2</w:t>
            </w:r>
          </w:p>
        </w:tc>
        <w:tc>
          <w:tcPr>
            <w:tcW w:w="1660" w:type="dxa"/>
            <w:vAlign w:val="center"/>
          </w:tcPr>
          <w:p w14:paraId="212788D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175DC77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11C9360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7A339BA8">
            <w:pPr>
              <w:pStyle w:val="106"/>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0"/>
                <w:szCs w:val="20"/>
              </w:rPr>
            </w:pPr>
            <w:r>
              <w:rPr>
                <w:spacing w:val="-2"/>
                <w:sz w:val="20"/>
                <w:szCs w:val="20"/>
              </w:rPr>
              <w:t>312.0000</w:t>
            </w:r>
          </w:p>
        </w:tc>
      </w:tr>
      <w:tr w14:paraId="62CD9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7" w:hRule="atLeast"/>
          <w:jc w:val="center"/>
        </w:trPr>
        <w:tc>
          <w:tcPr>
            <w:tcW w:w="651" w:type="dxa"/>
            <w:vAlign w:val="center"/>
          </w:tcPr>
          <w:p w14:paraId="5306074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5638EC9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4C35AEF8">
            <w:pPr>
              <w:pStyle w:val="106"/>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0"/>
                <w:szCs w:val="20"/>
              </w:rPr>
            </w:pPr>
            <w:r>
              <w:rPr>
                <w:sz w:val="20"/>
                <w:szCs w:val="20"/>
              </w:rPr>
              <w:t>9</w:t>
            </w:r>
          </w:p>
        </w:tc>
        <w:tc>
          <w:tcPr>
            <w:tcW w:w="1544" w:type="dxa"/>
            <w:vAlign w:val="top"/>
          </w:tcPr>
          <w:p w14:paraId="37B37D64">
            <w:pPr>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rFonts w:ascii="Arial"/>
                <w:sz w:val="16"/>
                <w:szCs w:val="16"/>
              </w:rPr>
            </w:pPr>
          </w:p>
          <w:p w14:paraId="66FC9F86">
            <w:pPr>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rFonts w:ascii="Arial"/>
                <w:sz w:val="16"/>
                <w:szCs w:val="16"/>
              </w:rPr>
            </w:pPr>
          </w:p>
          <w:p w14:paraId="13DF572E">
            <w:pPr>
              <w:pStyle w:val="106"/>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0"/>
                <w:szCs w:val="20"/>
              </w:rPr>
            </w:pPr>
            <w:r>
              <w:rPr>
                <w:spacing w:val="-1"/>
                <w:sz w:val="20"/>
                <w:szCs w:val="20"/>
              </w:rPr>
              <w:t>040504007001</w:t>
            </w:r>
          </w:p>
        </w:tc>
        <w:tc>
          <w:tcPr>
            <w:tcW w:w="5497" w:type="dxa"/>
            <w:vAlign w:val="top"/>
          </w:tcPr>
          <w:p w14:paraId="3F31FB5B">
            <w:pPr>
              <w:pStyle w:val="106"/>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0"/>
                <w:szCs w:val="20"/>
              </w:rPr>
            </w:pPr>
            <w:r>
              <w:rPr>
                <w:spacing w:val="-2"/>
                <w:sz w:val="20"/>
                <w:szCs w:val="20"/>
              </w:rPr>
              <w:t>支(挡)墩</w:t>
            </w:r>
          </w:p>
          <w:p w14:paraId="3C3A6196">
            <w:pPr>
              <w:pStyle w:val="106"/>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0"/>
                <w:szCs w:val="20"/>
              </w:rPr>
            </w:pPr>
            <w:r>
              <w:rPr>
                <w:sz w:val="20"/>
                <w:szCs w:val="20"/>
              </w:rPr>
              <w:t>【项目特征】</w:t>
            </w:r>
          </w:p>
          <w:p w14:paraId="55D55018">
            <w:pPr>
              <w:pStyle w:val="106"/>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0"/>
                <w:szCs w:val="20"/>
              </w:rPr>
            </w:pPr>
            <w:r>
              <w:rPr>
                <w:spacing w:val="-1"/>
                <w:sz w:val="20"/>
                <w:szCs w:val="20"/>
              </w:rPr>
              <w:t>1.混凝土强度等级、石料最大粒径:C25混凝土支墩</w:t>
            </w:r>
          </w:p>
          <w:p w14:paraId="1A45ADF8">
            <w:pPr>
              <w:pStyle w:val="106"/>
              <w:keepNext w:val="0"/>
              <w:keepLines w:val="0"/>
              <w:pageBreakBefore w:val="0"/>
              <w:widowControl w:val="0"/>
              <w:kinsoku/>
              <w:wordWrap/>
              <w:overflowPunct/>
              <w:topLinePunct w:val="0"/>
              <w:autoSpaceDE/>
              <w:autoSpaceDN/>
              <w:bidi w:val="0"/>
              <w:adjustRightInd/>
              <w:snapToGrid/>
              <w:spacing w:line="240" w:lineRule="exact"/>
              <w:ind w:left="0" w:right="0" w:hanging="10"/>
              <w:textAlignment w:val="auto"/>
              <w:rPr>
                <w:sz w:val="20"/>
                <w:szCs w:val="20"/>
              </w:rPr>
            </w:pPr>
            <w:r>
              <w:rPr>
                <w:sz w:val="20"/>
                <w:szCs w:val="20"/>
              </w:rPr>
              <w:t xml:space="preserve">【工程内容】 </w:t>
            </w:r>
            <w:r>
              <w:rPr>
                <w:spacing w:val="-2"/>
                <w:sz w:val="20"/>
                <w:szCs w:val="20"/>
              </w:rPr>
              <w:t>1.混凝土浇筑</w:t>
            </w:r>
            <w:r>
              <w:rPr>
                <w:spacing w:val="3"/>
                <w:sz w:val="20"/>
                <w:szCs w:val="20"/>
              </w:rPr>
              <w:t xml:space="preserve"> </w:t>
            </w:r>
            <w:r>
              <w:rPr>
                <w:spacing w:val="-3"/>
                <w:sz w:val="20"/>
                <w:szCs w:val="20"/>
              </w:rPr>
              <w:t>2.养生</w:t>
            </w:r>
          </w:p>
        </w:tc>
        <w:tc>
          <w:tcPr>
            <w:tcW w:w="1104" w:type="dxa"/>
            <w:vAlign w:val="center"/>
          </w:tcPr>
          <w:p w14:paraId="5C672F6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7CF2975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28EC4743">
            <w:pPr>
              <w:pStyle w:val="106"/>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0"/>
                <w:szCs w:val="20"/>
              </w:rPr>
            </w:pPr>
            <w:r>
              <w:rPr>
                <w:spacing w:val="-1"/>
                <w:sz w:val="20"/>
                <w:szCs w:val="20"/>
              </w:rPr>
              <w:t>m3</w:t>
            </w:r>
          </w:p>
        </w:tc>
        <w:tc>
          <w:tcPr>
            <w:tcW w:w="1660" w:type="dxa"/>
            <w:vAlign w:val="center"/>
          </w:tcPr>
          <w:p w14:paraId="17EF879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682DA1B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16"/>
                <w:szCs w:val="16"/>
              </w:rPr>
            </w:pPr>
          </w:p>
          <w:p w14:paraId="285C6A12">
            <w:pPr>
              <w:pStyle w:val="106"/>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0"/>
                <w:szCs w:val="20"/>
              </w:rPr>
            </w:pPr>
            <w:r>
              <w:rPr>
                <w:spacing w:val="-3"/>
                <w:sz w:val="20"/>
                <w:szCs w:val="20"/>
              </w:rPr>
              <w:t>11.4480</w:t>
            </w:r>
          </w:p>
        </w:tc>
      </w:tr>
    </w:tbl>
    <w:p w14:paraId="5DB71ECA">
      <w:pPr>
        <w:pStyle w:val="20"/>
        <w:numPr>
          <w:ilvl w:val="0"/>
          <w:numId w:val="0"/>
        </w:numPr>
        <w:spacing w:before="0" w:after="0" w:line="420" w:lineRule="exact"/>
        <w:jc w:val="both"/>
        <w:outlineLvl w:val="0"/>
        <w:rPr>
          <w:rFonts w:hint="eastAsia" w:eastAsia="宋体"/>
          <w:color w:val="000000" w:themeColor="text1"/>
          <w:sz w:val="36"/>
          <w14:textFill>
            <w14:solidFill>
              <w14:schemeClr w14:val="tx1"/>
            </w14:solidFill>
          </w14:textFill>
        </w:rPr>
        <w:sectPr>
          <w:pgSz w:w="11906" w:h="16838"/>
          <w:pgMar w:top="1417" w:right="1077" w:bottom="1417" w:left="1077" w:header="1134" w:footer="992" w:gutter="0"/>
          <w:pgNumType w:fmt="decimal"/>
          <w:cols w:space="0" w:num="1"/>
          <w:titlePg/>
          <w:rtlGutter w:val="0"/>
          <w:docGrid w:type="lines" w:linePitch="333" w:charSpace="0"/>
        </w:sectPr>
      </w:pPr>
    </w:p>
    <w:p w14:paraId="562E1672">
      <w:pPr>
        <w:spacing w:line="14" w:lineRule="exact"/>
        <w:rPr>
          <w:color w:val="000000" w:themeColor="text1"/>
          <w14:textFill>
            <w14:solidFill>
              <w14:schemeClr w14:val="tx1"/>
            </w14:solidFill>
          </w14:textFill>
        </w:rPr>
      </w:pPr>
    </w:p>
    <w:p w14:paraId="65F701E1">
      <w:pPr>
        <w:spacing w:before="86" w:line="222" w:lineRule="auto"/>
        <w:ind w:left="3300"/>
        <w:outlineLvl w:val="0"/>
        <w:rPr>
          <w:rFonts w:ascii="宋体" w:hAnsi="宋体" w:eastAsia="宋体" w:cs="宋体"/>
          <w:sz w:val="43"/>
          <w:szCs w:val="43"/>
        </w:rPr>
      </w:pPr>
      <w:r>
        <w:rPr>
          <w:rFonts w:hint="eastAsia"/>
          <w:lang w:eastAsia="zh-CN"/>
        </w:rPr>
        <w:tab/>
      </w:r>
      <w:r>
        <w:rPr>
          <w:rFonts w:ascii="宋体" w:hAnsi="宋体" w:eastAsia="宋体" w:cs="宋体"/>
          <w:b/>
          <w:bCs/>
          <w:spacing w:val="-2"/>
          <w:sz w:val="43"/>
          <w:szCs w:val="43"/>
        </w:rPr>
        <w:t>分部分项工程量清单</w:t>
      </w:r>
    </w:p>
    <w:p w14:paraId="692AE215">
      <w:pPr>
        <w:spacing w:before="33" w:line="219" w:lineRule="auto"/>
        <w:ind w:left="9"/>
        <w:rPr>
          <w:rFonts w:ascii="宋体" w:hAnsi="宋体" w:eastAsia="宋体" w:cs="宋体"/>
          <w:sz w:val="18"/>
          <w:szCs w:val="18"/>
        </w:rPr>
      </w:pPr>
      <w:r>
        <w:rPr>
          <w:rFonts w:ascii="宋体" w:hAnsi="宋体" w:eastAsia="宋体" w:cs="宋体"/>
          <w:spacing w:val="1"/>
          <w:sz w:val="18"/>
          <w:szCs w:val="18"/>
        </w:rPr>
        <w:t>工程名称：</w:t>
      </w:r>
      <w:r>
        <w:rPr>
          <w:rFonts w:hint="eastAsia" w:ascii="宋体" w:hAnsi="宋体" w:eastAsia="宋体" w:cs="宋体"/>
          <w:spacing w:val="1"/>
          <w:sz w:val="18"/>
          <w:szCs w:val="18"/>
          <w:lang w:val="en-US" w:eastAsia="zh-CN"/>
        </w:rPr>
        <w:t>安康市儿童福利院新建项目管道及附属构筑物铺设工程</w:t>
      </w:r>
      <w:r>
        <w:rPr>
          <w:rFonts w:ascii="宋体" w:hAnsi="宋体" w:eastAsia="宋体" w:cs="宋体"/>
          <w:sz w:val="18"/>
          <w:szCs w:val="18"/>
        </w:rPr>
        <w:t>-土建  专业名称：【市政建筑安装专业】第3页/共3页</w:t>
      </w:r>
    </w:p>
    <w:tbl>
      <w:tblPr>
        <w:tblStyle w:val="107"/>
        <w:tblpPr w:leftFromText="180" w:rightFromText="180" w:vertAnchor="text" w:horzAnchor="page" w:tblpXSpec="center" w:tblpY="27"/>
        <w:tblOverlap w:val="never"/>
        <w:tblW w:w="104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7"/>
        <w:gridCol w:w="1498"/>
        <w:gridCol w:w="5497"/>
        <w:gridCol w:w="1104"/>
        <w:gridCol w:w="1660"/>
      </w:tblGrid>
      <w:tr w14:paraId="5BAEF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jc w:val="center"/>
        </w:trPr>
        <w:tc>
          <w:tcPr>
            <w:tcW w:w="697" w:type="dxa"/>
            <w:vAlign w:val="top"/>
          </w:tcPr>
          <w:p w14:paraId="4D1636B5">
            <w:pPr>
              <w:pStyle w:val="106"/>
              <w:spacing w:before="212" w:line="221" w:lineRule="auto"/>
              <w:ind w:left="225"/>
              <w:rPr>
                <w:rFonts w:hint="eastAsia" w:ascii="宋体" w:hAnsi="宋体" w:eastAsia="宋体" w:cs="宋体"/>
                <w:sz w:val="20"/>
                <w:szCs w:val="20"/>
              </w:rPr>
            </w:pPr>
            <w:r>
              <w:rPr>
                <w:rFonts w:hint="eastAsia" w:ascii="宋体" w:hAnsi="宋体" w:eastAsia="宋体" w:cs="宋体"/>
                <w:b/>
                <w:bCs/>
                <w:spacing w:val="-4"/>
                <w:sz w:val="20"/>
                <w:szCs w:val="20"/>
              </w:rPr>
              <w:t>序号</w:t>
            </w:r>
          </w:p>
        </w:tc>
        <w:tc>
          <w:tcPr>
            <w:tcW w:w="1498" w:type="dxa"/>
            <w:vAlign w:val="top"/>
          </w:tcPr>
          <w:p w14:paraId="4CAB2E59">
            <w:pPr>
              <w:pStyle w:val="106"/>
              <w:spacing w:before="212" w:line="220" w:lineRule="auto"/>
              <w:ind w:left="324"/>
              <w:rPr>
                <w:rFonts w:hint="eastAsia" w:ascii="宋体" w:hAnsi="宋体" w:eastAsia="宋体" w:cs="宋体"/>
                <w:sz w:val="20"/>
                <w:szCs w:val="20"/>
              </w:rPr>
            </w:pPr>
            <w:r>
              <w:rPr>
                <w:rFonts w:hint="eastAsia" w:ascii="宋体" w:hAnsi="宋体" w:eastAsia="宋体" w:cs="宋体"/>
                <w:b/>
                <w:bCs/>
                <w:spacing w:val="-4"/>
                <w:sz w:val="20"/>
                <w:szCs w:val="20"/>
              </w:rPr>
              <w:t>项目编码</w:t>
            </w:r>
          </w:p>
        </w:tc>
        <w:tc>
          <w:tcPr>
            <w:tcW w:w="5497" w:type="dxa"/>
            <w:vAlign w:val="top"/>
          </w:tcPr>
          <w:p w14:paraId="78D86CC9">
            <w:pPr>
              <w:pStyle w:val="106"/>
              <w:spacing w:before="212" w:line="220" w:lineRule="auto"/>
              <w:ind w:left="2390"/>
              <w:rPr>
                <w:rFonts w:hint="eastAsia" w:ascii="宋体" w:hAnsi="宋体" w:eastAsia="宋体" w:cs="宋体"/>
                <w:sz w:val="20"/>
                <w:szCs w:val="20"/>
              </w:rPr>
            </w:pPr>
            <w:r>
              <w:rPr>
                <w:rFonts w:hint="eastAsia" w:ascii="宋体" w:hAnsi="宋体" w:eastAsia="宋体" w:cs="宋体"/>
                <w:b/>
                <w:bCs/>
                <w:spacing w:val="-4"/>
                <w:sz w:val="20"/>
                <w:szCs w:val="20"/>
              </w:rPr>
              <w:t>项目名称</w:t>
            </w:r>
          </w:p>
        </w:tc>
        <w:tc>
          <w:tcPr>
            <w:tcW w:w="1104" w:type="dxa"/>
            <w:vAlign w:val="top"/>
          </w:tcPr>
          <w:p w14:paraId="6B0C779B">
            <w:pPr>
              <w:pStyle w:val="106"/>
              <w:spacing w:before="212" w:line="220" w:lineRule="auto"/>
              <w:ind w:left="195"/>
              <w:rPr>
                <w:rFonts w:hint="eastAsia" w:ascii="宋体" w:hAnsi="宋体" w:eastAsia="宋体" w:cs="宋体"/>
                <w:sz w:val="20"/>
                <w:szCs w:val="20"/>
              </w:rPr>
            </w:pPr>
            <w:r>
              <w:rPr>
                <w:rFonts w:hint="eastAsia" w:ascii="宋体" w:hAnsi="宋体" w:eastAsia="宋体" w:cs="宋体"/>
                <w:b/>
                <w:bCs/>
                <w:spacing w:val="-4"/>
                <w:sz w:val="20"/>
                <w:szCs w:val="20"/>
              </w:rPr>
              <w:t>计量单位</w:t>
            </w:r>
          </w:p>
        </w:tc>
        <w:tc>
          <w:tcPr>
            <w:tcW w:w="1660" w:type="dxa"/>
            <w:vAlign w:val="top"/>
          </w:tcPr>
          <w:p w14:paraId="30C701EB">
            <w:pPr>
              <w:pStyle w:val="106"/>
              <w:spacing w:before="212" w:line="220" w:lineRule="auto"/>
              <w:ind w:left="474"/>
              <w:rPr>
                <w:rFonts w:hint="eastAsia" w:ascii="宋体" w:hAnsi="宋体" w:eastAsia="宋体" w:cs="宋体"/>
                <w:sz w:val="20"/>
                <w:szCs w:val="20"/>
              </w:rPr>
            </w:pPr>
            <w:r>
              <w:rPr>
                <w:rFonts w:hint="eastAsia" w:ascii="宋体" w:hAnsi="宋体" w:eastAsia="宋体" w:cs="宋体"/>
                <w:b/>
                <w:bCs/>
                <w:spacing w:val="-4"/>
                <w:sz w:val="20"/>
                <w:szCs w:val="20"/>
              </w:rPr>
              <w:t>工程数量</w:t>
            </w:r>
          </w:p>
        </w:tc>
      </w:tr>
      <w:tr w14:paraId="5A6A4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4" w:hRule="atLeast"/>
          <w:jc w:val="center"/>
        </w:trPr>
        <w:tc>
          <w:tcPr>
            <w:tcW w:w="697" w:type="dxa"/>
            <w:vAlign w:val="center"/>
          </w:tcPr>
          <w:p w14:paraId="451B8C86">
            <w:pPr>
              <w:spacing w:line="428" w:lineRule="auto"/>
              <w:jc w:val="center"/>
              <w:rPr>
                <w:rFonts w:hint="eastAsia" w:ascii="宋体" w:hAnsi="宋体" w:eastAsia="宋体" w:cs="宋体"/>
                <w:sz w:val="20"/>
                <w:szCs w:val="20"/>
              </w:rPr>
            </w:pPr>
          </w:p>
          <w:p w14:paraId="1DFAC776">
            <w:pPr>
              <w:pStyle w:val="106"/>
              <w:spacing w:before="59" w:line="184" w:lineRule="auto"/>
              <w:jc w:val="center"/>
              <w:rPr>
                <w:rFonts w:hint="eastAsia" w:ascii="宋体" w:hAnsi="宋体" w:eastAsia="宋体" w:cs="宋体"/>
                <w:sz w:val="20"/>
                <w:szCs w:val="20"/>
              </w:rPr>
            </w:pPr>
            <w:r>
              <w:rPr>
                <w:rFonts w:hint="eastAsia" w:ascii="宋体" w:hAnsi="宋体" w:eastAsia="宋体" w:cs="宋体"/>
                <w:spacing w:val="-6"/>
                <w:sz w:val="20"/>
                <w:szCs w:val="20"/>
              </w:rPr>
              <w:t>10</w:t>
            </w:r>
          </w:p>
        </w:tc>
        <w:tc>
          <w:tcPr>
            <w:tcW w:w="1498" w:type="dxa"/>
            <w:vAlign w:val="top"/>
          </w:tcPr>
          <w:p w14:paraId="77F0B044">
            <w:pPr>
              <w:spacing w:line="428" w:lineRule="auto"/>
              <w:rPr>
                <w:rFonts w:hint="eastAsia" w:ascii="宋体" w:hAnsi="宋体" w:eastAsia="宋体" w:cs="宋体"/>
                <w:sz w:val="20"/>
                <w:szCs w:val="20"/>
              </w:rPr>
            </w:pPr>
          </w:p>
          <w:p w14:paraId="7B46F00A">
            <w:pPr>
              <w:pStyle w:val="106"/>
              <w:spacing w:before="59" w:line="184" w:lineRule="auto"/>
              <w:ind w:left="143"/>
              <w:rPr>
                <w:rFonts w:hint="eastAsia" w:ascii="宋体" w:hAnsi="宋体" w:eastAsia="宋体" w:cs="宋体"/>
                <w:sz w:val="20"/>
                <w:szCs w:val="20"/>
              </w:rPr>
            </w:pPr>
            <w:r>
              <w:rPr>
                <w:rFonts w:hint="eastAsia" w:ascii="宋体" w:hAnsi="宋体" w:eastAsia="宋体" w:cs="宋体"/>
                <w:spacing w:val="-1"/>
                <w:sz w:val="20"/>
                <w:szCs w:val="20"/>
              </w:rPr>
              <w:t>010302006001</w:t>
            </w:r>
          </w:p>
        </w:tc>
        <w:tc>
          <w:tcPr>
            <w:tcW w:w="5497" w:type="dxa"/>
            <w:vAlign w:val="top"/>
          </w:tcPr>
          <w:p w14:paraId="32D2BB87">
            <w:pPr>
              <w:pStyle w:val="106"/>
              <w:keepNext w:val="0"/>
              <w:keepLines w:val="0"/>
              <w:pageBreakBefore w:val="0"/>
              <w:kinsoku/>
              <w:wordWrap/>
              <w:overflowPunct/>
              <w:topLinePunct w:val="0"/>
              <w:bidi w:val="0"/>
              <w:adjustRightInd/>
              <w:snapToGrid/>
              <w:spacing w:line="30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 xml:space="preserve">包封管道零星砌砖 </w:t>
            </w:r>
          </w:p>
          <w:p w14:paraId="61B4941C">
            <w:pPr>
              <w:pStyle w:val="106"/>
              <w:keepNext w:val="0"/>
              <w:keepLines w:val="0"/>
              <w:pageBreakBefore w:val="0"/>
              <w:kinsoku/>
              <w:wordWrap/>
              <w:overflowPunct/>
              <w:topLinePunct w:val="0"/>
              <w:bidi w:val="0"/>
              <w:adjustRightInd/>
              <w:snapToGrid/>
              <w:spacing w:line="30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763A8A58">
            <w:pPr>
              <w:pStyle w:val="106"/>
              <w:keepNext w:val="0"/>
              <w:keepLines w:val="0"/>
              <w:pageBreakBefore w:val="0"/>
              <w:numPr>
                <w:ilvl w:val="0"/>
                <w:numId w:val="11"/>
              </w:numPr>
              <w:kinsoku/>
              <w:wordWrap/>
              <w:overflowPunct/>
              <w:topLinePunct w:val="0"/>
              <w:bidi w:val="0"/>
              <w:adjustRightInd/>
              <w:snapToGrid/>
              <w:spacing w:line="30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 xml:space="preserve">包封管道零星砌砖 </w:t>
            </w:r>
          </w:p>
          <w:p w14:paraId="01CAB2FE">
            <w:pPr>
              <w:pStyle w:val="106"/>
              <w:keepNext w:val="0"/>
              <w:keepLines w:val="0"/>
              <w:pageBreakBefore w:val="0"/>
              <w:numPr>
                <w:ilvl w:val="0"/>
                <w:numId w:val="0"/>
              </w:numPr>
              <w:kinsoku/>
              <w:wordWrap/>
              <w:overflowPunct/>
              <w:topLinePunct w:val="0"/>
              <w:bidi w:val="0"/>
              <w:adjustRightInd/>
              <w:snapToGrid/>
              <w:spacing w:line="300" w:lineRule="exact"/>
              <w:ind w:left="12" w:leftChars="0" w:right="0" w:rightChars="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25AB0470">
            <w:pPr>
              <w:pStyle w:val="106"/>
              <w:keepNext w:val="0"/>
              <w:keepLines w:val="0"/>
              <w:pageBreakBefore w:val="0"/>
              <w:kinsoku/>
              <w:wordWrap/>
              <w:overflowPunct/>
              <w:topLinePunct w:val="0"/>
              <w:bidi w:val="0"/>
              <w:adjustRightInd/>
              <w:snapToGrid/>
              <w:spacing w:line="30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1.零星砌筑</w:t>
            </w:r>
          </w:p>
        </w:tc>
        <w:tc>
          <w:tcPr>
            <w:tcW w:w="1104" w:type="dxa"/>
            <w:vAlign w:val="top"/>
          </w:tcPr>
          <w:p w14:paraId="107E6D60">
            <w:pPr>
              <w:spacing w:line="429" w:lineRule="auto"/>
              <w:rPr>
                <w:rFonts w:hint="eastAsia" w:ascii="宋体" w:hAnsi="宋体" w:eastAsia="宋体" w:cs="宋体"/>
                <w:sz w:val="20"/>
                <w:szCs w:val="20"/>
              </w:rPr>
            </w:pPr>
          </w:p>
          <w:p w14:paraId="07D116BE">
            <w:pPr>
              <w:pStyle w:val="106"/>
              <w:spacing w:before="59" w:line="183" w:lineRule="auto"/>
              <w:ind w:left="460"/>
              <w:rPr>
                <w:rFonts w:hint="eastAsia" w:ascii="宋体" w:hAnsi="宋体" w:eastAsia="宋体" w:cs="宋体"/>
                <w:sz w:val="20"/>
                <w:szCs w:val="20"/>
              </w:rPr>
            </w:pPr>
            <w:r>
              <w:rPr>
                <w:rFonts w:hint="eastAsia" w:ascii="宋体" w:hAnsi="宋体" w:eastAsia="宋体" w:cs="宋体"/>
                <w:spacing w:val="-1"/>
                <w:sz w:val="20"/>
                <w:szCs w:val="20"/>
              </w:rPr>
              <w:t>m3</w:t>
            </w:r>
          </w:p>
        </w:tc>
        <w:tc>
          <w:tcPr>
            <w:tcW w:w="1660" w:type="dxa"/>
            <w:vAlign w:val="center"/>
          </w:tcPr>
          <w:p w14:paraId="1BB47366">
            <w:pPr>
              <w:spacing w:line="429" w:lineRule="auto"/>
              <w:jc w:val="center"/>
              <w:rPr>
                <w:rFonts w:hint="eastAsia" w:ascii="宋体" w:hAnsi="宋体" w:eastAsia="宋体" w:cs="宋体"/>
                <w:sz w:val="20"/>
                <w:szCs w:val="20"/>
              </w:rPr>
            </w:pPr>
          </w:p>
          <w:p w14:paraId="3FD4A7B1">
            <w:pPr>
              <w:pStyle w:val="106"/>
              <w:spacing w:before="59" w:line="183" w:lineRule="auto"/>
              <w:ind w:right="26"/>
              <w:jc w:val="center"/>
              <w:rPr>
                <w:rFonts w:hint="eastAsia" w:ascii="宋体" w:hAnsi="宋体" w:eastAsia="宋体" w:cs="宋体"/>
                <w:sz w:val="20"/>
                <w:szCs w:val="20"/>
              </w:rPr>
            </w:pPr>
            <w:r>
              <w:rPr>
                <w:rFonts w:hint="eastAsia" w:ascii="宋体" w:hAnsi="宋体" w:eastAsia="宋体" w:cs="宋体"/>
                <w:spacing w:val="-2"/>
                <w:sz w:val="20"/>
                <w:szCs w:val="20"/>
              </w:rPr>
              <w:t>3.3000</w:t>
            </w:r>
          </w:p>
        </w:tc>
      </w:tr>
      <w:tr w14:paraId="02972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4" w:hRule="atLeast"/>
          <w:jc w:val="center"/>
        </w:trPr>
        <w:tc>
          <w:tcPr>
            <w:tcW w:w="697" w:type="dxa"/>
            <w:vAlign w:val="center"/>
          </w:tcPr>
          <w:p w14:paraId="526421D2">
            <w:pPr>
              <w:spacing w:line="431" w:lineRule="auto"/>
              <w:jc w:val="center"/>
              <w:rPr>
                <w:rFonts w:hint="eastAsia" w:ascii="宋体" w:hAnsi="宋体" w:eastAsia="宋体" w:cs="宋体"/>
                <w:sz w:val="20"/>
                <w:szCs w:val="20"/>
              </w:rPr>
            </w:pPr>
          </w:p>
          <w:p w14:paraId="7FA04939">
            <w:pPr>
              <w:pStyle w:val="106"/>
              <w:spacing w:before="59" w:line="184" w:lineRule="auto"/>
              <w:jc w:val="center"/>
              <w:rPr>
                <w:rFonts w:hint="eastAsia" w:ascii="宋体" w:hAnsi="宋体" w:eastAsia="宋体" w:cs="宋体"/>
                <w:sz w:val="20"/>
                <w:szCs w:val="20"/>
              </w:rPr>
            </w:pPr>
            <w:r>
              <w:rPr>
                <w:rFonts w:hint="eastAsia" w:ascii="宋体" w:hAnsi="宋体" w:eastAsia="宋体" w:cs="宋体"/>
                <w:spacing w:val="-6"/>
                <w:sz w:val="20"/>
                <w:szCs w:val="20"/>
              </w:rPr>
              <w:t>11</w:t>
            </w:r>
          </w:p>
        </w:tc>
        <w:tc>
          <w:tcPr>
            <w:tcW w:w="1498" w:type="dxa"/>
            <w:vAlign w:val="top"/>
          </w:tcPr>
          <w:p w14:paraId="56726F0F">
            <w:pPr>
              <w:spacing w:line="431" w:lineRule="auto"/>
              <w:rPr>
                <w:rFonts w:hint="eastAsia" w:ascii="宋体" w:hAnsi="宋体" w:eastAsia="宋体" w:cs="宋体"/>
                <w:sz w:val="20"/>
                <w:szCs w:val="20"/>
              </w:rPr>
            </w:pPr>
          </w:p>
          <w:p w14:paraId="64CA0D86">
            <w:pPr>
              <w:pStyle w:val="106"/>
              <w:spacing w:before="59" w:line="184" w:lineRule="auto"/>
              <w:ind w:left="143"/>
              <w:rPr>
                <w:rFonts w:hint="eastAsia" w:ascii="宋体" w:hAnsi="宋体" w:eastAsia="宋体" w:cs="宋体"/>
                <w:sz w:val="20"/>
                <w:szCs w:val="20"/>
              </w:rPr>
            </w:pPr>
            <w:r>
              <w:rPr>
                <w:rFonts w:hint="eastAsia" w:ascii="宋体" w:hAnsi="宋体" w:eastAsia="宋体" w:cs="宋体"/>
                <w:spacing w:val="-1"/>
                <w:sz w:val="20"/>
                <w:szCs w:val="20"/>
              </w:rPr>
              <w:t>020201001001</w:t>
            </w:r>
          </w:p>
        </w:tc>
        <w:tc>
          <w:tcPr>
            <w:tcW w:w="5497" w:type="dxa"/>
            <w:vAlign w:val="top"/>
          </w:tcPr>
          <w:p w14:paraId="0471330A">
            <w:pPr>
              <w:pStyle w:val="106"/>
              <w:keepNext w:val="0"/>
              <w:keepLines w:val="0"/>
              <w:pageBreakBefore w:val="0"/>
              <w:kinsoku/>
              <w:wordWrap/>
              <w:overflowPunct/>
              <w:topLinePunct w:val="0"/>
              <w:bidi w:val="0"/>
              <w:adjustRightInd/>
              <w:snapToGrid/>
              <w:spacing w:line="30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 xml:space="preserve">包封管道一般抹灰 </w:t>
            </w:r>
          </w:p>
          <w:p w14:paraId="6544FAE0">
            <w:pPr>
              <w:pStyle w:val="106"/>
              <w:keepNext w:val="0"/>
              <w:keepLines w:val="0"/>
              <w:pageBreakBefore w:val="0"/>
              <w:kinsoku/>
              <w:wordWrap/>
              <w:overflowPunct/>
              <w:topLinePunct w:val="0"/>
              <w:bidi w:val="0"/>
              <w:adjustRightInd/>
              <w:snapToGrid/>
              <w:spacing w:line="30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0B880655">
            <w:pPr>
              <w:pStyle w:val="106"/>
              <w:keepNext w:val="0"/>
              <w:keepLines w:val="0"/>
              <w:pageBreakBefore w:val="0"/>
              <w:numPr>
                <w:ilvl w:val="0"/>
                <w:numId w:val="12"/>
              </w:numPr>
              <w:kinsoku/>
              <w:wordWrap/>
              <w:overflowPunct/>
              <w:topLinePunct w:val="0"/>
              <w:bidi w:val="0"/>
              <w:adjustRightInd/>
              <w:snapToGrid/>
              <w:spacing w:line="30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 xml:space="preserve">包封管道一般抹灰（20mm厚） </w:t>
            </w:r>
          </w:p>
          <w:p w14:paraId="74C3002A">
            <w:pPr>
              <w:pStyle w:val="106"/>
              <w:keepNext w:val="0"/>
              <w:keepLines w:val="0"/>
              <w:pageBreakBefore w:val="0"/>
              <w:numPr>
                <w:ilvl w:val="0"/>
                <w:numId w:val="0"/>
              </w:numPr>
              <w:kinsoku/>
              <w:wordWrap/>
              <w:overflowPunct/>
              <w:topLinePunct w:val="0"/>
              <w:bidi w:val="0"/>
              <w:adjustRightInd/>
              <w:snapToGrid/>
              <w:spacing w:line="300" w:lineRule="exact"/>
              <w:ind w:left="12" w:leftChars="0" w:right="0" w:rightChars="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6729126A">
            <w:pPr>
              <w:pStyle w:val="106"/>
              <w:keepNext w:val="0"/>
              <w:keepLines w:val="0"/>
              <w:pageBreakBefore w:val="0"/>
              <w:kinsoku/>
              <w:wordWrap/>
              <w:overflowPunct/>
              <w:topLinePunct w:val="0"/>
              <w:bidi w:val="0"/>
              <w:adjustRightInd/>
              <w:snapToGrid/>
              <w:spacing w:line="30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1.抹灰</w:t>
            </w:r>
          </w:p>
        </w:tc>
        <w:tc>
          <w:tcPr>
            <w:tcW w:w="1104" w:type="dxa"/>
            <w:vAlign w:val="top"/>
          </w:tcPr>
          <w:p w14:paraId="1059D535">
            <w:pPr>
              <w:spacing w:line="432" w:lineRule="auto"/>
              <w:rPr>
                <w:rFonts w:hint="eastAsia" w:ascii="宋体" w:hAnsi="宋体" w:eastAsia="宋体" w:cs="宋体"/>
                <w:sz w:val="20"/>
                <w:szCs w:val="20"/>
              </w:rPr>
            </w:pPr>
          </w:p>
          <w:p w14:paraId="6E73C958">
            <w:pPr>
              <w:pStyle w:val="106"/>
              <w:spacing w:before="59" w:line="183" w:lineRule="auto"/>
              <w:ind w:left="460"/>
              <w:rPr>
                <w:rFonts w:hint="eastAsia" w:ascii="宋体" w:hAnsi="宋体" w:eastAsia="宋体" w:cs="宋体"/>
                <w:sz w:val="20"/>
                <w:szCs w:val="20"/>
              </w:rPr>
            </w:pPr>
            <w:r>
              <w:rPr>
                <w:rFonts w:hint="eastAsia" w:ascii="宋体" w:hAnsi="宋体" w:eastAsia="宋体" w:cs="宋体"/>
                <w:spacing w:val="-1"/>
                <w:sz w:val="20"/>
                <w:szCs w:val="20"/>
              </w:rPr>
              <w:t>m2</w:t>
            </w:r>
          </w:p>
        </w:tc>
        <w:tc>
          <w:tcPr>
            <w:tcW w:w="1660" w:type="dxa"/>
            <w:vAlign w:val="center"/>
          </w:tcPr>
          <w:p w14:paraId="223AA933">
            <w:pPr>
              <w:spacing w:line="432" w:lineRule="auto"/>
              <w:jc w:val="center"/>
              <w:rPr>
                <w:rFonts w:hint="eastAsia" w:ascii="宋体" w:hAnsi="宋体" w:eastAsia="宋体" w:cs="宋体"/>
                <w:sz w:val="20"/>
                <w:szCs w:val="20"/>
              </w:rPr>
            </w:pPr>
          </w:p>
          <w:p w14:paraId="2A1DCB4F">
            <w:pPr>
              <w:pStyle w:val="106"/>
              <w:spacing w:before="59" w:line="183" w:lineRule="auto"/>
              <w:jc w:val="center"/>
              <w:rPr>
                <w:rFonts w:hint="eastAsia" w:ascii="宋体" w:hAnsi="宋体" w:eastAsia="宋体" w:cs="宋体"/>
                <w:sz w:val="20"/>
                <w:szCs w:val="20"/>
              </w:rPr>
            </w:pPr>
            <w:r>
              <w:rPr>
                <w:rFonts w:hint="eastAsia" w:ascii="宋体" w:hAnsi="宋体" w:eastAsia="宋体" w:cs="宋体"/>
                <w:spacing w:val="-1"/>
                <w:sz w:val="20"/>
                <w:szCs w:val="20"/>
              </w:rPr>
              <w:t>45.0000</w:t>
            </w:r>
          </w:p>
        </w:tc>
      </w:tr>
      <w:tr w14:paraId="26EB1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5" w:hRule="atLeast"/>
          <w:jc w:val="center"/>
        </w:trPr>
        <w:tc>
          <w:tcPr>
            <w:tcW w:w="697" w:type="dxa"/>
            <w:vAlign w:val="center"/>
          </w:tcPr>
          <w:p w14:paraId="2CBA8CCD">
            <w:pPr>
              <w:spacing w:line="434" w:lineRule="auto"/>
              <w:jc w:val="center"/>
              <w:rPr>
                <w:rFonts w:hint="eastAsia" w:ascii="宋体" w:hAnsi="宋体" w:eastAsia="宋体" w:cs="宋体"/>
                <w:sz w:val="20"/>
                <w:szCs w:val="20"/>
              </w:rPr>
            </w:pPr>
          </w:p>
          <w:p w14:paraId="3EBF6BC7">
            <w:pPr>
              <w:pStyle w:val="106"/>
              <w:spacing w:before="58" w:line="184" w:lineRule="auto"/>
              <w:jc w:val="center"/>
              <w:rPr>
                <w:rFonts w:hint="eastAsia" w:ascii="宋体" w:hAnsi="宋体" w:eastAsia="宋体" w:cs="宋体"/>
                <w:sz w:val="20"/>
                <w:szCs w:val="20"/>
              </w:rPr>
            </w:pPr>
            <w:r>
              <w:rPr>
                <w:rFonts w:hint="eastAsia" w:ascii="宋体" w:hAnsi="宋体" w:eastAsia="宋体" w:cs="宋体"/>
                <w:spacing w:val="-6"/>
                <w:sz w:val="20"/>
                <w:szCs w:val="20"/>
              </w:rPr>
              <w:t>12</w:t>
            </w:r>
          </w:p>
        </w:tc>
        <w:tc>
          <w:tcPr>
            <w:tcW w:w="1498" w:type="dxa"/>
            <w:vAlign w:val="top"/>
          </w:tcPr>
          <w:p w14:paraId="7E5DB3F6">
            <w:pPr>
              <w:spacing w:line="434" w:lineRule="auto"/>
              <w:rPr>
                <w:rFonts w:hint="eastAsia" w:ascii="宋体" w:hAnsi="宋体" w:eastAsia="宋体" w:cs="宋体"/>
                <w:sz w:val="20"/>
                <w:szCs w:val="20"/>
              </w:rPr>
            </w:pPr>
          </w:p>
          <w:p w14:paraId="50856B7A">
            <w:pPr>
              <w:pStyle w:val="106"/>
              <w:spacing w:before="58" w:line="184" w:lineRule="auto"/>
              <w:ind w:left="143"/>
              <w:rPr>
                <w:rFonts w:hint="eastAsia" w:ascii="宋体" w:hAnsi="宋体" w:eastAsia="宋体" w:cs="宋体"/>
                <w:sz w:val="20"/>
                <w:szCs w:val="20"/>
              </w:rPr>
            </w:pPr>
            <w:r>
              <w:rPr>
                <w:rFonts w:hint="eastAsia" w:ascii="宋体" w:hAnsi="宋体" w:eastAsia="宋体" w:cs="宋体"/>
                <w:spacing w:val="-1"/>
                <w:sz w:val="20"/>
                <w:szCs w:val="20"/>
              </w:rPr>
              <w:t>020506001001</w:t>
            </w:r>
          </w:p>
        </w:tc>
        <w:tc>
          <w:tcPr>
            <w:tcW w:w="5497" w:type="dxa"/>
            <w:vAlign w:val="top"/>
          </w:tcPr>
          <w:p w14:paraId="6D62BBE3">
            <w:pPr>
              <w:pStyle w:val="106"/>
              <w:keepNext w:val="0"/>
              <w:keepLines w:val="0"/>
              <w:pageBreakBefore w:val="0"/>
              <w:kinsoku/>
              <w:wordWrap/>
              <w:overflowPunct/>
              <w:topLinePunct w:val="0"/>
              <w:bidi w:val="0"/>
              <w:adjustRightInd/>
              <w:snapToGrid/>
              <w:spacing w:line="30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 xml:space="preserve">包封管道混凝土抹灰面油漆 </w:t>
            </w:r>
          </w:p>
          <w:p w14:paraId="6801C2AC">
            <w:pPr>
              <w:pStyle w:val="106"/>
              <w:keepNext w:val="0"/>
              <w:keepLines w:val="0"/>
              <w:pageBreakBefore w:val="0"/>
              <w:kinsoku/>
              <w:wordWrap/>
              <w:overflowPunct/>
              <w:topLinePunct w:val="0"/>
              <w:bidi w:val="0"/>
              <w:adjustRightInd/>
              <w:snapToGrid/>
              <w:spacing w:line="30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217FF5C1">
            <w:pPr>
              <w:pStyle w:val="106"/>
              <w:keepNext w:val="0"/>
              <w:keepLines w:val="0"/>
              <w:pageBreakBefore w:val="0"/>
              <w:numPr>
                <w:ilvl w:val="0"/>
                <w:numId w:val="13"/>
              </w:numPr>
              <w:kinsoku/>
              <w:wordWrap/>
              <w:overflowPunct/>
              <w:topLinePunct w:val="0"/>
              <w:bidi w:val="0"/>
              <w:adjustRightInd/>
              <w:snapToGrid/>
              <w:spacing w:line="30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 xml:space="preserve">包封管道混凝土抹灰面油漆 </w:t>
            </w:r>
          </w:p>
          <w:p w14:paraId="28A02546">
            <w:pPr>
              <w:pStyle w:val="106"/>
              <w:keepNext w:val="0"/>
              <w:keepLines w:val="0"/>
              <w:pageBreakBefore w:val="0"/>
              <w:numPr>
                <w:ilvl w:val="0"/>
                <w:numId w:val="0"/>
              </w:numPr>
              <w:kinsoku/>
              <w:wordWrap/>
              <w:overflowPunct/>
              <w:topLinePunct w:val="0"/>
              <w:bidi w:val="0"/>
              <w:adjustRightInd/>
              <w:snapToGrid/>
              <w:spacing w:line="300" w:lineRule="exact"/>
              <w:ind w:left="12" w:leftChars="0" w:right="0" w:rightChars="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62A879FB">
            <w:pPr>
              <w:pStyle w:val="106"/>
              <w:keepNext w:val="0"/>
              <w:keepLines w:val="0"/>
              <w:pageBreakBefore w:val="0"/>
              <w:kinsoku/>
              <w:wordWrap/>
              <w:overflowPunct/>
              <w:topLinePunct w:val="0"/>
              <w:bidi w:val="0"/>
              <w:adjustRightInd/>
              <w:snapToGrid/>
              <w:spacing w:line="30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1.刷涂油漆</w:t>
            </w:r>
          </w:p>
        </w:tc>
        <w:tc>
          <w:tcPr>
            <w:tcW w:w="1104" w:type="dxa"/>
            <w:vAlign w:val="top"/>
          </w:tcPr>
          <w:p w14:paraId="751219DA">
            <w:pPr>
              <w:spacing w:line="435" w:lineRule="auto"/>
              <w:rPr>
                <w:rFonts w:hint="eastAsia" w:ascii="宋体" w:hAnsi="宋体" w:eastAsia="宋体" w:cs="宋体"/>
                <w:sz w:val="20"/>
                <w:szCs w:val="20"/>
              </w:rPr>
            </w:pPr>
          </w:p>
          <w:p w14:paraId="1DE036F0">
            <w:pPr>
              <w:pStyle w:val="106"/>
              <w:spacing w:before="58" w:line="183" w:lineRule="auto"/>
              <w:ind w:left="460"/>
              <w:rPr>
                <w:rFonts w:hint="eastAsia" w:ascii="宋体" w:hAnsi="宋体" w:eastAsia="宋体" w:cs="宋体"/>
                <w:sz w:val="20"/>
                <w:szCs w:val="20"/>
              </w:rPr>
            </w:pPr>
            <w:r>
              <w:rPr>
                <w:rFonts w:hint="eastAsia" w:ascii="宋体" w:hAnsi="宋体" w:eastAsia="宋体" w:cs="宋体"/>
                <w:spacing w:val="-1"/>
                <w:sz w:val="20"/>
                <w:szCs w:val="20"/>
              </w:rPr>
              <w:t>m2</w:t>
            </w:r>
          </w:p>
        </w:tc>
        <w:tc>
          <w:tcPr>
            <w:tcW w:w="1660" w:type="dxa"/>
            <w:vAlign w:val="center"/>
          </w:tcPr>
          <w:p w14:paraId="4B0E1C15">
            <w:pPr>
              <w:spacing w:line="435" w:lineRule="auto"/>
              <w:jc w:val="center"/>
              <w:rPr>
                <w:rFonts w:hint="eastAsia" w:ascii="宋体" w:hAnsi="宋体" w:eastAsia="宋体" w:cs="宋体"/>
                <w:sz w:val="20"/>
                <w:szCs w:val="20"/>
              </w:rPr>
            </w:pPr>
          </w:p>
          <w:p w14:paraId="62B879A4">
            <w:pPr>
              <w:pStyle w:val="106"/>
              <w:spacing w:before="58" w:line="183" w:lineRule="auto"/>
              <w:jc w:val="center"/>
              <w:rPr>
                <w:rFonts w:hint="eastAsia" w:ascii="宋体" w:hAnsi="宋体" w:eastAsia="宋体" w:cs="宋体"/>
                <w:sz w:val="20"/>
                <w:szCs w:val="20"/>
              </w:rPr>
            </w:pPr>
            <w:r>
              <w:rPr>
                <w:rFonts w:hint="eastAsia" w:ascii="宋体" w:hAnsi="宋体" w:eastAsia="宋体" w:cs="宋体"/>
                <w:spacing w:val="-1"/>
                <w:sz w:val="20"/>
                <w:szCs w:val="20"/>
              </w:rPr>
              <w:t>45.0000</w:t>
            </w:r>
          </w:p>
        </w:tc>
      </w:tr>
      <w:tr w14:paraId="20E08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22" w:hRule="atLeast"/>
          <w:jc w:val="center"/>
        </w:trPr>
        <w:tc>
          <w:tcPr>
            <w:tcW w:w="697" w:type="dxa"/>
            <w:vAlign w:val="center"/>
          </w:tcPr>
          <w:p w14:paraId="46EE31BD">
            <w:pPr>
              <w:spacing w:line="319" w:lineRule="auto"/>
              <w:jc w:val="center"/>
              <w:rPr>
                <w:rFonts w:hint="eastAsia" w:ascii="宋体" w:hAnsi="宋体" w:eastAsia="宋体" w:cs="宋体"/>
                <w:sz w:val="20"/>
                <w:szCs w:val="20"/>
              </w:rPr>
            </w:pPr>
          </w:p>
          <w:p w14:paraId="347DA6F6">
            <w:pPr>
              <w:spacing w:line="320" w:lineRule="auto"/>
              <w:jc w:val="center"/>
              <w:rPr>
                <w:rFonts w:hint="eastAsia" w:ascii="宋体" w:hAnsi="宋体" w:eastAsia="宋体" w:cs="宋体"/>
                <w:sz w:val="20"/>
                <w:szCs w:val="20"/>
              </w:rPr>
            </w:pPr>
          </w:p>
          <w:p w14:paraId="54F4A0BD">
            <w:pPr>
              <w:pStyle w:val="106"/>
              <w:spacing w:before="58" w:line="184" w:lineRule="auto"/>
              <w:jc w:val="center"/>
              <w:rPr>
                <w:rFonts w:hint="eastAsia" w:ascii="宋体" w:hAnsi="宋体" w:eastAsia="宋体" w:cs="宋体"/>
                <w:sz w:val="20"/>
                <w:szCs w:val="20"/>
              </w:rPr>
            </w:pPr>
            <w:r>
              <w:rPr>
                <w:rFonts w:hint="eastAsia" w:ascii="宋体" w:hAnsi="宋体" w:eastAsia="宋体" w:cs="宋体"/>
                <w:spacing w:val="-6"/>
                <w:sz w:val="20"/>
                <w:szCs w:val="20"/>
              </w:rPr>
              <w:t>13</w:t>
            </w:r>
          </w:p>
        </w:tc>
        <w:tc>
          <w:tcPr>
            <w:tcW w:w="1498" w:type="dxa"/>
            <w:vAlign w:val="top"/>
          </w:tcPr>
          <w:p w14:paraId="10D21AD3">
            <w:pPr>
              <w:spacing w:line="319" w:lineRule="auto"/>
              <w:rPr>
                <w:rFonts w:hint="eastAsia" w:ascii="宋体" w:hAnsi="宋体" w:eastAsia="宋体" w:cs="宋体"/>
                <w:sz w:val="20"/>
                <w:szCs w:val="20"/>
              </w:rPr>
            </w:pPr>
          </w:p>
          <w:p w14:paraId="1E52E9A9">
            <w:pPr>
              <w:spacing w:line="320" w:lineRule="auto"/>
              <w:rPr>
                <w:rFonts w:hint="eastAsia" w:ascii="宋体" w:hAnsi="宋体" w:eastAsia="宋体" w:cs="宋体"/>
                <w:sz w:val="20"/>
                <w:szCs w:val="20"/>
              </w:rPr>
            </w:pPr>
          </w:p>
          <w:p w14:paraId="4F3AEDE6">
            <w:pPr>
              <w:pStyle w:val="106"/>
              <w:spacing w:before="58" w:line="184" w:lineRule="auto"/>
              <w:ind w:left="143"/>
              <w:rPr>
                <w:rFonts w:hint="eastAsia" w:ascii="宋体" w:hAnsi="宋体" w:eastAsia="宋体" w:cs="宋体"/>
                <w:sz w:val="20"/>
                <w:szCs w:val="20"/>
              </w:rPr>
            </w:pPr>
            <w:r>
              <w:rPr>
                <w:rFonts w:hint="eastAsia" w:ascii="宋体" w:hAnsi="宋体" w:eastAsia="宋体" w:cs="宋体"/>
                <w:spacing w:val="-1"/>
                <w:sz w:val="20"/>
                <w:szCs w:val="20"/>
              </w:rPr>
              <w:t>020201002001</w:t>
            </w:r>
          </w:p>
        </w:tc>
        <w:tc>
          <w:tcPr>
            <w:tcW w:w="5497" w:type="dxa"/>
            <w:vAlign w:val="top"/>
          </w:tcPr>
          <w:p w14:paraId="50B6C784">
            <w:pPr>
              <w:pStyle w:val="106"/>
              <w:keepNext w:val="0"/>
              <w:keepLines w:val="0"/>
              <w:pageBreakBefore w:val="0"/>
              <w:kinsoku/>
              <w:wordWrap/>
              <w:overflowPunct/>
              <w:topLinePunct w:val="0"/>
              <w:bidi w:val="0"/>
              <w:adjustRightInd/>
              <w:snapToGrid/>
              <w:spacing w:line="30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 xml:space="preserve">修补墙面装饰抹灰 </w:t>
            </w:r>
          </w:p>
          <w:p w14:paraId="4368D123">
            <w:pPr>
              <w:pStyle w:val="106"/>
              <w:keepNext w:val="0"/>
              <w:keepLines w:val="0"/>
              <w:pageBreakBefore w:val="0"/>
              <w:kinsoku/>
              <w:wordWrap/>
              <w:overflowPunct/>
              <w:topLinePunct w:val="0"/>
              <w:bidi w:val="0"/>
              <w:adjustRightInd/>
              <w:snapToGrid/>
              <w:spacing w:line="30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6CFCAA21">
            <w:pPr>
              <w:pStyle w:val="106"/>
              <w:keepNext w:val="0"/>
              <w:keepLines w:val="0"/>
              <w:pageBreakBefore w:val="0"/>
              <w:kinsoku/>
              <w:wordWrap/>
              <w:overflowPunct/>
              <w:topLinePunct w:val="0"/>
              <w:bidi w:val="0"/>
              <w:adjustRightInd/>
              <w:snapToGrid/>
              <w:spacing w:line="30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1.修补墙面，刮腻子二遍 2.防水腻子刷乳胶漆</w:t>
            </w:r>
          </w:p>
          <w:p w14:paraId="603B7C6F">
            <w:pPr>
              <w:pStyle w:val="106"/>
              <w:keepNext w:val="0"/>
              <w:keepLines w:val="0"/>
              <w:pageBreakBefore w:val="0"/>
              <w:kinsoku/>
              <w:wordWrap/>
              <w:overflowPunct/>
              <w:topLinePunct w:val="0"/>
              <w:bidi w:val="0"/>
              <w:adjustRightInd/>
              <w:snapToGrid/>
              <w:spacing w:line="30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 xml:space="preserve">【工程内容】 </w:t>
            </w:r>
          </w:p>
          <w:p w14:paraId="07F7E1E8">
            <w:pPr>
              <w:pStyle w:val="106"/>
              <w:keepNext w:val="0"/>
              <w:keepLines w:val="0"/>
              <w:pageBreakBefore w:val="0"/>
              <w:kinsoku/>
              <w:wordWrap/>
              <w:overflowPunct/>
              <w:topLinePunct w:val="0"/>
              <w:bidi w:val="0"/>
              <w:adjustRightInd/>
              <w:snapToGrid/>
              <w:spacing w:line="30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1.刮腻子</w:t>
            </w:r>
          </w:p>
          <w:p w14:paraId="74070851">
            <w:pPr>
              <w:pStyle w:val="106"/>
              <w:keepNext w:val="0"/>
              <w:keepLines w:val="0"/>
              <w:pageBreakBefore w:val="0"/>
              <w:kinsoku/>
              <w:wordWrap/>
              <w:overflowPunct/>
              <w:topLinePunct w:val="0"/>
              <w:bidi w:val="0"/>
              <w:adjustRightInd/>
              <w:snapToGrid/>
              <w:spacing w:line="30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2.刷乳胶漆</w:t>
            </w:r>
          </w:p>
        </w:tc>
        <w:tc>
          <w:tcPr>
            <w:tcW w:w="1104" w:type="dxa"/>
            <w:vAlign w:val="top"/>
          </w:tcPr>
          <w:p w14:paraId="3641F9FF">
            <w:pPr>
              <w:spacing w:line="320" w:lineRule="auto"/>
              <w:rPr>
                <w:rFonts w:hint="eastAsia" w:ascii="宋体" w:hAnsi="宋体" w:eastAsia="宋体" w:cs="宋体"/>
                <w:sz w:val="20"/>
                <w:szCs w:val="20"/>
              </w:rPr>
            </w:pPr>
          </w:p>
          <w:p w14:paraId="643F8FDC">
            <w:pPr>
              <w:spacing w:line="320" w:lineRule="auto"/>
              <w:rPr>
                <w:rFonts w:hint="eastAsia" w:ascii="宋体" w:hAnsi="宋体" w:eastAsia="宋体" w:cs="宋体"/>
                <w:sz w:val="20"/>
                <w:szCs w:val="20"/>
              </w:rPr>
            </w:pPr>
          </w:p>
          <w:p w14:paraId="6E1F6D6E">
            <w:pPr>
              <w:pStyle w:val="106"/>
              <w:spacing w:before="58" w:line="183" w:lineRule="auto"/>
              <w:ind w:left="460"/>
              <w:rPr>
                <w:rFonts w:hint="eastAsia" w:ascii="宋体" w:hAnsi="宋体" w:eastAsia="宋体" w:cs="宋体"/>
                <w:sz w:val="20"/>
                <w:szCs w:val="20"/>
              </w:rPr>
            </w:pPr>
            <w:r>
              <w:rPr>
                <w:rFonts w:hint="eastAsia" w:ascii="宋体" w:hAnsi="宋体" w:eastAsia="宋体" w:cs="宋体"/>
                <w:spacing w:val="-1"/>
                <w:sz w:val="20"/>
                <w:szCs w:val="20"/>
              </w:rPr>
              <w:t>m2</w:t>
            </w:r>
          </w:p>
        </w:tc>
        <w:tc>
          <w:tcPr>
            <w:tcW w:w="1660" w:type="dxa"/>
            <w:vAlign w:val="center"/>
          </w:tcPr>
          <w:p w14:paraId="7AABCDB9">
            <w:pPr>
              <w:spacing w:line="320" w:lineRule="auto"/>
              <w:jc w:val="center"/>
              <w:rPr>
                <w:rFonts w:hint="eastAsia" w:ascii="宋体" w:hAnsi="宋体" w:eastAsia="宋体" w:cs="宋体"/>
                <w:sz w:val="20"/>
                <w:szCs w:val="20"/>
              </w:rPr>
            </w:pPr>
          </w:p>
          <w:p w14:paraId="50093FB2">
            <w:pPr>
              <w:spacing w:line="320" w:lineRule="auto"/>
              <w:jc w:val="center"/>
              <w:rPr>
                <w:rFonts w:hint="eastAsia" w:ascii="宋体" w:hAnsi="宋体" w:eastAsia="宋体" w:cs="宋体"/>
                <w:sz w:val="20"/>
                <w:szCs w:val="20"/>
              </w:rPr>
            </w:pPr>
          </w:p>
          <w:p w14:paraId="62432092">
            <w:pPr>
              <w:pStyle w:val="106"/>
              <w:spacing w:before="58" w:line="183" w:lineRule="auto"/>
              <w:jc w:val="center"/>
              <w:rPr>
                <w:rFonts w:hint="eastAsia" w:ascii="宋体" w:hAnsi="宋体" w:eastAsia="宋体" w:cs="宋体"/>
                <w:sz w:val="20"/>
                <w:szCs w:val="20"/>
              </w:rPr>
            </w:pPr>
            <w:r>
              <w:rPr>
                <w:rFonts w:hint="eastAsia" w:ascii="宋体" w:hAnsi="宋体" w:eastAsia="宋体" w:cs="宋体"/>
                <w:spacing w:val="-2"/>
                <w:sz w:val="20"/>
                <w:szCs w:val="20"/>
              </w:rPr>
              <w:t>60.0000</w:t>
            </w:r>
          </w:p>
        </w:tc>
      </w:tr>
      <w:tr w14:paraId="4EF0D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29" w:hRule="atLeast"/>
          <w:jc w:val="center"/>
        </w:trPr>
        <w:tc>
          <w:tcPr>
            <w:tcW w:w="697" w:type="dxa"/>
            <w:vAlign w:val="center"/>
          </w:tcPr>
          <w:p w14:paraId="75FDF40C">
            <w:pPr>
              <w:spacing w:line="321" w:lineRule="auto"/>
              <w:jc w:val="center"/>
              <w:rPr>
                <w:rFonts w:hint="eastAsia" w:ascii="宋体" w:hAnsi="宋体" w:eastAsia="宋体" w:cs="宋体"/>
                <w:sz w:val="20"/>
                <w:szCs w:val="20"/>
              </w:rPr>
            </w:pPr>
          </w:p>
          <w:p w14:paraId="51862E43">
            <w:pPr>
              <w:spacing w:line="321" w:lineRule="auto"/>
              <w:jc w:val="center"/>
              <w:rPr>
                <w:rFonts w:hint="eastAsia" w:ascii="宋体" w:hAnsi="宋体" w:eastAsia="宋体" w:cs="宋体"/>
                <w:sz w:val="20"/>
                <w:szCs w:val="20"/>
              </w:rPr>
            </w:pPr>
          </w:p>
          <w:p w14:paraId="15D91091">
            <w:pPr>
              <w:pStyle w:val="106"/>
              <w:spacing w:before="58" w:line="184" w:lineRule="auto"/>
              <w:jc w:val="center"/>
              <w:rPr>
                <w:rFonts w:hint="eastAsia" w:ascii="宋体" w:hAnsi="宋体" w:eastAsia="宋体" w:cs="宋体"/>
                <w:sz w:val="20"/>
                <w:szCs w:val="20"/>
              </w:rPr>
            </w:pPr>
            <w:r>
              <w:rPr>
                <w:rFonts w:hint="eastAsia" w:ascii="宋体" w:hAnsi="宋体" w:eastAsia="宋体" w:cs="宋体"/>
                <w:spacing w:val="-6"/>
                <w:sz w:val="20"/>
                <w:szCs w:val="20"/>
              </w:rPr>
              <w:t>14</w:t>
            </w:r>
          </w:p>
        </w:tc>
        <w:tc>
          <w:tcPr>
            <w:tcW w:w="1498" w:type="dxa"/>
            <w:vAlign w:val="top"/>
          </w:tcPr>
          <w:p w14:paraId="4B31C899">
            <w:pPr>
              <w:spacing w:line="321" w:lineRule="auto"/>
              <w:rPr>
                <w:rFonts w:hint="eastAsia" w:ascii="宋体" w:hAnsi="宋体" w:eastAsia="宋体" w:cs="宋体"/>
                <w:sz w:val="20"/>
                <w:szCs w:val="20"/>
              </w:rPr>
            </w:pPr>
          </w:p>
          <w:p w14:paraId="4BAB11CC">
            <w:pPr>
              <w:spacing w:line="321" w:lineRule="auto"/>
              <w:rPr>
                <w:rFonts w:hint="eastAsia" w:ascii="宋体" w:hAnsi="宋体" w:eastAsia="宋体" w:cs="宋体"/>
                <w:sz w:val="20"/>
                <w:szCs w:val="20"/>
              </w:rPr>
            </w:pPr>
          </w:p>
          <w:p w14:paraId="2298D8B9">
            <w:pPr>
              <w:pStyle w:val="106"/>
              <w:spacing w:before="58" w:line="184" w:lineRule="auto"/>
              <w:ind w:left="92"/>
              <w:rPr>
                <w:rFonts w:hint="eastAsia" w:ascii="宋体" w:hAnsi="宋体" w:eastAsia="宋体" w:cs="宋体"/>
                <w:sz w:val="20"/>
                <w:szCs w:val="20"/>
              </w:rPr>
            </w:pPr>
            <w:r>
              <w:rPr>
                <w:rFonts w:hint="eastAsia" w:ascii="宋体" w:hAnsi="宋体" w:eastAsia="宋体" w:cs="宋体"/>
                <w:spacing w:val="-1"/>
                <w:sz w:val="20"/>
                <w:szCs w:val="20"/>
              </w:rPr>
              <w:t>B010702010001</w:t>
            </w:r>
          </w:p>
        </w:tc>
        <w:tc>
          <w:tcPr>
            <w:tcW w:w="5497" w:type="dxa"/>
            <w:vAlign w:val="top"/>
          </w:tcPr>
          <w:p w14:paraId="35E7ADEC">
            <w:pPr>
              <w:pStyle w:val="106"/>
              <w:keepNext w:val="0"/>
              <w:keepLines w:val="0"/>
              <w:pageBreakBefore w:val="0"/>
              <w:kinsoku/>
              <w:wordWrap/>
              <w:overflowPunct/>
              <w:topLinePunct w:val="0"/>
              <w:bidi w:val="0"/>
              <w:adjustRightInd/>
              <w:snapToGrid/>
              <w:spacing w:line="30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 xml:space="preserve">砖墙打透眼   </w:t>
            </w:r>
          </w:p>
          <w:p w14:paraId="63BE0C60">
            <w:pPr>
              <w:pStyle w:val="106"/>
              <w:keepNext w:val="0"/>
              <w:keepLines w:val="0"/>
              <w:pageBreakBefore w:val="0"/>
              <w:kinsoku/>
              <w:wordWrap/>
              <w:overflowPunct/>
              <w:topLinePunct w:val="0"/>
              <w:bidi w:val="0"/>
              <w:adjustRightInd/>
              <w:snapToGrid/>
              <w:spacing w:line="30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5A7984D9">
            <w:pPr>
              <w:pStyle w:val="106"/>
              <w:keepNext w:val="0"/>
              <w:keepLines w:val="0"/>
              <w:pageBreakBefore w:val="0"/>
              <w:kinsoku/>
              <w:wordWrap/>
              <w:overflowPunct/>
              <w:topLinePunct w:val="0"/>
              <w:bidi w:val="0"/>
              <w:adjustRightInd/>
              <w:snapToGrid/>
              <w:spacing w:line="30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1.砖墙打透眼（200mm以内） 2.堵洞眼（0.03m³以内）</w:t>
            </w:r>
          </w:p>
          <w:p w14:paraId="665F9BA9">
            <w:pPr>
              <w:pStyle w:val="106"/>
              <w:keepNext w:val="0"/>
              <w:keepLines w:val="0"/>
              <w:pageBreakBefore w:val="0"/>
              <w:kinsoku/>
              <w:wordWrap/>
              <w:overflowPunct/>
              <w:topLinePunct w:val="0"/>
              <w:bidi w:val="0"/>
              <w:adjustRightInd/>
              <w:snapToGrid/>
              <w:spacing w:line="30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 xml:space="preserve">【工程内容】 </w:t>
            </w:r>
          </w:p>
          <w:p w14:paraId="2EE4F681">
            <w:pPr>
              <w:pStyle w:val="106"/>
              <w:keepNext w:val="0"/>
              <w:keepLines w:val="0"/>
              <w:pageBreakBefore w:val="0"/>
              <w:kinsoku/>
              <w:wordWrap/>
              <w:overflowPunct/>
              <w:topLinePunct w:val="0"/>
              <w:bidi w:val="0"/>
              <w:adjustRightInd/>
              <w:snapToGrid/>
              <w:spacing w:line="30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1.打透眼</w:t>
            </w:r>
          </w:p>
          <w:p w14:paraId="5B1FF144">
            <w:pPr>
              <w:pStyle w:val="106"/>
              <w:keepNext w:val="0"/>
              <w:keepLines w:val="0"/>
              <w:pageBreakBefore w:val="0"/>
              <w:kinsoku/>
              <w:wordWrap/>
              <w:overflowPunct/>
              <w:topLinePunct w:val="0"/>
              <w:bidi w:val="0"/>
              <w:adjustRightInd/>
              <w:snapToGrid/>
              <w:spacing w:line="30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2.堵洞眼</w:t>
            </w:r>
          </w:p>
        </w:tc>
        <w:tc>
          <w:tcPr>
            <w:tcW w:w="1104" w:type="dxa"/>
            <w:vAlign w:val="top"/>
          </w:tcPr>
          <w:p w14:paraId="21286F9D">
            <w:pPr>
              <w:spacing w:line="307" w:lineRule="auto"/>
              <w:rPr>
                <w:rFonts w:hint="eastAsia" w:ascii="宋体" w:hAnsi="宋体" w:eastAsia="宋体" w:cs="宋体"/>
                <w:sz w:val="20"/>
                <w:szCs w:val="20"/>
              </w:rPr>
            </w:pPr>
          </w:p>
          <w:p w14:paraId="1F3A09B8">
            <w:pPr>
              <w:spacing w:line="307" w:lineRule="auto"/>
              <w:rPr>
                <w:rFonts w:hint="eastAsia" w:ascii="宋体" w:hAnsi="宋体" w:eastAsia="宋体" w:cs="宋体"/>
                <w:sz w:val="20"/>
                <w:szCs w:val="20"/>
              </w:rPr>
            </w:pPr>
          </w:p>
          <w:p w14:paraId="27C5427A">
            <w:pPr>
              <w:pStyle w:val="106"/>
              <w:spacing w:before="58" w:line="220" w:lineRule="auto"/>
              <w:ind w:left="465"/>
              <w:rPr>
                <w:rFonts w:hint="eastAsia" w:ascii="宋体" w:hAnsi="宋体" w:eastAsia="宋体" w:cs="宋体"/>
                <w:sz w:val="20"/>
                <w:szCs w:val="20"/>
              </w:rPr>
            </w:pPr>
            <w:r>
              <w:rPr>
                <w:rFonts w:hint="eastAsia" w:ascii="宋体" w:hAnsi="宋体" w:eastAsia="宋体" w:cs="宋体"/>
                <w:sz w:val="20"/>
                <w:szCs w:val="20"/>
              </w:rPr>
              <w:t>个</w:t>
            </w:r>
          </w:p>
        </w:tc>
        <w:tc>
          <w:tcPr>
            <w:tcW w:w="1660" w:type="dxa"/>
            <w:vAlign w:val="center"/>
          </w:tcPr>
          <w:p w14:paraId="07A2C61E">
            <w:pPr>
              <w:spacing w:line="321" w:lineRule="auto"/>
              <w:jc w:val="center"/>
              <w:rPr>
                <w:rFonts w:hint="eastAsia" w:ascii="宋体" w:hAnsi="宋体" w:eastAsia="宋体" w:cs="宋体"/>
                <w:sz w:val="20"/>
                <w:szCs w:val="20"/>
              </w:rPr>
            </w:pPr>
          </w:p>
          <w:p w14:paraId="25E26A77">
            <w:pPr>
              <w:spacing w:line="322" w:lineRule="auto"/>
              <w:jc w:val="center"/>
              <w:rPr>
                <w:rFonts w:hint="eastAsia" w:ascii="宋体" w:hAnsi="宋体" w:eastAsia="宋体" w:cs="宋体"/>
                <w:sz w:val="20"/>
                <w:szCs w:val="20"/>
              </w:rPr>
            </w:pPr>
          </w:p>
          <w:p w14:paraId="4F682516">
            <w:pPr>
              <w:pStyle w:val="106"/>
              <w:spacing w:before="58" w:line="183" w:lineRule="auto"/>
              <w:ind w:right="26"/>
              <w:jc w:val="center"/>
              <w:rPr>
                <w:rFonts w:hint="eastAsia" w:ascii="宋体" w:hAnsi="宋体" w:eastAsia="宋体" w:cs="宋体"/>
                <w:sz w:val="20"/>
                <w:szCs w:val="20"/>
              </w:rPr>
            </w:pPr>
            <w:r>
              <w:rPr>
                <w:rFonts w:hint="eastAsia" w:ascii="宋体" w:hAnsi="宋体" w:eastAsia="宋体" w:cs="宋体"/>
                <w:spacing w:val="-2"/>
                <w:sz w:val="20"/>
                <w:szCs w:val="20"/>
              </w:rPr>
              <w:t>3.0000</w:t>
            </w:r>
          </w:p>
        </w:tc>
      </w:tr>
    </w:tbl>
    <w:p w14:paraId="594698C8">
      <w:pPr>
        <w:spacing w:line="35" w:lineRule="exact"/>
      </w:pPr>
    </w:p>
    <w:p w14:paraId="5DF807EE">
      <w:pPr>
        <w:tabs>
          <w:tab w:val="left" w:pos="673"/>
        </w:tabs>
        <w:bidi w:val="0"/>
        <w:jc w:val="left"/>
        <w:rPr>
          <w:rFonts w:hint="eastAsia" w:eastAsia="宋体"/>
          <w:lang w:eastAsia="zh-CN"/>
        </w:rPr>
        <w:sectPr>
          <w:pgSz w:w="11906" w:h="16838"/>
          <w:pgMar w:top="1417" w:right="1077" w:bottom="1417" w:left="1077" w:header="1134" w:footer="992" w:gutter="0"/>
          <w:pgNumType w:fmt="decimal"/>
          <w:cols w:space="0" w:num="1"/>
          <w:titlePg/>
          <w:rtlGutter w:val="0"/>
          <w:docGrid w:type="lines" w:linePitch="333" w:charSpace="0"/>
        </w:sectPr>
      </w:pPr>
    </w:p>
    <w:p w14:paraId="12971980">
      <w:pPr>
        <w:pStyle w:val="20"/>
        <w:numPr>
          <w:ilvl w:val="0"/>
          <w:numId w:val="5"/>
        </w:numPr>
        <w:spacing w:before="0" w:after="0" w:line="420" w:lineRule="exact"/>
        <w:jc w:val="center"/>
        <w:outlineLvl w:val="0"/>
        <w:rPr>
          <w:rFonts w:hint="eastAsia" w:eastAsia="宋体"/>
          <w:color w:val="000000" w:themeColor="text1"/>
          <w:sz w:val="36"/>
          <w14:textFill>
            <w14:solidFill>
              <w14:schemeClr w14:val="tx1"/>
            </w14:solidFill>
          </w14:textFill>
        </w:rPr>
      </w:pPr>
      <w:r>
        <w:rPr>
          <w:rFonts w:hint="eastAsia" w:eastAsia="宋体"/>
          <w:color w:val="000000" w:themeColor="text1"/>
          <w:sz w:val="36"/>
          <w14:textFill>
            <w14:solidFill>
              <w14:schemeClr w14:val="tx1"/>
            </w14:solidFill>
          </w14:textFill>
        </w:rPr>
        <w:t xml:space="preserve"> </w:t>
      </w:r>
      <w:bookmarkEnd w:id="135"/>
      <w:bookmarkEnd w:id="136"/>
      <w:bookmarkEnd w:id="138"/>
      <w:bookmarkEnd w:id="139"/>
      <w:bookmarkEnd w:id="140"/>
      <w:bookmarkEnd w:id="141"/>
      <w:bookmarkEnd w:id="142"/>
      <w:bookmarkStart w:id="144" w:name="_Toc10937"/>
      <w:bookmarkStart w:id="145" w:name="_Toc3837039"/>
      <w:r>
        <w:rPr>
          <w:rFonts w:hint="eastAsia" w:eastAsia="宋体"/>
          <w:color w:val="000000" w:themeColor="text1"/>
          <w:sz w:val="36"/>
          <w14:textFill>
            <w14:solidFill>
              <w14:schemeClr w14:val="tx1"/>
            </w14:solidFill>
          </w14:textFill>
        </w:rPr>
        <w:t>商务及合同主要条款</w:t>
      </w:r>
      <w:bookmarkEnd w:id="143"/>
      <w:bookmarkEnd w:id="144"/>
      <w:bookmarkEnd w:id="145"/>
    </w:p>
    <w:p w14:paraId="02E8E3BD">
      <w:pPr>
        <w:widowControl/>
        <w:jc w:val="center"/>
        <w:rPr>
          <w:rFonts w:hint="eastAsia" w:ascii="新宋体" w:hAnsi="新宋体" w:eastAsia="新宋体" w:cs="新宋体"/>
          <w:b/>
          <w:bCs/>
          <w:color w:val="000000" w:themeColor="text1"/>
          <w:kern w:val="0"/>
          <w:sz w:val="48"/>
          <w:szCs w:val="48"/>
          <w:lang w:val="en-US" w:eastAsia="zh-CN"/>
          <w14:textFill>
            <w14:solidFill>
              <w14:schemeClr w14:val="tx1"/>
            </w14:solidFill>
          </w14:textFill>
        </w:rPr>
      </w:pPr>
    </w:p>
    <w:p w14:paraId="3FFE2731">
      <w:pPr>
        <w:widowControl/>
        <w:jc w:val="center"/>
        <w:rPr>
          <w:rFonts w:hint="default" w:ascii="新宋体" w:hAnsi="新宋体" w:eastAsia="新宋体" w:cs="新宋体"/>
          <w:b/>
          <w:bCs/>
          <w:color w:val="000000" w:themeColor="text1"/>
          <w:kern w:val="0"/>
          <w:sz w:val="44"/>
          <w:szCs w:val="44"/>
          <w:lang w:val="en-US"/>
          <w14:textFill>
            <w14:solidFill>
              <w14:schemeClr w14:val="tx1"/>
            </w14:solidFill>
          </w14:textFill>
        </w:rPr>
      </w:pPr>
      <w:r>
        <w:rPr>
          <w:rFonts w:hint="eastAsia" w:ascii="新宋体" w:hAnsi="新宋体" w:eastAsia="新宋体" w:cs="新宋体"/>
          <w:b/>
          <w:bCs/>
          <w:color w:val="000000" w:themeColor="text1"/>
          <w:kern w:val="0"/>
          <w:sz w:val="48"/>
          <w:szCs w:val="48"/>
          <w:lang w:val="en-US" w:eastAsia="zh-CN"/>
          <w14:textFill>
            <w14:solidFill>
              <w14:schemeClr w14:val="tx1"/>
            </w14:solidFill>
          </w14:textFill>
        </w:rPr>
        <w:t>安康市儿童福利院</w:t>
      </w:r>
      <w:r>
        <w:rPr>
          <w:rFonts w:hint="eastAsia" w:ascii="新宋体" w:hAnsi="新宋体" w:eastAsia="新宋体" w:cs="新宋体"/>
          <w:b/>
          <w:bCs/>
          <w:color w:val="000000" w:themeColor="text1"/>
          <w:kern w:val="0"/>
          <w:sz w:val="48"/>
          <w:szCs w:val="48"/>
          <w:u w:val="single"/>
          <w:lang w:val="en-US" w:eastAsia="zh-CN"/>
          <w14:textFill>
            <w14:solidFill>
              <w14:schemeClr w14:val="tx1"/>
            </w14:solidFill>
          </w14:textFill>
        </w:rPr>
        <w:t xml:space="preserve">              </w:t>
      </w:r>
      <w:r>
        <w:rPr>
          <w:rFonts w:hint="eastAsia" w:ascii="新宋体" w:hAnsi="新宋体" w:eastAsia="新宋体" w:cs="新宋体"/>
          <w:b/>
          <w:bCs/>
          <w:color w:val="000000" w:themeColor="text1"/>
          <w:kern w:val="0"/>
          <w:sz w:val="48"/>
          <w:szCs w:val="48"/>
          <w:lang w:val="en-US" w:eastAsia="zh-CN"/>
          <w14:textFill>
            <w14:solidFill>
              <w14:schemeClr w14:val="tx1"/>
            </w14:solidFill>
          </w14:textFill>
        </w:rPr>
        <w:t>工程</w:t>
      </w:r>
    </w:p>
    <w:p w14:paraId="0FF3A686">
      <w:pPr>
        <w:widowControl/>
        <w:rPr>
          <w:rFonts w:hint="eastAsia" w:ascii="新宋体" w:hAnsi="新宋体" w:eastAsia="新宋体" w:cs="新宋体"/>
          <w:b/>
          <w:bCs/>
          <w:color w:val="000000" w:themeColor="text1"/>
          <w:kern w:val="0"/>
          <w:sz w:val="36"/>
          <w:szCs w:val="36"/>
          <w14:textFill>
            <w14:solidFill>
              <w14:schemeClr w14:val="tx1"/>
            </w14:solidFill>
          </w14:textFill>
        </w:rPr>
      </w:pPr>
    </w:p>
    <w:p w14:paraId="3B5FE7FC">
      <w:pPr>
        <w:widowControl/>
        <w:rPr>
          <w:rFonts w:hint="eastAsia" w:ascii="新宋体" w:hAnsi="新宋体" w:eastAsia="新宋体" w:cs="新宋体"/>
          <w:b/>
          <w:bCs/>
          <w:color w:val="000000" w:themeColor="text1"/>
          <w:kern w:val="0"/>
          <w:sz w:val="36"/>
          <w:szCs w:val="36"/>
          <w14:textFill>
            <w14:solidFill>
              <w14:schemeClr w14:val="tx1"/>
            </w14:solidFill>
          </w14:textFill>
        </w:rPr>
      </w:pPr>
    </w:p>
    <w:p w14:paraId="1ED1144C">
      <w:pPr>
        <w:widowControl/>
        <w:jc w:val="center"/>
        <w:rPr>
          <w:rFonts w:hint="eastAsia" w:ascii="新宋体" w:hAnsi="新宋体" w:eastAsia="新宋体" w:cs="新宋体"/>
          <w:b/>
          <w:bCs/>
          <w:color w:val="000000" w:themeColor="text1"/>
          <w:kern w:val="0"/>
          <w:sz w:val="72"/>
          <w:szCs w:val="72"/>
          <w14:textFill>
            <w14:solidFill>
              <w14:schemeClr w14:val="tx1"/>
            </w14:solidFill>
          </w14:textFill>
        </w:rPr>
      </w:pPr>
      <w:r>
        <w:rPr>
          <w:rFonts w:hint="eastAsia" w:ascii="新宋体" w:hAnsi="新宋体" w:eastAsia="新宋体" w:cs="新宋体"/>
          <w:b/>
          <w:bCs/>
          <w:color w:val="000000" w:themeColor="text1"/>
          <w:kern w:val="0"/>
          <w:sz w:val="72"/>
          <w:szCs w:val="72"/>
          <w14:textFill>
            <w14:solidFill>
              <w14:schemeClr w14:val="tx1"/>
            </w14:solidFill>
          </w14:textFill>
        </w:rPr>
        <w:t>施</w:t>
      </w:r>
    </w:p>
    <w:p w14:paraId="46954987">
      <w:pPr>
        <w:widowControl/>
        <w:jc w:val="center"/>
        <w:rPr>
          <w:rFonts w:hint="eastAsia" w:ascii="新宋体" w:hAnsi="新宋体" w:eastAsia="新宋体" w:cs="新宋体"/>
          <w:b/>
          <w:bCs/>
          <w:color w:val="000000" w:themeColor="text1"/>
          <w:kern w:val="0"/>
          <w:sz w:val="72"/>
          <w:szCs w:val="72"/>
          <w14:textFill>
            <w14:solidFill>
              <w14:schemeClr w14:val="tx1"/>
            </w14:solidFill>
          </w14:textFill>
        </w:rPr>
      </w:pPr>
    </w:p>
    <w:p w14:paraId="2CE7FDAD">
      <w:pPr>
        <w:widowControl/>
        <w:jc w:val="center"/>
        <w:rPr>
          <w:rFonts w:hint="eastAsia" w:ascii="新宋体" w:hAnsi="新宋体" w:eastAsia="新宋体" w:cs="新宋体"/>
          <w:b/>
          <w:bCs/>
          <w:color w:val="000000" w:themeColor="text1"/>
          <w:kern w:val="0"/>
          <w:sz w:val="72"/>
          <w:szCs w:val="72"/>
          <w14:textFill>
            <w14:solidFill>
              <w14:schemeClr w14:val="tx1"/>
            </w14:solidFill>
          </w14:textFill>
        </w:rPr>
      </w:pPr>
      <w:r>
        <w:rPr>
          <w:rFonts w:hint="eastAsia" w:ascii="新宋体" w:hAnsi="新宋体" w:eastAsia="新宋体" w:cs="新宋体"/>
          <w:b/>
          <w:bCs/>
          <w:color w:val="000000" w:themeColor="text1"/>
          <w:kern w:val="0"/>
          <w:sz w:val="72"/>
          <w:szCs w:val="72"/>
          <w14:textFill>
            <w14:solidFill>
              <w14:schemeClr w14:val="tx1"/>
            </w14:solidFill>
          </w14:textFill>
        </w:rPr>
        <w:t>工</w:t>
      </w:r>
    </w:p>
    <w:p w14:paraId="1343F101">
      <w:pPr>
        <w:widowControl/>
        <w:jc w:val="center"/>
        <w:rPr>
          <w:rFonts w:hint="eastAsia" w:ascii="新宋体" w:hAnsi="新宋体" w:eastAsia="新宋体" w:cs="新宋体"/>
          <w:b/>
          <w:bCs/>
          <w:color w:val="000000" w:themeColor="text1"/>
          <w:kern w:val="0"/>
          <w:sz w:val="72"/>
          <w:szCs w:val="72"/>
          <w14:textFill>
            <w14:solidFill>
              <w14:schemeClr w14:val="tx1"/>
            </w14:solidFill>
          </w14:textFill>
        </w:rPr>
      </w:pPr>
    </w:p>
    <w:p w14:paraId="0B6FCFF3">
      <w:pPr>
        <w:widowControl/>
        <w:jc w:val="center"/>
        <w:rPr>
          <w:rFonts w:hint="eastAsia" w:ascii="新宋体" w:hAnsi="新宋体" w:eastAsia="新宋体" w:cs="新宋体"/>
          <w:b/>
          <w:bCs/>
          <w:color w:val="000000" w:themeColor="text1"/>
          <w:kern w:val="0"/>
          <w:sz w:val="72"/>
          <w:szCs w:val="72"/>
          <w14:textFill>
            <w14:solidFill>
              <w14:schemeClr w14:val="tx1"/>
            </w14:solidFill>
          </w14:textFill>
        </w:rPr>
      </w:pPr>
      <w:r>
        <w:rPr>
          <w:rFonts w:hint="eastAsia" w:ascii="新宋体" w:hAnsi="新宋体" w:eastAsia="新宋体" w:cs="新宋体"/>
          <w:b/>
          <w:bCs/>
          <w:color w:val="000000" w:themeColor="text1"/>
          <w:kern w:val="0"/>
          <w:sz w:val="72"/>
          <w:szCs w:val="72"/>
          <w14:textFill>
            <w14:solidFill>
              <w14:schemeClr w14:val="tx1"/>
            </w14:solidFill>
          </w14:textFill>
        </w:rPr>
        <w:t>合</w:t>
      </w:r>
    </w:p>
    <w:p w14:paraId="74F6E518">
      <w:pPr>
        <w:widowControl/>
        <w:jc w:val="center"/>
        <w:rPr>
          <w:rFonts w:hint="eastAsia" w:ascii="新宋体" w:hAnsi="新宋体" w:eastAsia="新宋体" w:cs="新宋体"/>
          <w:b/>
          <w:bCs/>
          <w:color w:val="000000" w:themeColor="text1"/>
          <w:kern w:val="0"/>
          <w:sz w:val="72"/>
          <w:szCs w:val="72"/>
          <w14:textFill>
            <w14:solidFill>
              <w14:schemeClr w14:val="tx1"/>
            </w14:solidFill>
          </w14:textFill>
        </w:rPr>
      </w:pPr>
    </w:p>
    <w:p w14:paraId="1BE4A4F8">
      <w:pPr>
        <w:widowControl/>
        <w:jc w:val="center"/>
        <w:rPr>
          <w:rFonts w:hint="eastAsia" w:ascii="新宋体" w:hAnsi="新宋体" w:eastAsia="新宋体" w:cs="新宋体"/>
          <w:b/>
          <w:bCs/>
          <w:color w:val="000000" w:themeColor="text1"/>
          <w:kern w:val="0"/>
          <w:sz w:val="72"/>
          <w:szCs w:val="72"/>
          <w14:textFill>
            <w14:solidFill>
              <w14:schemeClr w14:val="tx1"/>
            </w14:solidFill>
          </w14:textFill>
        </w:rPr>
      </w:pPr>
      <w:r>
        <w:rPr>
          <w:rFonts w:hint="eastAsia" w:ascii="新宋体" w:hAnsi="新宋体" w:eastAsia="新宋体" w:cs="新宋体"/>
          <w:b/>
          <w:bCs/>
          <w:color w:val="000000" w:themeColor="text1"/>
          <w:kern w:val="0"/>
          <w:sz w:val="72"/>
          <w:szCs w:val="72"/>
          <w14:textFill>
            <w14:solidFill>
              <w14:schemeClr w14:val="tx1"/>
            </w14:solidFill>
          </w14:textFill>
        </w:rPr>
        <w:t>同</w:t>
      </w:r>
    </w:p>
    <w:p w14:paraId="5B01685B">
      <w:pPr>
        <w:widowControl/>
        <w:jc w:val="center"/>
        <w:rPr>
          <w:rFonts w:hint="eastAsia" w:ascii="新宋体" w:hAnsi="新宋体" w:eastAsia="新宋体" w:cs="新宋体"/>
          <w:b/>
          <w:bCs/>
          <w:color w:val="000000" w:themeColor="text1"/>
          <w:kern w:val="0"/>
          <w:sz w:val="36"/>
          <w:szCs w:val="36"/>
          <w14:textFill>
            <w14:solidFill>
              <w14:schemeClr w14:val="tx1"/>
            </w14:solidFill>
          </w14:textFill>
        </w:rPr>
      </w:pPr>
    </w:p>
    <w:p w14:paraId="7F3A4689">
      <w:pPr>
        <w:widowControl/>
        <w:rPr>
          <w:rFonts w:hint="eastAsia" w:ascii="新宋体" w:hAnsi="新宋体" w:eastAsia="新宋体" w:cs="新宋体"/>
          <w:b/>
          <w:bCs/>
          <w:color w:val="000000" w:themeColor="text1"/>
          <w:kern w:val="0"/>
          <w:sz w:val="32"/>
          <w:szCs w:val="32"/>
          <w14:textFill>
            <w14:solidFill>
              <w14:schemeClr w14:val="tx1"/>
            </w14:solidFill>
          </w14:textFill>
        </w:rPr>
      </w:pPr>
    </w:p>
    <w:p w14:paraId="3B7965BD">
      <w:pPr>
        <w:widowControl/>
        <w:rPr>
          <w:rFonts w:hint="default" w:ascii="新宋体" w:hAnsi="新宋体" w:eastAsia="新宋体" w:cs="新宋体"/>
          <w:b/>
          <w:bCs/>
          <w:color w:val="000000" w:themeColor="text1"/>
          <w:kern w:val="0"/>
          <w:sz w:val="32"/>
          <w:szCs w:val="32"/>
          <w:lang w:val="en-US" w:eastAsia="zh-CN"/>
          <w14:textFill>
            <w14:solidFill>
              <w14:schemeClr w14:val="tx1"/>
            </w14:solidFill>
          </w14:textFill>
        </w:rPr>
      </w:pPr>
      <w:r>
        <w:rPr>
          <w:rFonts w:hint="eastAsia" w:ascii="新宋体" w:hAnsi="新宋体" w:eastAsia="新宋体" w:cs="新宋体"/>
          <w:b/>
          <w:bCs/>
          <w:color w:val="000000" w:themeColor="text1"/>
          <w:kern w:val="0"/>
          <w:sz w:val="32"/>
          <w:szCs w:val="32"/>
          <w:lang w:val="en-US" w:eastAsia="zh-CN"/>
          <w14:textFill>
            <w14:solidFill>
              <w14:schemeClr w14:val="tx1"/>
            </w14:solidFill>
          </w14:textFill>
        </w:rPr>
        <w:t xml:space="preserve">           甲方：安康市儿童福利院</w:t>
      </w:r>
    </w:p>
    <w:p w14:paraId="123C7459">
      <w:pPr>
        <w:widowControl/>
        <w:ind w:firstLine="200"/>
        <w:jc w:val="center"/>
        <w:rPr>
          <w:rFonts w:hint="eastAsia" w:ascii="新宋体" w:hAnsi="新宋体" w:eastAsia="新宋体" w:cs="新宋体"/>
          <w:b/>
          <w:bCs/>
          <w:color w:val="000000" w:themeColor="text1"/>
          <w:kern w:val="0"/>
          <w:sz w:val="36"/>
          <w:szCs w:val="36"/>
          <w14:textFill>
            <w14:solidFill>
              <w14:schemeClr w14:val="tx1"/>
            </w14:solidFill>
          </w14:textFill>
        </w:rPr>
      </w:pPr>
    </w:p>
    <w:p w14:paraId="59D7CEE6">
      <w:pPr>
        <w:ind w:firstLine="1807" w:firstLineChars="500"/>
        <w:rPr>
          <w:rFonts w:hint="eastAsia" w:ascii="宋体" w:hAnsi="宋体" w:eastAsia="宋体" w:cs="宋体"/>
          <w:color w:val="000000" w:themeColor="text1"/>
          <w:sz w:val="28"/>
          <w:szCs w:val="28"/>
          <w14:textFill>
            <w14:solidFill>
              <w14:schemeClr w14:val="tx1"/>
            </w14:solidFill>
          </w14:textFill>
        </w:rPr>
      </w:pPr>
      <w:r>
        <w:rPr>
          <w:rFonts w:hint="eastAsia" w:ascii="新宋体" w:hAnsi="新宋体" w:eastAsia="新宋体" w:cs="新宋体"/>
          <w:b/>
          <w:bCs/>
          <w:color w:val="000000" w:themeColor="text1"/>
          <w:kern w:val="0"/>
          <w:sz w:val="36"/>
          <w:szCs w:val="36"/>
          <w:lang w:eastAsia="zh-CN"/>
          <w14:textFill>
            <w14:solidFill>
              <w14:schemeClr w14:val="tx1"/>
            </w14:solidFill>
          </w14:textFill>
        </w:rPr>
        <w:t>乙方：</w:t>
      </w:r>
    </w:p>
    <w:p w14:paraId="79D85CD0">
      <w:pPr>
        <w:widowControl/>
        <w:spacing w:line="480" w:lineRule="atLeast"/>
        <w:jc w:val="center"/>
        <w:rPr>
          <w:rFonts w:hint="eastAsia" w:ascii="宋体" w:hAnsi="宋体" w:eastAsia="宋体" w:cs="宋体"/>
          <w:b/>
          <w:bCs w:val="0"/>
          <w:kern w:val="0"/>
          <w:sz w:val="32"/>
          <w:u w:val="none"/>
          <w:lang w:val="en-US" w:eastAsia="zh-CN"/>
        </w:rPr>
      </w:pPr>
    </w:p>
    <w:p w14:paraId="664B7D1F">
      <w:pPr>
        <w:widowControl/>
        <w:spacing w:line="480" w:lineRule="atLeast"/>
        <w:jc w:val="center"/>
        <w:rPr>
          <w:rFonts w:hint="eastAsia" w:ascii="宋体" w:hAnsi="宋体" w:eastAsia="宋体" w:cs="宋体"/>
          <w:b/>
          <w:bCs w:val="0"/>
          <w:snapToGrid w:val="0"/>
          <w:kern w:val="0"/>
          <w:sz w:val="32"/>
        </w:rPr>
      </w:pPr>
      <w:r>
        <w:rPr>
          <w:rFonts w:hint="eastAsia" w:ascii="宋体" w:hAnsi="宋体" w:eastAsia="宋体" w:cs="宋体"/>
          <w:b/>
          <w:bCs w:val="0"/>
          <w:kern w:val="0"/>
          <w:sz w:val="32"/>
          <w:u w:val="none"/>
          <w:lang w:val="en-US" w:eastAsia="zh-CN"/>
        </w:rPr>
        <w:t>工程</w:t>
      </w:r>
      <w:r>
        <w:rPr>
          <w:rFonts w:hint="eastAsia" w:ascii="宋体" w:hAnsi="宋体" w:eastAsia="宋体" w:cs="宋体"/>
          <w:b/>
          <w:bCs w:val="0"/>
          <w:snapToGrid w:val="0"/>
          <w:kern w:val="0"/>
          <w:sz w:val="32"/>
        </w:rPr>
        <w:t>施工合同</w:t>
      </w:r>
    </w:p>
    <w:p w14:paraId="12FB74E6">
      <w:pPr>
        <w:snapToGrid w:val="0"/>
        <w:spacing w:line="360" w:lineRule="auto"/>
        <w:textAlignment w:val="baseline"/>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rPr>
        <w:t>发包人</w:t>
      </w: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lang w:val="en-US" w:eastAsia="zh-CN"/>
        </w:rPr>
        <w:t>甲方）</w:t>
      </w:r>
      <w:r>
        <w:rPr>
          <w:rFonts w:hint="eastAsia" w:ascii="宋体" w:hAnsi="宋体" w:eastAsia="宋体" w:cs="宋体"/>
          <w:snapToGrid w:val="0"/>
          <w:kern w:val="0"/>
          <w:sz w:val="24"/>
          <w:szCs w:val="24"/>
        </w:rPr>
        <w:t>：</w:t>
      </w:r>
    </w:p>
    <w:p w14:paraId="64256E5E">
      <w:pPr>
        <w:widowControl/>
        <w:spacing w:line="480" w:lineRule="exac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承包人</w:t>
      </w: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lang w:val="en-US" w:eastAsia="zh-CN"/>
        </w:rPr>
        <w:t>乙方）</w:t>
      </w:r>
      <w:r>
        <w:rPr>
          <w:rFonts w:hint="eastAsia" w:ascii="宋体" w:hAnsi="宋体" w:eastAsia="宋体" w:cs="宋体"/>
          <w:snapToGrid w:val="0"/>
          <w:kern w:val="0"/>
          <w:sz w:val="24"/>
          <w:szCs w:val="24"/>
        </w:rPr>
        <w:t>：</w:t>
      </w:r>
    </w:p>
    <w:p w14:paraId="17E8D772">
      <w:pPr>
        <w:widowControl/>
        <w:spacing w:line="480" w:lineRule="exac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 xml:space="preserve">     </w:t>
      </w:r>
      <w:r>
        <w:rPr>
          <w:rFonts w:hint="eastAsia" w:ascii="宋体" w:hAnsi="宋体" w:eastAsia="宋体" w:cs="宋体"/>
          <w:snapToGrid w:val="0"/>
          <w:kern w:val="0"/>
          <w:sz w:val="24"/>
          <w:szCs w:val="24"/>
          <w:lang w:val="en-US" w:eastAsia="zh-CN"/>
        </w:rPr>
        <w:t>根据竞争性磋商采购，</w:t>
      </w:r>
      <w:r>
        <w:rPr>
          <w:rFonts w:hint="eastAsia" w:ascii="宋体" w:hAnsi="宋体" w:eastAsia="宋体" w:cs="宋体"/>
          <w:snapToGrid w:val="0"/>
          <w:kern w:val="0"/>
          <w:sz w:val="24"/>
          <w:szCs w:val="24"/>
          <w:u w:val="single"/>
          <w:lang w:val="en-US" w:eastAsia="zh-CN"/>
        </w:rPr>
        <w:t xml:space="preserve">         </w:t>
      </w:r>
      <w:r>
        <w:rPr>
          <w:rFonts w:hint="eastAsia" w:ascii="宋体" w:hAnsi="宋体" w:eastAsia="宋体" w:cs="宋体"/>
          <w:b w:val="0"/>
          <w:bCs/>
          <w:color w:val="000000"/>
          <w:sz w:val="24"/>
          <w:szCs w:val="24"/>
          <w:u w:val="none"/>
          <w:lang w:val="en-US" w:eastAsia="zh-CN"/>
        </w:rPr>
        <w:t>工程</w:t>
      </w:r>
      <w:r>
        <w:rPr>
          <w:rFonts w:hint="eastAsia" w:ascii="宋体" w:hAnsi="宋体" w:eastAsia="宋体" w:cs="宋体"/>
          <w:snapToGrid w:val="0"/>
          <w:kern w:val="0"/>
          <w:sz w:val="24"/>
          <w:szCs w:val="24"/>
          <w:u w:val="none"/>
          <w:lang w:val="en-US" w:eastAsia="zh-CN"/>
        </w:rPr>
        <w:t>由</w:t>
      </w:r>
      <w:r>
        <w:rPr>
          <w:rFonts w:hint="eastAsia" w:ascii="宋体" w:hAnsi="宋体" w:eastAsia="宋体" w:cs="宋体"/>
          <w:snapToGrid w:val="0"/>
          <w:kern w:val="0"/>
          <w:sz w:val="24"/>
          <w:szCs w:val="24"/>
          <w:u w:val="single"/>
          <w:lang w:val="en-US" w:eastAsia="zh-CN"/>
        </w:rPr>
        <w:t xml:space="preserve">        </w:t>
      </w:r>
      <w:r>
        <w:rPr>
          <w:rFonts w:hint="eastAsia" w:ascii="宋体" w:hAnsi="宋体" w:eastAsia="宋体" w:cs="宋体"/>
          <w:snapToGrid w:val="0"/>
          <w:kern w:val="0"/>
          <w:sz w:val="24"/>
          <w:szCs w:val="24"/>
          <w:u w:val="none"/>
        </w:rPr>
        <w:t>有限公司</w:t>
      </w:r>
      <w:r>
        <w:rPr>
          <w:rFonts w:hint="eastAsia" w:ascii="宋体" w:hAnsi="宋体" w:eastAsia="宋体" w:cs="宋体"/>
          <w:snapToGrid w:val="0"/>
          <w:kern w:val="0"/>
          <w:sz w:val="24"/>
          <w:szCs w:val="24"/>
          <w:u w:val="none"/>
          <w:lang w:val="en-US" w:eastAsia="zh-CN"/>
        </w:rPr>
        <w:t>实施，同时</w:t>
      </w:r>
      <w:r>
        <w:rPr>
          <w:rFonts w:hint="eastAsia" w:ascii="宋体" w:hAnsi="宋体" w:eastAsia="宋体" w:cs="宋体"/>
          <w:snapToGrid w:val="0"/>
          <w:kern w:val="0"/>
          <w:sz w:val="24"/>
          <w:szCs w:val="24"/>
        </w:rPr>
        <w:t>依照《中华人民共和国</w:t>
      </w:r>
      <w:r>
        <w:rPr>
          <w:rFonts w:hint="eastAsia" w:ascii="宋体" w:hAnsi="宋体" w:eastAsia="宋体" w:cs="宋体"/>
          <w:snapToGrid w:val="0"/>
          <w:kern w:val="0"/>
          <w:sz w:val="24"/>
          <w:szCs w:val="24"/>
          <w:lang w:val="en-US" w:eastAsia="zh-CN"/>
        </w:rPr>
        <w:t>民法典</w:t>
      </w:r>
      <w:r>
        <w:rPr>
          <w:rFonts w:hint="eastAsia" w:ascii="宋体" w:hAnsi="宋体" w:eastAsia="宋体" w:cs="宋体"/>
          <w:snapToGrid w:val="0"/>
          <w:kern w:val="0"/>
          <w:sz w:val="24"/>
          <w:szCs w:val="24"/>
        </w:rPr>
        <w:t>》《中华人民共和国建筑法》及其他有关法律法规和规章的规定，遵循平等、自愿、公平、诚实信用的原则，双方就</w:t>
      </w:r>
      <w:r>
        <w:rPr>
          <w:rFonts w:hint="eastAsia" w:ascii="宋体" w:hAnsi="宋体" w:eastAsia="宋体" w:cs="宋体"/>
          <w:snapToGrid w:val="0"/>
          <w:kern w:val="0"/>
          <w:sz w:val="24"/>
          <w:szCs w:val="24"/>
          <w:u w:val="single"/>
          <w:lang w:val="en-US" w:eastAsia="zh-CN"/>
        </w:rPr>
        <w:t xml:space="preserve">           </w:t>
      </w:r>
      <w:r>
        <w:rPr>
          <w:rFonts w:hint="eastAsia" w:ascii="宋体" w:hAnsi="宋体" w:eastAsia="宋体" w:cs="宋体"/>
          <w:b w:val="0"/>
          <w:bCs/>
          <w:color w:val="000000"/>
          <w:sz w:val="24"/>
          <w:szCs w:val="24"/>
          <w:u w:val="none"/>
          <w:lang w:val="en-US" w:eastAsia="zh-CN"/>
        </w:rPr>
        <w:t>工程</w:t>
      </w:r>
      <w:r>
        <w:rPr>
          <w:rFonts w:hint="eastAsia" w:ascii="宋体" w:hAnsi="宋体" w:eastAsia="宋体" w:cs="宋体"/>
          <w:snapToGrid w:val="0"/>
          <w:kern w:val="0"/>
          <w:sz w:val="24"/>
          <w:szCs w:val="24"/>
        </w:rPr>
        <w:t>（以下简称“工程”）施工的发包与承包事项经协商一致，签订本合同。</w:t>
      </w:r>
    </w:p>
    <w:p w14:paraId="29B914F2">
      <w:pPr>
        <w:adjustRightInd w:val="0"/>
        <w:snapToGrid w:val="0"/>
        <w:spacing w:line="480" w:lineRule="exact"/>
        <w:ind w:firstLine="482" w:firstLineChars="200"/>
        <w:textAlignment w:val="baseline"/>
        <w:outlineLvl w:val="1"/>
        <w:rPr>
          <w:rFonts w:hint="eastAsia" w:ascii="宋体" w:hAnsi="宋体" w:eastAsia="宋体" w:cs="宋体"/>
          <w:b/>
          <w:bCs/>
          <w:snapToGrid w:val="0"/>
          <w:kern w:val="0"/>
          <w:sz w:val="24"/>
          <w:szCs w:val="24"/>
        </w:rPr>
      </w:pPr>
      <w:bookmarkStart w:id="146" w:name="_Toc332377086"/>
      <w:bookmarkStart w:id="147" w:name="_Toc362618798"/>
      <w:bookmarkStart w:id="148" w:name="_Toc372631059"/>
      <w:bookmarkStart w:id="149" w:name="_Toc5696"/>
      <w:r>
        <w:rPr>
          <w:rFonts w:hint="eastAsia" w:ascii="宋体" w:hAnsi="宋体" w:eastAsia="宋体" w:cs="宋体"/>
          <w:b/>
          <w:bCs/>
          <w:snapToGrid w:val="0"/>
          <w:kern w:val="0"/>
          <w:sz w:val="24"/>
          <w:szCs w:val="24"/>
        </w:rPr>
        <w:t>1. 工程概况</w:t>
      </w:r>
      <w:bookmarkEnd w:id="146"/>
      <w:bookmarkEnd w:id="147"/>
      <w:bookmarkEnd w:id="148"/>
      <w:bookmarkEnd w:id="149"/>
    </w:p>
    <w:p w14:paraId="2BD8A57E">
      <w:pPr>
        <w:widowControl/>
        <w:spacing w:line="48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1.1 工程名称：</w:t>
      </w:r>
      <w:r>
        <w:rPr>
          <w:rFonts w:hint="eastAsia" w:ascii="宋体" w:hAnsi="宋体" w:eastAsia="宋体" w:cs="宋体"/>
          <w:snapToGrid w:val="0"/>
          <w:kern w:val="0"/>
          <w:sz w:val="24"/>
          <w:szCs w:val="24"/>
          <w:u w:val="single"/>
          <w:lang w:val="en-US" w:eastAsia="zh-CN"/>
        </w:rPr>
        <w:t xml:space="preserve">        </w:t>
      </w:r>
      <w:r>
        <w:rPr>
          <w:rFonts w:hint="eastAsia" w:ascii="宋体" w:hAnsi="宋体" w:eastAsia="宋体" w:cs="宋体"/>
          <w:b w:val="0"/>
          <w:bCs/>
          <w:color w:val="000000"/>
          <w:sz w:val="24"/>
          <w:szCs w:val="24"/>
          <w:u w:val="none"/>
          <w:lang w:val="en-US" w:eastAsia="zh-CN"/>
        </w:rPr>
        <w:t>工程。</w:t>
      </w:r>
    </w:p>
    <w:p w14:paraId="618A54C9">
      <w:pPr>
        <w:widowControl/>
        <w:spacing w:line="48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w:t>
      </w:r>
      <w:r>
        <w:rPr>
          <w:rFonts w:hint="eastAsia" w:ascii="宋体" w:hAnsi="宋体" w:eastAsia="宋体" w:cs="宋体"/>
          <w:snapToGrid w:val="0"/>
          <w:kern w:val="0"/>
          <w:sz w:val="24"/>
          <w:szCs w:val="24"/>
          <w:lang w:val="en-US" w:eastAsia="zh-CN"/>
        </w:rPr>
        <w:t>2</w:t>
      </w:r>
      <w:r>
        <w:rPr>
          <w:rFonts w:hint="eastAsia" w:ascii="宋体" w:hAnsi="宋体" w:eastAsia="宋体" w:cs="宋体"/>
          <w:snapToGrid w:val="0"/>
          <w:kern w:val="0"/>
          <w:sz w:val="24"/>
          <w:szCs w:val="24"/>
        </w:rPr>
        <w:t>工程地点：</w:t>
      </w:r>
      <w:r>
        <w:rPr>
          <w:rFonts w:hint="eastAsia" w:ascii="宋体" w:hAnsi="宋体" w:eastAsia="宋体" w:cs="宋体"/>
          <w:snapToGrid w:val="0"/>
          <w:kern w:val="0"/>
          <w:sz w:val="24"/>
          <w:szCs w:val="24"/>
          <w:u w:val="none"/>
        </w:rPr>
        <w:t>安康市</w:t>
      </w:r>
      <w:r>
        <w:rPr>
          <w:rFonts w:hint="eastAsia" w:ascii="宋体" w:hAnsi="宋体" w:eastAsia="宋体" w:cs="宋体"/>
          <w:snapToGrid w:val="0"/>
          <w:kern w:val="0"/>
          <w:sz w:val="24"/>
          <w:szCs w:val="24"/>
          <w:u w:val="none"/>
          <w:lang w:eastAsia="zh-CN"/>
        </w:rPr>
        <w:t>汉滨区关庙镇</w:t>
      </w:r>
      <w:r>
        <w:rPr>
          <w:rFonts w:hint="eastAsia" w:ascii="宋体" w:hAnsi="宋体" w:eastAsia="宋体" w:cs="宋体"/>
          <w:snapToGrid w:val="0"/>
          <w:kern w:val="0"/>
          <w:sz w:val="24"/>
          <w:szCs w:val="24"/>
        </w:rPr>
        <w:t>。</w:t>
      </w:r>
    </w:p>
    <w:p w14:paraId="608859D0">
      <w:pPr>
        <w:widowControl/>
        <w:spacing w:line="480" w:lineRule="exact"/>
        <w:ind w:firstLine="480" w:firstLineChars="200"/>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rPr>
        <w:t>1.</w:t>
      </w:r>
      <w:r>
        <w:rPr>
          <w:rFonts w:hint="eastAsia" w:ascii="宋体" w:hAnsi="宋体" w:eastAsia="宋体" w:cs="宋体"/>
          <w:snapToGrid w:val="0"/>
          <w:kern w:val="0"/>
          <w:sz w:val="24"/>
          <w:szCs w:val="24"/>
          <w:lang w:val="en-US" w:eastAsia="zh-CN"/>
        </w:rPr>
        <w:t>3</w:t>
      </w:r>
      <w:r>
        <w:rPr>
          <w:rFonts w:hint="eastAsia" w:ascii="宋体" w:hAnsi="宋体" w:eastAsia="宋体" w:cs="宋体"/>
          <w:snapToGrid w:val="0"/>
          <w:kern w:val="0"/>
          <w:sz w:val="24"/>
          <w:szCs w:val="24"/>
        </w:rPr>
        <w:t>承包方式：本合同按</w:t>
      </w:r>
      <w:r>
        <w:rPr>
          <w:rFonts w:hint="eastAsia" w:ascii="宋体" w:hAnsi="宋体" w:eastAsia="宋体" w:cs="宋体"/>
          <w:snapToGrid w:val="0"/>
          <w:kern w:val="0"/>
          <w:sz w:val="24"/>
          <w:szCs w:val="24"/>
          <w:u w:val="none"/>
        </w:rPr>
        <w:t>施工总承包</w:t>
      </w:r>
      <w:r>
        <w:rPr>
          <w:rFonts w:hint="eastAsia" w:ascii="宋体" w:hAnsi="宋体" w:eastAsia="宋体" w:cs="宋体"/>
          <w:snapToGrid w:val="0"/>
          <w:kern w:val="0"/>
          <w:sz w:val="24"/>
          <w:szCs w:val="24"/>
        </w:rPr>
        <w:t>方式承包</w:t>
      </w:r>
      <w:r>
        <w:rPr>
          <w:rFonts w:hint="eastAsia" w:ascii="宋体" w:hAnsi="宋体" w:eastAsia="宋体" w:cs="宋体"/>
          <w:snapToGrid w:val="0"/>
          <w:kern w:val="0"/>
          <w:sz w:val="24"/>
          <w:szCs w:val="24"/>
          <w:lang w:val="en-US" w:eastAsia="zh-CN"/>
        </w:rPr>
        <w:t>。</w:t>
      </w:r>
    </w:p>
    <w:p w14:paraId="535BB6BA">
      <w:pPr>
        <w:widowControl/>
        <w:spacing w:line="480" w:lineRule="exact"/>
        <w:ind w:firstLine="480" w:firstLineChars="200"/>
        <w:rPr>
          <w:rFonts w:hint="eastAsia" w:ascii="宋体" w:hAnsi="宋体" w:eastAsia="宋体" w:cs="宋体"/>
          <w:snapToGrid w:val="0"/>
          <w:kern w:val="0"/>
          <w:sz w:val="24"/>
          <w:szCs w:val="24"/>
          <w:u w:val="single"/>
        </w:rPr>
      </w:pPr>
      <w:r>
        <w:rPr>
          <w:rFonts w:hint="eastAsia" w:ascii="宋体" w:hAnsi="宋体" w:eastAsia="宋体" w:cs="宋体"/>
          <w:snapToGrid w:val="0"/>
          <w:kern w:val="0"/>
          <w:sz w:val="24"/>
          <w:szCs w:val="24"/>
        </w:rPr>
        <w:t>1.</w:t>
      </w:r>
      <w:r>
        <w:rPr>
          <w:rFonts w:hint="eastAsia" w:ascii="宋体" w:hAnsi="宋体" w:eastAsia="宋体" w:cs="宋体"/>
          <w:snapToGrid w:val="0"/>
          <w:kern w:val="0"/>
          <w:sz w:val="24"/>
          <w:szCs w:val="24"/>
          <w:lang w:val="en-US" w:eastAsia="zh-CN"/>
        </w:rPr>
        <w:t>4</w:t>
      </w:r>
      <w:r>
        <w:rPr>
          <w:rFonts w:hint="eastAsia" w:ascii="宋体" w:hAnsi="宋体" w:eastAsia="宋体" w:cs="宋体"/>
          <w:snapToGrid w:val="0"/>
          <w:kern w:val="0"/>
          <w:sz w:val="24"/>
          <w:szCs w:val="24"/>
        </w:rPr>
        <w:t xml:space="preserve"> 工程</w:t>
      </w:r>
      <w:r>
        <w:rPr>
          <w:rFonts w:hint="eastAsia" w:ascii="宋体" w:hAnsi="宋体" w:eastAsia="宋体" w:cs="宋体"/>
          <w:snapToGrid w:val="0"/>
          <w:kern w:val="0"/>
          <w:sz w:val="24"/>
          <w:szCs w:val="24"/>
          <w:lang w:val="en-US" w:eastAsia="zh-CN"/>
        </w:rPr>
        <w:t>内容</w:t>
      </w:r>
      <w:r>
        <w:rPr>
          <w:rFonts w:hint="eastAsia" w:ascii="宋体" w:hAnsi="宋体" w:eastAsia="宋体" w:cs="宋体"/>
          <w:snapToGrid w:val="0"/>
          <w:kern w:val="0"/>
          <w:sz w:val="24"/>
          <w:szCs w:val="24"/>
        </w:rPr>
        <w:t>：</w:t>
      </w:r>
      <w:bookmarkStart w:id="150" w:name="_Toc332377087"/>
      <w:bookmarkStart w:id="151" w:name="_Toc372631060"/>
      <w:bookmarkStart w:id="152" w:name="_Toc362618799"/>
      <w:bookmarkStart w:id="153" w:name="_Toc10486"/>
      <w:r>
        <w:rPr>
          <w:rFonts w:hint="eastAsia" w:ascii="宋体" w:hAnsi="宋体" w:eastAsia="宋体" w:cs="宋体"/>
          <w:b w:val="0"/>
          <w:bCs w:val="0"/>
          <w:color w:val="000000"/>
          <w:sz w:val="24"/>
          <w:szCs w:val="24"/>
          <w:u w:val="none"/>
          <w:lang w:val="en-US" w:eastAsia="zh-CN"/>
        </w:rPr>
        <w:t>工程量清单包含的全部内容。</w:t>
      </w:r>
    </w:p>
    <w:p w14:paraId="34378F6E">
      <w:pPr>
        <w:adjustRightInd w:val="0"/>
        <w:snapToGrid w:val="0"/>
        <w:spacing w:line="480" w:lineRule="exact"/>
        <w:ind w:firstLine="482" w:firstLineChars="200"/>
        <w:textAlignment w:val="baseline"/>
        <w:outlineLvl w:val="1"/>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2. 工程质量</w:t>
      </w:r>
      <w:bookmarkEnd w:id="150"/>
      <w:bookmarkEnd w:id="151"/>
      <w:bookmarkEnd w:id="152"/>
      <w:bookmarkEnd w:id="153"/>
    </w:p>
    <w:p w14:paraId="7BB57204">
      <w:pPr>
        <w:widowControl/>
        <w:spacing w:line="48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2.1本工程质量应达到国家、地方或行业的质量检验标准、设计标准等有关规定。</w:t>
      </w:r>
    </w:p>
    <w:p w14:paraId="63BDDF20">
      <w:pPr>
        <w:widowControl/>
        <w:spacing w:line="48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2.2 施工过程中双方对工程质量发生争议，承包人同意发包人有权委托有资质的第三方工程质量检测机构鉴定。经检验工程质量不符合合同约定的标准，检验所需相关费用由承包人负担，经检验工程质量符合约定的标准，检验所需费用由发包人负担。</w:t>
      </w:r>
    </w:p>
    <w:p w14:paraId="7306AAF1">
      <w:pPr>
        <w:adjustRightInd w:val="0"/>
        <w:snapToGrid w:val="0"/>
        <w:spacing w:line="480" w:lineRule="exact"/>
        <w:ind w:firstLine="482" w:firstLineChars="200"/>
        <w:textAlignment w:val="baseline"/>
        <w:outlineLvl w:val="1"/>
        <w:rPr>
          <w:rFonts w:hint="eastAsia" w:ascii="宋体" w:hAnsi="宋体" w:eastAsia="宋体" w:cs="宋体"/>
          <w:b/>
          <w:bCs/>
          <w:snapToGrid w:val="0"/>
          <w:kern w:val="0"/>
          <w:sz w:val="24"/>
          <w:szCs w:val="24"/>
        </w:rPr>
      </w:pPr>
      <w:bookmarkStart w:id="154" w:name="_Toc372631061"/>
      <w:bookmarkStart w:id="155" w:name="_Toc26559"/>
      <w:bookmarkStart w:id="156" w:name="_Toc332377088"/>
      <w:bookmarkStart w:id="157" w:name="_Toc362618800"/>
      <w:r>
        <w:rPr>
          <w:rFonts w:hint="eastAsia" w:ascii="宋体" w:hAnsi="宋体" w:eastAsia="宋体" w:cs="宋体"/>
          <w:b/>
          <w:bCs/>
          <w:snapToGrid w:val="0"/>
          <w:kern w:val="0"/>
          <w:sz w:val="24"/>
          <w:szCs w:val="24"/>
        </w:rPr>
        <w:t>3. 工期</w:t>
      </w:r>
      <w:bookmarkEnd w:id="154"/>
      <w:bookmarkEnd w:id="155"/>
      <w:bookmarkEnd w:id="156"/>
      <w:bookmarkEnd w:id="157"/>
    </w:p>
    <w:p w14:paraId="73179E0B">
      <w:pPr>
        <w:widowControl/>
        <w:spacing w:line="48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3.1 计划总工期：</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u w:val="single"/>
          <w:lang w:val="en-US" w:eastAsia="zh-CN"/>
        </w:rPr>
        <w:t xml:space="preserve">   </w:t>
      </w:r>
      <w:r>
        <w:rPr>
          <w:rFonts w:hint="eastAsia" w:ascii="宋体" w:hAnsi="宋体" w:eastAsia="宋体" w:cs="宋体"/>
          <w:snapToGrid w:val="0"/>
          <w:kern w:val="0"/>
          <w:sz w:val="24"/>
          <w:szCs w:val="24"/>
        </w:rPr>
        <w:t>日（为日历工期，包括法定节假日）。</w:t>
      </w:r>
    </w:p>
    <w:p w14:paraId="77D19F41">
      <w:pPr>
        <w:adjustRightInd w:val="0"/>
        <w:snapToGrid w:val="0"/>
        <w:spacing w:line="480" w:lineRule="exact"/>
        <w:ind w:firstLine="482" w:firstLineChars="200"/>
        <w:textAlignment w:val="baseline"/>
        <w:outlineLvl w:val="1"/>
        <w:rPr>
          <w:rFonts w:hint="eastAsia" w:ascii="宋体" w:hAnsi="宋体" w:eastAsia="宋体" w:cs="宋体"/>
          <w:b/>
          <w:bCs/>
          <w:snapToGrid w:val="0"/>
          <w:kern w:val="0"/>
          <w:sz w:val="24"/>
          <w:szCs w:val="24"/>
        </w:rPr>
      </w:pPr>
      <w:bookmarkStart w:id="158" w:name="_Toc372631063"/>
      <w:bookmarkStart w:id="159" w:name="_Toc362618802"/>
      <w:bookmarkStart w:id="160" w:name="_Toc332377090"/>
      <w:bookmarkStart w:id="161" w:name="_Toc7851"/>
      <w:r>
        <w:rPr>
          <w:rFonts w:hint="eastAsia" w:ascii="宋体" w:hAnsi="宋体" w:eastAsia="宋体" w:cs="宋体"/>
          <w:b/>
          <w:bCs/>
          <w:snapToGrid w:val="0"/>
          <w:kern w:val="0"/>
          <w:sz w:val="24"/>
          <w:szCs w:val="24"/>
          <w:lang w:val="en-US" w:eastAsia="zh-CN"/>
        </w:rPr>
        <w:t>4</w:t>
      </w:r>
      <w:r>
        <w:rPr>
          <w:rFonts w:hint="eastAsia" w:ascii="宋体" w:hAnsi="宋体" w:eastAsia="宋体" w:cs="宋体"/>
          <w:b/>
          <w:bCs/>
          <w:snapToGrid w:val="0"/>
          <w:kern w:val="0"/>
          <w:sz w:val="24"/>
          <w:szCs w:val="24"/>
        </w:rPr>
        <w:t>. 工程价款</w:t>
      </w:r>
      <w:bookmarkEnd w:id="158"/>
      <w:bookmarkEnd w:id="159"/>
      <w:bookmarkEnd w:id="160"/>
      <w:bookmarkEnd w:id="161"/>
    </w:p>
    <w:p w14:paraId="2E82CC06">
      <w:pPr>
        <w:autoSpaceDE w:val="0"/>
        <w:autoSpaceDN w:val="0"/>
        <w:snapToGrid w:val="0"/>
        <w:spacing w:line="480" w:lineRule="exact"/>
        <w:ind w:firstLine="480" w:firstLineChars="200"/>
        <w:jc w:val="left"/>
        <w:rPr>
          <w:rFonts w:hint="eastAsia" w:ascii="宋体" w:hAnsi="宋体" w:eastAsia="宋体" w:cs="宋体"/>
          <w:snapToGrid w:val="0"/>
          <w:kern w:val="0"/>
          <w:sz w:val="24"/>
          <w:szCs w:val="24"/>
        </w:rPr>
      </w:pPr>
      <w:bookmarkStart w:id="162" w:name="_Toc372631065"/>
      <w:bookmarkStart w:id="163" w:name="_Toc362618803"/>
      <w:r>
        <w:rPr>
          <w:rFonts w:hint="eastAsia" w:ascii="宋体" w:hAnsi="宋体" w:eastAsia="宋体" w:cs="宋体"/>
          <w:snapToGrid w:val="0"/>
          <w:kern w:val="0"/>
          <w:sz w:val="24"/>
          <w:szCs w:val="24"/>
          <w:lang w:val="en-US" w:eastAsia="zh-CN"/>
        </w:rPr>
        <w:t>4</w:t>
      </w:r>
      <w:r>
        <w:rPr>
          <w:rFonts w:hint="eastAsia" w:ascii="宋体" w:hAnsi="宋体" w:eastAsia="宋体" w:cs="宋体"/>
          <w:snapToGrid w:val="0"/>
          <w:kern w:val="0"/>
          <w:sz w:val="24"/>
          <w:szCs w:val="24"/>
        </w:rPr>
        <w:t>.1 工程价款按以下第</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u w:val="single"/>
          <w:lang w:eastAsia="zh-CN"/>
        </w:rPr>
        <w:t>（</w:t>
      </w:r>
      <w:r>
        <w:rPr>
          <w:rFonts w:hint="eastAsia" w:ascii="宋体" w:hAnsi="宋体" w:eastAsia="宋体" w:cs="宋体"/>
          <w:snapToGrid w:val="0"/>
          <w:kern w:val="0"/>
          <w:sz w:val="24"/>
          <w:szCs w:val="24"/>
          <w:u w:val="single"/>
          <w:lang w:val="en-US" w:eastAsia="zh-CN"/>
        </w:rPr>
        <w:t>1</w:t>
      </w:r>
      <w:r>
        <w:rPr>
          <w:rFonts w:hint="eastAsia" w:ascii="宋体" w:hAnsi="宋体" w:eastAsia="宋体" w:cs="宋体"/>
          <w:snapToGrid w:val="0"/>
          <w:kern w:val="0"/>
          <w:sz w:val="24"/>
          <w:szCs w:val="24"/>
          <w:u w:val="single"/>
          <w:lang w:eastAsia="zh-CN"/>
        </w:rPr>
        <w:t>）</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种方式确定：</w:t>
      </w:r>
    </w:p>
    <w:p w14:paraId="5AE78F62">
      <w:pPr>
        <w:autoSpaceDE w:val="0"/>
        <w:autoSpaceDN w:val="0"/>
        <w:snapToGrid w:val="0"/>
        <w:spacing w:line="48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z w:val="24"/>
          <w:szCs w:val="24"/>
        </w:rPr>
        <w:t>（1）</w:t>
      </w:r>
      <w:r>
        <w:rPr>
          <w:rFonts w:hint="eastAsia" w:ascii="宋体" w:hAnsi="宋体" w:eastAsia="宋体" w:cs="宋体"/>
          <w:snapToGrid w:val="0"/>
          <w:kern w:val="0"/>
          <w:sz w:val="24"/>
          <w:szCs w:val="24"/>
        </w:rPr>
        <w:t>固定总价承包</w:t>
      </w:r>
    </w:p>
    <w:p w14:paraId="5999C5A4">
      <w:pPr>
        <w:pageBreakBefore w:val="0"/>
        <w:widowControl w:val="0"/>
        <w:kinsoku/>
        <w:wordWrap/>
        <w:overflowPunct/>
        <w:topLinePunct w:val="0"/>
        <w:bidi w:val="0"/>
        <w:snapToGrid/>
        <w:spacing w:line="520" w:lineRule="exact"/>
        <w:ind w:firstLine="720" w:firstLineChars="300"/>
        <w:rPr>
          <w:rFonts w:hint="eastAsia" w:ascii="宋体" w:hAnsi="宋体" w:eastAsia="宋体" w:cs="宋体"/>
          <w:color w:val="000000"/>
          <w:sz w:val="24"/>
          <w:szCs w:val="24"/>
        </w:rPr>
      </w:pPr>
      <w:r>
        <w:rPr>
          <w:rFonts w:hint="eastAsia" w:ascii="宋体" w:hAnsi="宋体" w:eastAsia="宋体" w:cs="宋体"/>
          <w:snapToGrid w:val="0"/>
          <w:kern w:val="0"/>
          <w:sz w:val="24"/>
          <w:szCs w:val="24"/>
        </w:rPr>
        <w:t>本项目工程固定总价为人民币（大写）</w:t>
      </w:r>
      <w:r>
        <w:rPr>
          <w:rFonts w:hint="eastAsia" w:ascii="宋体" w:hAnsi="宋体" w:eastAsia="宋体" w:cs="宋体"/>
          <w:b/>
          <w:bCs/>
          <w:snapToGrid w:val="0"/>
          <w:kern w:val="0"/>
          <w:sz w:val="24"/>
          <w:szCs w:val="24"/>
          <w:u w:val="single"/>
        </w:rPr>
        <w:t xml:space="preserve"> </w:t>
      </w:r>
      <w:r>
        <w:rPr>
          <w:rFonts w:hint="eastAsia" w:ascii="宋体" w:hAnsi="宋体" w:eastAsia="宋体" w:cs="宋体"/>
          <w:b/>
          <w:bCs/>
          <w:snapToGrid w:val="0"/>
          <w:kern w:val="0"/>
          <w:sz w:val="24"/>
          <w:szCs w:val="24"/>
          <w:u w:val="single"/>
          <w:lang w:val="en-US" w:eastAsia="zh-CN"/>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b/>
          <w:bCs/>
          <w:color w:val="000000"/>
          <w:sz w:val="24"/>
          <w:szCs w:val="24"/>
          <w:u w:val="single"/>
        </w:rPr>
        <w:t xml:space="preserve"> </w:t>
      </w:r>
      <w:r>
        <w:rPr>
          <w:rFonts w:hint="eastAsia" w:ascii="宋体" w:hAnsi="宋体" w:eastAsia="宋体" w:cs="宋体"/>
          <w:color w:val="000000"/>
          <w:sz w:val="24"/>
          <w:szCs w:val="24"/>
        </w:rPr>
        <w:t>)</w:t>
      </w:r>
    </w:p>
    <w:p w14:paraId="2C57B9A3">
      <w:pPr>
        <w:pageBreakBefore w:val="0"/>
        <w:widowControl w:val="0"/>
        <w:kinsoku/>
        <w:wordWrap/>
        <w:overflowPunct/>
        <w:topLinePunct w:val="0"/>
        <w:bidi w:val="0"/>
        <w:snapToGrid/>
        <w:spacing w:line="520" w:lineRule="exact"/>
        <w:ind w:firstLine="723" w:firstLineChars="30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注：</w:t>
      </w:r>
      <w:r>
        <w:rPr>
          <w:rFonts w:hint="eastAsia" w:ascii="宋体" w:hAnsi="宋体" w:eastAsia="宋体" w:cs="宋体"/>
          <w:color w:val="000000"/>
          <w:sz w:val="24"/>
          <w:szCs w:val="24"/>
          <w:lang w:val="en-US" w:eastAsia="zh-CN"/>
        </w:rPr>
        <w:t>（不含税金额：</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元、税额：</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元）</w:t>
      </w:r>
    </w:p>
    <w:p w14:paraId="2B8B4D71">
      <w:pPr>
        <w:widowControl/>
        <w:tabs>
          <w:tab w:val="left" w:pos="3615"/>
        </w:tabs>
        <w:spacing w:line="480" w:lineRule="exact"/>
        <w:ind w:firstLine="480" w:firstLineChars="200"/>
        <w:rPr>
          <w:rFonts w:hint="eastAsia" w:ascii="宋体" w:hAnsi="宋体" w:eastAsia="宋体" w:cs="宋体"/>
          <w:b/>
          <w:snapToGrid w:val="0"/>
          <w:kern w:val="0"/>
          <w:sz w:val="24"/>
          <w:szCs w:val="24"/>
        </w:rPr>
      </w:pPr>
      <w:r>
        <w:rPr>
          <w:rFonts w:hint="eastAsia" w:ascii="宋体" w:hAnsi="宋体" w:eastAsia="宋体" w:cs="宋体"/>
          <w:sz w:val="24"/>
          <w:szCs w:val="24"/>
        </w:rPr>
        <w:t>（2）</w:t>
      </w:r>
      <w:r>
        <w:rPr>
          <w:rFonts w:hint="eastAsia" w:ascii="宋体" w:hAnsi="宋体" w:eastAsia="宋体" w:cs="宋体"/>
          <w:snapToGrid w:val="0"/>
          <w:kern w:val="0"/>
          <w:sz w:val="24"/>
          <w:szCs w:val="24"/>
        </w:rPr>
        <w:t>固定综合单价承包</w:t>
      </w:r>
    </w:p>
    <w:p w14:paraId="2C6477B4">
      <w:pPr>
        <w:pStyle w:val="108"/>
        <w:spacing w:line="480" w:lineRule="exact"/>
        <w:ind w:firstLine="600" w:firstLineChars="250"/>
        <w:rPr>
          <w:rFonts w:hint="eastAsia" w:ascii="宋体" w:hAnsi="宋体" w:eastAsia="宋体" w:cs="宋体"/>
          <w:snapToGrid w:val="0"/>
          <w:sz w:val="24"/>
          <w:szCs w:val="24"/>
          <w:u w:val="single"/>
        </w:rPr>
      </w:pPr>
      <w:r>
        <w:rPr>
          <w:rFonts w:hint="eastAsia" w:ascii="宋体" w:hAnsi="宋体" w:eastAsia="宋体" w:cs="宋体"/>
          <w:snapToGrid w:val="0"/>
          <w:sz w:val="24"/>
          <w:szCs w:val="24"/>
        </w:rPr>
        <w:t>本项目工程签约合同总价暂定为人民币（大写）</w:t>
      </w:r>
      <w:r>
        <w:rPr>
          <w:rFonts w:hint="eastAsia" w:ascii="宋体" w:hAnsi="宋体" w:eastAsia="宋体" w:cs="宋体"/>
          <w:snapToGrid w:val="0"/>
          <w:sz w:val="24"/>
          <w:szCs w:val="24"/>
          <w:u w:val="single"/>
        </w:rPr>
        <w:t xml:space="preserve">   /      </w:t>
      </w:r>
    </w:p>
    <w:p w14:paraId="094584DB">
      <w:pPr>
        <w:pStyle w:val="108"/>
        <w:spacing w:line="480" w:lineRule="exact"/>
        <w:rPr>
          <w:rFonts w:hint="eastAsia" w:ascii="宋体" w:hAnsi="宋体" w:eastAsia="宋体" w:cs="宋体"/>
          <w:snapToGrid w:val="0"/>
          <w:sz w:val="24"/>
          <w:szCs w:val="24"/>
        </w:rPr>
      </w:pPr>
      <w:r>
        <w:rPr>
          <w:rFonts w:hint="eastAsia" w:ascii="宋体" w:hAnsi="宋体" w:eastAsia="宋体" w:cs="宋体"/>
          <w:snapToGrid w:val="0"/>
          <w:sz w:val="24"/>
          <w:szCs w:val="24"/>
          <w:u w:val="single"/>
        </w:rPr>
        <w:t xml:space="preserve">     /    </w:t>
      </w:r>
      <w:r>
        <w:rPr>
          <w:rFonts w:hint="eastAsia" w:ascii="宋体" w:hAnsi="宋体" w:eastAsia="宋体" w:cs="宋体"/>
          <w:snapToGrid w:val="0"/>
          <w:sz w:val="24"/>
          <w:szCs w:val="24"/>
        </w:rPr>
        <w:t xml:space="preserve">（¥ </w:t>
      </w:r>
      <w:r>
        <w:rPr>
          <w:rFonts w:hint="eastAsia" w:ascii="宋体" w:hAnsi="宋体" w:eastAsia="宋体" w:cs="宋体"/>
          <w:snapToGrid w:val="0"/>
          <w:sz w:val="24"/>
          <w:szCs w:val="24"/>
          <w:u w:val="single"/>
        </w:rPr>
        <w:t xml:space="preserve">   /   </w:t>
      </w:r>
      <w:r>
        <w:rPr>
          <w:rFonts w:hint="eastAsia" w:ascii="宋体" w:hAnsi="宋体" w:eastAsia="宋体" w:cs="宋体"/>
          <w:snapToGrid w:val="0"/>
          <w:sz w:val="24"/>
          <w:szCs w:val="24"/>
        </w:rPr>
        <w:t>）（含税），其中安全文明施工费：人民币（大写）</w:t>
      </w:r>
      <w:r>
        <w:rPr>
          <w:rFonts w:hint="eastAsia" w:ascii="宋体" w:hAnsi="宋体" w:eastAsia="宋体" w:cs="宋体"/>
          <w:snapToGrid w:val="0"/>
          <w:sz w:val="24"/>
          <w:szCs w:val="24"/>
          <w:u w:val="single"/>
        </w:rPr>
        <w:t xml:space="preserve">         /          </w:t>
      </w:r>
      <w:r>
        <w:rPr>
          <w:rFonts w:hint="eastAsia" w:ascii="宋体" w:hAnsi="宋体" w:eastAsia="宋体" w:cs="宋体"/>
          <w:snapToGrid w:val="0"/>
          <w:sz w:val="24"/>
          <w:szCs w:val="24"/>
        </w:rPr>
        <w:t>（¥</w:t>
      </w:r>
      <w:r>
        <w:rPr>
          <w:rFonts w:hint="eastAsia" w:ascii="宋体" w:hAnsi="宋体" w:eastAsia="宋体" w:cs="宋体"/>
          <w:snapToGrid w:val="0"/>
          <w:sz w:val="24"/>
          <w:szCs w:val="24"/>
          <w:u w:val="single"/>
        </w:rPr>
        <w:t xml:space="preserve">   /    </w:t>
      </w:r>
      <w:r>
        <w:rPr>
          <w:rFonts w:hint="eastAsia" w:ascii="宋体" w:hAnsi="宋体" w:eastAsia="宋体" w:cs="宋体"/>
          <w:snapToGrid w:val="0"/>
          <w:sz w:val="24"/>
          <w:szCs w:val="24"/>
        </w:rPr>
        <w:t>）（含税）。具体详见施工图预算，最终以竣工图工程量和综合单价计算合同结算价格。</w:t>
      </w:r>
    </w:p>
    <w:p w14:paraId="6F9F6B8B">
      <w:pPr>
        <w:widowControl/>
        <w:tabs>
          <w:tab w:val="left" w:pos="3615"/>
        </w:tabs>
        <w:spacing w:line="480" w:lineRule="exact"/>
        <w:ind w:firstLine="480" w:firstLineChars="200"/>
        <w:jc w:val="left"/>
        <w:rPr>
          <w:rFonts w:hint="eastAsia" w:ascii="宋体" w:hAnsi="宋体" w:eastAsia="宋体" w:cs="宋体"/>
          <w:b/>
          <w:snapToGrid w:val="0"/>
          <w:kern w:val="0"/>
          <w:sz w:val="24"/>
          <w:szCs w:val="24"/>
          <w:u w:val="single"/>
        </w:rPr>
      </w:pPr>
      <w:r>
        <w:rPr>
          <w:rFonts w:hint="eastAsia" w:ascii="宋体" w:hAnsi="宋体" w:eastAsia="宋体" w:cs="宋体"/>
          <w:snapToGrid w:val="0"/>
          <w:kern w:val="0"/>
          <w:sz w:val="24"/>
          <w:szCs w:val="24"/>
        </w:rPr>
        <w:t>（3）其他：</w:t>
      </w:r>
      <w:r>
        <w:rPr>
          <w:rFonts w:hint="eastAsia" w:ascii="宋体" w:hAnsi="宋体" w:eastAsia="宋体" w:cs="宋体"/>
          <w:snapToGrid w:val="0"/>
          <w:kern w:val="0"/>
          <w:sz w:val="24"/>
          <w:szCs w:val="24"/>
          <w:u w:val="single"/>
        </w:rPr>
        <w:t xml:space="preserve">    /                                        </w:t>
      </w:r>
      <w:r>
        <w:rPr>
          <w:rFonts w:hint="eastAsia" w:ascii="宋体" w:hAnsi="宋体" w:eastAsia="宋体" w:cs="宋体"/>
          <w:snapToGrid w:val="0"/>
          <w:kern w:val="0"/>
          <w:sz w:val="24"/>
          <w:szCs w:val="24"/>
        </w:rPr>
        <w:t>，其中安全文明施工费：</w:t>
      </w:r>
      <w:r>
        <w:rPr>
          <w:rFonts w:hint="eastAsia" w:ascii="宋体" w:hAnsi="宋体" w:eastAsia="宋体" w:cs="宋体"/>
          <w:snapToGrid w:val="0"/>
          <w:kern w:val="0"/>
          <w:sz w:val="24"/>
          <w:szCs w:val="24"/>
          <w:u w:val="single"/>
        </w:rPr>
        <w:t xml:space="preserve">     /                                 </w:t>
      </w:r>
      <w:r>
        <w:rPr>
          <w:rFonts w:hint="eastAsia" w:ascii="宋体" w:hAnsi="宋体" w:eastAsia="宋体" w:cs="宋体"/>
          <w:snapToGrid w:val="0"/>
          <w:kern w:val="0"/>
          <w:sz w:val="24"/>
          <w:szCs w:val="24"/>
        </w:rPr>
        <w:t>。</w:t>
      </w:r>
    </w:p>
    <w:p w14:paraId="4C33F675">
      <w:pPr>
        <w:autoSpaceDE w:val="0"/>
        <w:autoSpaceDN w:val="0"/>
        <w:snapToGrid w:val="0"/>
        <w:spacing w:line="48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5.</w:t>
      </w:r>
      <w:r>
        <w:rPr>
          <w:rFonts w:hint="eastAsia" w:ascii="宋体" w:hAnsi="宋体" w:eastAsia="宋体" w:cs="宋体"/>
          <w:snapToGrid w:val="0"/>
          <w:kern w:val="0"/>
          <w:sz w:val="24"/>
          <w:szCs w:val="24"/>
          <w:lang w:val="en-US" w:eastAsia="zh-CN"/>
        </w:rPr>
        <w:t>1</w:t>
      </w:r>
      <w:r>
        <w:rPr>
          <w:rFonts w:hint="eastAsia" w:ascii="宋体" w:hAnsi="宋体" w:eastAsia="宋体" w:cs="宋体"/>
          <w:snapToGrid w:val="0"/>
          <w:kern w:val="0"/>
          <w:sz w:val="24"/>
          <w:szCs w:val="24"/>
        </w:rPr>
        <w:t xml:space="preserve"> 本</w:t>
      </w:r>
      <w:r>
        <w:rPr>
          <w:rFonts w:hint="eastAsia" w:ascii="宋体" w:hAnsi="宋体" w:eastAsia="宋体" w:cs="宋体"/>
          <w:snapToGrid w:val="0"/>
          <w:kern w:val="0"/>
          <w:sz w:val="24"/>
          <w:szCs w:val="24"/>
          <w:lang w:val="en-US" w:eastAsia="zh-CN"/>
        </w:rPr>
        <w:t>合同</w:t>
      </w:r>
      <w:r>
        <w:rPr>
          <w:rFonts w:hint="eastAsia" w:ascii="宋体" w:hAnsi="宋体" w:eastAsia="宋体" w:cs="宋体"/>
          <w:snapToGrid w:val="0"/>
          <w:kern w:val="0"/>
          <w:sz w:val="24"/>
          <w:szCs w:val="24"/>
        </w:rPr>
        <w:t>第</w:t>
      </w:r>
      <w:r>
        <w:rPr>
          <w:rFonts w:hint="eastAsia" w:ascii="宋体" w:hAnsi="宋体" w:eastAsia="宋体" w:cs="宋体"/>
          <w:snapToGrid w:val="0"/>
          <w:kern w:val="0"/>
          <w:sz w:val="24"/>
          <w:szCs w:val="24"/>
          <w:lang w:val="en-US" w:eastAsia="zh-CN"/>
        </w:rPr>
        <w:t>4</w:t>
      </w:r>
      <w:r>
        <w:rPr>
          <w:rFonts w:hint="eastAsia" w:ascii="宋体" w:hAnsi="宋体" w:eastAsia="宋体" w:cs="宋体"/>
          <w:snapToGrid w:val="0"/>
          <w:kern w:val="0"/>
          <w:sz w:val="24"/>
          <w:szCs w:val="24"/>
        </w:rPr>
        <w:t>.1款工程价款选择</w:t>
      </w:r>
      <w:r>
        <w:rPr>
          <w:rFonts w:hint="eastAsia" w:ascii="宋体" w:hAnsi="宋体" w:eastAsia="宋体" w:cs="宋体"/>
          <w:sz w:val="24"/>
          <w:szCs w:val="24"/>
        </w:rPr>
        <w:t>固定</w:t>
      </w:r>
      <w:r>
        <w:rPr>
          <w:rFonts w:hint="eastAsia" w:ascii="宋体" w:hAnsi="宋体" w:eastAsia="宋体" w:cs="宋体"/>
          <w:snapToGrid w:val="0"/>
          <w:kern w:val="0"/>
          <w:sz w:val="24"/>
          <w:szCs w:val="24"/>
        </w:rPr>
        <w:t>总价承包或</w:t>
      </w:r>
      <w:r>
        <w:rPr>
          <w:rFonts w:hint="eastAsia" w:ascii="宋体" w:hAnsi="宋体" w:eastAsia="宋体" w:cs="宋体"/>
          <w:sz w:val="24"/>
          <w:szCs w:val="24"/>
        </w:rPr>
        <w:t>固定</w:t>
      </w:r>
      <w:r>
        <w:rPr>
          <w:rFonts w:hint="eastAsia" w:ascii="宋体" w:hAnsi="宋体" w:eastAsia="宋体" w:cs="宋体"/>
          <w:snapToGrid w:val="0"/>
          <w:kern w:val="0"/>
          <w:sz w:val="24"/>
          <w:szCs w:val="24"/>
        </w:rPr>
        <w:t>综合单价承包方式的，除双方另有约定外，本项目工程固定总价或综合单价在合同有效期间保持不变，不因市场变化因素、政策调整、不可抗力事件或其他任何因素而调整。</w:t>
      </w:r>
    </w:p>
    <w:p w14:paraId="652CCB59">
      <w:pPr>
        <w:autoSpaceDE w:val="0"/>
        <w:autoSpaceDN w:val="0"/>
        <w:adjustRightInd w:val="0"/>
        <w:snapToGrid w:val="0"/>
        <w:spacing w:line="48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5.</w:t>
      </w:r>
      <w:r>
        <w:rPr>
          <w:rFonts w:hint="eastAsia" w:ascii="宋体" w:hAnsi="宋体" w:eastAsia="宋体" w:cs="宋体"/>
          <w:snapToGrid w:val="0"/>
          <w:kern w:val="0"/>
          <w:sz w:val="24"/>
          <w:szCs w:val="24"/>
          <w:lang w:val="en-US" w:eastAsia="zh-CN"/>
        </w:rPr>
        <w:t>2</w:t>
      </w:r>
      <w:r>
        <w:rPr>
          <w:rFonts w:hint="eastAsia" w:ascii="宋体" w:hAnsi="宋体" w:eastAsia="宋体" w:cs="宋体"/>
          <w:snapToGrid w:val="0"/>
          <w:kern w:val="0"/>
          <w:sz w:val="24"/>
          <w:szCs w:val="24"/>
        </w:rPr>
        <w:t xml:space="preserve"> 双方确定工程总价/工程暂定总价（以下简称“签约合同价”）中已充分考虑但不包括以下费用，合同另有约定时除外：</w:t>
      </w:r>
    </w:p>
    <w:p w14:paraId="71C27CA1">
      <w:pPr>
        <w:autoSpaceDE w:val="0"/>
        <w:autoSpaceDN w:val="0"/>
        <w:adjustRightInd w:val="0"/>
        <w:snapToGrid w:val="0"/>
        <w:spacing w:line="48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5.</w:t>
      </w:r>
      <w:r>
        <w:rPr>
          <w:rFonts w:hint="eastAsia" w:ascii="宋体" w:hAnsi="宋体" w:eastAsia="宋体" w:cs="宋体"/>
          <w:snapToGrid w:val="0"/>
          <w:kern w:val="0"/>
          <w:sz w:val="24"/>
          <w:szCs w:val="24"/>
          <w:lang w:val="en-US" w:eastAsia="zh-CN"/>
        </w:rPr>
        <w:t>2</w:t>
      </w:r>
      <w:r>
        <w:rPr>
          <w:rFonts w:hint="eastAsia" w:ascii="宋体" w:hAnsi="宋体" w:eastAsia="宋体" w:cs="宋体"/>
          <w:snapToGrid w:val="0"/>
          <w:kern w:val="0"/>
          <w:sz w:val="24"/>
          <w:szCs w:val="24"/>
        </w:rPr>
        <w:t>.1 承包人的窝工损失（包括设备、图纸的暂时脱供）；</w:t>
      </w:r>
    </w:p>
    <w:p w14:paraId="2EBE2B01">
      <w:pPr>
        <w:autoSpaceDE w:val="0"/>
        <w:autoSpaceDN w:val="0"/>
        <w:adjustRightInd w:val="0"/>
        <w:snapToGrid w:val="0"/>
        <w:spacing w:line="48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5.</w:t>
      </w:r>
      <w:r>
        <w:rPr>
          <w:rFonts w:hint="eastAsia" w:ascii="宋体" w:hAnsi="宋体" w:eastAsia="宋体" w:cs="宋体"/>
          <w:snapToGrid w:val="0"/>
          <w:kern w:val="0"/>
          <w:sz w:val="24"/>
          <w:szCs w:val="24"/>
          <w:lang w:val="en-US" w:eastAsia="zh-CN"/>
        </w:rPr>
        <w:t>2</w:t>
      </w:r>
      <w:r>
        <w:rPr>
          <w:rFonts w:hint="eastAsia" w:ascii="宋体" w:hAnsi="宋体" w:eastAsia="宋体" w:cs="宋体"/>
          <w:snapToGrid w:val="0"/>
          <w:kern w:val="0"/>
          <w:sz w:val="24"/>
          <w:szCs w:val="24"/>
        </w:rPr>
        <w:t xml:space="preserve">.2 </w:t>
      </w:r>
      <w:r>
        <w:rPr>
          <w:rFonts w:hint="eastAsia" w:ascii="宋体" w:hAnsi="宋体" w:eastAsia="宋体" w:cs="宋体"/>
          <w:snapToGrid w:val="0"/>
          <w:kern w:val="0"/>
          <w:sz w:val="24"/>
          <w:szCs w:val="24"/>
          <w:lang w:val="en-US" w:eastAsia="zh-CN"/>
        </w:rPr>
        <w:t>设备材料的二次倒运发生</w:t>
      </w:r>
      <w:r>
        <w:rPr>
          <w:rFonts w:hint="eastAsia" w:ascii="宋体" w:hAnsi="宋体" w:eastAsia="宋体" w:cs="宋体"/>
          <w:snapToGrid w:val="0"/>
          <w:kern w:val="0"/>
          <w:sz w:val="24"/>
          <w:szCs w:val="24"/>
        </w:rPr>
        <w:t>的费用；</w:t>
      </w:r>
    </w:p>
    <w:p w14:paraId="1607959F">
      <w:pPr>
        <w:autoSpaceDE w:val="0"/>
        <w:autoSpaceDN w:val="0"/>
        <w:adjustRightInd w:val="0"/>
        <w:snapToGrid w:val="0"/>
        <w:spacing w:line="48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5.</w:t>
      </w:r>
      <w:r>
        <w:rPr>
          <w:rFonts w:hint="eastAsia" w:ascii="宋体" w:hAnsi="宋体" w:eastAsia="宋体" w:cs="宋体"/>
          <w:snapToGrid w:val="0"/>
          <w:kern w:val="0"/>
          <w:sz w:val="24"/>
          <w:szCs w:val="24"/>
          <w:lang w:val="en-US" w:eastAsia="zh-CN"/>
        </w:rPr>
        <w:t>2</w:t>
      </w:r>
      <w:r>
        <w:rPr>
          <w:rFonts w:hint="eastAsia" w:ascii="宋体" w:hAnsi="宋体" w:eastAsia="宋体" w:cs="宋体"/>
          <w:snapToGrid w:val="0"/>
          <w:kern w:val="0"/>
          <w:sz w:val="24"/>
          <w:szCs w:val="24"/>
        </w:rPr>
        <w:t>.3</w:t>
      </w:r>
      <w:r>
        <w:rPr>
          <w:rFonts w:hint="eastAsia" w:ascii="宋体" w:hAnsi="宋体" w:eastAsia="宋体" w:cs="宋体"/>
          <w:snapToGrid w:val="0"/>
          <w:kern w:val="0"/>
          <w:sz w:val="24"/>
          <w:szCs w:val="24"/>
          <w:lang w:val="en-US" w:eastAsia="zh-CN"/>
        </w:rPr>
        <w:t xml:space="preserve"> 承包人采购的设备、材料的涨价费用</w:t>
      </w:r>
      <w:r>
        <w:rPr>
          <w:rFonts w:hint="eastAsia" w:ascii="宋体" w:hAnsi="宋体" w:eastAsia="宋体" w:cs="宋体"/>
          <w:snapToGrid w:val="0"/>
          <w:kern w:val="0"/>
          <w:sz w:val="24"/>
          <w:szCs w:val="24"/>
        </w:rPr>
        <w:t>；</w:t>
      </w:r>
    </w:p>
    <w:p w14:paraId="4DD6FDBA">
      <w:pPr>
        <w:autoSpaceDE w:val="0"/>
        <w:autoSpaceDN w:val="0"/>
        <w:adjustRightInd w:val="0"/>
        <w:snapToGrid w:val="0"/>
        <w:spacing w:line="48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5.</w:t>
      </w:r>
      <w:r>
        <w:rPr>
          <w:rFonts w:hint="eastAsia" w:ascii="宋体" w:hAnsi="宋体" w:eastAsia="宋体" w:cs="宋体"/>
          <w:snapToGrid w:val="0"/>
          <w:kern w:val="0"/>
          <w:sz w:val="24"/>
          <w:szCs w:val="24"/>
          <w:lang w:val="en-US" w:eastAsia="zh-CN"/>
        </w:rPr>
        <w:t>2</w:t>
      </w:r>
      <w:r>
        <w:rPr>
          <w:rFonts w:hint="eastAsia" w:ascii="宋体" w:hAnsi="宋体" w:eastAsia="宋体" w:cs="宋体"/>
          <w:snapToGrid w:val="0"/>
          <w:kern w:val="0"/>
          <w:sz w:val="24"/>
          <w:szCs w:val="24"/>
        </w:rPr>
        <w:t>.4</w:t>
      </w:r>
      <w:bookmarkStart w:id="164" w:name="_Toc372631064"/>
      <w:r>
        <w:rPr>
          <w:rFonts w:hint="eastAsia" w:ascii="宋体" w:hAnsi="宋体" w:eastAsia="宋体" w:cs="宋体"/>
          <w:snapToGrid w:val="0"/>
          <w:kern w:val="0"/>
          <w:sz w:val="24"/>
          <w:szCs w:val="24"/>
          <w:lang w:val="en-US" w:eastAsia="zh-CN"/>
        </w:rPr>
        <w:t xml:space="preserve"> </w:t>
      </w:r>
      <w:r>
        <w:rPr>
          <w:rFonts w:hint="eastAsia" w:ascii="宋体" w:hAnsi="宋体" w:eastAsia="宋体" w:cs="宋体"/>
          <w:snapToGrid w:val="0"/>
          <w:kern w:val="0"/>
          <w:sz w:val="24"/>
          <w:szCs w:val="24"/>
        </w:rPr>
        <w:t>发包人</w:t>
      </w:r>
      <w:r>
        <w:rPr>
          <w:rFonts w:hint="eastAsia" w:ascii="宋体" w:hAnsi="宋体" w:eastAsia="宋体" w:cs="宋体"/>
          <w:snapToGrid w:val="0"/>
          <w:kern w:val="0"/>
          <w:sz w:val="24"/>
          <w:szCs w:val="24"/>
          <w:lang w:val="en-US" w:eastAsia="zh-CN"/>
        </w:rPr>
        <w:t>采购的材料、设备的卸车及保管费</w:t>
      </w:r>
      <w:r>
        <w:rPr>
          <w:rFonts w:hint="eastAsia" w:ascii="宋体" w:hAnsi="宋体" w:eastAsia="宋体" w:cs="宋体"/>
          <w:snapToGrid w:val="0"/>
          <w:kern w:val="0"/>
          <w:sz w:val="24"/>
          <w:szCs w:val="24"/>
        </w:rPr>
        <w:t>。</w:t>
      </w:r>
    </w:p>
    <w:bookmarkEnd w:id="164"/>
    <w:p w14:paraId="1338B98E">
      <w:pPr>
        <w:autoSpaceDE w:val="0"/>
        <w:autoSpaceDN w:val="0"/>
        <w:adjustRightInd w:val="0"/>
        <w:snapToGrid w:val="0"/>
        <w:spacing w:line="480" w:lineRule="exact"/>
        <w:ind w:firstLine="482" w:firstLineChars="200"/>
        <w:jc w:val="left"/>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6. 结算方式</w:t>
      </w:r>
      <w:bookmarkEnd w:id="162"/>
      <w:bookmarkEnd w:id="163"/>
    </w:p>
    <w:p w14:paraId="3D8B3584">
      <w:pPr>
        <w:widowControl/>
        <w:spacing w:line="48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6.1 工程结算原则</w:t>
      </w:r>
    </w:p>
    <w:p w14:paraId="60A96F29">
      <w:pPr>
        <w:widowControl/>
        <w:spacing w:line="48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6.1.1 若承包人在工程变更或工程量增加事项发生后未向发包人书面呈报工程价款增加的签证单，则视为承包人放弃该项增加的工程价款，发包人无须将此项作为工程价款计算的依据。</w:t>
      </w:r>
    </w:p>
    <w:p w14:paraId="05ABE5B6">
      <w:pPr>
        <w:widowControl/>
        <w:spacing w:line="48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6.1.2 承包人未经发包人同意超出设计图自行增加的工程量和因承包人原因返工增加的工程量不予计量。</w:t>
      </w:r>
    </w:p>
    <w:p w14:paraId="6EFE2982">
      <w:pPr>
        <w:widowControl/>
        <w:spacing w:line="480" w:lineRule="exact"/>
        <w:ind w:firstLine="480" w:firstLineChars="200"/>
        <w:jc w:val="left"/>
        <w:rPr>
          <w:rFonts w:hint="eastAsia" w:ascii="宋体" w:hAnsi="宋体" w:eastAsia="宋体" w:cs="宋体"/>
          <w:snapToGrid w:val="0"/>
          <w:kern w:val="0"/>
          <w:sz w:val="24"/>
          <w:szCs w:val="24"/>
          <w:u w:val="single"/>
        </w:rPr>
      </w:pPr>
      <w:r>
        <w:rPr>
          <w:rFonts w:hint="eastAsia" w:ascii="宋体" w:hAnsi="宋体" w:eastAsia="宋体" w:cs="宋体"/>
          <w:snapToGrid w:val="0"/>
          <w:kern w:val="0"/>
          <w:sz w:val="24"/>
          <w:szCs w:val="24"/>
        </w:rPr>
        <w:t>6.1.3 其他：</w:t>
      </w:r>
      <w:r>
        <w:rPr>
          <w:rFonts w:hint="eastAsia" w:ascii="宋体" w:hAnsi="宋体" w:eastAsia="宋体" w:cs="宋体"/>
          <w:sz w:val="24"/>
          <w:szCs w:val="24"/>
          <w:u w:val="single"/>
        </w:rPr>
        <w:t xml:space="preserve">                 /                     </w:t>
      </w:r>
      <w:r>
        <w:rPr>
          <w:rFonts w:hint="eastAsia" w:ascii="宋体" w:hAnsi="宋体" w:eastAsia="宋体" w:cs="宋体"/>
          <w:snapToGrid w:val="0"/>
          <w:kern w:val="0"/>
          <w:sz w:val="24"/>
          <w:szCs w:val="24"/>
          <w:u w:val="single"/>
        </w:rPr>
        <w:t xml:space="preserve">  </w:t>
      </w:r>
      <w:r>
        <w:rPr>
          <w:rFonts w:hint="eastAsia" w:ascii="宋体" w:hAnsi="宋体" w:eastAsia="宋体" w:cs="宋体"/>
          <w:sz w:val="24"/>
          <w:szCs w:val="24"/>
        </w:rPr>
        <w:t>。</w:t>
      </w:r>
    </w:p>
    <w:p w14:paraId="3A41AD61">
      <w:pPr>
        <w:widowControl/>
        <w:spacing w:line="48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6.2 工程竣工工程款结算</w:t>
      </w:r>
    </w:p>
    <w:p w14:paraId="1E7FCA49">
      <w:pPr>
        <w:widowControl/>
        <w:spacing w:line="48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 xml:space="preserve"> 根据本合同第5条约定，工程价款选择非按固定总价承包方式的，最终工程竣工结算价款由承包人根据设计施工图纸，设计变更、现场签证等编制施工结算书，经由发包人审核作为工程款结算依据。</w:t>
      </w:r>
    </w:p>
    <w:p w14:paraId="055D0C30">
      <w:pPr>
        <w:adjustRightInd w:val="0"/>
        <w:snapToGrid w:val="0"/>
        <w:spacing w:line="480" w:lineRule="exact"/>
        <w:ind w:firstLine="482" w:firstLineChars="200"/>
        <w:textAlignment w:val="baseline"/>
        <w:outlineLvl w:val="1"/>
        <w:rPr>
          <w:rFonts w:hint="eastAsia" w:ascii="宋体" w:hAnsi="宋体" w:eastAsia="宋体" w:cs="宋体"/>
          <w:b/>
          <w:bCs/>
          <w:snapToGrid w:val="0"/>
          <w:kern w:val="0"/>
          <w:sz w:val="24"/>
          <w:szCs w:val="24"/>
        </w:rPr>
      </w:pPr>
      <w:bookmarkStart w:id="165" w:name="_Toc5006"/>
      <w:bookmarkStart w:id="166" w:name="_Toc372631066"/>
      <w:bookmarkStart w:id="167" w:name="_Toc362618804"/>
      <w:r>
        <w:rPr>
          <w:rFonts w:hint="eastAsia" w:ascii="宋体" w:hAnsi="宋体" w:eastAsia="宋体" w:cs="宋体"/>
          <w:b/>
          <w:bCs/>
          <w:snapToGrid w:val="0"/>
          <w:kern w:val="0"/>
          <w:sz w:val="24"/>
          <w:szCs w:val="24"/>
        </w:rPr>
        <w:t>7. 支付方式</w:t>
      </w:r>
      <w:bookmarkEnd w:id="165"/>
      <w:bookmarkEnd w:id="166"/>
      <w:bookmarkEnd w:id="167"/>
    </w:p>
    <w:p w14:paraId="6BF58D6A">
      <w:pPr>
        <w:widowControl/>
        <w:spacing w:line="480" w:lineRule="exact"/>
        <w:ind w:firstLine="480" w:firstLineChars="200"/>
        <w:rPr>
          <w:rFonts w:hint="eastAsia" w:ascii="宋体" w:hAnsi="宋体" w:eastAsia="宋体" w:cs="宋体"/>
          <w:snapToGrid w:val="0"/>
          <w:kern w:val="0"/>
          <w:sz w:val="24"/>
          <w:szCs w:val="24"/>
          <w:lang w:val="en-US" w:eastAsia="zh-CN"/>
        </w:rPr>
      </w:pPr>
      <w:bookmarkStart w:id="168" w:name="_Toc332377091"/>
      <w:bookmarkStart w:id="169" w:name="_Toc362618805"/>
      <w:bookmarkStart w:id="170" w:name="_Toc27826"/>
      <w:bookmarkStart w:id="171" w:name="_Toc372631067"/>
      <w:r>
        <w:rPr>
          <w:rFonts w:hint="eastAsia" w:ascii="宋体" w:hAnsi="宋体" w:eastAsia="宋体" w:cs="宋体"/>
          <w:snapToGrid w:val="0"/>
          <w:kern w:val="0"/>
          <w:sz w:val="24"/>
          <w:szCs w:val="24"/>
          <w:lang w:val="en-US" w:eastAsia="zh-CN"/>
        </w:rPr>
        <w:t>7.1工程价款：</w:t>
      </w:r>
    </w:p>
    <w:p w14:paraId="1EE6F282">
      <w:pPr>
        <w:widowControl/>
        <w:spacing w:line="48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color w:val="auto"/>
          <w:kern w:val="0"/>
          <w:sz w:val="24"/>
          <w:szCs w:val="24"/>
          <w:lang w:val="en-US" w:eastAsia="zh-CN"/>
        </w:rPr>
        <w:t>本工程施工单位进场开工时，支付合同总价40%预付款，工程量进入本院区内支付至合同总价的70%，待工程完工竣工验收通过后，支付至合同总价的97%，剩余3%在工程保修期届（保修两年）满后一次性付清。</w:t>
      </w:r>
    </w:p>
    <w:p w14:paraId="4E186725">
      <w:pPr>
        <w:widowControl/>
        <w:spacing w:line="480" w:lineRule="exact"/>
        <w:ind w:left="105" w:leftChars="50" w:firstLine="360" w:firstLineChars="150"/>
        <w:rPr>
          <w:rFonts w:hint="eastAsia" w:ascii="宋体" w:hAnsi="宋体" w:eastAsia="宋体" w:cs="宋体"/>
          <w:b/>
          <w:sz w:val="24"/>
          <w:szCs w:val="24"/>
        </w:rPr>
      </w:pPr>
      <w:r>
        <w:rPr>
          <w:rFonts w:hint="eastAsia" w:ascii="宋体" w:hAnsi="宋体" w:eastAsia="宋体" w:cs="宋体"/>
          <w:snapToGrid w:val="0"/>
          <w:kern w:val="0"/>
          <w:sz w:val="24"/>
          <w:szCs w:val="24"/>
        </w:rPr>
        <w:t>7.</w:t>
      </w:r>
      <w:r>
        <w:rPr>
          <w:rFonts w:hint="eastAsia" w:ascii="宋体" w:hAnsi="宋体" w:eastAsia="宋体" w:cs="宋体"/>
          <w:snapToGrid w:val="0"/>
          <w:kern w:val="0"/>
          <w:sz w:val="24"/>
          <w:szCs w:val="24"/>
          <w:lang w:val="en-US" w:eastAsia="zh-CN"/>
        </w:rPr>
        <w:t>2</w:t>
      </w:r>
      <w:r>
        <w:rPr>
          <w:rFonts w:hint="eastAsia" w:ascii="宋体" w:hAnsi="宋体" w:eastAsia="宋体" w:cs="宋体"/>
          <w:sz w:val="24"/>
          <w:szCs w:val="24"/>
        </w:rPr>
        <w:t xml:space="preserve"> 发包人向承包人支付工程款前，承包人应向发包人提交发包人所在地税务部门认可的等额增值税发票。</w:t>
      </w:r>
    </w:p>
    <w:p w14:paraId="01A2B805">
      <w:pPr>
        <w:adjustRightInd w:val="0"/>
        <w:snapToGrid w:val="0"/>
        <w:spacing w:line="480" w:lineRule="exact"/>
        <w:ind w:firstLine="482" w:firstLineChars="200"/>
        <w:textAlignment w:val="baseline"/>
        <w:outlineLvl w:val="1"/>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8. 材料设备供应</w:t>
      </w:r>
      <w:bookmarkEnd w:id="168"/>
      <w:bookmarkEnd w:id="169"/>
      <w:bookmarkEnd w:id="170"/>
      <w:bookmarkEnd w:id="171"/>
    </w:p>
    <w:p w14:paraId="38997CE1">
      <w:pPr>
        <w:snapToGrid w:val="0"/>
        <w:spacing w:line="480" w:lineRule="exact"/>
        <w:ind w:firstLine="480" w:firstLineChars="200"/>
        <w:rPr>
          <w:rFonts w:hint="eastAsia" w:ascii="宋体" w:hAnsi="宋体" w:eastAsia="宋体" w:cs="宋体"/>
          <w:snapToGrid w:val="0"/>
          <w:kern w:val="0"/>
          <w:sz w:val="24"/>
          <w:szCs w:val="24"/>
          <w:u w:val="single"/>
        </w:rPr>
      </w:pPr>
      <w:r>
        <w:rPr>
          <w:rFonts w:hint="eastAsia" w:ascii="宋体" w:hAnsi="宋体" w:eastAsia="宋体" w:cs="宋体"/>
          <w:snapToGrid w:val="0"/>
          <w:kern w:val="0"/>
          <w:sz w:val="24"/>
          <w:szCs w:val="24"/>
        </w:rPr>
        <w:t>本工程</w:t>
      </w:r>
      <w:r>
        <w:rPr>
          <w:rFonts w:hint="eastAsia" w:ascii="宋体" w:hAnsi="宋体" w:eastAsia="宋体" w:cs="宋体"/>
          <w:snapToGrid w:val="0"/>
          <w:kern w:val="0"/>
          <w:sz w:val="24"/>
          <w:szCs w:val="24"/>
          <w:lang w:val="en-US" w:eastAsia="zh-CN"/>
        </w:rPr>
        <w:t>所需的材料设备包含在合同总价内，由承包人自行采购供应。</w:t>
      </w:r>
    </w:p>
    <w:p w14:paraId="394535B8">
      <w:pPr>
        <w:adjustRightInd w:val="0"/>
        <w:snapToGrid w:val="0"/>
        <w:spacing w:line="480" w:lineRule="exact"/>
        <w:ind w:firstLine="482" w:firstLineChars="200"/>
        <w:textAlignment w:val="baseline"/>
        <w:outlineLvl w:val="1"/>
        <w:rPr>
          <w:rFonts w:hint="eastAsia" w:ascii="宋体" w:hAnsi="宋体" w:eastAsia="宋体" w:cs="宋体"/>
          <w:b/>
          <w:bCs/>
          <w:snapToGrid w:val="0"/>
          <w:kern w:val="0"/>
          <w:sz w:val="24"/>
          <w:szCs w:val="24"/>
        </w:rPr>
      </w:pPr>
      <w:bookmarkStart w:id="172" w:name="_Toc372631068"/>
      <w:bookmarkStart w:id="173" w:name="_Toc332377092"/>
      <w:bookmarkStart w:id="174" w:name="_Toc362618806"/>
      <w:bookmarkStart w:id="175" w:name="_Toc18444"/>
      <w:r>
        <w:rPr>
          <w:rFonts w:hint="eastAsia" w:ascii="宋体" w:hAnsi="宋体" w:eastAsia="宋体" w:cs="宋体"/>
          <w:b/>
          <w:bCs/>
          <w:snapToGrid w:val="0"/>
          <w:kern w:val="0"/>
          <w:sz w:val="24"/>
          <w:szCs w:val="24"/>
        </w:rPr>
        <w:t>9. 双方派驻本工程项目的代表</w:t>
      </w:r>
      <w:bookmarkEnd w:id="172"/>
      <w:bookmarkEnd w:id="173"/>
      <w:bookmarkEnd w:id="174"/>
      <w:bookmarkEnd w:id="175"/>
      <w:r>
        <w:rPr>
          <w:rFonts w:hint="eastAsia" w:ascii="宋体" w:hAnsi="宋体" w:eastAsia="宋体" w:cs="宋体"/>
          <w:b/>
          <w:bCs/>
          <w:snapToGrid w:val="0"/>
          <w:kern w:val="0"/>
          <w:sz w:val="24"/>
          <w:szCs w:val="24"/>
        </w:rPr>
        <w:t xml:space="preserve"> </w:t>
      </w:r>
    </w:p>
    <w:p w14:paraId="1A9363E5">
      <w:pPr>
        <w:widowControl/>
        <w:spacing w:line="480" w:lineRule="exact"/>
        <w:ind w:firstLine="480" w:firstLineChars="200"/>
        <w:rPr>
          <w:rFonts w:hint="eastAsia" w:ascii="宋体" w:hAnsi="宋体" w:eastAsia="宋体" w:cs="宋体"/>
          <w:snapToGrid w:val="0"/>
          <w:kern w:val="0"/>
          <w:sz w:val="24"/>
          <w:szCs w:val="24"/>
          <w:u w:val="single"/>
        </w:rPr>
      </w:pPr>
      <w:r>
        <w:rPr>
          <w:rFonts w:hint="eastAsia" w:ascii="宋体" w:hAnsi="宋体" w:eastAsia="宋体" w:cs="宋体"/>
          <w:snapToGrid w:val="0"/>
          <w:kern w:val="0"/>
          <w:sz w:val="24"/>
          <w:szCs w:val="24"/>
        </w:rPr>
        <w:t>9.1 发包人派驻本工程项目的代表为</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u w:val="single"/>
          <w:lang w:val="en-US" w:eastAsia="zh-CN"/>
        </w:rPr>
        <w:t xml:space="preserve">       </w:t>
      </w:r>
      <w:r>
        <w:rPr>
          <w:rFonts w:hint="eastAsia" w:ascii="宋体" w:hAnsi="宋体" w:eastAsia="宋体" w:cs="宋体"/>
          <w:sz w:val="24"/>
          <w:szCs w:val="24"/>
        </w:rPr>
        <w:t>。</w:t>
      </w:r>
    </w:p>
    <w:p w14:paraId="01389251">
      <w:pPr>
        <w:widowControl/>
        <w:spacing w:line="480" w:lineRule="exact"/>
        <w:ind w:firstLine="480" w:firstLineChars="200"/>
        <w:rPr>
          <w:rFonts w:hint="eastAsia" w:ascii="宋体" w:hAnsi="宋体" w:eastAsia="宋体" w:cs="宋体"/>
          <w:snapToGrid w:val="0"/>
          <w:kern w:val="0"/>
          <w:sz w:val="24"/>
          <w:szCs w:val="24"/>
          <w:u w:val="single"/>
        </w:rPr>
      </w:pPr>
      <w:r>
        <w:rPr>
          <w:rFonts w:hint="eastAsia" w:ascii="宋体" w:hAnsi="宋体" w:eastAsia="宋体" w:cs="宋体"/>
          <w:snapToGrid w:val="0"/>
          <w:kern w:val="0"/>
          <w:sz w:val="24"/>
          <w:szCs w:val="24"/>
        </w:rPr>
        <w:t>9.2 承包人派驻本工程项目的代表为</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u w:val="single"/>
          <w:lang w:val="en-US" w:eastAsia="zh-CN"/>
        </w:rPr>
        <w:t xml:space="preserve">       </w:t>
      </w:r>
      <w:r>
        <w:rPr>
          <w:rFonts w:hint="eastAsia" w:ascii="宋体" w:hAnsi="宋体" w:eastAsia="宋体" w:cs="宋体"/>
          <w:sz w:val="24"/>
          <w:szCs w:val="24"/>
        </w:rPr>
        <w:t>。</w:t>
      </w:r>
    </w:p>
    <w:p w14:paraId="06943620">
      <w:pPr>
        <w:widowControl/>
        <w:spacing w:line="48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9.3 双方派驻本工程施工场地的代表，按照本合同约定行使各自派出方的权利，履行派出方的义务。</w:t>
      </w:r>
    </w:p>
    <w:p w14:paraId="333BE594">
      <w:pPr>
        <w:adjustRightInd w:val="0"/>
        <w:snapToGrid w:val="0"/>
        <w:spacing w:line="480" w:lineRule="exact"/>
        <w:ind w:firstLine="482" w:firstLineChars="200"/>
        <w:textAlignment w:val="baseline"/>
        <w:outlineLvl w:val="1"/>
        <w:rPr>
          <w:rFonts w:hint="eastAsia" w:ascii="宋体" w:hAnsi="宋体" w:eastAsia="宋体" w:cs="宋体"/>
          <w:b/>
          <w:bCs/>
          <w:snapToGrid w:val="0"/>
          <w:kern w:val="0"/>
          <w:sz w:val="24"/>
          <w:szCs w:val="24"/>
        </w:rPr>
      </w:pPr>
      <w:bookmarkStart w:id="176" w:name="_Toc372631069"/>
      <w:bookmarkStart w:id="177" w:name="_Toc5916"/>
      <w:bookmarkStart w:id="178" w:name="_Toc332377093"/>
      <w:bookmarkStart w:id="179" w:name="_Toc362618807"/>
      <w:r>
        <w:rPr>
          <w:rFonts w:hint="eastAsia" w:ascii="宋体" w:hAnsi="宋体" w:eastAsia="宋体" w:cs="宋体"/>
          <w:b/>
          <w:bCs/>
          <w:snapToGrid w:val="0"/>
          <w:kern w:val="0"/>
          <w:sz w:val="24"/>
          <w:szCs w:val="24"/>
        </w:rPr>
        <w:t>10. 双方权利</w:t>
      </w:r>
      <w:bookmarkEnd w:id="176"/>
      <w:bookmarkEnd w:id="177"/>
      <w:bookmarkEnd w:id="178"/>
      <w:bookmarkEnd w:id="179"/>
    </w:p>
    <w:p w14:paraId="3F08EACF">
      <w:pPr>
        <w:widowControl/>
        <w:spacing w:line="48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10.1 发包人权利</w:t>
      </w:r>
    </w:p>
    <w:p w14:paraId="5A62F267">
      <w:pPr>
        <w:widowControl/>
        <w:spacing w:line="48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10.1.1 根据工程需要调换派驻施工场地的代表，但应提前</w:t>
      </w:r>
      <w:r>
        <w:rPr>
          <w:rFonts w:hint="eastAsia" w:ascii="宋体" w:hAnsi="宋体" w:eastAsia="宋体" w:cs="宋体"/>
          <w:snapToGrid w:val="0"/>
          <w:kern w:val="0"/>
          <w:sz w:val="24"/>
          <w:szCs w:val="24"/>
          <w:u w:val="single"/>
        </w:rPr>
        <w:t xml:space="preserve"> / </w:t>
      </w:r>
      <w:r>
        <w:rPr>
          <w:rFonts w:hint="eastAsia" w:ascii="宋体" w:hAnsi="宋体" w:eastAsia="宋体" w:cs="宋体"/>
          <w:snapToGrid w:val="0"/>
          <w:kern w:val="0"/>
          <w:sz w:val="24"/>
          <w:szCs w:val="24"/>
        </w:rPr>
        <w:t>日书面通知承包人；调换后代表的权责不变。</w:t>
      </w:r>
    </w:p>
    <w:p w14:paraId="042A2AFC">
      <w:pPr>
        <w:widowControl/>
        <w:spacing w:line="48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10.1.2 督促承包人安全文明施工。</w:t>
      </w:r>
    </w:p>
    <w:p w14:paraId="7AC0D417">
      <w:pPr>
        <w:widowControl/>
        <w:spacing w:line="48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10.2 承包人权利</w:t>
      </w:r>
    </w:p>
    <w:p w14:paraId="3FF6BBE1">
      <w:pPr>
        <w:widowControl/>
        <w:spacing w:line="48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10.2.1 在征得发包人同意后，根据工程需要调换派驻本工程施工场地的代表，调换后代表的权责不变。</w:t>
      </w:r>
    </w:p>
    <w:p w14:paraId="743861C7">
      <w:pPr>
        <w:widowControl/>
        <w:spacing w:line="480" w:lineRule="exact"/>
        <w:ind w:firstLine="480" w:firstLineChars="200"/>
        <w:rPr>
          <w:rFonts w:hint="eastAsia" w:ascii="宋体" w:hAnsi="宋体" w:eastAsia="宋体" w:cs="宋体"/>
          <w:snapToGrid w:val="0"/>
          <w:kern w:val="0"/>
          <w:sz w:val="24"/>
          <w:szCs w:val="24"/>
          <w:lang w:eastAsia="zh-CN"/>
        </w:rPr>
      </w:pPr>
      <w:r>
        <w:rPr>
          <w:rFonts w:hint="eastAsia" w:ascii="宋体" w:hAnsi="宋体" w:eastAsia="宋体" w:cs="宋体"/>
          <w:snapToGrid w:val="0"/>
          <w:kern w:val="0"/>
          <w:sz w:val="24"/>
          <w:szCs w:val="24"/>
        </w:rPr>
        <w:t>10.2.2</w:t>
      </w:r>
      <w:r>
        <w:rPr>
          <w:rFonts w:hint="eastAsia" w:ascii="宋体" w:hAnsi="宋体" w:eastAsia="宋体" w:cs="宋体"/>
          <w:snapToGrid w:val="0"/>
          <w:kern w:val="0"/>
          <w:sz w:val="24"/>
          <w:szCs w:val="24"/>
          <w:lang w:eastAsia="zh-CN"/>
        </w:rPr>
        <w:t>承包人负责水管经过区域间的协调及赔偿。</w:t>
      </w:r>
    </w:p>
    <w:p w14:paraId="3CC13062">
      <w:pPr>
        <w:widowControl/>
        <w:spacing w:line="48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val="en-US" w:eastAsia="zh-CN"/>
        </w:rPr>
        <w:t>10.3.3</w:t>
      </w:r>
      <w:r>
        <w:rPr>
          <w:rFonts w:hint="eastAsia" w:ascii="宋体" w:hAnsi="宋体" w:eastAsia="宋体" w:cs="宋体"/>
          <w:snapToGrid w:val="0"/>
          <w:kern w:val="0"/>
          <w:sz w:val="24"/>
          <w:szCs w:val="24"/>
        </w:rPr>
        <w:t>按合同约定取得工程价款。</w:t>
      </w:r>
    </w:p>
    <w:p w14:paraId="7F2BF8E2">
      <w:pPr>
        <w:adjustRightInd w:val="0"/>
        <w:snapToGrid w:val="0"/>
        <w:spacing w:line="480" w:lineRule="exact"/>
        <w:ind w:firstLine="482" w:firstLineChars="200"/>
        <w:textAlignment w:val="baseline"/>
        <w:outlineLvl w:val="1"/>
        <w:rPr>
          <w:rFonts w:hint="eastAsia" w:ascii="宋体" w:hAnsi="宋体" w:eastAsia="宋体" w:cs="宋体"/>
          <w:b/>
          <w:bCs/>
          <w:snapToGrid w:val="0"/>
          <w:kern w:val="0"/>
          <w:sz w:val="24"/>
          <w:szCs w:val="24"/>
        </w:rPr>
      </w:pPr>
      <w:bookmarkStart w:id="180" w:name="_Toc1607"/>
      <w:bookmarkStart w:id="181" w:name="_Toc332377094"/>
      <w:bookmarkStart w:id="182" w:name="_Toc372631070"/>
      <w:bookmarkStart w:id="183" w:name="_Toc362618808"/>
      <w:r>
        <w:rPr>
          <w:rFonts w:hint="eastAsia" w:ascii="宋体" w:hAnsi="宋体" w:eastAsia="宋体" w:cs="宋体"/>
          <w:b/>
          <w:bCs/>
          <w:snapToGrid w:val="0"/>
          <w:kern w:val="0"/>
          <w:sz w:val="24"/>
          <w:szCs w:val="24"/>
        </w:rPr>
        <w:t>11. 双方义务</w:t>
      </w:r>
      <w:bookmarkEnd w:id="180"/>
      <w:bookmarkEnd w:id="181"/>
      <w:bookmarkEnd w:id="182"/>
      <w:bookmarkEnd w:id="183"/>
    </w:p>
    <w:p w14:paraId="0AEA0481">
      <w:pPr>
        <w:widowControl/>
        <w:spacing w:line="48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 xml:space="preserve">11.1 发包人义务 </w:t>
      </w:r>
    </w:p>
    <w:p w14:paraId="235D8BB7">
      <w:pPr>
        <w:widowControl/>
        <w:spacing w:line="48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11.1.1 按约定向承包人支付工程款。</w:t>
      </w:r>
    </w:p>
    <w:p w14:paraId="64ADCC07">
      <w:pPr>
        <w:widowControl/>
        <w:spacing w:line="48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11.1.2 协助承包人办理法律规定的有关施工证件和批件。</w:t>
      </w:r>
    </w:p>
    <w:p w14:paraId="4CD07B43">
      <w:pPr>
        <w:widowControl/>
        <w:spacing w:line="48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11.1.3 提供应由发包人负责提供的有关技术资料。</w:t>
      </w:r>
    </w:p>
    <w:p w14:paraId="48034E6E">
      <w:pPr>
        <w:widowControl/>
        <w:spacing w:line="48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 xml:space="preserve">11.1.4 </w:t>
      </w:r>
      <w:r>
        <w:rPr>
          <w:rFonts w:hint="eastAsia" w:ascii="宋体" w:hAnsi="宋体" w:eastAsia="宋体" w:cs="宋体"/>
          <w:snapToGrid w:val="0"/>
          <w:kern w:val="0"/>
          <w:sz w:val="24"/>
          <w:szCs w:val="24"/>
          <w:lang w:val="en-US" w:eastAsia="zh-CN"/>
        </w:rPr>
        <w:t>负责协助做好协调工作</w:t>
      </w:r>
      <w:r>
        <w:rPr>
          <w:rFonts w:hint="eastAsia" w:ascii="宋体" w:hAnsi="宋体" w:eastAsia="宋体" w:cs="宋体"/>
          <w:snapToGrid w:val="0"/>
          <w:kern w:val="0"/>
          <w:sz w:val="24"/>
          <w:szCs w:val="24"/>
        </w:rPr>
        <w:t>。</w:t>
      </w:r>
    </w:p>
    <w:p w14:paraId="12B41C58">
      <w:pPr>
        <w:widowControl/>
        <w:spacing w:line="48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11.2 承包人义务</w:t>
      </w:r>
    </w:p>
    <w:p w14:paraId="1535412B">
      <w:pPr>
        <w:widowControl/>
        <w:spacing w:line="480" w:lineRule="exact"/>
        <w:ind w:firstLine="480" w:firstLineChars="200"/>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rPr>
        <w:t>11.2.1 制定并组织落实施工进度计划</w:t>
      </w: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lang w:val="en-US" w:eastAsia="zh-CN"/>
        </w:rPr>
        <w:t>保安全、</w:t>
      </w:r>
      <w:r>
        <w:rPr>
          <w:rFonts w:hint="eastAsia" w:ascii="宋体" w:hAnsi="宋体" w:eastAsia="宋体" w:cs="宋体"/>
          <w:snapToGrid w:val="0"/>
          <w:kern w:val="0"/>
          <w:sz w:val="24"/>
          <w:szCs w:val="24"/>
          <w:lang w:eastAsia="zh-CN"/>
        </w:rPr>
        <w:t>保质量、按期完成施工，</w:t>
      </w:r>
      <w:r>
        <w:rPr>
          <w:rFonts w:hint="eastAsia" w:ascii="宋体" w:hAnsi="宋体" w:eastAsia="宋体" w:cs="宋体"/>
          <w:snapToGrid w:val="0"/>
          <w:kern w:val="0"/>
          <w:sz w:val="24"/>
          <w:szCs w:val="24"/>
          <w:lang w:val="en-US" w:eastAsia="zh-CN"/>
        </w:rPr>
        <w:t>并按相关文件、规定落实好疫情防控措施。</w:t>
      </w:r>
    </w:p>
    <w:p w14:paraId="6B5C33A4">
      <w:pPr>
        <w:widowControl/>
        <w:spacing w:line="48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11.2.2 办理法律规定的有关施工证件和批件。</w:t>
      </w:r>
    </w:p>
    <w:p w14:paraId="52F78A8A">
      <w:pPr>
        <w:widowControl/>
        <w:spacing w:line="48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11.2.3 按照合同约定进行工程调试、按时竣工并在调试质量保修期内承担工程调试质量保修责任。工程进度确保按照合同约定的工期进行，并确保施工组织措施中所承诺的人力、机具及合理项目管理的实现。</w:t>
      </w:r>
    </w:p>
    <w:p w14:paraId="2E034378">
      <w:pPr>
        <w:widowControl/>
        <w:spacing w:line="48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11.2.4 采取施工安全措施，确保工程调试及其人员、设施的安全，防止因工程施工造成的人身伤害和财产损失。</w:t>
      </w:r>
    </w:p>
    <w:p w14:paraId="3F52194B">
      <w:pPr>
        <w:numPr>
          <w:ilvl w:val="0"/>
          <w:numId w:val="14"/>
        </w:numPr>
        <w:adjustRightInd w:val="0"/>
        <w:snapToGrid w:val="0"/>
        <w:spacing w:line="480" w:lineRule="exact"/>
        <w:ind w:firstLine="482" w:firstLineChars="200"/>
        <w:textAlignment w:val="baseline"/>
        <w:outlineLvl w:val="1"/>
        <w:rPr>
          <w:rFonts w:hint="eastAsia" w:ascii="宋体" w:hAnsi="宋体" w:eastAsia="宋体" w:cs="宋体"/>
          <w:b/>
          <w:bCs/>
          <w:snapToGrid w:val="0"/>
          <w:kern w:val="0"/>
          <w:sz w:val="24"/>
          <w:szCs w:val="24"/>
        </w:rPr>
      </w:pPr>
      <w:bookmarkStart w:id="184" w:name="_Toc25763"/>
      <w:bookmarkStart w:id="185" w:name="_Toc372631071"/>
      <w:bookmarkStart w:id="186" w:name="_Toc332377095"/>
      <w:bookmarkStart w:id="187" w:name="_Toc362618809"/>
      <w:r>
        <w:rPr>
          <w:rFonts w:hint="eastAsia" w:ascii="宋体" w:hAnsi="宋体" w:eastAsia="宋体" w:cs="宋体"/>
          <w:b/>
          <w:bCs/>
          <w:snapToGrid w:val="0"/>
          <w:kern w:val="0"/>
          <w:sz w:val="24"/>
          <w:szCs w:val="24"/>
        </w:rPr>
        <w:t>工程验收</w:t>
      </w:r>
      <w:bookmarkEnd w:id="184"/>
      <w:bookmarkEnd w:id="185"/>
      <w:bookmarkEnd w:id="186"/>
      <w:bookmarkEnd w:id="187"/>
    </w:p>
    <w:p w14:paraId="4B2C1FF2">
      <w:pPr>
        <w:adjustRightInd w:val="0"/>
        <w:snapToGrid w:val="0"/>
        <w:spacing w:line="480" w:lineRule="exact"/>
        <w:textAlignment w:val="baseline"/>
        <w:outlineLvl w:val="1"/>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 xml:space="preserve">    本工程竣工后由</w:t>
      </w:r>
      <w:r>
        <w:rPr>
          <w:rFonts w:hint="eastAsia" w:ascii="宋体" w:hAnsi="宋体" w:eastAsia="宋体" w:cs="宋体"/>
          <w:snapToGrid w:val="0"/>
          <w:kern w:val="0"/>
          <w:sz w:val="24"/>
          <w:szCs w:val="24"/>
          <w:lang w:val="en-US" w:eastAsia="zh-CN"/>
        </w:rPr>
        <w:t>承包人配合</w:t>
      </w:r>
      <w:r>
        <w:rPr>
          <w:rFonts w:hint="eastAsia" w:ascii="宋体" w:hAnsi="宋体" w:eastAsia="宋体" w:cs="宋体"/>
          <w:snapToGrid w:val="0"/>
          <w:kern w:val="0"/>
          <w:sz w:val="24"/>
          <w:szCs w:val="24"/>
        </w:rPr>
        <w:t>验收投运。</w:t>
      </w:r>
    </w:p>
    <w:p w14:paraId="41361A67">
      <w:pPr>
        <w:adjustRightInd w:val="0"/>
        <w:snapToGrid w:val="0"/>
        <w:spacing w:line="480" w:lineRule="exact"/>
        <w:ind w:firstLine="482" w:firstLineChars="200"/>
        <w:textAlignment w:val="baseline"/>
        <w:outlineLvl w:val="1"/>
        <w:rPr>
          <w:rFonts w:hint="eastAsia" w:ascii="宋体" w:hAnsi="宋体" w:eastAsia="宋体" w:cs="宋体"/>
          <w:b/>
          <w:bCs/>
          <w:snapToGrid w:val="0"/>
          <w:kern w:val="0"/>
          <w:sz w:val="24"/>
          <w:szCs w:val="24"/>
        </w:rPr>
      </w:pPr>
      <w:bookmarkStart w:id="188" w:name="_Toc5797"/>
      <w:bookmarkStart w:id="189" w:name="_Toc362618812"/>
      <w:bookmarkStart w:id="190" w:name="_Toc372631075"/>
      <w:r>
        <w:rPr>
          <w:rFonts w:hint="eastAsia" w:ascii="宋体" w:hAnsi="宋体" w:eastAsia="宋体" w:cs="宋体"/>
          <w:b/>
          <w:bCs/>
          <w:snapToGrid w:val="0"/>
          <w:kern w:val="0"/>
          <w:sz w:val="24"/>
          <w:szCs w:val="24"/>
        </w:rPr>
        <w:t>13. 合同变更和解除</w:t>
      </w:r>
      <w:bookmarkEnd w:id="188"/>
      <w:bookmarkEnd w:id="189"/>
      <w:bookmarkEnd w:id="190"/>
    </w:p>
    <w:p w14:paraId="29F94FE1">
      <w:pPr>
        <w:widowControl/>
        <w:spacing w:line="480" w:lineRule="exac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 xml:space="preserve">    除本合同已有约定外，任何一方都不得擅自变更或解除本合同，如确需变更或解除本合同，应经双方另行协商，并达成书面协议。</w:t>
      </w:r>
    </w:p>
    <w:p w14:paraId="3796A616">
      <w:pPr>
        <w:adjustRightInd w:val="0"/>
        <w:snapToGrid w:val="0"/>
        <w:spacing w:line="480" w:lineRule="exact"/>
        <w:ind w:firstLine="482" w:firstLineChars="200"/>
        <w:textAlignment w:val="baseline"/>
        <w:outlineLvl w:val="1"/>
        <w:rPr>
          <w:rFonts w:hint="eastAsia" w:ascii="宋体" w:hAnsi="宋体" w:eastAsia="宋体" w:cs="宋体"/>
          <w:b/>
          <w:bCs/>
          <w:snapToGrid w:val="0"/>
          <w:kern w:val="0"/>
          <w:sz w:val="24"/>
          <w:szCs w:val="24"/>
        </w:rPr>
      </w:pPr>
      <w:bookmarkStart w:id="191" w:name="_Toc362618817"/>
      <w:bookmarkStart w:id="192" w:name="_Toc332377106"/>
      <w:bookmarkStart w:id="193" w:name="_Toc372631081"/>
      <w:bookmarkStart w:id="194" w:name="_Toc18805"/>
      <w:r>
        <w:rPr>
          <w:rFonts w:hint="eastAsia" w:ascii="宋体" w:hAnsi="宋体" w:eastAsia="宋体" w:cs="宋体"/>
          <w:b/>
          <w:bCs/>
          <w:snapToGrid w:val="0"/>
          <w:kern w:val="0"/>
          <w:sz w:val="24"/>
          <w:szCs w:val="24"/>
        </w:rPr>
        <w:t>1</w:t>
      </w:r>
      <w:r>
        <w:rPr>
          <w:rFonts w:hint="eastAsia" w:ascii="宋体" w:hAnsi="宋体" w:eastAsia="宋体" w:cs="宋体"/>
          <w:b/>
          <w:bCs/>
          <w:snapToGrid w:val="0"/>
          <w:kern w:val="0"/>
          <w:sz w:val="24"/>
          <w:szCs w:val="24"/>
          <w:lang w:val="en-US" w:eastAsia="zh-CN"/>
        </w:rPr>
        <w:t>4</w:t>
      </w:r>
      <w:r>
        <w:rPr>
          <w:rFonts w:hint="eastAsia" w:ascii="宋体" w:hAnsi="宋体" w:eastAsia="宋体" w:cs="宋体"/>
          <w:b/>
          <w:bCs/>
          <w:snapToGrid w:val="0"/>
          <w:kern w:val="0"/>
          <w:sz w:val="24"/>
          <w:szCs w:val="24"/>
        </w:rPr>
        <w:t>. 合同的生效</w:t>
      </w:r>
      <w:bookmarkEnd w:id="191"/>
      <w:bookmarkEnd w:id="192"/>
      <w:bookmarkEnd w:id="193"/>
      <w:bookmarkEnd w:id="194"/>
    </w:p>
    <w:p w14:paraId="234E54FF">
      <w:pPr>
        <w:adjustRightInd w:val="0"/>
        <w:snapToGrid w:val="0"/>
        <w:spacing w:line="480" w:lineRule="exact"/>
        <w:ind w:firstLine="480" w:firstLineChars="200"/>
        <w:rPr>
          <w:rFonts w:hint="eastAsia" w:ascii="宋体" w:hAnsi="宋体" w:eastAsia="宋体" w:cs="宋体"/>
          <w:vanish/>
          <w:sz w:val="24"/>
          <w:szCs w:val="24"/>
        </w:rPr>
      </w:pPr>
      <w:r>
        <w:rPr>
          <w:rFonts w:hint="eastAsia" w:ascii="宋体" w:hAnsi="宋体" w:eastAsia="宋体" w:cs="宋体"/>
          <w:vanish/>
          <w:sz w:val="24"/>
          <w:szCs w:val="24"/>
        </w:rPr>
        <w:t>本合同在以下条件全部满足之日生效：</w:t>
      </w:r>
    </w:p>
    <w:p w14:paraId="5606F1A3">
      <w:pPr>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本合同经双方法定代表人（负责人）或其授权代表签署并加盖双方公章或合同专用章之日起生效。合同签订日期以双方中最后一方签署并加盖公章或合同专用章的日期为准。</w:t>
      </w:r>
    </w:p>
    <w:p w14:paraId="691B61C2">
      <w:pPr>
        <w:numPr>
          <w:ilvl w:val="0"/>
          <w:numId w:val="0"/>
        </w:numPr>
        <w:adjustRightInd w:val="0"/>
        <w:snapToGrid w:val="0"/>
        <w:spacing w:line="480" w:lineRule="exact"/>
        <w:ind w:firstLine="482" w:firstLineChars="200"/>
        <w:textAlignment w:val="baseline"/>
        <w:outlineLvl w:val="1"/>
        <w:rPr>
          <w:rFonts w:hint="eastAsia" w:ascii="宋体" w:hAnsi="宋体" w:eastAsia="宋体" w:cs="宋体"/>
          <w:b/>
          <w:bCs/>
          <w:snapToGrid w:val="0"/>
          <w:kern w:val="0"/>
          <w:sz w:val="24"/>
          <w:szCs w:val="24"/>
        </w:rPr>
      </w:pPr>
      <w:bookmarkStart w:id="195" w:name="_Toc20403"/>
      <w:bookmarkStart w:id="196" w:name="_Toc362618818"/>
      <w:bookmarkStart w:id="197" w:name="_Toc372631082"/>
      <w:bookmarkStart w:id="198" w:name="_Toc332377107"/>
      <w:r>
        <w:rPr>
          <w:rFonts w:hint="eastAsia" w:ascii="宋体" w:hAnsi="宋体" w:eastAsia="宋体" w:cs="宋体"/>
          <w:b/>
          <w:bCs/>
          <w:snapToGrid w:val="0"/>
          <w:kern w:val="0"/>
          <w:sz w:val="24"/>
          <w:szCs w:val="24"/>
          <w:lang w:val="en-US" w:eastAsia="zh-CN"/>
        </w:rPr>
        <w:t>15.</w:t>
      </w:r>
      <w:r>
        <w:rPr>
          <w:rFonts w:hint="eastAsia" w:ascii="宋体" w:hAnsi="宋体" w:eastAsia="宋体" w:cs="宋体"/>
          <w:b/>
          <w:bCs/>
          <w:snapToGrid w:val="0"/>
          <w:kern w:val="0"/>
          <w:sz w:val="24"/>
          <w:szCs w:val="24"/>
        </w:rPr>
        <w:t>其他事项</w:t>
      </w:r>
      <w:bookmarkEnd w:id="195"/>
      <w:bookmarkEnd w:id="196"/>
      <w:bookmarkEnd w:id="197"/>
      <w:bookmarkEnd w:id="198"/>
    </w:p>
    <w:p w14:paraId="0DE92990">
      <w:pPr>
        <w:widowControl/>
        <w:spacing w:line="48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val="en-US" w:eastAsia="zh-CN"/>
        </w:rPr>
        <w:t>15</w:t>
      </w:r>
      <w:r>
        <w:rPr>
          <w:rFonts w:hint="eastAsia" w:ascii="宋体" w:hAnsi="宋体" w:eastAsia="宋体" w:cs="宋体"/>
          <w:snapToGrid w:val="0"/>
          <w:kern w:val="0"/>
          <w:sz w:val="24"/>
          <w:szCs w:val="24"/>
        </w:rPr>
        <w:t>.1 如有未尽事项，双方可另签订补充协议。</w:t>
      </w:r>
    </w:p>
    <w:p w14:paraId="2912D928">
      <w:pPr>
        <w:widowControl/>
        <w:autoSpaceDE/>
        <w:autoSpaceDN/>
        <w:snapToGrid/>
        <w:spacing w:line="48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val="en-US" w:eastAsia="zh-CN"/>
        </w:rPr>
        <w:t>15</w:t>
      </w:r>
      <w:r>
        <w:rPr>
          <w:rFonts w:hint="eastAsia" w:ascii="宋体" w:hAnsi="宋体" w:eastAsia="宋体" w:cs="宋体"/>
          <w:snapToGrid w:val="0"/>
          <w:kern w:val="0"/>
          <w:sz w:val="24"/>
          <w:szCs w:val="24"/>
        </w:rPr>
        <w:t>.2本合同一式</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u w:val="single"/>
          <w:lang w:val="en-US" w:eastAsia="zh-CN"/>
        </w:rPr>
        <w:t>肆</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份，发包人执</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u w:val="single"/>
          <w:lang w:val="en-US" w:eastAsia="zh-CN"/>
        </w:rPr>
        <w:t>贰</w:t>
      </w:r>
      <w:r>
        <w:rPr>
          <w:rFonts w:hint="eastAsia" w:ascii="宋体" w:hAnsi="宋体" w:eastAsia="宋体" w:cs="宋体"/>
          <w:snapToGrid w:val="0"/>
          <w:kern w:val="0"/>
          <w:sz w:val="24"/>
          <w:szCs w:val="24"/>
        </w:rPr>
        <w:t>份，承包人执</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u w:val="single"/>
          <w:lang w:val="en-US" w:eastAsia="zh-CN"/>
        </w:rPr>
        <w:t>贰</w:t>
      </w:r>
      <w:r>
        <w:rPr>
          <w:rFonts w:hint="eastAsia" w:ascii="宋体" w:hAnsi="宋体" w:eastAsia="宋体" w:cs="宋体"/>
          <w:snapToGrid w:val="0"/>
          <w:kern w:val="0"/>
          <w:sz w:val="24"/>
          <w:szCs w:val="24"/>
        </w:rPr>
        <w:t>份，各份具有同等法律效力。</w:t>
      </w:r>
    </w:p>
    <w:p w14:paraId="6A89EFDB">
      <w:pPr>
        <w:autoSpaceDE w:val="0"/>
        <w:autoSpaceDN w:val="0"/>
        <w:snapToGrid w:val="0"/>
        <w:spacing w:line="480" w:lineRule="exact"/>
        <w:ind w:firstLine="2073" w:firstLineChars="864"/>
        <w:jc w:val="left"/>
        <w:rPr>
          <w:rFonts w:hint="eastAsia" w:ascii="宋体" w:hAnsi="宋体" w:eastAsia="宋体" w:cs="宋体"/>
          <w:sz w:val="24"/>
          <w:szCs w:val="24"/>
        </w:rPr>
      </w:pPr>
      <w:r>
        <w:rPr>
          <w:rFonts w:hint="eastAsia" w:ascii="宋体" w:hAnsi="宋体" w:eastAsia="宋体" w:cs="宋体"/>
          <w:snapToGrid w:val="0"/>
          <w:kern w:val="0"/>
          <w:sz w:val="24"/>
          <w:szCs w:val="24"/>
        </w:rPr>
        <w:t>（以下无正文）</w:t>
      </w:r>
    </w:p>
    <w:p w14:paraId="118C001F">
      <w:pPr>
        <w:widowControl/>
        <w:spacing w:line="480" w:lineRule="exact"/>
        <w:jc w:val="center"/>
        <w:rPr>
          <w:rFonts w:hint="eastAsia" w:ascii="宋体" w:hAnsi="宋体" w:eastAsia="宋体" w:cs="宋体"/>
          <w:sz w:val="24"/>
          <w:szCs w:val="24"/>
        </w:rPr>
      </w:pPr>
    </w:p>
    <w:p w14:paraId="76A133E5">
      <w:pPr>
        <w:widowControl/>
        <w:spacing w:line="480" w:lineRule="exact"/>
        <w:jc w:val="center"/>
        <w:rPr>
          <w:rFonts w:hint="eastAsia" w:ascii="宋体" w:hAnsi="宋体" w:eastAsia="宋体" w:cs="宋体"/>
          <w:sz w:val="24"/>
          <w:szCs w:val="24"/>
        </w:rPr>
      </w:pPr>
    </w:p>
    <w:p w14:paraId="348ABCBB">
      <w:pPr>
        <w:widowControl/>
        <w:spacing w:line="480" w:lineRule="exact"/>
        <w:jc w:val="center"/>
        <w:rPr>
          <w:rFonts w:hint="eastAsia" w:ascii="宋体" w:hAnsi="宋体" w:eastAsia="宋体" w:cs="宋体"/>
          <w:sz w:val="24"/>
          <w:szCs w:val="24"/>
        </w:rPr>
      </w:pPr>
    </w:p>
    <w:p w14:paraId="5060BA1B">
      <w:pPr>
        <w:widowControl/>
        <w:spacing w:line="480" w:lineRule="exact"/>
        <w:jc w:val="center"/>
        <w:rPr>
          <w:rFonts w:hint="eastAsia" w:ascii="宋体" w:hAnsi="宋体" w:eastAsia="宋体" w:cs="宋体"/>
          <w:sz w:val="24"/>
          <w:szCs w:val="24"/>
        </w:rPr>
      </w:pPr>
    </w:p>
    <w:p w14:paraId="64FBA585">
      <w:pPr>
        <w:widowControl/>
        <w:spacing w:line="480" w:lineRule="exact"/>
        <w:jc w:val="center"/>
        <w:rPr>
          <w:rFonts w:hint="eastAsia" w:ascii="宋体" w:hAnsi="宋体" w:eastAsia="宋体" w:cs="宋体"/>
          <w:sz w:val="24"/>
          <w:szCs w:val="24"/>
        </w:rPr>
      </w:pPr>
    </w:p>
    <w:p w14:paraId="58CD7F0D">
      <w:pPr>
        <w:widowControl/>
        <w:spacing w:line="480" w:lineRule="exact"/>
        <w:jc w:val="both"/>
        <w:rPr>
          <w:rFonts w:hint="eastAsia" w:ascii="宋体" w:hAnsi="宋体" w:eastAsia="宋体" w:cs="宋体"/>
          <w:sz w:val="24"/>
          <w:szCs w:val="24"/>
        </w:rPr>
      </w:pPr>
    </w:p>
    <w:p w14:paraId="6D17D09B">
      <w:pPr>
        <w:widowControl/>
        <w:spacing w:line="480" w:lineRule="exact"/>
        <w:jc w:val="both"/>
        <w:rPr>
          <w:rFonts w:hint="eastAsia" w:ascii="宋体" w:hAnsi="宋体" w:eastAsia="宋体" w:cs="宋体"/>
          <w:sz w:val="24"/>
          <w:szCs w:val="24"/>
        </w:rPr>
      </w:pPr>
    </w:p>
    <w:p w14:paraId="212D576B">
      <w:pPr>
        <w:widowControl/>
        <w:spacing w:line="480" w:lineRule="exact"/>
        <w:jc w:val="both"/>
        <w:rPr>
          <w:rFonts w:hint="eastAsia" w:ascii="宋体" w:hAnsi="宋体" w:eastAsia="宋体" w:cs="宋体"/>
          <w:sz w:val="24"/>
          <w:szCs w:val="24"/>
        </w:rPr>
      </w:pPr>
    </w:p>
    <w:p w14:paraId="75E8B21F">
      <w:pPr>
        <w:widowControl/>
        <w:spacing w:line="480" w:lineRule="exact"/>
        <w:jc w:val="center"/>
        <w:rPr>
          <w:rFonts w:hint="eastAsia" w:ascii="宋体" w:hAnsi="宋体" w:eastAsia="宋体" w:cs="宋体"/>
          <w:b/>
          <w:kern w:val="0"/>
          <w:sz w:val="24"/>
          <w:szCs w:val="24"/>
          <w:lang w:eastAsia="zh-CN"/>
        </w:rPr>
      </w:pPr>
      <w:r>
        <w:rPr>
          <w:rFonts w:hint="eastAsia" w:ascii="宋体" w:hAnsi="宋体" w:eastAsia="宋体" w:cs="宋体"/>
          <w:b/>
          <w:kern w:val="0"/>
          <w:sz w:val="24"/>
          <w:szCs w:val="24"/>
          <w:lang w:eastAsia="zh-CN"/>
        </w:rPr>
        <w:t>（</w:t>
      </w:r>
      <w:r>
        <w:rPr>
          <w:rFonts w:hint="eastAsia" w:ascii="宋体" w:hAnsi="宋体" w:eastAsia="宋体" w:cs="宋体"/>
          <w:b/>
          <w:kern w:val="0"/>
          <w:sz w:val="24"/>
          <w:szCs w:val="24"/>
        </w:rPr>
        <w:t>签 署 页</w:t>
      </w:r>
      <w:r>
        <w:rPr>
          <w:rFonts w:hint="eastAsia" w:ascii="宋体" w:hAnsi="宋体" w:eastAsia="宋体" w:cs="宋体"/>
          <w:b/>
          <w:kern w:val="0"/>
          <w:sz w:val="24"/>
          <w:szCs w:val="24"/>
          <w:lang w:eastAsia="zh-CN"/>
        </w:rPr>
        <w:t>）</w:t>
      </w:r>
    </w:p>
    <w:p w14:paraId="4DA4D1EA">
      <w:pPr>
        <w:widowControl/>
        <w:spacing w:line="480" w:lineRule="exact"/>
        <w:jc w:val="center"/>
        <w:rPr>
          <w:rFonts w:hint="eastAsia" w:ascii="宋体" w:hAnsi="宋体" w:eastAsia="宋体" w:cs="宋体"/>
          <w:b/>
          <w:kern w:val="0"/>
          <w:sz w:val="24"/>
          <w:szCs w:val="24"/>
        </w:rPr>
      </w:pPr>
    </w:p>
    <w:tbl>
      <w:tblPr>
        <w:tblStyle w:val="32"/>
        <w:tblW w:w="9136" w:type="dxa"/>
        <w:tblInd w:w="-111"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825"/>
        <w:gridCol w:w="3083"/>
        <w:gridCol w:w="3228"/>
      </w:tblGrid>
      <w:tr w14:paraId="5612F0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69" w:hRule="atLeast"/>
        </w:trPr>
        <w:tc>
          <w:tcPr>
            <w:tcW w:w="2825" w:type="dxa"/>
            <w:tcBorders>
              <w:top w:val="single" w:color="auto" w:sz="12" w:space="0"/>
              <w:left w:val="single" w:color="auto" w:sz="12" w:space="0"/>
              <w:bottom w:val="single" w:color="auto" w:sz="8" w:space="0"/>
              <w:right w:val="single" w:color="auto" w:sz="8" w:space="0"/>
            </w:tcBorders>
            <w:noWrap w:val="0"/>
            <w:vAlign w:val="center"/>
          </w:tcPr>
          <w:p w14:paraId="09B8E1FD">
            <w:pPr>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 xml:space="preserve">     项   目</w:t>
            </w:r>
          </w:p>
        </w:tc>
        <w:tc>
          <w:tcPr>
            <w:tcW w:w="3083" w:type="dxa"/>
            <w:tcBorders>
              <w:top w:val="single" w:color="auto" w:sz="12" w:space="0"/>
              <w:left w:val="single" w:color="auto" w:sz="8" w:space="0"/>
              <w:bottom w:val="single" w:color="auto" w:sz="8" w:space="0"/>
              <w:right w:val="single" w:color="auto" w:sz="8" w:space="0"/>
            </w:tcBorders>
            <w:noWrap w:val="0"/>
            <w:vAlign w:val="center"/>
          </w:tcPr>
          <w:p w14:paraId="05CDFF11">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发包人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甲方）</w:t>
            </w:r>
          </w:p>
        </w:tc>
        <w:tc>
          <w:tcPr>
            <w:tcW w:w="3228" w:type="dxa"/>
            <w:tcBorders>
              <w:top w:val="single" w:color="auto" w:sz="12" w:space="0"/>
              <w:left w:val="single" w:color="auto" w:sz="8" w:space="0"/>
              <w:bottom w:val="single" w:color="auto" w:sz="8" w:space="0"/>
              <w:right w:val="single" w:color="auto" w:sz="12" w:space="0"/>
            </w:tcBorders>
            <w:noWrap w:val="0"/>
            <w:vAlign w:val="center"/>
          </w:tcPr>
          <w:p w14:paraId="729D5F6B">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承包人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乙方）</w:t>
            </w:r>
          </w:p>
        </w:tc>
      </w:tr>
      <w:tr w14:paraId="091B074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25" w:hRule="atLeast"/>
        </w:trPr>
        <w:tc>
          <w:tcPr>
            <w:tcW w:w="2825" w:type="dxa"/>
            <w:tcBorders>
              <w:top w:val="single" w:color="auto" w:sz="8" w:space="0"/>
              <w:left w:val="single" w:color="auto" w:sz="12" w:space="0"/>
              <w:bottom w:val="single" w:color="auto" w:sz="8" w:space="0"/>
              <w:right w:val="single" w:color="auto" w:sz="8" w:space="0"/>
            </w:tcBorders>
            <w:noWrap w:val="0"/>
            <w:vAlign w:val="center"/>
          </w:tcPr>
          <w:p w14:paraId="3DF44B42">
            <w:pPr>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 xml:space="preserve">   单 位 盖 章</w:t>
            </w:r>
          </w:p>
        </w:tc>
        <w:tc>
          <w:tcPr>
            <w:tcW w:w="3083" w:type="dxa"/>
            <w:tcBorders>
              <w:top w:val="single" w:color="auto" w:sz="8" w:space="0"/>
              <w:left w:val="single" w:color="auto" w:sz="8" w:space="0"/>
              <w:bottom w:val="single" w:color="auto" w:sz="8" w:space="0"/>
              <w:right w:val="single" w:color="auto" w:sz="8" w:space="0"/>
            </w:tcBorders>
            <w:noWrap w:val="0"/>
            <w:vAlign w:val="center"/>
          </w:tcPr>
          <w:p w14:paraId="7380FD37">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p w14:paraId="2E332DE8">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p w14:paraId="417C1236">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p w14:paraId="3643FB39">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年   月   日</w:t>
            </w:r>
          </w:p>
        </w:tc>
        <w:tc>
          <w:tcPr>
            <w:tcW w:w="3228" w:type="dxa"/>
            <w:tcBorders>
              <w:top w:val="single" w:color="auto" w:sz="8" w:space="0"/>
              <w:left w:val="single" w:color="auto" w:sz="8" w:space="0"/>
              <w:bottom w:val="single" w:color="auto" w:sz="8" w:space="0"/>
              <w:right w:val="single" w:color="auto" w:sz="12" w:space="0"/>
            </w:tcBorders>
            <w:noWrap w:val="0"/>
            <w:vAlign w:val="center"/>
          </w:tcPr>
          <w:p w14:paraId="2283BB59">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p w14:paraId="747FAD39">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安康水务</w:t>
            </w:r>
            <w:r>
              <w:rPr>
                <w:rFonts w:hint="eastAsia" w:ascii="宋体" w:hAnsi="宋体" w:eastAsia="宋体" w:cs="宋体"/>
                <w:sz w:val="24"/>
                <w:szCs w:val="24"/>
                <w:lang w:val="en-US" w:eastAsia="zh-CN"/>
              </w:rPr>
              <w:t>集团水务</w:t>
            </w:r>
            <w:r>
              <w:rPr>
                <w:rFonts w:hint="eastAsia" w:ascii="宋体" w:hAnsi="宋体" w:eastAsia="宋体" w:cs="宋体"/>
                <w:sz w:val="24"/>
                <w:szCs w:val="24"/>
              </w:rPr>
              <w:t>工程安装有限公司</w:t>
            </w:r>
          </w:p>
          <w:p w14:paraId="48799A82">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日</w:t>
            </w:r>
          </w:p>
        </w:tc>
      </w:tr>
      <w:tr w14:paraId="22138D3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720" w:hRule="atLeast"/>
        </w:trPr>
        <w:tc>
          <w:tcPr>
            <w:tcW w:w="2825" w:type="dxa"/>
            <w:tcBorders>
              <w:top w:val="single" w:color="auto" w:sz="8" w:space="0"/>
              <w:left w:val="single" w:color="auto" w:sz="12" w:space="0"/>
              <w:bottom w:val="single" w:color="auto" w:sz="8" w:space="0"/>
              <w:right w:val="single" w:color="auto" w:sz="8" w:space="0"/>
            </w:tcBorders>
            <w:noWrap w:val="0"/>
            <w:vAlign w:val="center"/>
          </w:tcPr>
          <w:p w14:paraId="04D8680E">
            <w:pPr>
              <w:keepNext w:val="0"/>
              <w:keepLines w:val="0"/>
              <w:suppressLineNumbers w:val="0"/>
              <w:spacing w:before="0" w:beforeAutospacing="0" w:after="0" w:afterAutospacing="0" w:line="480" w:lineRule="exact"/>
              <w:ind w:left="0" w:right="0"/>
              <w:textAlignment w:val="baseline"/>
              <w:rPr>
                <w:rFonts w:hint="eastAsia" w:ascii="宋体" w:hAnsi="宋体" w:eastAsia="宋体" w:cs="宋体"/>
                <w:sz w:val="24"/>
                <w:szCs w:val="24"/>
              </w:rPr>
            </w:pPr>
            <w:r>
              <w:rPr>
                <w:rFonts w:hint="eastAsia" w:ascii="宋体" w:hAnsi="宋体" w:eastAsia="宋体" w:cs="宋体"/>
                <w:sz w:val="24"/>
                <w:szCs w:val="24"/>
              </w:rPr>
              <w:t>法定代表人(负责人)或授权代表（签字）：</w:t>
            </w:r>
          </w:p>
        </w:tc>
        <w:tc>
          <w:tcPr>
            <w:tcW w:w="3083" w:type="dxa"/>
            <w:tcBorders>
              <w:top w:val="single" w:color="auto" w:sz="8" w:space="0"/>
              <w:left w:val="single" w:color="auto" w:sz="8" w:space="0"/>
              <w:bottom w:val="single" w:color="auto" w:sz="8" w:space="0"/>
              <w:right w:val="single" w:color="auto" w:sz="8" w:space="0"/>
            </w:tcBorders>
            <w:noWrap w:val="0"/>
            <w:vAlign w:val="center"/>
          </w:tcPr>
          <w:p w14:paraId="47BE2DC2">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3228" w:type="dxa"/>
            <w:tcBorders>
              <w:top w:val="single" w:color="auto" w:sz="8" w:space="0"/>
              <w:left w:val="single" w:color="auto" w:sz="8" w:space="0"/>
              <w:bottom w:val="single" w:color="auto" w:sz="8" w:space="0"/>
              <w:right w:val="single" w:color="auto" w:sz="12" w:space="0"/>
            </w:tcBorders>
            <w:noWrap w:val="0"/>
            <w:vAlign w:val="center"/>
          </w:tcPr>
          <w:p w14:paraId="30E11B72">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14:paraId="6D00C2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70" w:hRule="atLeast"/>
        </w:trPr>
        <w:tc>
          <w:tcPr>
            <w:tcW w:w="2825" w:type="dxa"/>
            <w:tcBorders>
              <w:top w:val="single" w:color="auto" w:sz="8" w:space="0"/>
              <w:left w:val="single" w:color="auto" w:sz="12" w:space="0"/>
              <w:bottom w:val="single" w:color="auto" w:sz="8" w:space="0"/>
              <w:right w:val="single" w:color="auto" w:sz="8" w:space="0"/>
            </w:tcBorders>
            <w:noWrap w:val="0"/>
            <w:vAlign w:val="center"/>
          </w:tcPr>
          <w:p w14:paraId="2692C920">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单位详细地址</w:t>
            </w:r>
          </w:p>
        </w:tc>
        <w:tc>
          <w:tcPr>
            <w:tcW w:w="3083" w:type="dxa"/>
            <w:tcBorders>
              <w:top w:val="single" w:color="auto" w:sz="8" w:space="0"/>
              <w:left w:val="single" w:color="auto" w:sz="8" w:space="0"/>
              <w:bottom w:val="single" w:color="auto" w:sz="8" w:space="0"/>
              <w:right w:val="single" w:color="auto" w:sz="8" w:space="0"/>
            </w:tcBorders>
            <w:noWrap w:val="0"/>
            <w:vAlign w:val="center"/>
          </w:tcPr>
          <w:p w14:paraId="63C56F6E">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c>
          <w:tcPr>
            <w:tcW w:w="3228" w:type="dxa"/>
            <w:tcBorders>
              <w:top w:val="single" w:color="auto" w:sz="8" w:space="0"/>
              <w:left w:val="single" w:color="auto" w:sz="8" w:space="0"/>
              <w:bottom w:val="single" w:color="auto" w:sz="8" w:space="0"/>
              <w:right w:val="single" w:color="auto" w:sz="12" w:space="0"/>
            </w:tcBorders>
            <w:noWrap w:val="0"/>
            <w:vAlign w:val="center"/>
          </w:tcPr>
          <w:p w14:paraId="23287E5C">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14:paraId="4337E5F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67" w:hRule="atLeast"/>
        </w:trPr>
        <w:tc>
          <w:tcPr>
            <w:tcW w:w="2825" w:type="dxa"/>
            <w:tcBorders>
              <w:top w:val="single" w:color="auto" w:sz="8" w:space="0"/>
              <w:left w:val="single" w:color="auto" w:sz="12" w:space="0"/>
              <w:bottom w:val="single" w:color="auto" w:sz="8" w:space="0"/>
              <w:right w:val="single" w:color="auto" w:sz="8" w:space="0"/>
            </w:tcBorders>
            <w:noWrap w:val="0"/>
            <w:vAlign w:val="center"/>
          </w:tcPr>
          <w:p w14:paraId="30267681">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传    真</w:t>
            </w:r>
          </w:p>
        </w:tc>
        <w:tc>
          <w:tcPr>
            <w:tcW w:w="3083" w:type="dxa"/>
            <w:tcBorders>
              <w:top w:val="single" w:color="auto" w:sz="8" w:space="0"/>
              <w:left w:val="single" w:color="auto" w:sz="8" w:space="0"/>
              <w:bottom w:val="single" w:color="auto" w:sz="8" w:space="0"/>
              <w:right w:val="single" w:color="auto" w:sz="8" w:space="0"/>
            </w:tcBorders>
            <w:noWrap w:val="0"/>
            <w:vAlign w:val="center"/>
          </w:tcPr>
          <w:p w14:paraId="61132BF9">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c>
          <w:tcPr>
            <w:tcW w:w="3228" w:type="dxa"/>
            <w:tcBorders>
              <w:top w:val="single" w:color="auto" w:sz="8" w:space="0"/>
              <w:left w:val="single" w:color="auto" w:sz="8" w:space="0"/>
              <w:bottom w:val="single" w:color="auto" w:sz="8" w:space="0"/>
              <w:right w:val="single" w:color="auto" w:sz="12" w:space="0"/>
            </w:tcBorders>
            <w:noWrap w:val="0"/>
            <w:vAlign w:val="center"/>
          </w:tcPr>
          <w:p w14:paraId="14F55040">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14:paraId="3846943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67" w:hRule="atLeast"/>
        </w:trPr>
        <w:tc>
          <w:tcPr>
            <w:tcW w:w="2825" w:type="dxa"/>
            <w:tcBorders>
              <w:top w:val="single" w:color="auto" w:sz="8" w:space="0"/>
              <w:left w:val="single" w:color="auto" w:sz="12" w:space="0"/>
              <w:bottom w:val="single" w:color="auto" w:sz="8" w:space="0"/>
              <w:right w:val="single" w:color="auto" w:sz="8" w:space="0"/>
            </w:tcBorders>
            <w:noWrap w:val="0"/>
            <w:vAlign w:val="center"/>
          </w:tcPr>
          <w:p w14:paraId="5208F771">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3083" w:type="dxa"/>
            <w:tcBorders>
              <w:top w:val="single" w:color="auto" w:sz="8" w:space="0"/>
              <w:left w:val="single" w:color="auto" w:sz="8" w:space="0"/>
              <w:bottom w:val="single" w:color="auto" w:sz="8" w:space="0"/>
              <w:right w:val="single" w:color="auto" w:sz="8" w:space="0"/>
            </w:tcBorders>
            <w:noWrap w:val="0"/>
            <w:vAlign w:val="center"/>
          </w:tcPr>
          <w:p w14:paraId="754B50BA">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725000</w:t>
            </w:r>
          </w:p>
        </w:tc>
        <w:tc>
          <w:tcPr>
            <w:tcW w:w="3228" w:type="dxa"/>
            <w:tcBorders>
              <w:top w:val="single" w:color="auto" w:sz="8" w:space="0"/>
              <w:left w:val="single" w:color="auto" w:sz="8" w:space="0"/>
              <w:bottom w:val="single" w:color="auto" w:sz="8" w:space="0"/>
              <w:right w:val="single" w:color="auto" w:sz="12" w:space="0"/>
            </w:tcBorders>
            <w:noWrap w:val="0"/>
            <w:vAlign w:val="center"/>
          </w:tcPr>
          <w:p w14:paraId="587F0E52">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725000</w:t>
            </w:r>
          </w:p>
        </w:tc>
      </w:tr>
      <w:tr w14:paraId="73C5472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80" w:hRule="atLeast"/>
        </w:trPr>
        <w:tc>
          <w:tcPr>
            <w:tcW w:w="2825" w:type="dxa"/>
            <w:tcBorders>
              <w:top w:val="single" w:color="auto" w:sz="8" w:space="0"/>
              <w:left w:val="single" w:color="auto" w:sz="12" w:space="0"/>
              <w:bottom w:val="single" w:color="auto" w:sz="8" w:space="0"/>
              <w:right w:val="single" w:color="auto" w:sz="8" w:space="0"/>
            </w:tcBorders>
            <w:noWrap w:val="0"/>
            <w:vAlign w:val="center"/>
          </w:tcPr>
          <w:p w14:paraId="18F055D5">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开户银行名称</w:t>
            </w:r>
          </w:p>
        </w:tc>
        <w:tc>
          <w:tcPr>
            <w:tcW w:w="3083" w:type="dxa"/>
            <w:tcBorders>
              <w:top w:val="single" w:color="auto" w:sz="8" w:space="0"/>
              <w:left w:val="single" w:color="auto" w:sz="8" w:space="0"/>
              <w:bottom w:val="single" w:color="auto" w:sz="8" w:space="0"/>
              <w:right w:val="single" w:color="auto" w:sz="8" w:space="0"/>
            </w:tcBorders>
            <w:noWrap w:val="0"/>
            <w:vAlign w:val="center"/>
          </w:tcPr>
          <w:p w14:paraId="5FA34A86">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c>
          <w:tcPr>
            <w:tcW w:w="3228" w:type="dxa"/>
            <w:tcBorders>
              <w:top w:val="single" w:color="auto" w:sz="8" w:space="0"/>
              <w:left w:val="single" w:color="auto" w:sz="8" w:space="0"/>
              <w:bottom w:val="single" w:color="auto" w:sz="8" w:space="0"/>
              <w:right w:val="single" w:color="auto" w:sz="12" w:space="0"/>
            </w:tcBorders>
            <w:noWrap w:val="0"/>
            <w:vAlign w:val="center"/>
          </w:tcPr>
          <w:p w14:paraId="59AC267F">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 xml:space="preserve"> </w:t>
            </w:r>
          </w:p>
        </w:tc>
      </w:tr>
      <w:tr w14:paraId="3A06BB3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76" w:hRule="atLeast"/>
        </w:trPr>
        <w:tc>
          <w:tcPr>
            <w:tcW w:w="2825" w:type="dxa"/>
            <w:tcBorders>
              <w:top w:val="single" w:color="auto" w:sz="8" w:space="0"/>
              <w:left w:val="single" w:color="auto" w:sz="12" w:space="0"/>
              <w:bottom w:val="single" w:color="auto" w:sz="12" w:space="0"/>
              <w:right w:val="single" w:color="auto" w:sz="8" w:space="0"/>
            </w:tcBorders>
            <w:noWrap w:val="0"/>
            <w:vAlign w:val="center"/>
          </w:tcPr>
          <w:p w14:paraId="17E974DB">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帐    号</w:t>
            </w:r>
          </w:p>
        </w:tc>
        <w:tc>
          <w:tcPr>
            <w:tcW w:w="3083" w:type="dxa"/>
            <w:tcBorders>
              <w:top w:val="single" w:color="auto" w:sz="8" w:space="0"/>
              <w:left w:val="single" w:color="auto" w:sz="8" w:space="0"/>
              <w:bottom w:val="single" w:color="auto" w:sz="12" w:space="0"/>
              <w:right w:val="single" w:color="auto" w:sz="8" w:space="0"/>
            </w:tcBorders>
            <w:noWrap w:val="0"/>
            <w:vAlign w:val="center"/>
          </w:tcPr>
          <w:p w14:paraId="6302814B">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c>
          <w:tcPr>
            <w:tcW w:w="3228" w:type="dxa"/>
            <w:tcBorders>
              <w:top w:val="single" w:color="auto" w:sz="8" w:space="0"/>
              <w:left w:val="single" w:color="auto" w:sz="8" w:space="0"/>
              <w:bottom w:val="single" w:color="auto" w:sz="12" w:space="0"/>
              <w:right w:val="single" w:color="auto" w:sz="12" w:space="0"/>
            </w:tcBorders>
            <w:noWrap w:val="0"/>
            <w:vAlign w:val="center"/>
          </w:tcPr>
          <w:p w14:paraId="3DAD79AF">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14:paraId="2018946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70" w:hRule="atLeast"/>
        </w:trPr>
        <w:tc>
          <w:tcPr>
            <w:tcW w:w="2825" w:type="dxa"/>
            <w:tcBorders>
              <w:top w:val="single" w:color="auto" w:sz="8" w:space="0"/>
              <w:left w:val="single" w:color="auto" w:sz="12" w:space="0"/>
              <w:bottom w:val="single" w:color="auto" w:sz="12" w:space="0"/>
              <w:right w:val="single" w:color="auto" w:sz="8" w:space="0"/>
            </w:tcBorders>
            <w:noWrap w:val="0"/>
            <w:vAlign w:val="center"/>
          </w:tcPr>
          <w:p w14:paraId="242C8656">
            <w:pPr>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统一社会信用代码（或组织机构代码证）</w:t>
            </w:r>
          </w:p>
        </w:tc>
        <w:tc>
          <w:tcPr>
            <w:tcW w:w="3083" w:type="dxa"/>
            <w:tcBorders>
              <w:top w:val="single" w:color="auto" w:sz="8" w:space="0"/>
              <w:left w:val="single" w:color="auto" w:sz="8" w:space="0"/>
              <w:bottom w:val="single" w:color="auto" w:sz="12" w:space="0"/>
              <w:right w:val="single" w:color="auto" w:sz="8" w:space="0"/>
            </w:tcBorders>
            <w:noWrap w:val="0"/>
            <w:vAlign w:val="center"/>
          </w:tcPr>
          <w:p w14:paraId="22EEE9AA">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c>
          <w:tcPr>
            <w:tcW w:w="3228" w:type="dxa"/>
            <w:tcBorders>
              <w:top w:val="single" w:color="auto" w:sz="8" w:space="0"/>
              <w:left w:val="single" w:color="auto" w:sz="8" w:space="0"/>
              <w:bottom w:val="single" w:color="auto" w:sz="12" w:space="0"/>
              <w:right w:val="single" w:color="auto" w:sz="12" w:space="0"/>
            </w:tcBorders>
            <w:noWrap w:val="0"/>
            <w:vAlign w:val="center"/>
          </w:tcPr>
          <w:p w14:paraId="17293219">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bl>
    <w:p w14:paraId="52231E12">
      <w:pPr>
        <w:rPr>
          <w:rFonts w:hint="eastAsia" w:ascii="宋体" w:hAnsi="宋体" w:eastAsia="宋体" w:cs="宋体"/>
          <w:sz w:val="24"/>
          <w:szCs w:val="24"/>
        </w:rPr>
      </w:pPr>
    </w:p>
    <w:p w14:paraId="6EC44E59">
      <w:pPr>
        <w:rPr>
          <w:rFonts w:hint="eastAsia" w:ascii="宋体" w:hAnsi="宋体" w:eastAsia="宋体" w:cs="宋体"/>
          <w:sz w:val="24"/>
          <w:szCs w:val="24"/>
        </w:rPr>
      </w:pPr>
    </w:p>
    <w:p w14:paraId="3B78E6E5">
      <w:pPr>
        <w:pageBreakBefore w:val="0"/>
        <w:widowControl w:val="0"/>
        <w:kinsoku/>
        <w:wordWrap/>
        <w:overflowPunct/>
        <w:topLinePunct w:val="0"/>
        <w:bidi w:val="0"/>
        <w:snapToGrid/>
        <w:spacing w:before="156" w:beforeLines="50" w:after="156" w:afterLines="50" w:line="520" w:lineRule="exact"/>
        <w:jc w:val="both"/>
        <w:rPr>
          <w:rFonts w:hint="eastAsia" w:ascii="宋体" w:hAnsi="宋体" w:eastAsia="宋体" w:cs="宋体"/>
          <w:b/>
          <w:bCs/>
          <w:color w:val="000000"/>
          <w:sz w:val="24"/>
          <w:szCs w:val="24"/>
        </w:rPr>
      </w:pPr>
      <w:r>
        <w:rPr>
          <w:rFonts w:hint="eastAsia" w:ascii="宋体" w:hAnsi="宋体" w:eastAsia="宋体" w:cs="宋体"/>
          <w:color w:val="000000"/>
          <w:sz w:val="24"/>
          <w:szCs w:val="24"/>
          <w:lang w:val="en-US" w:eastAsia="zh-CN"/>
        </w:rPr>
        <w:t>附件：</w:t>
      </w:r>
      <w:r>
        <w:rPr>
          <w:rFonts w:hint="eastAsia" w:ascii="宋体" w:hAnsi="宋体" w:eastAsia="宋体" w:cs="宋体"/>
          <w:b w:val="0"/>
          <w:bCs w:val="0"/>
          <w:color w:val="000000"/>
          <w:sz w:val="24"/>
          <w:szCs w:val="24"/>
        </w:rPr>
        <w:t>工程质量保修书</w:t>
      </w:r>
    </w:p>
    <w:p w14:paraId="7D71224E">
      <w:pPr>
        <w:pageBreakBefore w:val="0"/>
        <w:widowControl w:val="0"/>
        <w:kinsoku/>
        <w:wordWrap/>
        <w:overflowPunct/>
        <w:topLinePunct w:val="0"/>
        <w:bidi w:val="0"/>
        <w:snapToGrid/>
        <w:spacing w:before="156" w:beforeLines="50" w:after="156" w:afterLines="50" w:line="520" w:lineRule="exact"/>
        <w:jc w:val="both"/>
        <w:rPr>
          <w:rFonts w:hint="eastAsia" w:ascii="宋体" w:hAnsi="宋体" w:eastAsia="宋体" w:cs="宋体"/>
          <w:color w:val="000000"/>
          <w:sz w:val="24"/>
          <w:szCs w:val="24"/>
          <w:lang w:val="en-US" w:eastAsia="zh-CN"/>
        </w:rPr>
      </w:pPr>
    </w:p>
    <w:p w14:paraId="6AE794CA">
      <w:pPr>
        <w:pageBreakBefore w:val="0"/>
        <w:widowControl w:val="0"/>
        <w:kinsoku/>
        <w:wordWrap/>
        <w:overflowPunct/>
        <w:topLinePunct w:val="0"/>
        <w:bidi w:val="0"/>
        <w:snapToGrid/>
        <w:spacing w:before="156" w:beforeLines="50" w:after="156" w:afterLines="50" w:line="520" w:lineRule="exact"/>
        <w:jc w:val="both"/>
        <w:rPr>
          <w:rFonts w:hint="eastAsia" w:ascii="宋体" w:hAnsi="宋体" w:eastAsia="宋体" w:cs="宋体"/>
          <w:color w:val="000000"/>
          <w:sz w:val="24"/>
          <w:szCs w:val="24"/>
          <w:lang w:val="en-US" w:eastAsia="zh-CN"/>
        </w:rPr>
      </w:pPr>
    </w:p>
    <w:p w14:paraId="61966F24">
      <w:pPr>
        <w:pageBreakBefore w:val="0"/>
        <w:widowControl w:val="0"/>
        <w:kinsoku/>
        <w:wordWrap/>
        <w:overflowPunct/>
        <w:topLinePunct w:val="0"/>
        <w:bidi w:val="0"/>
        <w:snapToGrid/>
        <w:spacing w:before="156" w:beforeLines="50" w:after="156" w:afterLines="50" w:line="520" w:lineRule="exact"/>
        <w:jc w:val="both"/>
        <w:rPr>
          <w:rFonts w:hint="eastAsia" w:ascii="宋体" w:hAnsi="宋体" w:eastAsia="宋体" w:cs="宋体"/>
          <w:color w:val="000000"/>
          <w:sz w:val="24"/>
          <w:szCs w:val="24"/>
          <w:lang w:val="en-US" w:eastAsia="zh-CN"/>
        </w:rPr>
      </w:pPr>
    </w:p>
    <w:p w14:paraId="6309724B">
      <w:pPr>
        <w:pageBreakBefore w:val="0"/>
        <w:widowControl w:val="0"/>
        <w:kinsoku/>
        <w:wordWrap/>
        <w:overflowPunct/>
        <w:topLinePunct w:val="0"/>
        <w:bidi w:val="0"/>
        <w:snapToGrid/>
        <w:spacing w:before="156" w:beforeLines="50" w:after="156" w:afterLines="50" w:line="520" w:lineRule="exact"/>
        <w:jc w:val="both"/>
        <w:rPr>
          <w:rFonts w:hint="eastAsia" w:ascii="宋体" w:hAnsi="宋体" w:eastAsia="宋体" w:cs="宋体"/>
          <w:b/>
          <w:bCs/>
          <w:color w:val="000000"/>
          <w:sz w:val="24"/>
          <w:szCs w:val="24"/>
        </w:rPr>
      </w:pPr>
      <w:r>
        <w:rPr>
          <w:rFonts w:hint="eastAsia" w:ascii="宋体" w:hAnsi="宋体" w:eastAsia="宋体" w:cs="宋体"/>
          <w:color w:val="000000"/>
          <w:sz w:val="24"/>
          <w:szCs w:val="24"/>
          <w:lang w:val="en-US" w:eastAsia="zh-CN"/>
        </w:rPr>
        <w:t>附件：</w:t>
      </w:r>
    </w:p>
    <w:p w14:paraId="715CBBC3">
      <w:pPr>
        <w:pageBreakBefore w:val="0"/>
        <w:widowControl w:val="0"/>
        <w:kinsoku/>
        <w:wordWrap/>
        <w:overflowPunct/>
        <w:topLinePunct w:val="0"/>
        <w:bidi w:val="0"/>
        <w:snapToGrid/>
        <w:spacing w:before="156" w:beforeLines="50" w:after="156" w:afterLines="50" w:line="52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工程质量保修书</w:t>
      </w:r>
    </w:p>
    <w:p w14:paraId="0F090AD2">
      <w:pPr>
        <w:pageBreakBefore w:val="0"/>
        <w:widowControl w:val="0"/>
        <w:kinsoku/>
        <w:wordWrap/>
        <w:overflowPunct/>
        <w:topLinePunct w:val="0"/>
        <w:bidi w:val="0"/>
        <w:snapToGrid/>
        <w:spacing w:line="5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发包人（</w:t>
      </w:r>
      <w:r>
        <w:rPr>
          <w:rFonts w:hint="eastAsia" w:ascii="宋体" w:hAnsi="宋体" w:eastAsia="宋体" w:cs="宋体"/>
          <w:color w:val="000000"/>
          <w:sz w:val="24"/>
          <w:szCs w:val="24"/>
          <w:lang w:val="en-US" w:eastAsia="zh-CN"/>
        </w:rPr>
        <w:t>甲方</w:t>
      </w:r>
      <w:r>
        <w:rPr>
          <w:rFonts w:hint="eastAsia" w:ascii="宋体" w:hAnsi="宋体" w:eastAsia="宋体" w:cs="宋体"/>
          <w:color w:val="000000"/>
          <w:sz w:val="24"/>
          <w:szCs w:val="24"/>
        </w:rPr>
        <w:t xml:space="preserve">）： </w:t>
      </w:r>
    </w:p>
    <w:p w14:paraId="50805A92">
      <w:pPr>
        <w:pageBreakBefore w:val="0"/>
        <w:widowControl w:val="0"/>
        <w:kinsoku/>
        <w:wordWrap/>
        <w:overflowPunct/>
        <w:topLinePunct w:val="0"/>
        <w:bidi w:val="0"/>
        <w:snapToGrid/>
        <w:spacing w:line="520" w:lineRule="exact"/>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rPr>
        <w:t>承包人（</w:t>
      </w:r>
      <w:r>
        <w:rPr>
          <w:rFonts w:hint="eastAsia" w:ascii="宋体" w:hAnsi="宋体" w:eastAsia="宋体" w:cs="宋体"/>
          <w:color w:val="000000"/>
          <w:sz w:val="24"/>
          <w:szCs w:val="24"/>
          <w:highlight w:val="none"/>
          <w:lang w:val="en-US" w:eastAsia="zh-CN"/>
        </w:rPr>
        <w:t>乙方</w:t>
      </w:r>
      <w:r>
        <w:rPr>
          <w:rFonts w:hint="eastAsia" w:ascii="宋体" w:hAnsi="宋体" w:eastAsia="宋体" w:cs="宋体"/>
          <w:color w:val="000000"/>
          <w:sz w:val="24"/>
          <w:szCs w:val="24"/>
          <w:highlight w:val="none"/>
        </w:rPr>
        <w:t>）：</w:t>
      </w:r>
    </w:p>
    <w:p w14:paraId="7F2C03E6">
      <w:pPr>
        <w:pageBreakBefore w:val="0"/>
        <w:widowControl w:val="0"/>
        <w:kinsoku/>
        <w:wordWrap/>
        <w:overflowPunct/>
        <w:topLinePunct w:val="0"/>
        <w:bidi w:val="0"/>
        <w:snapToGrid/>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发包人和承包人根据《中华人民共和国建筑法》和《建设工程质量管理条例》，经协商一致就</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签订工程质量保修书。</w:t>
      </w:r>
    </w:p>
    <w:p w14:paraId="0E868A2C">
      <w:pPr>
        <w:pageBreakBefore w:val="0"/>
        <w:widowControl w:val="0"/>
        <w:kinsoku/>
        <w:wordWrap/>
        <w:overflowPunct/>
        <w:topLinePunct w:val="0"/>
        <w:bidi w:val="0"/>
        <w:snapToGrid/>
        <w:spacing w:line="520" w:lineRule="exact"/>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　　一、工程质量保修范围和内容</w:t>
      </w:r>
    </w:p>
    <w:p w14:paraId="44A56221">
      <w:pPr>
        <w:pageBreakBefore w:val="0"/>
        <w:widowControl w:val="0"/>
        <w:kinsoku/>
        <w:wordWrap/>
        <w:overflowPunct/>
        <w:topLinePunct w:val="0"/>
        <w:bidi w:val="0"/>
        <w:snapToGrid/>
        <w:spacing w:line="5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承包人在质量保修期内，按照有关法律规定和合同约定，承担工程质量保修责任。</w:t>
      </w:r>
    </w:p>
    <w:p w14:paraId="49582785">
      <w:pPr>
        <w:pageBreakBefore w:val="0"/>
        <w:widowControl w:val="0"/>
        <w:kinsoku/>
        <w:wordWrap/>
        <w:overflowPunct/>
        <w:topLinePunct w:val="0"/>
        <w:bidi w:val="0"/>
        <w:snapToGrid/>
        <w:spacing w:line="5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w:t>
      </w:r>
    </w:p>
    <w:p w14:paraId="169F8634">
      <w:pPr>
        <w:pageBreakBefore w:val="0"/>
        <w:widowControl w:val="0"/>
        <w:kinsoku/>
        <w:wordWrap/>
        <w:overflowPunct/>
        <w:topLinePunct w:val="0"/>
        <w:bidi w:val="0"/>
        <w:snapToGrid/>
        <w:spacing w:line="520" w:lineRule="exact"/>
        <w:outlineLvl w:val="0"/>
        <w:rPr>
          <w:rFonts w:hint="eastAsia" w:ascii="宋体" w:hAnsi="宋体" w:eastAsia="宋体" w:cs="宋体"/>
          <w:color w:val="000000"/>
          <w:sz w:val="24"/>
          <w:szCs w:val="24"/>
        </w:rPr>
      </w:pPr>
      <w:r>
        <w:rPr>
          <w:rFonts w:hint="eastAsia" w:ascii="宋体" w:hAnsi="宋体" w:eastAsia="宋体" w:cs="宋体"/>
          <w:b/>
          <w:color w:val="000000"/>
          <w:sz w:val="24"/>
          <w:szCs w:val="24"/>
        </w:rPr>
        <w:t>　　</w:t>
      </w:r>
      <w:r>
        <w:rPr>
          <w:rFonts w:hint="eastAsia" w:ascii="宋体" w:hAnsi="宋体" w:eastAsia="宋体" w:cs="宋体"/>
          <w:color w:val="000000"/>
          <w:sz w:val="24"/>
          <w:szCs w:val="24"/>
        </w:rPr>
        <w:t>二、质量保修期</w:t>
      </w:r>
    </w:p>
    <w:p w14:paraId="393F02D8">
      <w:pPr>
        <w:pageBreakBefore w:val="0"/>
        <w:widowControl w:val="0"/>
        <w:kinsoku/>
        <w:wordWrap/>
        <w:overflowPunct/>
        <w:topLinePunct w:val="0"/>
        <w:bidi w:val="0"/>
        <w:snapToGrid/>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根据《建设工程质量管理条例》及有关规定，工程的质量保修期如下：</w:t>
      </w:r>
    </w:p>
    <w:p w14:paraId="6EFD47EC">
      <w:pPr>
        <w:pageBreakBefore w:val="0"/>
        <w:widowControl w:val="0"/>
        <w:kinsoku/>
        <w:wordWrap/>
        <w:overflowPunct/>
        <w:topLinePunct w:val="0"/>
        <w:bidi w:val="0"/>
        <w:snapToGri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color w:val="000000"/>
          <w:sz w:val="24"/>
          <w:szCs w:val="24"/>
        </w:rPr>
        <w:t>．</w:t>
      </w:r>
      <w:r>
        <w:rPr>
          <w:rFonts w:hint="eastAsia" w:ascii="宋体" w:hAnsi="宋体" w:eastAsia="宋体" w:cs="宋体"/>
          <w:sz w:val="24"/>
          <w:szCs w:val="24"/>
        </w:rPr>
        <w:t>地基基础工程和主体结构工程为设计文件规定的工程合理使用年限；</w:t>
      </w:r>
    </w:p>
    <w:p w14:paraId="295B0242">
      <w:pPr>
        <w:pageBreakBefore w:val="0"/>
        <w:widowControl w:val="0"/>
        <w:kinsoku/>
        <w:wordWrap/>
        <w:overflowPunct/>
        <w:topLinePunct w:val="0"/>
        <w:bidi w:val="0"/>
        <w:snapToGrid/>
        <w:spacing w:line="52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color w:val="000000"/>
          <w:sz w:val="24"/>
          <w:szCs w:val="24"/>
        </w:rPr>
        <w:t>2</w:t>
      </w:r>
      <w:r>
        <w:rPr>
          <w:rFonts w:hint="eastAsia" w:ascii="宋体" w:hAnsi="宋体" w:eastAsia="宋体" w:cs="宋体"/>
          <w:sz w:val="24"/>
          <w:szCs w:val="24"/>
        </w:rPr>
        <w:t>．</w:t>
      </w:r>
      <w:r>
        <w:rPr>
          <w:rFonts w:hint="eastAsia" w:ascii="宋体" w:hAnsi="宋体" w:eastAsia="宋体" w:cs="宋体"/>
          <w:color w:val="000000"/>
          <w:sz w:val="24"/>
          <w:szCs w:val="24"/>
        </w:rPr>
        <w:t>屋面防水工程、</w:t>
      </w:r>
      <w:r>
        <w:rPr>
          <w:rFonts w:hint="eastAsia" w:ascii="宋体" w:hAnsi="宋体" w:eastAsia="宋体" w:cs="宋体"/>
          <w:b w:val="0"/>
          <w:bCs w:val="0"/>
          <w:color w:val="000000"/>
          <w:sz w:val="24"/>
          <w:szCs w:val="24"/>
        </w:rPr>
        <w:t>有防水要求的卫生间、房间和外墙面的防渗为</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年；</w:t>
      </w:r>
    </w:p>
    <w:p w14:paraId="4ACA6F95">
      <w:pPr>
        <w:pageBreakBefore w:val="0"/>
        <w:widowControl w:val="0"/>
        <w:kinsoku/>
        <w:wordWrap/>
        <w:overflowPunct/>
        <w:topLinePunct w:val="0"/>
        <w:bidi w:val="0"/>
        <w:snapToGrid/>
        <w:spacing w:line="520" w:lineRule="exact"/>
        <w:ind w:left="420" w:leftChars="200" w:firstLine="120" w:firstLineChars="5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w:t>
      </w:r>
      <w:r>
        <w:rPr>
          <w:rFonts w:hint="eastAsia" w:ascii="宋体" w:hAnsi="宋体" w:eastAsia="宋体" w:cs="宋体"/>
          <w:b w:val="0"/>
          <w:bCs w:val="0"/>
          <w:sz w:val="24"/>
          <w:szCs w:val="24"/>
        </w:rPr>
        <w:t>．</w:t>
      </w:r>
      <w:r>
        <w:rPr>
          <w:rFonts w:hint="eastAsia" w:ascii="宋体" w:hAnsi="宋体" w:eastAsia="宋体" w:cs="宋体"/>
          <w:b w:val="0"/>
          <w:bCs w:val="0"/>
          <w:color w:val="000000"/>
          <w:sz w:val="24"/>
          <w:szCs w:val="24"/>
        </w:rPr>
        <w:t>装修工程为</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年；</w:t>
      </w:r>
    </w:p>
    <w:p w14:paraId="7A8054B4">
      <w:pPr>
        <w:pageBreakBefore w:val="0"/>
        <w:widowControl w:val="0"/>
        <w:kinsoku/>
        <w:wordWrap/>
        <w:overflowPunct/>
        <w:topLinePunct w:val="0"/>
        <w:bidi w:val="0"/>
        <w:snapToGrid/>
        <w:spacing w:line="520" w:lineRule="exact"/>
        <w:ind w:left="420" w:leftChars="200" w:firstLine="120" w:firstLineChars="5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w:t>
      </w:r>
      <w:r>
        <w:rPr>
          <w:rFonts w:hint="eastAsia" w:ascii="宋体" w:hAnsi="宋体" w:eastAsia="宋体" w:cs="宋体"/>
          <w:b w:val="0"/>
          <w:bCs w:val="0"/>
          <w:sz w:val="24"/>
          <w:szCs w:val="24"/>
        </w:rPr>
        <w:t>．</w:t>
      </w:r>
      <w:r>
        <w:rPr>
          <w:rFonts w:hint="eastAsia" w:ascii="宋体" w:hAnsi="宋体" w:eastAsia="宋体" w:cs="宋体"/>
          <w:b w:val="0"/>
          <w:bCs w:val="0"/>
          <w:color w:val="000000"/>
          <w:sz w:val="24"/>
          <w:szCs w:val="24"/>
        </w:rPr>
        <w:t>电气管线、给排水管道、设备安装工程为</w:t>
      </w:r>
      <w:r>
        <w:rPr>
          <w:rFonts w:hint="eastAsia" w:ascii="宋体" w:hAnsi="宋体" w:eastAsia="宋体" w:cs="宋体"/>
          <w:b w:val="0"/>
          <w:bCs w:val="0"/>
          <w:color w:val="000000"/>
          <w:sz w:val="24"/>
          <w:szCs w:val="24"/>
          <w:u w:val="single"/>
          <w:lang w:val="en-US" w:eastAsia="zh-CN"/>
        </w:rPr>
        <w:t>2</w:t>
      </w:r>
      <w:r>
        <w:rPr>
          <w:rFonts w:hint="eastAsia" w:ascii="宋体" w:hAnsi="宋体" w:eastAsia="宋体" w:cs="宋体"/>
          <w:b w:val="0"/>
          <w:bCs w:val="0"/>
          <w:color w:val="000000"/>
          <w:sz w:val="24"/>
          <w:szCs w:val="24"/>
        </w:rPr>
        <w:t>年；</w:t>
      </w:r>
    </w:p>
    <w:p w14:paraId="62C2E723">
      <w:pPr>
        <w:pageBreakBefore w:val="0"/>
        <w:widowControl w:val="0"/>
        <w:kinsoku/>
        <w:wordWrap/>
        <w:overflowPunct/>
        <w:topLinePunct w:val="0"/>
        <w:bidi w:val="0"/>
        <w:snapToGrid/>
        <w:spacing w:line="520" w:lineRule="exact"/>
        <w:ind w:left="420" w:leftChars="200" w:firstLine="120" w:firstLineChars="5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w:t>
      </w:r>
      <w:r>
        <w:rPr>
          <w:rFonts w:hint="eastAsia" w:ascii="宋体" w:hAnsi="宋体" w:eastAsia="宋体" w:cs="宋体"/>
          <w:b w:val="0"/>
          <w:bCs w:val="0"/>
          <w:sz w:val="24"/>
          <w:szCs w:val="24"/>
        </w:rPr>
        <w:t>．</w:t>
      </w:r>
      <w:r>
        <w:rPr>
          <w:rFonts w:hint="eastAsia" w:ascii="宋体" w:hAnsi="宋体" w:eastAsia="宋体" w:cs="宋体"/>
          <w:b w:val="0"/>
          <w:bCs w:val="0"/>
          <w:color w:val="000000"/>
          <w:sz w:val="24"/>
          <w:szCs w:val="24"/>
        </w:rPr>
        <w:t>供热与供冷系统为</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个采暖期、供冷期；</w:t>
      </w:r>
    </w:p>
    <w:p w14:paraId="1A3404B0">
      <w:pPr>
        <w:pageBreakBefore w:val="0"/>
        <w:widowControl w:val="0"/>
        <w:kinsoku/>
        <w:wordWrap/>
        <w:overflowPunct/>
        <w:topLinePunct w:val="0"/>
        <w:bidi w:val="0"/>
        <w:snapToGrid/>
        <w:spacing w:line="520" w:lineRule="exact"/>
        <w:ind w:left="420" w:leftChars="200" w:firstLine="120" w:firstLineChars="5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w:t>
      </w:r>
      <w:r>
        <w:rPr>
          <w:rFonts w:hint="eastAsia" w:ascii="宋体" w:hAnsi="宋体" w:eastAsia="宋体" w:cs="宋体"/>
          <w:b w:val="0"/>
          <w:bCs w:val="0"/>
          <w:sz w:val="24"/>
          <w:szCs w:val="24"/>
        </w:rPr>
        <w:t>．</w:t>
      </w:r>
      <w:r>
        <w:rPr>
          <w:rFonts w:hint="eastAsia" w:ascii="宋体" w:hAnsi="宋体" w:eastAsia="宋体" w:cs="宋体"/>
          <w:b w:val="0"/>
          <w:bCs w:val="0"/>
          <w:color w:val="000000"/>
          <w:sz w:val="24"/>
          <w:szCs w:val="24"/>
        </w:rPr>
        <w:t>给排水设施、道路等配套工程为</w:t>
      </w:r>
      <w:r>
        <w:rPr>
          <w:rFonts w:hint="eastAsia" w:ascii="宋体" w:hAnsi="宋体" w:eastAsia="宋体" w:cs="宋体"/>
          <w:b w:val="0"/>
          <w:bCs w:val="0"/>
          <w:color w:val="000000"/>
          <w:sz w:val="24"/>
          <w:szCs w:val="24"/>
          <w:u w:val="single"/>
          <w:lang w:val="en-US" w:eastAsia="zh-CN"/>
        </w:rPr>
        <w:t>2</w:t>
      </w:r>
      <w:r>
        <w:rPr>
          <w:rFonts w:hint="eastAsia" w:ascii="宋体" w:hAnsi="宋体" w:eastAsia="宋体" w:cs="宋体"/>
          <w:b w:val="0"/>
          <w:bCs w:val="0"/>
          <w:color w:val="000000"/>
          <w:sz w:val="24"/>
          <w:szCs w:val="24"/>
        </w:rPr>
        <w:t>年；</w:t>
      </w:r>
    </w:p>
    <w:p w14:paraId="793BBD9F">
      <w:pPr>
        <w:pageBreakBefore w:val="0"/>
        <w:widowControl w:val="0"/>
        <w:kinsoku/>
        <w:wordWrap/>
        <w:overflowPunct/>
        <w:topLinePunct w:val="0"/>
        <w:bidi w:val="0"/>
        <w:snapToGrid/>
        <w:spacing w:line="52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7</w:t>
      </w:r>
      <w:r>
        <w:rPr>
          <w:rFonts w:hint="eastAsia" w:ascii="宋体" w:hAnsi="宋体" w:eastAsia="宋体" w:cs="宋体"/>
          <w:b w:val="0"/>
          <w:bCs w:val="0"/>
          <w:sz w:val="24"/>
          <w:szCs w:val="24"/>
        </w:rPr>
        <w:t>．</w:t>
      </w:r>
      <w:r>
        <w:rPr>
          <w:rFonts w:hint="eastAsia" w:ascii="宋体" w:hAnsi="宋体" w:eastAsia="宋体" w:cs="宋体"/>
          <w:b w:val="0"/>
          <w:bCs w:val="0"/>
          <w:color w:val="000000"/>
          <w:sz w:val="24"/>
          <w:szCs w:val="24"/>
        </w:rPr>
        <w:t>其他项目保修期限约定如下：</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w:t>
      </w:r>
    </w:p>
    <w:p w14:paraId="5DD8A7CA">
      <w:pPr>
        <w:pageBreakBefore w:val="0"/>
        <w:widowControl w:val="0"/>
        <w:kinsoku/>
        <w:wordWrap/>
        <w:overflowPunct/>
        <w:topLinePunct w:val="0"/>
        <w:bidi w:val="0"/>
        <w:snapToGrid/>
        <w:spacing w:line="520" w:lineRule="exact"/>
        <w:rPr>
          <w:rFonts w:hint="eastAsia" w:ascii="宋体" w:hAnsi="宋体" w:eastAsia="宋体" w:cs="宋体"/>
          <w:color w:val="000000"/>
          <w:sz w:val="24"/>
          <w:szCs w:val="24"/>
        </w:rPr>
      </w:pPr>
      <w:r>
        <w:rPr>
          <w:rFonts w:hint="eastAsia" w:ascii="宋体" w:hAnsi="宋体" w:eastAsia="宋体" w:cs="宋体"/>
          <w:b w:val="0"/>
          <w:bCs w:val="0"/>
          <w:color w:val="000000"/>
          <w:sz w:val="24"/>
          <w:szCs w:val="24"/>
        </w:rPr>
        <w:t>　　质量保修期自工程竣工验收合格之日</w:t>
      </w:r>
      <w:r>
        <w:rPr>
          <w:rFonts w:hint="eastAsia" w:ascii="宋体" w:hAnsi="宋体" w:eastAsia="宋体" w:cs="宋体"/>
          <w:color w:val="000000"/>
          <w:sz w:val="24"/>
          <w:szCs w:val="24"/>
        </w:rPr>
        <w:t>起计算。</w:t>
      </w:r>
    </w:p>
    <w:p w14:paraId="7E17760F">
      <w:pPr>
        <w:pageBreakBefore w:val="0"/>
        <w:widowControl w:val="0"/>
        <w:kinsoku/>
        <w:wordWrap/>
        <w:overflowPunct/>
        <w:topLinePunct w:val="0"/>
        <w:bidi w:val="0"/>
        <w:snapToGrid/>
        <w:spacing w:line="52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三、缺陷责任期</w:t>
      </w:r>
    </w:p>
    <w:p w14:paraId="3909D61C">
      <w:pPr>
        <w:pageBreakBefore w:val="0"/>
        <w:widowControl w:val="0"/>
        <w:kinsoku/>
        <w:wordWrap/>
        <w:overflowPunct/>
        <w:topLinePunct w:val="0"/>
        <w:bidi w:val="0"/>
        <w:snapToGrid/>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工程缺陷责任期为</w:t>
      </w:r>
      <w:r>
        <w:rPr>
          <w:rFonts w:hint="eastAsia" w:ascii="宋体" w:hAnsi="宋体" w:eastAsia="宋体" w:cs="宋体"/>
          <w:b/>
          <w:bCs/>
          <w:color w:val="000000"/>
          <w:sz w:val="24"/>
          <w:szCs w:val="24"/>
          <w:u w:val="single"/>
          <w:lang w:val="en-US" w:eastAsia="zh-CN"/>
        </w:rPr>
        <w:t>24</w:t>
      </w:r>
      <w:r>
        <w:rPr>
          <w:rFonts w:hint="eastAsia" w:ascii="宋体" w:hAnsi="宋体" w:eastAsia="宋体" w:cs="宋体"/>
          <w:color w:val="000000"/>
          <w:sz w:val="24"/>
          <w:szCs w:val="24"/>
        </w:rPr>
        <w:t>个月，缺陷责任期自工程通过竣工验收之日起计算。单位工程先于全部工程进行验收，单位工程缺陷责任期自单位工程验收合格之日起算。</w:t>
      </w:r>
    </w:p>
    <w:p w14:paraId="3C07783F">
      <w:pPr>
        <w:pageBreakBefore w:val="0"/>
        <w:widowControl w:val="0"/>
        <w:kinsoku/>
        <w:wordWrap/>
        <w:overflowPunct/>
        <w:topLinePunct w:val="0"/>
        <w:bidi w:val="0"/>
        <w:snapToGrid/>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缺陷责任期终止后，发包人应退还剩余的质量保证金。</w:t>
      </w:r>
    </w:p>
    <w:p w14:paraId="0B413BBF">
      <w:pPr>
        <w:pageBreakBefore w:val="0"/>
        <w:widowControl w:val="0"/>
        <w:kinsoku/>
        <w:wordWrap/>
        <w:overflowPunct/>
        <w:topLinePunct w:val="0"/>
        <w:bidi w:val="0"/>
        <w:snapToGrid/>
        <w:spacing w:line="520" w:lineRule="exact"/>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四、质量保修责任</w:t>
      </w:r>
    </w:p>
    <w:p w14:paraId="1BC9F359">
      <w:pPr>
        <w:pageBreakBefore w:val="0"/>
        <w:widowControl w:val="0"/>
        <w:kinsoku/>
        <w:wordWrap/>
        <w:overflowPunct/>
        <w:topLinePunct w:val="0"/>
        <w:bidi w:val="0"/>
        <w:snapToGrid/>
        <w:spacing w:line="520" w:lineRule="exact"/>
        <w:ind w:left="105" w:leftChars="50" w:firstLine="491" w:firstLineChars="205"/>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sz w:val="24"/>
          <w:szCs w:val="24"/>
        </w:rPr>
        <w:t>．</w:t>
      </w:r>
      <w:r>
        <w:rPr>
          <w:rFonts w:hint="eastAsia" w:ascii="宋体" w:hAnsi="宋体" w:eastAsia="宋体" w:cs="宋体"/>
          <w:color w:val="000000"/>
          <w:sz w:val="24"/>
          <w:szCs w:val="24"/>
        </w:rPr>
        <w:t>属于保修范围、内容的项目，承包人应当在接到保修通知之日起7天内派人保修。承包人不在约定期限内派人保修的，发包人可以委托他人修理。</w:t>
      </w:r>
    </w:p>
    <w:p w14:paraId="5821F913">
      <w:pPr>
        <w:pageBreakBefore w:val="0"/>
        <w:widowControl w:val="0"/>
        <w:kinsoku/>
        <w:wordWrap/>
        <w:overflowPunct/>
        <w:topLinePunct w:val="0"/>
        <w:bidi w:val="0"/>
        <w:snapToGrid/>
        <w:spacing w:line="520" w:lineRule="exact"/>
        <w:ind w:left="105" w:leftChars="50" w:firstLine="491" w:firstLineChars="205"/>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sz w:val="24"/>
          <w:szCs w:val="24"/>
        </w:rPr>
        <w:t>．</w:t>
      </w:r>
      <w:r>
        <w:rPr>
          <w:rFonts w:hint="eastAsia" w:ascii="宋体" w:hAnsi="宋体" w:eastAsia="宋体" w:cs="宋体"/>
          <w:color w:val="000000"/>
          <w:sz w:val="24"/>
          <w:szCs w:val="24"/>
        </w:rPr>
        <w:t>发生紧急事故需抢修的，承包人在接到事故通知后，应当立即到达事故现场抢修。</w:t>
      </w:r>
    </w:p>
    <w:p w14:paraId="059D42DE">
      <w:pPr>
        <w:pageBreakBefore w:val="0"/>
        <w:widowControl w:val="0"/>
        <w:kinsoku/>
        <w:wordWrap/>
        <w:overflowPunct/>
        <w:topLinePunct w:val="0"/>
        <w:bidi w:val="0"/>
        <w:snapToGrid/>
        <w:spacing w:line="520" w:lineRule="exact"/>
        <w:ind w:left="105" w:leftChars="50" w:firstLine="491" w:firstLineChars="205"/>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sz w:val="24"/>
          <w:szCs w:val="24"/>
        </w:rPr>
        <w:t>．</w:t>
      </w:r>
      <w:r>
        <w:rPr>
          <w:rFonts w:hint="eastAsia" w:ascii="宋体" w:hAnsi="宋体" w:eastAsia="宋体" w:cs="宋体"/>
          <w:color w:val="000000"/>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CB35ED8">
      <w:pPr>
        <w:pageBreakBefore w:val="0"/>
        <w:widowControl w:val="0"/>
        <w:kinsoku/>
        <w:wordWrap/>
        <w:overflowPunct/>
        <w:topLinePunct w:val="0"/>
        <w:bidi w:val="0"/>
        <w:snapToGrid/>
        <w:spacing w:line="520" w:lineRule="exact"/>
        <w:ind w:left="420" w:leftChars="200"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sz w:val="24"/>
          <w:szCs w:val="24"/>
        </w:rPr>
        <w:t>．</w:t>
      </w:r>
      <w:r>
        <w:rPr>
          <w:rFonts w:hint="eastAsia" w:ascii="宋体" w:hAnsi="宋体" w:eastAsia="宋体" w:cs="宋体"/>
          <w:color w:val="000000"/>
          <w:sz w:val="24"/>
          <w:szCs w:val="24"/>
        </w:rPr>
        <w:t>质量保修完成后，由发包人组织验收。</w:t>
      </w:r>
    </w:p>
    <w:p w14:paraId="339669EF">
      <w:pPr>
        <w:pageBreakBefore w:val="0"/>
        <w:widowControl w:val="0"/>
        <w:kinsoku/>
        <w:wordWrap/>
        <w:overflowPunct/>
        <w:topLinePunct w:val="0"/>
        <w:bidi w:val="0"/>
        <w:snapToGrid/>
        <w:spacing w:line="520" w:lineRule="exact"/>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　　五、保修费用</w:t>
      </w:r>
    </w:p>
    <w:p w14:paraId="3996267B">
      <w:pPr>
        <w:pageBreakBefore w:val="0"/>
        <w:widowControl w:val="0"/>
        <w:kinsoku/>
        <w:wordWrap/>
        <w:overflowPunct/>
        <w:topLinePunct w:val="0"/>
        <w:bidi w:val="0"/>
        <w:snapToGrid/>
        <w:spacing w:line="5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保修费用由造成质量缺陷的责任方承担。</w:t>
      </w:r>
    </w:p>
    <w:p w14:paraId="03E5FDEF">
      <w:pPr>
        <w:pageBreakBefore w:val="0"/>
        <w:widowControl w:val="0"/>
        <w:kinsoku/>
        <w:wordWrap/>
        <w:overflowPunct/>
        <w:topLinePunct w:val="0"/>
        <w:bidi w:val="0"/>
        <w:snapToGrid/>
        <w:spacing w:line="520" w:lineRule="exact"/>
        <w:ind w:firstLine="482" w:firstLineChars="200"/>
        <w:jc w:val="left"/>
        <w:rPr>
          <w:rFonts w:hint="eastAsia" w:ascii="宋体" w:hAnsi="宋体" w:eastAsia="宋体" w:cs="宋体"/>
          <w:color w:val="000000"/>
          <w:sz w:val="24"/>
          <w:szCs w:val="24"/>
        </w:rPr>
      </w:pPr>
      <w:r>
        <w:rPr>
          <w:rFonts w:hint="eastAsia" w:ascii="宋体" w:hAnsi="宋体" w:eastAsia="宋体" w:cs="宋体"/>
          <w:b/>
          <w:color w:val="000000"/>
          <w:sz w:val="24"/>
          <w:szCs w:val="24"/>
        </w:rPr>
        <w:t>六</w:t>
      </w:r>
      <w:r>
        <w:rPr>
          <w:rFonts w:hint="eastAsia" w:ascii="宋体" w:hAnsi="宋体" w:eastAsia="宋体" w:cs="宋体"/>
          <w:color w:val="000000"/>
          <w:sz w:val="24"/>
          <w:szCs w:val="24"/>
        </w:rPr>
        <w:t>、双方约定的其他工程质量保修事项：</w:t>
      </w:r>
      <w:r>
        <w:rPr>
          <w:rFonts w:hint="eastAsia" w:ascii="宋体" w:hAnsi="宋体" w:eastAsia="宋体" w:cs="宋体"/>
          <w:color w:val="000000"/>
          <w:sz w:val="24"/>
          <w:szCs w:val="24"/>
          <w:u w:val="none"/>
        </w:rPr>
        <w:t>无</w:t>
      </w:r>
      <w:r>
        <w:rPr>
          <w:rFonts w:hint="eastAsia" w:ascii="宋体" w:hAnsi="宋体" w:eastAsia="宋体" w:cs="宋体"/>
          <w:color w:val="000000"/>
          <w:sz w:val="24"/>
          <w:szCs w:val="24"/>
        </w:rPr>
        <w:t>。</w:t>
      </w:r>
    </w:p>
    <w:p w14:paraId="36918DA3">
      <w:pPr>
        <w:pageBreakBefore w:val="0"/>
        <w:widowControl w:val="0"/>
        <w:kinsoku/>
        <w:wordWrap/>
        <w:overflowPunct/>
        <w:topLinePunct w:val="0"/>
        <w:bidi w:val="0"/>
        <w:snapToGrid/>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工程质量保修书由发包人、承包人在工程竣工验收前共同签署，作为施工合同附件，其有效期限至保修期满。</w:t>
      </w:r>
    </w:p>
    <w:p w14:paraId="1CF72E25">
      <w:pPr>
        <w:pageBreakBefore w:val="0"/>
        <w:widowControl w:val="0"/>
        <w:kinsoku/>
        <w:wordWrap/>
        <w:overflowPunct/>
        <w:topLinePunct w:val="0"/>
        <w:bidi w:val="0"/>
        <w:snapToGrid/>
        <w:spacing w:line="520" w:lineRule="exact"/>
        <w:ind w:firstLine="420"/>
        <w:rPr>
          <w:rFonts w:hint="eastAsia" w:ascii="宋体" w:hAnsi="宋体" w:eastAsia="宋体" w:cs="宋体"/>
          <w:color w:val="000000"/>
          <w:sz w:val="24"/>
          <w:szCs w:val="24"/>
        </w:rPr>
      </w:pPr>
    </w:p>
    <w:p w14:paraId="218E64DD">
      <w:pPr>
        <w:pageBreakBefore w:val="0"/>
        <w:widowControl w:val="0"/>
        <w:kinsoku/>
        <w:wordWrap/>
        <w:overflowPunct/>
        <w:topLinePunct w:val="0"/>
        <w:bidi w:val="0"/>
        <w:snapToGrid/>
        <w:spacing w:line="520" w:lineRule="exact"/>
        <w:ind w:firstLine="420"/>
        <w:rPr>
          <w:rFonts w:hint="eastAsia" w:ascii="宋体" w:hAnsi="宋体" w:eastAsia="宋体" w:cs="宋体"/>
          <w:color w:val="000000"/>
          <w:sz w:val="24"/>
          <w:szCs w:val="24"/>
        </w:rPr>
      </w:pPr>
    </w:p>
    <w:p w14:paraId="0FE3289C">
      <w:pPr>
        <w:pageBreakBefore w:val="0"/>
        <w:widowControl w:val="0"/>
        <w:kinsoku/>
        <w:wordWrap/>
        <w:overflowPunct/>
        <w:topLinePunct w:val="0"/>
        <w:bidi w:val="0"/>
        <w:snapToGrid/>
        <w:spacing w:line="520" w:lineRule="exact"/>
        <w:ind w:firstLine="420"/>
        <w:rPr>
          <w:rFonts w:hint="eastAsia" w:ascii="宋体" w:hAnsi="宋体" w:eastAsia="宋体" w:cs="宋体"/>
          <w:color w:val="000000"/>
          <w:sz w:val="24"/>
          <w:szCs w:val="24"/>
        </w:rPr>
      </w:pPr>
    </w:p>
    <w:p w14:paraId="509E268F">
      <w:pPr>
        <w:pageBreakBefore w:val="0"/>
        <w:widowControl w:val="0"/>
        <w:kinsoku/>
        <w:wordWrap/>
        <w:overflowPunct/>
        <w:topLinePunct w:val="0"/>
        <w:bidi w:val="0"/>
        <w:snapToGrid/>
        <w:spacing w:line="520" w:lineRule="exact"/>
        <w:ind w:firstLine="420"/>
        <w:rPr>
          <w:rFonts w:hint="eastAsia" w:ascii="宋体" w:hAnsi="宋体" w:eastAsia="宋体" w:cs="宋体"/>
          <w:color w:val="000000"/>
          <w:sz w:val="24"/>
          <w:szCs w:val="24"/>
        </w:rPr>
      </w:pPr>
    </w:p>
    <w:p w14:paraId="70FF1AB5">
      <w:pPr>
        <w:pageBreakBefore w:val="0"/>
        <w:widowControl w:val="0"/>
        <w:kinsoku/>
        <w:wordWrap/>
        <w:overflowPunct/>
        <w:topLinePunct w:val="0"/>
        <w:bidi w:val="0"/>
        <w:snapToGrid/>
        <w:spacing w:line="520" w:lineRule="exact"/>
        <w:ind w:firstLine="420"/>
        <w:rPr>
          <w:rFonts w:hint="eastAsia" w:ascii="宋体" w:hAnsi="宋体" w:eastAsia="宋体" w:cs="宋体"/>
          <w:color w:val="000000"/>
          <w:sz w:val="24"/>
          <w:szCs w:val="24"/>
        </w:rPr>
      </w:pPr>
    </w:p>
    <w:p w14:paraId="5D3DA8F0">
      <w:pPr>
        <w:pageBreakBefore w:val="0"/>
        <w:widowControl w:val="0"/>
        <w:kinsoku/>
        <w:wordWrap/>
        <w:overflowPunct/>
        <w:topLinePunct w:val="0"/>
        <w:bidi w:val="0"/>
        <w:snapToGrid/>
        <w:spacing w:line="520" w:lineRule="exact"/>
        <w:ind w:firstLine="420"/>
        <w:rPr>
          <w:rFonts w:hint="eastAsia" w:ascii="宋体" w:hAnsi="宋体" w:eastAsia="宋体" w:cs="宋体"/>
          <w:color w:val="000000"/>
          <w:sz w:val="24"/>
          <w:szCs w:val="24"/>
        </w:rPr>
      </w:pPr>
    </w:p>
    <w:p w14:paraId="7C0B732B">
      <w:pPr>
        <w:pageBreakBefore w:val="0"/>
        <w:widowControl w:val="0"/>
        <w:kinsoku/>
        <w:wordWrap/>
        <w:overflowPunct/>
        <w:topLinePunct w:val="0"/>
        <w:bidi w:val="0"/>
        <w:snapToGrid/>
        <w:spacing w:line="520" w:lineRule="exact"/>
        <w:ind w:firstLine="420"/>
        <w:rPr>
          <w:rFonts w:hint="eastAsia" w:ascii="宋体" w:hAnsi="宋体" w:eastAsia="宋体" w:cs="宋体"/>
          <w:color w:val="000000"/>
          <w:sz w:val="24"/>
          <w:szCs w:val="24"/>
        </w:rPr>
      </w:pPr>
    </w:p>
    <w:p w14:paraId="31F132A8">
      <w:pPr>
        <w:pageBreakBefore w:val="0"/>
        <w:widowControl w:val="0"/>
        <w:kinsoku/>
        <w:wordWrap/>
        <w:overflowPunct/>
        <w:topLinePunct w:val="0"/>
        <w:bidi w:val="0"/>
        <w:snapToGrid/>
        <w:spacing w:line="520" w:lineRule="exact"/>
        <w:ind w:firstLine="420"/>
        <w:rPr>
          <w:rFonts w:hint="eastAsia" w:ascii="宋体" w:hAnsi="宋体" w:eastAsia="宋体" w:cs="宋体"/>
          <w:color w:val="000000"/>
          <w:sz w:val="24"/>
          <w:szCs w:val="24"/>
        </w:rPr>
      </w:pPr>
    </w:p>
    <w:p w14:paraId="60869B6C">
      <w:pPr>
        <w:pageBreakBefore w:val="0"/>
        <w:widowControl w:val="0"/>
        <w:kinsoku/>
        <w:wordWrap/>
        <w:overflowPunct/>
        <w:topLinePunct w:val="0"/>
        <w:bidi w:val="0"/>
        <w:snapToGrid/>
        <w:spacing w:line="520" w:lineRule="exact"/>
        <w:ind w:firstLine="420"/>
        <w:rPr>
          <w:rFonts w:hint="eastAsia" w:ascii="宋体" w:hAnsi="宋体" w:eastAsia="宋体" w:cs="宋体"/>
          <w:color w:val="000000"/>
          <w:sz w:val="24"/>
          <w:szCs w:val="24"/>
        </w:rPr>
      </w:pPr>
    </w:p>
    <w:p w14:paraId="413BCD9D">
      <w:pPr>
        <w:pageBreakBefore w:val="0"/>
        <w:widowControl w:val="0"/>
        <w:kinsoku/>
        <w:wordWrap/>
        <w:overflowPunct/>
        <w:topLinePunct w:val="0"/>
        <w:bidi w:val="0"/>
        <w:snapToGrid/>
        <w:spacing w:line="520" w:lineRule="exact"/>
        <w:ind w:firstLine="420"/>
        <w:rPr>
          <w:rFonts w:hint="eastAsia" w:ascii="宋体" w:hAnsi="宋体" w:eastAsia="宋体" w:cs="宋体"/>
          <w:color w:val="000000"/>
          <w:sz w:val="24"/>
          <w:szCs w:val="24"/>
        </w:rPr>
      </w:pPr>
    </w:p>
    <w:p w14:paraId="75C508B2">
      <w:pPr>
        <w:pageBreakBefore w:val="0"/>
        <w:widowControl w:val="0"/>
        <w:kinsoku/>
        <w:wordWrap/>
        <w:overflowPunct/>
        <w:topLinePunct w:val="0"/>
        <w:bidi w:val="0"/>
        <w:snapToGrid/>
        <w:spacing w:line="520" w:lineRule="exact"/>
        <w:ind w:firstLine="420"/>
        <w:rPr>
          <w:rFonts w:hint="eastAsia" w:ascii="宋体" w:hAnsi="宋体" w:eastAsia="宋体" w:cs="宋体"/>
          <w:color w:val="000000"/>
          <w:sz w:val="24"/>
          <w:szCs w:val="24"/>
        </w:rPr>
      </w:pPr>
    </w:p>
    <w:p w14:paraId="48BA4CBF">
      <w:pPr>
        <w:pageBreakBefore w:val="0"/>
        <w:widowControl w:val="0"/>
        <w:kinsoku/>
        <w:wordWrap/>
        <w:overflowPunct/>
        <w:topLinePunct w:val="0"/>
        <w:bidi w:val="0"/>
        <w:snapToGrid/>
        <w:spacing w:line="520" w:lineRule="exact"/>
        <w:ind w:firstLine="420"/>
        <w:rPr>
          <w:rFonts w:hint="eastAsia" w:ascii="宋体" w:hAnsi="宋体" w:eastAsia="宋体" w:cs="宋体"/>
          <w:color w:val="000000"/>
          <w:sz w:val="24"/>
          <w:szCs w:val="24"/>
        </w:rPr>
      </w:pPr>
    </w:p>
    <w:p w14:paraId="31064EA8">
      <w:pPr>
        <w:pageBreakBefore w:val="0"/>
        <w:widowControl w:val="0"/>
        <w:kinsoku/>
        <w:wordWrap/>
        <w:overflowPunct/>
        <w:topLinePunct w:val="0"/>
        <w:bidi w:val="0"/>
        <w:snapToGrid/>
        <w:spacing w:line="520" w:lineRule="exact"/>
        <w:ind w:firstLine="420"/>
        <w:rPr>
          <w:rFonts w:hint="eastAsia" w:ascii="宋体" w:hAnsi="宋体" w:eastAsia="宋体" w:cs="宋体"/>
          <w:color w:val="000000"/>
          <w:sz w:val="24"/>
          <w:szCs w:val="24"/>
        </w:rPr>
      </w:pPr>
    </w:p>
    <w:p w14:paraId="133CF411">
      <w:pPr>
        <w:pageBreakBefore w:val="0"/>
        <w:widowControl w:val="0"/>
        <w:kinsoku/>
        <w:wordWrap/>
        <w:overflowPunct/>
        <w:topLinePunct w:val="0"/>
        <w:bidi w:val="0"/>
        <w:snapToGrid/>
        <w:spacing w:line="520" w:lineRule="exact"/>
        <w:rPr>
          <w:rFonts w:hint="eastAsia" w:ascii="宋体" w:hAnsi="宋体" w:eastAsia="宋体" w:cs="宋体"/>
          <w:color w:val="000000"/>
          <w:sz w:val="24"/>
          <w:szCs w:val="24"/>
        </w:rPr>
      </w:pPr>
    </w:p>
    <w:p w14:paraId="3FB805CA">
      <w:pPr>
        <w:pageBreakBefore w:val="0"/>
        <w:widowControl w:val="0"/>
        <w:kinsoku/>
        <w:wordWrap/>
        <w:overflowPunct/>
        <w:topLinePunct w:val="0"/>
        <w:bidi w:val="0"/>
        <w:snapToGrid/>
        <w:spacing w:line="52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（签署页）</w:t>
      </w:r>
    </w:p>
    <w:p w14:paraId="08811820">
      <w:pPr>
        <w:pageBreakBefore w:val="0"/>
        <w:widowControl w:val="0"/>
        <w:kinsoku/>
        <w:wordWrap/>
        <w:overflowPunct/>
        <w:topLinePunct w:val="0"/>
        <w:bidi w:val="0"/>
        <w:snapToGrid/>
        <w:spacing w:line="520" w:lineRule="exact"/>
        <w:jc w:val="center"/>
        <w:rPr>
          <w:rFonts w:hint="eastAsia" w:ascii="宋体" w:hAnsi="宋体" w:eastAsia="宋体" w:cs="宋体"/>
          <w:color w:val="000000"/>
          <w:sz w:val="24"/>
          <w:szCs w:val="24"/>
          <w:lang w:val="en-US" w:eastAsia="zh-CN"/>
        </w:rPr>
      </w:pPr>
    </w:p>
    <w:p w14:paraId="570BA434">
      <w:pPr>
        <w:spacing w:line="6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发包人：  (公章)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承包人：  (公章)</w:t>
      </w:r>
    </w:p>
    <w:p w14:paraId="098D16B5">
      <w:pPr>
        <w:tabs>
          <w:tab w:val="left" w:pos="5637"/>
        </w:tabs>
        <w:spacing w:line="6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rPr>
        <w:tab/>
      </w:r>
    </w:p>
    <w:p w14:paraId="6296CF07">
      <w:pPr>
        <w:spacing w:line="6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法定代表人或其委托代理人：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法定代表人或其委托代理人：</w:t>
      </w:r>
    </w:p>
    <w:p w14:paraId="7442D912">
      <w:pPr>
        <w:spacing w:line="6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（签字）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（签字）</w:t>
      </w:r>
    </w:p>
    <w:p w14:paraId="568B4BB3">
      <w:pPr>
        <w:spacing w:line="600" w:lineRule="exact"/>
        <w:rPr>
          <w:rFonts w:hint="eastAsia" w:ascii="宋体" w:hAnsi="宋体" w:eastAsia="宋体" w:cs="宋体"/>
          <w:color w:val="000000"/>
          <w:sz w:val="24"/>
          <w:szCs w:val="24"/>
          <w:u w:val="single"/>
        </w:rPr>
      </w:pPr>
    </w:p>
    <w:p w14:paraId="06E0B1D7">
      <w:pPr>
        <w:spacing w:line="600" w:lineRule="exact"/>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lang w:val="en-US" w:eastAsia="zh-CN"/>
        </w:rPr>
        <w:t xml:space="preserve">          </w:t>
      </w:r>
    </w:p>
    <w:p w14:paraId="3CEDA5F7">
      <w:pPr>
        <w:spacing w:line="6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725000</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lang w:val="en-US" w:eastAsia="zh-CN"/>
        </w:rPr>
        <w:t>725000</w:t>
      </w:r>
      <w:r>
        <w:rPr>
          <w:rFonts w:hint="eastAsia" w:ascii="宋体" w:hAnsi="宋体" w:eastAsia="宋体" w:cs="宋体"/>
          <w:color w:val="000000"/>
          <w:sz w:val="24"/>
          <w:szCs w:val="24"/>
          <w:u w:val="single"/>
        </w:rPr>
        <w:t xml:space="preserve"> </w:t>
      </w:r>
    </w:p>
    <w:p w14:paraId="6164DD81">
      <w:pPr>
        <w:spacing w:line="600" w:lineRule="exact"/>
        <w:rPr>
          <w:rFonts w:hint="eastAsia" w:ascii="宋体" w:hAnsi="宋体" w:eastAsia="宋体" w:cs="宋体"/>
          <w:color w:val="000000"/>
          <w:sz w:val="24"/>
          <w:szCs w:val="24"/>
          <w:lang w:val="en-US"/>
        </w:rPr>
      </w:pP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lang w:val="en-US" w:eastAsia="zh-CN"/>
        </w:rPr>
        <w:t xml:space="preserve">                </w:t>
      </w:r>
    </w:p>
    <w:p w14:paraId="3D6890EC">
      <w:pPr>
        <w:pStyle w:val="31"/>
        <w:ind w:left="0" w:leftChars="0" w:firstLine="0" w:firstLineChars="0"/>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rPr>
        <w:t>传  真：</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传  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p>
    <w:p w14:paraId="5E9DCEFF">
      <w:pPr>
        <w:pStyle w:val="31"/>
        <w:ind w:left="0" w:leftChars="0" w:firstLine="0" w:firstLineChars="0"/>
        <w:rPr>
          <w:rFonts w:hint="default" w:ascii="宋体" w:hAnsi="宋体" w:eastAsia="宋体" w:cs="宋体"/>
          <w:color w:val="000000"/>
          <w:sz w:val="24"/>
          <w:szCs w:val="24"/>
          <w:u w:val="single"/>
          <w:lang w:val="en-US" w:eastAsia="zh-CN"/>
        </w:rPr>
      </w:pPr>
    </w:p>
    <w:p w14:paraId="15CB4F81">
      <w:pPr>
        <w:pStyle w:val="31"/>
        <w:rPr>
          <w:rFonts w:hint="eastAsia"/>
          <w:color w:val="000000" w:themeColor="text1"/>
          <w:sz w:val="24"/>
          <w:szCs w:val="24"/>
          <w14:textFill>
            <w14:solidFill>
              <w14:schemeClr w14:val="tx1"/>
            </w14:solidFill>
          </w14:textFill>
        </w:rPr>
      </w:pPr>
    </w:p>
    <w:p w14:paraId="0E4B4D10">
      <w:pPr>
        <w:pStyle w:val="31"/>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p>
    <w:p w14:paraId="41E2BB58">
      <w:pPr>
        <w:pStyle w:val="31"/>
        <w:rPr>
          <w:rFonts w:hint="eastAsia"/>
          <w:color w:val="000000" w:themeColor="text1"/>
          <w:sz w:val="24"/>
          <w:szCs w:val="24"/>
          <w14:textFill>
            <w14:solidFill>
              <w14:schemeClr w14:val="tx1"/>
            </w14:solidFill>
          </w14:textFill>
        </w:rPr>
      </w:pPr>
    </w:p>
    <w:p w14:paraId="17144F49">
      <w:pPr>
        <w:pStyle w:val="31"/>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p>
    <w:p w14:paraId="1CA4C316">
      <w:pPr>
        <w:pStyle w:val="31"/>
        <w:rPr>
          <w:rFonts w:hint="eastAsia"/>
          <w:color w:val="000000" w:themeColor="text1"/>
          <w:sz w:val="24"/>
          <w:szCs w:val="24"/>
          <w14:textFill>
            <w14:solidFill>
              <w14:schemeClr w14:val="tx1"/>
            </w14:solidFill>
          </w14:textFill>
        </w:rPr>
      </w:pPr>
    </w:p>
    <w:p w14:paraId="213F7E62">
      <w:pPr>
        <w:pStyle w:val="31"/>
        <w:rPr>
          <w:rFonts w:hint="eastAsia"/>
          <w:color w:val="000000" w:themeColor="text1"/>
          <w:sz w:val="24"/>
          <w:szCs w:val="24"/>
          <w14:textFill>
            <w14:solidFill>
              <w14:schemeClr w14:val="tx1"/>
            </w14:solidFill>
          </w14:textFill>
        </w:rPr>
      </w:pPr>
    </w:p>
    <w:p w14:paraId="552AF359">
      <w:pPr>
        <w:pStyle w:val="31"/>
        <w:rPr>
          <w:rFonts w:hint="eastAsia"/>
          <w:color w:val="000000" w:themeColor="text1"/>
          <w:sz w:val="24"/>
          <w:szCs w:val="24"/>
          <w14:textFill>
            <w14:solidFill>
              <w14:schemeClr w14:val="tx1"/>
            </w14:solidFill>
          </w14:textFill>
        </w:rPr>
      </w:pPr>
    </w:p>
    <w:p w14:paraId="07C0886C">
      <w:pPr>
        <w:pStyle w:val="31"/>
        <w:rPr>
          <w:rFonts w:hint="eastAsia"/>
          <w:color w:val="000000" w:themeColor="text1"/>
          <w:sz w:val="24"/>
          <w:szCs w:val="24"/>
          <w14:textFill>
            <w14:solidFill>
              <w14:schemeClr w14:val="tx1"/>
            </w14:solidFill>
          </w14:textFill>
        </w:rPr>
      </w:pPr>
    </w:p>
    <w:p w14:paraId="784FE5F8">
      <w:pPr>
        <w:pStyle w:val="31"/>
        <w:rPr>
          <w:rFonts w:hint="eastAsia"/>
          <w:color w:val="000000" w:themeColor="text1"/>
          <w:sz w:val="24"/>
          <w:szCs w:val="24"/>
          <w14:textFill>
            <w14:solidFill>
              <w14:schemeClr w14:val="tx1"/>
            </w14:solidFill>
          </w14:textFill>
        </w:rPr>
      </w:pPr>
    </w:p>
    <w:p w14:paraId="0497C89F">
      <w:pPr>
        <w:pStyle w:val="31"/>
        <w:rPr>
          <w:rFonts w:hint="eastAsia"/>
          <w:color w:val="000000" w:themeColor="text1"/>
          <w:sz w:val="24"/>
          <w:szCs w:val="24"/>
          <w14:textFill>
            <w14:solidFill>
              <w14:schemeClr w14:val="tx1"/>
            </w14:solidFill>
          </w14:textFill>
        </w:rPr>
      </w:pPr>
    </w:p>
    <w:p w14:paraId="2A8F9C2F">
      <w:pPr>
        <w:pStyle w:val="31"/>
        <w:rPr>
          <w:rFonts w:hint="eastAsia"/>
          <w:color w:val="000000" w:themeColor="text1"/>
          <w:sz w:val="24"/>
          <w:szCs w:val="24"/>
          <w14:textFill>
            <w14:solidFill>
              <w14:schemeClr w14:val="tx1"/>
            </w14:solidFill>
          </w14:textFill>
        </w:rPr>
      </w:pPr>
    </w:p>
    <w:p w14:paraId="1BF8557B">
      <w:pPr>
        <w:pStyle w:val="31"/>
        <w:rPr>
          <w:rFonts w:hint="eastAsia"/>
          <w:color w:val="000000" w:themeColor="text1"/>
          <w:sz w:val="24"/>
          <w:szCs w:val="24"/>
          <w14:textFill>
            <w14:solidFill>
              <w14:schemeClr w14:val="tx1"/>
            </w14:solidFill>
          </w14:textFill>
        </w:rPr>
      </w:pPr>
    </w:p>
    <w:p w14:paraId="56CB8AAD">
      <w:pPr>
        <w:pStyle w:val="31"/>
        <w:rPr>
          <w:rFonts w:hint="eastAsia"/>
          <w:color w:val="000000" w:themeColor="text1"/>
          <w:sz w:val="24"/>
          <w:szCs w:val="24"/>
          <w14:textFill>
            <w14:solidFill>
              <w14:schemeClr w14:val="tx1"/>
            </w14:solidFill>
          </w14:textFill>
        </w:rPr>
      </w:pPr>
    </w:p>
    <w:p w14:paraId="4A162AE4">
      <w:pPr>
        <w:pStyle w:val="31"/>
        <w:rPr>
          <w:rFonts w:hint="eastAsia"/>
          <w:color w:val="000000" w:themeColor="text1"/>
          <w:sz w:val="24"/>
          <w:szCs w:val="24"/>
          <w14:textFill>
            <w14:solidFill>
              <w14:schemeClr w14:val="tx1"/>
            </w14:solidFill>
          </w14:textFill>
        </w:rPr>
      </w:pPr>
    </w:p>
    <w:p w14:paraId="521D0220">
      <w:pPr>
        <w:pStyle w:val="31"/>
        <w:rPr>
          <w:rFonts w:hint="eastAsia"/>
          <w:color w:val="000000" w:themeColor="text1"/>
          <w:sz w:val="24"/>
          <w:szCs w:val="24"/>
          <w14:textFill>
            <w14:solidFill>
              <w14:schemeClr w14:val="tx1"/>
            </w14:solidFill>
          </w14:textFill>
        </w:rPr>
      </w:pPr>
    </w:p>
    <w:p w14:paraId="03A0725A">
      <w:pPr>
        <w:pStyle w:val="31"/>
        <w:rPr>
          <w:rFonts w:hint="eastAsia"/>
          <w:color w:val="000000" w:themeColor="text1"/>
          <w:sz w:val="24"/>
          <w:szCs w:val="24"/>
          <w14:textFill>
            <w14:solidFill>
              <w14:schemeClr w14:val="tx1"/>
            </w14:solidFill>
          </w14:textFill>
        </w:rPr>
      </w:pPr>
    </w:p>
    <w:p w14:paraId="4C0447E9">
      <w:pPr>
        <w:rPr>
          <w:rFonts w:hint="eastAsia"/>
          <w:color w:val="000000" w:themeColor="text1"/>
          <w14:textFill>
            <w14:solidFill>
              <w14:schemeClr w14:val="tx1"/>
            </w14:solidFill>
          </w14:textFill>
        </w:rPr>
      </w:pPr>
    </w:p>
    <w:p w14:paraId="1938E3FB">
      <w:pPr>
        <w:pStyle w:val="20"/>
        <w:numPr>
          <w:ilvl w:val="0"/>
          <w:numId w:val="5"/>
        </w:numPr>
        <w:spacing w:before="0" w:after="0" w:line="420" w:lineRule="exact"/>
        <w:jc w:val="center"/>
        <w:outlineLvl w:val="0"/>
        <w:rPr>
          <w:rFonts w:hint="eastAsia" w:eastAsia="宋体"/>
          <w:color w:val="000000" w:themeColor="text1"/>
          <w:sz w:val="36"/>
          <w14:textFill>
            <w14:solidFill>
              <w14:schemeClr w14:val="tx1"/>
            </w14:solidFill>
          </w14:textFill>
        </w:rPr>
      </w:pPr>
      <w:r>
        <w:rPr>
          <w:rFonts w:hint="eastAsia" w:eastAsia="宋体"/>
          <w:color w:val="000000" w:themeColor="text1"/>
          <w:sz w:val="36"/>
          <w14:textFill>
            <w14:solidFill>
              <w14:schemeClr w14:val="tx1"/>
            </w14:solidFill>
          </w14:textFill>
        </w:rPr>
        <w:t xml:space="preserve">  </w:t>
      </w:r>
      <w:bookmarkStart w:id="199" w:name="_Toc7097"/>
      <w:r>
        <w:rPr>
          <w:rFonts w:hint="eastAsia" w:eastAsia="宋体"/>
          <w:color w:val="000000" w:themeColor="text1"/>
          <w:sz w:val="36"/>
          <w14:textFill>
            <w14:solidFill>
              <w14:schemeClr w14:val="tx1"/>
            </w14:solidFill>
          </w14:textFill>
        </w:rPr>
        <w:t>响应文件格式</w:t>
      </w:r>
      <w:bookmarkEnd w:id="199"/>
    </w:p>
    <w:p w14:paraId="5E0D34AD">
      <w:pPr>
        <w:widowControl/>
        <w:spacing w:line="400" w:lineRule="exact"/>
        <w:jc w:val="right"/>
        <w:rPr>
          <w:rFonts w:cs="仿宋" w:asciiTheme="minorEastAsia" w:hAnsiTheme="minorEastAsia" w:eastAsiaTheme="minorEastAsia"/>
          <w:b/>
          <w:color w:val="000000" w:themeColor="text1"/>
          <w:sz w:val="36"/>
          <w:szCs w:val="36"/>
          <w:bdr w:val="single" w:color="auto" w:sz="4" w:space="0"/>
          <w:shd w:val="pct10" w:color="auto" w:fill="FFFFFF"/>
          <w14:textFill>
            <w14:solidFill>
              <w14:schemeClr w14:val="tx1"/>
            </w14:solidFill>
          </w14:textFill>
        </w:rPr>
      </w:pPr>
    </w:p>
    <w:p w14:paraId="655307F1">
      <w:pPr>
        <w:widowControl/>
        <w:spacing w:line="400" w:lineRule="exact"/>
        <w:jc w:val="right"/>
        <w:rPr>
          <w:rFonts w:cs="仿宋" w:asciiTheme="minorEastAsia" w:hAnsiTheme="minorEastAsia" w:eastAsiaTheme="minorEastAsia"/>
          <w:b/>
          <w:color w:val="000000" w:themeColor="text1"/>
          <w:sz w:val="36"/>
          <w:szCs w:val="36"/>
          <w:bdr w:val="single" w:color="auto" w:sz="4" w:space="0"/>
          <w:shd w:val="pct10" w:color="auto" w:fill="FFFFFF"/>
          <w14:textFill>
            <w14:solidFill>
              <w14:schemeClr w14:val="tx1"/>
            </w14:solidFill>
          </w14:textFill>
        </w:rPr>
      </w:pPr>
      <w:r>
        <w:rPr>
          <w:rFonts w:hint="eastAsia" w:cs="仿宋" w:asciiTheme="minorEastAsia" w:hAnsiTheme="minorEastAsia" w:eastAsiaTheme="minorEastAsia"/>
          <w:b/>
          <w:color w:val="000000" w:themeColor="text1"/>
          <w:sz w:val="36"/>
          <w:szCs w:val="36"/>
          <w:bdr w:val="single" w:color="auto" w:sz="4" w:space="0"/>
          <w:shd w:val="pct10" w:color="auto" w:fill="FFFFFF"/>
          <w14:textFill>
            <w14:solidFill>
              <w14:schemeClr w14:val="tx1"/>
            </w14:solidFill>
          </w14:textFill>
        </w:rPr>
        <w:t>政府采购项目</w:t>
      </w:r>
    </w:p>
    <w:p w14:paraId="4FB4E789">
      <w:pPr>
        <w:widowControl/>
        <w:spacing w:line="440" w:lineRule="exact"/>
        <w:rPr>
          <w:rFonts w:cs="仿宋" w:asciiTheme="minorEastAsia" w:hAnsiTheme="minorEastAsia" w:eastAsiaTheme="minorEastAsia"/>
          <w:bCs/>
          <w:color w:val="000000" w:themeColor="text1"/>
          <w:sz w:val="32"/>
          <w:szCs w:val="32"/>
          <w14:textFill>
            <w14:solidFill>
              <w14:schemeClr w14:val="tx1"/>
            </w14:solidFill>
          </w14:textFill>
        </w:rPr>
      </w:pPr>
      <w:r>
        <w:rPr>
          <w:rFonts w:hint="eastAsia" w:ascii="宋体" w:hAnsi="宋体" w:cs="宋体"/>
          <w:b/>
          <w:bCs/>
          <w:color w:val="000000" w:themeColor="text1"/>
          <w:kern w:val="44"/>
          <w:sz w:val="32"/>
          <w:szCs w:val="32"/>
          <w14:textFill>
            <w14:solidFill>
              <w14:schemeClr w14:val="tx1"/>
            </w14:solidFill>
          </w14:textFill>
        </w:rPr>
        <w:t>项目编号</w:t>
      </w:r>
      <w:r>
        <w:rPr>
          <w:rFonts w:hint="eastAsia" w:ascii="宋体" w:hAnsi="宋体" w:cs="宋体"/>
          <w:b/>
          <w:bCs/>
          <w:color w:val="000000" w:themeColor="text1"/>
          <w:kern w:val="44"/>
          <w:sz w:val="32"/>
          <w:szCs w:val="32"/>
          <w:lang w:eastAsia="zh-CN"/>
          <w14:textFill>
            <w14:solidFill>
              <w14:schemeClr w14:val="tx1"/>
            </w14:solidFill>
          </w14:textFill>
        </w:rPr>
        <w:t>：</w:t>
      </w:r>
      <w:r>
        <w:rPr>
          <w:rFonts w:hint="eastAsia" w:cs="仿宋" w:asciiTheme="minorEastAsia" w:hAnsiTheme="minorEastAsia" w:eastAsiaTheme="minorEastAsia"/>
          <w:bCs/>
          <w:color w:val="000000" w:themeColor="text1"/>
          <w:sz w:val="32"/>
          <w:szCs w:val="32"/>
          <w14:textFill>
            <w14:solidFill>
              <w14:schemeClr w14:val="tx1"/>
            </w14:solidFill>
          </w14:textFill>
        </w:rPr>
        <w:t xml:space="preserve"> </w:t>
      </w:r>
    </w:p>
    <w:p w14:paraId="01FBE90E">
      <w:pPr>
        <w:widowControl/>
        <w:spacing w:line="600" w:lineRule="exact"/>
        <w:rPr>
          <w:rFonts w:cs="仿宋" w:asciiTheme="minorEastAsia" w:hAnsiTheme="minorEastAsia" w:eastAsiaTheme="minorEastAsia"/>
          <w:bCs/>
          <w:color w:val="000000" w:themeColor="text1"/>
          <w:spacing w:val="20"/>
          <w:kern w:val="0"/>
          <w:sz w:val="84"/>
          <w:szCs w:val="84"/>
          <w14:textFill>
            <w14:solidFill>
              <w14:schemeClr w14:val="tx1"/>
            </w14:solidFill>
          </w14:textFill>
        </w:rPr>
      </w:pPr>
    </w:p>
    <w:p w14:paraId="1A22C426">
      <w:pPr>
        <w:pStyle w:val="5"/>
        <w:rPr>
          <w:color w:val="000000" w:themeColor="text1"/>
          <w14:textFill>
            <w14:solidFill>
              <w14:schemeClr w14:val="tx1"/>
            </w14:solidFill>
          </w14:textFill>
        </w:rPr>
      </w:pPr>
    </w:p>
    <w:p w14:paraId="45B5413B">
      <w:pPr>
        <w:rPr>
          <w:color w:val="000000" w:themeColor="text1"/>
          <w14:textFill>
            <w14:solidFill>
              <w14:schemeClr w14:val="tx1"/>
            </w14:solidFill>
          </w14:textFill>
        </w:rPr>
      </w:pPr>
    </w:p>
    <w:p w14:paraId="4E679573">
      <w:pPr>
        <w:pStyle w:val="5"/>
        <w:rPr>
          <w:color w:val="000000" w:themeColor="text1"/>
          <w14:textFill>
            <w14:solidFill>
              <w14:schemeClr w14:val="tx1"/>
            </w14:solidFill>
          </w14:textFill>
        </w:rPr>
      </w:pPr>
    </w:p>
    <w:p w14:paraId="57B28BA9">
      <w:pPr>
        <w:rPr>
          <w:color w:val="000000" w:themeColor="text1"/>
          <w14:textFill>
            <w14:solidFill>
              <w14:schemeClr w14:val="tx1"/>
            </w14:solidFill>
          </w14:textFill>
        </w:rPr>
      </w:pPr>
    </w:p>
    <w:p w14:paraId="4E3D65B1">
      <w:pPr>
        <w:adjustRightInd w:val="0"/>
        <w:snapToGrid w:val="0"/>
        <w:spacing w:line="360" w:lineRule="auto"/>
        <w:ind w:right="338" w:rightChars="161"/>
        <w:jc w:val="center"/>
        <w:rPr>
          <w:rFonts w:hint="default" w:ascii="宋体" w:hAnsi="宋体" w:cs="仿宋_GB2312"/>
          <w:color w:val="000000" w:themeColor="text1"/>
          <w:sz w:val="24"/>
          <w:lang w:val="en-US"/>
          <w14:textFill>
            <w14:solidFill>
              <w14:schemeClr w14:val="tx1"/>
            </w14:solidFill>
          </w14:textFill>
        </w:rPr>
      </w:pPr>
      <w:r>
        <w:rPr>
          <w:rFonts w:hint="eastAsia" w:ascii="宋体" w:hAnsi="宋体" w:cs="宋体"/>
          <w:b/>
          <w:bCs/>
          <w:color w:val="000000" w:themeColor="text1"/>
          <w:sz w:val="56"/>
          <w:szCs w:val="56"/>
          <w:u w:val="single"/>
          <w:lang w:val="en-US" w:eastAsia="zh-CN"/>
          <w14:textFill>
            <w14:solidFill>
              <w14:schemeClr w14:val="tx1"/>
            </w14:solidFill>
          </w14:textFill>
        </w:rPr>
        <w:t xml:space="preserve">                 </w:t>
      </w:r>
      <w:r>
        <w:rPr>
          <w:rFonts w:hint="eastAsia" w:ascii="宋体" w:hAnsi="宋体" w:cs="宋体"/>
          <w:b/>
          <w:bCs/>
          <w:color w:val="000000" w:themeColor="text1"/>
          <w:kern w:val="2"/>
          <w:sz w:val="56"/>
          <w:szCs w:val="56"/>
          <w:lang w:val="en-US" w:eastAsia="zh-CN" w:bidi="ar-SA"/>
          <w14:textFill>
            <w14:solidFill>
              <w14:schemeClr w14:val="tx1"/>
            </w14:solidFill>
          </w14:textFill>
        </w:rPr>
        <w:t>工程</w:t>
      </w:r>
    </w:p>
    <w:p w14:paraId="096F119E">
      <w:pPr>
        <w:pStyle w:val="18"/>
        <w:jc w:val="center"/>
        <w:rPr>
          <w:rFonts w:ascii="宋体" w:hAnsi="宋体" w:cs="宋体"/>
          <w:b/>
          <w:bCs/>
          <w:color w:val="000000" w:themeColor="text1"/>
          <w:sz w:val="48"/>
          <w:szCs w:val="48"/>
          <w14:textFill>
            <w14:solidFill>
              <w14:schemeClr w14:val="tx1"/>
            </w14:solidFill>
          </w14:textFill>
        </w:rPr>
      </w:pPr>
    </w:p>
    <w:p w14:paraId="6AAE874C">
      <w:pPr>
        <w:pStyle w:val="18"/>
        <w:rPr>
          <w:color w:val="000000" w:themeColor="text1"/>
          <w14:textFill>
            <w14:solidFill>
              <w14:schemeClr w14:val="tx1"/>
            </w14:solidFill>
          </w14:textFill>
        </w:rPr>
      </w:pPr>
    </w:p>
    <w:p w14:paraId="7D0D2306">
      <w:pPr>
        <w:pStyle w:val="18"/>
        <w:rPr>
          <w:color w:val="000000" w:themeColor="text1"/>
          <w14:textFill>
            <w14:solidFill>
              <w14:schemeClr w14:val="tx1"/>
            </w14:solidFill>
          </w14:textFill>
        </w:rPr>
      </w:pPr>
    </w:p>
    <w:p w14:paraId="6D19D898">
      <w:pPr>
        <w:pStyle w:val="18"/>
        <w:rPr>
          <w:color w:val="000000" w:themeColor="text1"/>
          <w14:textFill>
            <w14:solidFill>
              <w14:schemeClr w14:val="tx1"/>
            </w14:solidFill>
          </w14:textFill>
        </w:rPr>
      </w:pPr>
    </w:p>
    <w:p w14:paraId="76B5CCFC">
      <w:pPr>
        <w:pStyle w:val="18"/>
        <w:rPr>
          <w:color w:val="000000" w:themeColor="text1"/>
          <w14:textFill>
            <w14:solidFill>
              <w14:schemeClr w14:val="tx1"/>
            </w14:solidFill>
          </w14:textFill>
        </w:rPr>
      </w:pPr>
    </w:p>
    <w:p w14:paraId="66E71B40">
      <w:pPr>
        <w:widowControl/>
        <w:spacing w:beforeLines="50" w:line="800" w:lineRule="exact"/>
        <w:jc w:val="center"/>
        <w:rPr>
          <w:rFonts w:cs="仿宋" w:asciiTheme="minorEastAsia" w:hAnsiTheme="minorEastAsia" w:eastAsiaTheme="minorEastAsia"/>
          <w:b/>
          <w:color w:val="000000" w:themeColor="text1"/>
          <w:spacing w:val="20"/>
          <w:kern w:val="0"/>
          <w:sz w:val="84"/>
          <w:szCs w:val="84"/>
          <w14:textFill>
            <w14:solidFill>
              <w14:schemeClr w14:val="tx1"/>
            </w14:solidFill>
          </w14:textFill>
        </w:rPr>
      </w:pPr>
      <w:r>
        <w:rPr>
          <w:rFonts w:hint="eastAsia" w:cs="仿宋" w:asciiTheme="minorEastAsia" w:hAnsiTheme="minorEastAsia" w:eastAsiaTheme="minorEastAsia"/>
          <w:b/>
          <w:color w:val="000000" w:themeColor="text1"/>
          <w:spacing w:val="20"/>
          <w:kern w:val="0"/>
          <w:sz w:val="84"/>
          <w:szCs w:val="84"/>
          <w14:textFill>
            <w14:solidFill>
              <w14:schemeClr w14:val="tx1"/>
            </w14:solidFill>
          </w14:textFill>
        </w:rPr>
        <w:t>响应文件</w:t>
      </w:r>
    </w:p>
    <w:p w14:paraId="33AE57BA">
      <w:pPr>
        <w:pStyle w:val="18"/>
        <w:rPr>
          <w:color w:val="000000" w:themeColor="text1"/>
          <w14:textFill>
            <w14:solidFill>
              <w14:schemeClr w14:val="tx1"/>
            </w14:solidFill>
          </w14:textFill>
        </w:rPr>
      </w:pPr>
    </w:p>
    <w:p w14:paraId="3715206D">
      <w:pPr>
        <w:widowControl/>
        <w:spacing w:line="480" w:lineRule="exact"/>
        <w:rPr>
          <w:rFonts w:cs="仿宋" w:asciiTheme="minorEastAsia" w:hAnsiTheme="minorEastAsia" w:eastAsiaTheme="minorEastAsia"/>
          <w:bCs/>
          <w:color w:val="000000" w:themeColor="text1"/>
          <w:sz w:val="44"/>
          <w:szCs w:val="44"/>
          <w14:textFill>
            <w14:solidFill>
              <w14:schemeClr w14:val="tx1"/>
            </w14:solidFill>
          </w14:textFill>
        </w:rPr>
      </w:pPr>
      <w:r>
        <w:rPr>
          <w:rFonts w:hint="eastAsia" w:cs="仿宋" w:asciiTheme="minorEastAsia" w:hAnsiTheme="minorEastAsia" w:eastAsiaTheme="minorEastAsia"/>
          <w:bCs/>
          <w:color w:val="000000" w:themeColor="text1"/>
          <w:sz w:val="32"/>
          <w:szCs w:val="28"/>
          <w14:textFill>
            <w14:solidFill>
              <w14:schemeClr w14:val="tx1"/>
            </w14:solidFill>
          </w14:textFill>
        </w:rPr>
        <w:t xml:space="preserve">                     </w:t>
      </w:r>
      <w:r>
        <w:rPr>
          <w:rFonts w:hint="eastAsia" w:cs="仿宋" w:asciiTheme="minorEastAsia" w:hAnsiTheme="minorEastAsia" w:eastAsiaTheme="minorEastAsia"/>
          <w:bCs/>
          <w:color w:val="000000" w:themeColor="text1"/>
          <w:sz w:val="44"/>
          <w:szCs w:val="44"/>
          <w14:textFill>
            <w14:solidFill>
              <w14:schemeClr w14:val="tx1"/>
            </w14:solidFill>
          </w14:textFill>
        </w:rPr>
        <w:t>（正/副本）</w:t>
      </w:r>
    </w:p>
    <w:p w14:paraId="743E31C2">
      <w:pPr>
        <w:widowControl/>
        <w:spacing w:line="400" w:lineRule="exact"/>
        <w:rPr>
          <w:rFonts w:cs="仿宋" w:asciiTheme="minorEastAsia" w:hAnsiTheme="minorEastAsia" w:eastAsiaTheme="minorEastAsia"/>
          <w:bCs/>
          <w:color w:val="000000" w:themeColor="text1"/>
          <w:sz w:val="18"/>
          <w:szCs w:val="18"/>
          <w14:textFill>
            <w14:solidFill>
              <w14:schemeClr w14:val="tx1"/>
            </w14:solidFill>
          </w14:textFill>
        </w:rPr>
      </w:pPr>
    </w:p>
    <w:p w14:paraId="55C046BC">
      <w:pPr>
        <w:widowControl/>
        <w:spacing w:line="400" w:lineRule="exact"/>
        <w:rPr>
          <w:rFonts w:cs="仿宋" w:asciiTheme="minorEastAsia" w:hAnsiTheme="minorEastAsia" w:eastAsiaTheme="minorEastAsia"/>
          <w:bCs/>
          <w:color w:val="000000" w:themeColor="text1"/>
          <w:sz w:val="18"/>
          <w:szCs w:val="18"/>
          <w14:textFill>
            <w14:solidFill>
              <w14:schemeClr w14:val="tx1"/>
            </w14:solidFill>
          </w14:textFill>
        </w:rPr>
      </w:pPr>
    </w:p>
    <w:p w14:paraId="3E4199F4">
      <w:pPr>
        <w:widowControl/>
        <w:spacing w:line="400" w:lineRule="exact"/>
        <w:rPr>
          <w:rFonts w:cs="仿宋" w:asciiTheme="minorEastAsia" w:hAnsiTheme="minorEastAsia" w:eastAsiaTheme="minorEastAsia"/>
          <w:bCs/>
          <w:color w:val="000000" w:themeColor="text1"/>
          <w:sz w:val="18"/>
          <w:szCs w:val="18"/>
          <w14:textFill>
            <w14:solidFill>
              <w14:schemeClr w14:val="tx1"/>
            </w14:solidFill>
          </w14:textFill>
        </w:rPr>
      </w:pPr>
    </w:p>
    <w:p w14:paraId="78137CD6">
      <w:pPr>
        <w:widowControl/>
        <w:spacing w:line="480" w:lineRule="auto"/>
        <w:rPr>
          <w:rFonts w:cs="仿宋" w:asciiTheme="minorEastAsia" w:hAnsiTheme="minorEastAsia" w:eastAsiaTheme="minorEastAsia"/>
          <w:bCs/>
          <w:color w:val="000000" w:themeColor="text1"/>
          <w:sz w:val="36"/>
          <w:szCs w:val="36"/>
          <w14:textFill>
            <w14:solidFill>
              <w14:schemeClr w14:val="tx1"/>
            </w14:solidFill>
          </w14:textFill>
        </w:rPr>
      </w:pPr>
    </w:p>
    <w:p w14:paraId="15C47E17">
      <w:pPr>
        <w:widowControl/>
        <w:spacing w:line="480" w:lineRule="auto"/>
        <w:rPr>
          <w:rFonts w:cs="仿宋" w:asciiTheme="minorEastAsia" w:hAnsiTheme="minorEastAsia" w:eastAsiaTheme="minorEastAsia"/>
          <w:bCs/>
          <w:color w:val="000000" w:themeColor="text1"/>
          <w:sz w:val="36"/>
          <w:szCs w:val="36"/>
          <w14:textFill>
            <w14:solidFill>
              <w14:schemeClr w14:val="tx1"/>
            </w14:solidFill>
          </w14:textFill>
        </w:rPr>
      </w:pPr>
    </w:p>
    <w:p w14:paraId="1090E09E">
      <w:pPr>
        <w:pStyle w:val="9"/>
        <w:rPr>
          <w:color w:val="000000" w:themeColor="text1"/>
          <w14:textFill>
            <w14:solidFill>
              <w14:schemeClr w14:val="tx1"/>
            </w14:solidFill>
          </w14:textFill>
        </w:rPr>
      </w:pPr>
    </w:p>
    <w:p w14:paraId="761316B5">
      <w:pPr>
        <w:snapToGrid w:val="0"/>
        <w:spacing w:line="360" w:lineRule="auto"/>
        <w:ind w:firstLine="480" w:firstLineChars="200"/>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供应商（单位名称及公章）：</w:t>
      </w:r>
      <w:r>
        <w:rPr>
          <w:rFonts w:hint="eastAsia" w:ascii="宋体" w:hAnsi="宋体" w:cs="宋体"/>
          <w:color w:val="000000" w:themeColor="text1"/>
          <w:sz w:val="24"/>
          <w:szCs w:val="24"/>
          <w14:textFill>
            <w14:solidFill>
              <w14:schemeClr w14:val="tx1"/>
            </w14:solidFill>
          </w14:textFill>
        </w:rPr>
        <w:t>____________________________</w:t>
      </w:r>
    </w:p>
    <w:p w14:paraId="0AE9D218">
      <w:pPr>
        <w:snapToGrid w:val="0"/>
        <w:spacing w:line="360" w:lineRule="auto"/>
        <w:ind w:firstLine="480" w:firstLineChars="200"/>
        <w:jc w:val="left"/>
        <w:rPr>
          <w:rFonts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法定代表人或被授权人（签字</w:t>
      </w:r>
      <w:r>
        <w:rPr>
          <w:rFonts w:hint="eastAsia" w:ascii="宋体" w:hAnsi="宋体" w:cs="宋体"/>
          <w:color w:val="000000" w:themeColor="text1"/>
          <w:sz w:val="24"/>
          <w:szCs w:val="24"/>
          <w:lang w:val="en-US" w:eastAsia="zh-CN"/>
          <w14:textFill>
            <w14:solidFill>
              <w14:schemeClr w14:val="tx1"/>
            </w14:solidFill>
          </w14:textFill>
        </w:rPr>
        <w:t>或盖章</w:t>
      </w:r>
      <w:r>
        <w:rPr>
          <w:rFonts w:hint="eastAsia" w:ascii="宋体" w:hAns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____________________________</w:t>
      </w:r>
    </w:p>
    <w:p w14:paraId="26BCD255">
      <w:pPr>
        <w:snapToGrid w:val="0"/>
        <w:spacing w:line="360" w:lineRule="auto"/>
        <w:ind w:firstLine="480" w:firstLineChars="200"/>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w:t>
      </w:r>
      <w:r>
        <w:rPr>
          <w:rFonts w:hint="eastAsia" w:ascii="宋体" w:hAns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________________________________________________________</w:t>
      </w:r>
    </w:p>
    <w:p w14:paraId="43AC6770">
      <w:pPr>
        <w:pageBreakBefore/>
        <w:ind w:firstLine="1004" w:firstLineChars="200"/>
        <w:jc w:val="center"/>
        <w:rPr>
          <w:rFonts w:ascii="宋体" w:hAnsi="宋体" w:cs="宋体"/>
          <w:b/>
          <w:bCs/>
          <w:color w:val="000000" w:themeColor="text1"/>
          <w:sz w:val="50"/>
          <w:szCs w:val="50"/>
          <w14:textFill>
            <w14:solidFill>
              <w14:schemeClr w14:val="tx1"/>
            </w14:solidFill>
          </w14:textFill>
        </w:rPr>
      </w:pPr>
      <w:r>
        <w:rPr>
          <w:rFonts w:hint="eastAsia" w:ascii="宋体" w:hAnsi="宋体" w:cs="宋体"/>
          <w:b/>
          <w:bCs/>
          <w:color w:val="000000" w:themeColor="text1"/>
          <w:sz w:val="50"/>
          <w:szCs w:val="50"/>
          <w14:textFill>
            <w14:solidFill>
              <w14:schemeClr w14:val="tx1"/>
            </w14:solidFill>
          </w14:textFill>
        </w:rPr>
        <w:t>目</w:t>
      </w:r>
      <w:r>
        <w:rPr>
          <w:rFonts w:hint="eastAsia" w:ascii="宋体" w:hAnsi="宋体" w:cs="宋体"/>
          <w:b/>
          <w:bCs/>
          <w:color w:val="000000" w:themeColor="text1"/>
          <w:sz w:val="50"/>
          <w:szCs w:val="50"/>
          <w:lang w:val="en-US" w:eastAsia="zh-CN"/>
          <w14:textFill>
            <w14:solidFill>
              <w14:schemeClr w14:val="tx1"/>
            </w14:solidFill>
          </w14:textFill>
        </w:rPr>
        <w:t xml:space="preserve">  </w:t>
      </w:r>
      <w:r>
        <w:rPr>
          <w:rFonts w:hint="eastAsia" w:ascii="宋体" w:hAnsi="宋体" w:cs="宋体"/>
          <w:b/>
          <w:bCs/>
          <w:color w:val="000000" w:themeColor="text1"/>
          <w:sz w:val="50"/>
          <w:szCs w:val="50"/>
          <w14:textFill>
            <w14:solidFill>
              <w14:schemeClr w14:val="tx1"/>
            </w14:solidFill>
          </w14:textFill>
        </w:rPr>
        <w:t>录</w:t>
      </w:r>
    </w:p>
    <w:p w14:paraId="292F6B40">
      <w:pPr>
        <w:pStyle w:val="18"/>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 xml:space="preserve">第一章 </w:t>
      </w:r>
      <w:r>
        <w:rPr>
          <w:rFonts w:ascii="宋体" w:hAnsi="宋体"/>
          <w:color w:val="000000" w:themeColor="text1"/>
          <w:sz w:val="32"/>
          <w:szCs w:val="28"/>
          <w14:textFill>
            <w14:solidFill>
              <w14:schemeClr w14:val="tx1"/>
            </w14:solidFill>
          </w14:textFill>
        </w:rPr>
        <w:t xml:space="preserve">  </w:t>
      </w:r>
      <w:r>
        <w:rPr>
          <w:rFonts w:hint="eastAsia" w:ascii="宋体" w:hAnsi="宋体"/>
          <w:color w:val="000000" w:themeColor="text1"/>
          <w:sz w:val="32"/>
          <w:szCs w:val="28"/>
          <w14:textFill>
            <w14:solidFill>
              <w14:schemeClr w14:val="tx1"/>
            </w14:solidFill>
          </w14:textFill>
        </w:rPr>
        <w:t>响应函</w:t>
      </w:r>
    </w:p>
    <w:p w14:paraId="27E6E44F">
      <w:pPr>
        <w:pStyle w:val="18"/>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 xml:space="preserve">第二章 </w:t>
      </w:r>
      <w:r>
        <w:rPr>
          <w:rFonts w:ascii="宋体" w:hAnsi="宋体"/>
          <w:color w:val="000000" w:themeColor="text1"/>
          <w:sz w:val="32"/>
          <w:szCs w:val="28"/>
          <w14:textFill>
            <w14:solidFill>
              <w14:schemeClr w14:val="tx1"/>
            </w14:solidFill>
          </w14:textFill>
        </w:rPr>
        <w:t xml:space="preserve">  </w:t>
      </w:r>
      <w:r>
        <w:rPr>
          <w:rFonts w:hint="eastAsia" w:ascii="宋体" w:hAnsi="宋体"/>
          <w:color w:val="000000" w:themeColor="text1"/>
          <w:sz w:val="32"/>
          <w:szCs w:val="28"/>
          <w14:textFill>
            <w14:solidFill>
              <w14:schemeClr w14:val="tx1"/>
            </w14:solidFill>
          </w14:textFill>
        </w:rPr>
        <w:t>响应报价表</w:t>
      </w:r>
    </w:p>
    <w:p w14:paraId="4E9E1BF4">
      <w:pPr>
        <w:pStyle w:val="18"/>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 xml:space="preserve">第三章  </w:t>
      </w:r>
      <w:r>
        <w:rPr>
          <w:rFonts w:ascii="宋体" w:hAnsi="宋体"/>
          <w:color w:val="000000" w:themeColor="text1"/>
          <w:sz w:val="32"/>
          <w:szCs w:val="28"/>
          <w14:textFill>
            <w14:solidFill>
              <w14:schemeClr w14:val="tx1"/>
            </w14:solidFill>
          </w14:textFill>
        </w:rPr>
        <w:t xml:space="preserve"> </w:t>
      </w:r>
      <w:r>
        <w:rPr>
          <w:rFonts w:hint="eastAsia" w:ascii="Calibri Light" w:hAnsi="Calibri Light" w:eastAsia="宋体" w:cs="Times New Roman"/>
          <w:color w:val="000000" w:themeColor="text1"/>
          <w:sz w:val="32"/>
          <w:szCs w:val="32"/>
          <w:lang w:val="en-US" w:eastAsia="zh-CN"/>
          <w14:textFill>
            <w14:solidFill>
              <w14:schemeClr w14:val="tx1"/>
            </w14:solidFill>
          </w14:textFill>
        </w:rPr>
        <w:t>已标价工程量清单</w:t>
      </w:r>
    </w:p>
    <w:p w14:paraId="5ABFEB8A">
      <w:pPr>
        <w:pStyle w:val="18"/>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第四章</w:t>
      </w:r>
      <w:r>
        <w:rPr>
          <w:rFonts w:hint="eastAsia" w:ascii="宋体" w:hAnsi="宋体"/>
          <w:color w:val="000000" w:themeColor="text1"/>
          <w:sz w:val="32"/>
          <w:szCs w:val="28"/>
          <w:lang w:val="en-US" w:eastAsia="zh-CN"/>
          <w14:textFill>
            <w14:solidFill>
              <w14:schemeClr w14:val="tx1"/>
            </w14:solidFill>
          </w14:textFill>
        </w:rPr>
        <w:t xml:space="preserve">   </w:t>
      </w:r>
      <w:r>
        <w:rPr>
          <w:rFonts w:hint="eastAsia" w:ascii="宋体" w:hAnsi="宋体"/>
          <w:color w:val="000000" w:themeColor="text1"/>
          <w:sz w:val="32"/>
          <w:szCs w:val="28"/>
          <w14:textFill>
            <w14:solidFill>
              <w14:schemeClr w14:val="tx1"/>
            </w14:solidFill>
          </w14:textFill>
        </w:rPr>
        <w:t>供应商资质证明文件</w:t>
      </w:r>
    </w:p>
    <w:p w14:paraId="49DB93BF">
      <w:pPr>
        <w:pStyle w:val="18"/>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第五章</w:t>
      </w:r>
      <w:r>
        <w:rPr>
          <w:rFonts w:hint="eastAsia" w:ascii="宋体" w:hAnsi="宋体"/>
          <w:color w:val="000000" w:themeColor="text1"/>
          <w:sz w:val="32"/>
          <w:szCs w:val="28"/>
          <w:lang w:val="en-US" w:eastAsia="zh-CN"/>
          <w14:textFill>
            <w14:solidFill>
              <w14:schemeClr w14:val="tx1"/>
            </w14:solidFill>
          </w14:textFill>
        </w:rPr>
        <w:t xml:space="preserve">   商务响应偏离表</w:t>
      </w:r>
    </w:p>
    <w:p w14:paraId="3094D50C">
      <w:pPr>
        <w:pStyle w:val="18"/>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第六章</w:t>
      </w:r>
      <w:r>
        <w:rPr>
          <w:rFonts w:hint="eastAsia" w:ascii="宋体" w:hAnsi="宋体"/>
          <w:color w:val="000000" w:themeColor="text1"/>
          <w:sz w:val="32"/>
          <w:szCs w:val="28"/>
          <w:lang w:val="en-US" w:eastAsia="zh-CN"/>
          <w14:textFill>
            <w14:solidFill>
              <w14:schemeClr w14:val="tx1"/>
            </w14:solidFill>
          </w14:textFill>
        </w:rPr>
        <w:t xml:space="preserve">   响应</w:t>
      </w:r>
      <w:r>
        <w:rPr>
          <w:rFonts w:hint="eastAsia" w:ascii="宋体" w:hAnsi="宋体"/>
          <w:color w:val="000000" w:themeColor="text1"/>
          <w:sz w:val="32"/>
          <w:szCs w:val="28"/>
          <w14:textFill>
            <w14:solidFill>
              <w14:schemeClr w14:val="tx1"/>
            </w14:solidFill>
          </w14:textFill>
        </w:rPr>
        <w:t>方案</w:t>
      </w:r>
    </w:p>
    <w:p w14:paraId="60FEE06D">
      <w:pPr>
        <w:pStyle w:val="18"/>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lang w:val="en-US" w:eastAsia="zh-CN"/>
          <w14:textFill>
            <w14:solidFill>
              <w14:schemeClr w14:val="tx1"/>
            </w14:solidFill>
          </w14:textFill>
        </w:rPr>
        <w:t xml:space="preserve">第七章   </w:t>
      </w:r>
      <w:r>
        <w:rPr>
          <w:rFonts w:hint="eastAsia" w:ascii="宋体" w:hAnsi="宋体"/>
          <w:color w:val="000000" w:themeColor="text1"/>
          <w:sz w:val="32"/>
          <w:szCs w:val="28"/>
          <w14:textFill>
            <w14:solidFill>
              <w14:schemeClr w14:val="tx1"/>
            </w14:solidFill>
          </w14:textFill>
        </w:rPr>
        <w:t>供应商承诺书</w:t>
      </w:r>
    </w:p>
    <w:p w14:paraId="39CC1270">
      <w:pPr>
        <w:pStyle w:val="18"/>
        <w:spacing w:line="360" w:lineRule="auto"/>
        <w:ind w:left="1155" w:leftChars="550"/>
        <w:rPr>
          <w:rFonts w:ascii="宋体" w:hAnsi="宋体"/>
          <w:color w:val="000000" w:themeColor="text1"/>
          <w:sz w:val="32"/>
          <w:szCs w:val="28"/>
          <w14:textFill>
            <w14:solidFill>
              <w14:schemeClr w14:val="tx1"/>
            </w14:solidFill>
          </w14:textFill>
        </w:rPr>
      </w:pPr>
    </w:p>
    <w:p w14:paraId="39E2776F">
      <w:pPr>
        <w:pStyle w:val="18"/>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 xml:space="preserve">   </w:t>
      </w:r>
    </w:p>
    <w:p w14:paraId="607D2B65">
      <w:pPr>
        <w:pStyle w:val="18"/>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 xml:space="preserve"> </w:t>
      </w:r>
      <w:r>
        <w:rPr>
          <w:rFonts w:ascii="宋体" w:hAnsi="宋体"/>
          <w:color w:val="000000" w:themeColor="text1"/>
          <w:sz w:val="32"/>
          <w:szCs w:val="28"/>
          <w14:textFill>
            <w14:solidFill>
              <w14:schemeClr w14:val="tx1"/>
            </w14:solidFill>
          </w14:textFill>
        </w:rPr>
        <w:t xml:space="preserve"> </w:t>
      </w:r>
    </w:p>
    <w:p w14:paraId="3DB90143">
      <w:pPr>
        <w:pStyle w:val="18"/>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 xml:space="preserve"> </w:t>
      </w:r>
      <w:r>
        <w:rPr>
          <w:rFonts w:ascii="宋体" w:hAnsi="宋体"/>
          <w:color w:val="000000" w:themeColor="text1"/>
          <w:sz w:val="32"/>
          <w:szCs w:val="28"/>
          <w14:textFill>
            <w14:solidFill>
              <w14:schemeClr w14:val="tx1"/>
            </w14:solidFill>
          </w14:textFill>
        </w:rPr>
        <w:t xml:space="preserve"> </w:t>
      </w:r>
    </w:p>
    <w:p w14:paraId="5015F3C4">
      <w:pPr>
        <w:pStyle w:val="18"/>
        <w:spacing w:line="360" w:lineRule="auto"/>
        <w:ind w:left="1155" w:leftChars="550"/>
        <w:rPr>
          <w:rFonts w:ascii="宋体" w:hAnsi="宋体"/>
          <w:color w:val="000000" w:themeColor="text1"/>
          <w:sz w:val="32"/>
          <w:szCs w:val="28"/>
          <w14:textFill>
            <w14:solidFill>
              <w14:schemeClr w14:val="tx1"/>
            </w14:solidFill>
          </w14:textFill>
        </w:rPr>
      </w:pPr>
      <w:r>
        <w:rPr>
          <w:rFonts w:ascii="宋体" w:hAnsi="宋体"/>
          <w:color w:val="000000" w:themeColor="text1"/>
          <w:sz w:val="32"/>
          <w:szCs w:val="28"/>
          <w14:textFill>
            <w14:solidFill>
              <w14:schemeClr w14:val="tx1"/>
            </w14:solidFill>
          </w14:textFill>
        </w:rPr>
        <w:t xml:space="preserve">  </w:t>
      </w:r>
    </w:p>
    <w:p w14:paraId="32B65A51">
      <w:pPr>
        <w:pStyle w:val="18"/>
        <w:spacing w:line="360" w:lineRule="auto"/>
        <w:ind w:left="1155" w:leftChars="550"/>
        <w:rPr>
          <w:rFonts w:ascii="宋体" w:hAnsi="宋体"/>
          <w:color w:val="000000" w:themeColor="text1"/>
          <w:sz w:val="32"/>
          <w:szCs w:val="28"/>
          <w14:textFill>
            <w14:solidFill>
              <w14:schemeClr w14:val="tx1"/>
            </w14:solidFill>
          </w14:textFill>
        </w:rPr>
      </w:pPr>
    </w:p>
    <w:p w14:paraId="02816C00">
      <w:pPr>
        <w:pStyle w:val="18"/>
        <w:spacing w:line="480" w:lineRule="auto"/>
        <w:ind w:left="945" w:leftChars="450"/>
        <w:rPr>
          <w:color w:val="000000" w:themeColor="text1"/>
          <w14:textFill>
            <w14:solidFill>
              <w14:schemeClr w14:val="tx1"/>
            </w14:solidFill>
          </w14:textFill>
        </w:rPr>
      </w:pPr>
      <w:r>
        <w:rPr>
          <w:rFonts w:hint="eastAsia"/>
          <w:color w:val="000000" w:themeColor="text1"/>
          <w:sz w:val="30"/>
          <w:szCs w:val="30"/>
          <w14:textFill>
            <w14:solidFill>
              <w14:schemeClr w14:val="tx1"/>
            </w14:solidFill>
          </w14:textFill>
        </w:rPr>
        <w:tab/>
      </w:r>
    </w:p>
    <w:p w14:paraId="3B1DE63F">
      <w:pPr>
        <w:pStyle w:val="3"/>
        <w:pageBreakBefore/>
        <w:jc w:val="center"/>
        <w:rPr>
          <w:rFonts w:hint="eastAsia" w:ascii="Calibri Light" w:hAnsi="Calibri Light" w:eastAsia="宋体" w:cs="Times New Roman"/>
          <w:color w:val="000000" w:themeColor="text1"/>
          <w:sz w:val="32"/>
          <w:szCs w:val="32"/>
          <w:lang w:val="en-US" w:eastAsia="zh-CN"/>
          <w14:textFill>
            <w14:solidFill>
              <w14:schemeClr w14:val="tx1"/>
            </w14:solidFill>
          </w14:textFill>
        </w:rPr>
      </w:pPr>
      <w:bookmarkStart w:id="200" w:name="_Toc2536"/>
      <w:bookmarkStart w:id="201" w:name="_Toc536429386"/>
      <w:bookmarkStart w:id="202" w:name="_Toc536202324"/>
      <w:bookmarkStart w:id="203" w:name="_Toc19543349"/>
      <w:bookmarkStart w:id="204" w:name="_Toc10356"/>
      <w:bookmarkStart w:id="205" w:name="_Toc536429333"/>
      <w:bookmarkStart w:id="206" w:name="_Toc536202393"/>
      <w:r>
        <w:rPr>
          <w:rFonts w:hint="eastAsia" w:ascii="Calibri Light" w:hAnsi="Calibri Light" w:eastAsia="宋体" w:cs="Times New Roman"/>
          <w:color w:val="000000" w:themeColor="text1"/>
          <w:sz w:val="32"/>
          <w:szCs w:val="32"/>
          <w:lang w:val="en-US" w:eastAsia="zh-CN"/>
          <w14:textFill>
            <w14:solidFill>
              <w14:schemeClr w14:val="tx1"/>
            </w14:solidFill>
          </w14:textFill>
        </w:rPr>
        <w:t>第一</w:t>
      </w:r>
      <w:bookmarkEnd w:id="200"/>
      <w:r>
        <w:rPr>
          <w:rFonts w:hint="eastAsia" w:ascii="Calibri Light" w:hAnsi="Calibri Light" w:eastAsia="宋体" w:cs="Times New Roman"/>
          <w:color w:val="000000" w:themeColor="text1"/>
          <w:sz w:val="32"/>
          <w:szCs w:val="32"/>
          <w:lang w:val="en-US" w:eastAsia="zh-CN"/>
          <w14:textFill>
            <w14:solidFill>
              <w14:schemeClr w14:val="tx1"/>
            </w14:solidFill>
          </w14:textFill>
        </w:rPr>
        <w:t>章  响应函</w:t>
      </w:r>
      <w:bookmarkEnd w:id="201"/>
      <w:bookmarkEnd w:id="202"/>
      <w:bookmarkEnd w:id="203"/>
      <w:bookmarkEnd w:id="204"/>
      <w:bookmarkEnd w:id="205"/>
      <w:bookmarkEnd w:id="206"/>
    </w:p>
    <w:p w14:paraId="092496CC">
      <w:pPr>
        <w:adjustRightInd w:val="0"/>
        <w:snapToGrid w:val="0"/>
        <w:spacing w:line="480" w:lineRule="exact"/>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安康尚昊招标代理有限公司：</w:t>
      </w:r>
    </w:p>
    <w:p w14:paraId="59D54F89">
      <w:pPr>
        <w:adjustRightInd w:val="0"/>
        <w:snapToGrid w:val="0"/>
        <w:spacing w:line="480" w:lineRule="exact"/>
        <w:ind w:firstLine="480" w:firstLineChars="200"/>
        <w:jc w:val="left"/>
        <w:rPr>
          <w:rFonts w:ascii="宋体" w:cs="Times New Roman"/>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我单位收到贵公司</w:t>
      </w:r>
      <w:r>
        <w:rPr>
          <w:rFonts w:hint="eastAsia" w:ascii="宋体" w:hAnsi="宋体"/>
          <w:color w:val="000000" w:themeColor="text1"/>
          <w:sz w:val="24"/>
          <w:szCs w:val="24"/>
          <w:u w:val="single"/>
          <w14:textFill>
            <w14:solidFill>
              <w14:schemeClr w14:val="tx1"/>
            </w14:solidFill>
          </w14:textFill>
        </w:rPr>
        <w:t xml:space="preserve">  （项目名称） （项目编号）</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竞争性磋商文件，经详细研究，我公司决定参加本次磋商活动。为此，我方郑重承诺以下诸点，并负法律责任。</w:t>
      </w:r>
    </w:p>
    <w:p w14:paraId="31CF664C">
      <w:pPr>
        <w:adjustRightInd w:val="0"/>
        <w:snapToGrid w:val="0"/>
        <w:spacing w:line="480" w:lineRule="exact"/>
        <w:ind w:firstLine="480" w:firstLineChars="20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愿意按照竞争性磋商文件中的全部要求，提供合格的产品及完善的技术服务，履行合同的责任和义务。</w:t>
      </w:r>
    </w:p>
    <w:p w14:paraId="740117C5">
      <w:pPr>
        <w:spacing w:line="48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按照竞争性磋商文件的规定，我公司的响应</w:t>
      </w:r>
      <w:r>
        <w:rPr>
          <w:rFonts w:hint="eastAsia" w:ascii="宋体" w:hAnsi="宋体" w:cs="宋体"/>
          <w:color w:val="000000" w:themeColor="text1"/>
          <w:sz w:val="24"/>
          <w:szCs w:val="24"/>
          <w:lang w:val="en-US" w:eastAsia="zh-CN"/>
          <w14:textFill>
            <w14:solidFill>
              <w14:schemeClr w14:val="tx1"/>
            </w14:solidFill>
          </w14:textFill>
        </w:rPr>
        <w:t>投标总价</w:t>
      </w:r>
      <w:r>
        <w:rPr>
          <w:rFonts w:hint="eastAsia" w:ascii="宋体" w:hAnsi="宋体" w:cs="宋体"/>
          <w:color w:val="000000" w:themeColor="text1"/>
          <w:sz w:val="24"/>
          <w:szCs w:val="24"/>
          <w14:textFill>
            <w14:solidFill>
              <w14:schemeClr w14:val="tx1"/>
            </w14:solidFill>
          </w14:textFill>
        </w:rPr>
        <w:t>为：</w:t>
      </w:r>
    </w:p>
    <w:p w14:paraId="0892207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人民币（大写）：______________元；（小写）￥：______元；</w:t>
      </w:r>
    </w:p>
    <w:p w14:paraId="41155B58">
      <w:pPr>
        <w:adjustRightInd w:val="0"/>
        <w:snapToGrid w:val="0"/>
        <w:spacing w:line="480" w:lineRule="exact"/>
        <w:ind w:firstLine="480" w:firstLineChars="2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我方提交的响应文件正本</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份，副本</w:t>
      </w:r>
      <w:r>
        <w:rPr>
          <w:rFonts w:hint="eastAsia"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份，电子文件</w:t>
      </w:r>
      <w:r>
        <w:rPr>
          <w:rFonts w:hint="eastAsia"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w:t>
      </w:r>
      <w:r>
        <w:rPr>
          <w:rFonts w:hint="eastAsia" w:ascii="宋体" w:hAnsi="宋体" w:cs="宋体"/>
          <w:color w:val="000000" w:themeColor="text1"/>
          <w:sz w:val="24"/>
          <w:szCs w:val="24"/>
          <w:lang w:eastAsia="zh-CN"/>
          <w14:textFill>
            <w14:solidFill>
              <w14:schemeClr w14:val="tx1"/>
            </w14:solidFill>
          </w14:textFill>
        </w:rPr>
        <w:t>。</w:t>
      </w:r>
    </w:p>
    <w:p w14:paraId="03F250B7">
      <w:pPr>
        <w:adjustRightInd w:val="0"/>
        <w:snapToGrid w:val="0"/>
        <w:spacing w:line="480" w:lineRule="exact"/>
        <w:ind w:firstLine="480" w:firstLineChars="20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我们已详细阅读了竞争性磋商文件，完全理解并同意放弃提出含糊不清和误解问题的权力。</w:t>
      </w:r>
    </w:p>
    <w:p w14:paraId="19D43508">
      <w:pPr>
        <w:adjustRightInd w:val="0"/>
        <w:snapToGrid w:val="0"/>
        <w:spacing w:line="480" w:lineRule="exact"/>
        <w:ind w:firstLine="480" w:firstLineChars="20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如果我方在磋商后到规定的响应有效期内撤回响应文件及承诺，我们</w:t>
      </w:r>
      <w:r>
        <w:rPr>
          <w:rFonts w:hint="eastAsia" w:ascii="宋体" w:hAnsi="宋体" w:cs="宋体"/>
          <w:color w:val="000000" w:themeColor="text1"/>
          <w:sz w:val="24"/>
          <w:szCs w:val="24"/>
          <w:lang w:val="en-US" w:eastAsia="zh-CN"/>
          <w14:textFill>
            <w14:solidFill>
              <w14:schemeClr w14:val="tx1"/>
            </w14:solidFill>
          </w14:textFill>
        </w:rPr>
        <w:t>将承担相关法律责任</w:t>
      </w:r>
      <w:r>
        <w:rPr>
          <w:rFonts w:hint="eastAsia" w:ascii="宋体" w:hAnsi="宋体" w:cs="宋体"/>
          <w:color w:val="000000" w:themeColor="text1"/>
          <w:sz w:val="24"/>
          <w:szCs w:val="24"/>
          <w14:textFill>
            <w14:solidFill>
              <w14:schemeClr w14:val="tx1"/>
            </w14:solidFill>
          </w14:textFill>
        </w:rPr>
        <w:t>。</w:t>
      </w:r>
    </w:p>
    <w:p w14:paraId="27F6C3D9">
      <w:pPr>
        <w:adjustRightInd w:val="0"/>
        <w:snapToGrid w:val="0"/>
        <w:spacing w:line="480" w:lineRule="exact"/>
        <w:ind w:firstLine="480" w:firstLineChars="20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同意向贵方提供贵方可能要求的、与本次磋商有关的任何证据资料。</w:t>
      </w:r>
    </w:p>
    <w:p w14:paraId="6B814BA8">
      <w:pPr>
        <w:adjustRightInd w:val="0"/>
        <w:snapToGrid w:val="0"/>
        <w:spacing w:line="480" w:lineRule="exact"/>
        <w:ind w:firstLine="480" w:firstLineChars="20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我方承诺响应有效期为磋商后______日历日内有效。</w:t>
      </w:r>
    </w:p>
    <w:p w14:paraId="308FA185">
      <w:pPr>
        <w:adjustRightInd w:val="0"/>
        <w:snapToGrid w:val="0"/>
        <w:spacing w:line="480" w:lineRule="exact"/>
        <w:ind w:firstLine="480" w:firstLineChars="20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所有关于本次磋商的函电，请按下列地址联系：</w:t>
      </w:r>
    </w:p>
    <w:p w14:paraId="4A111E8E">
      <w:pPr>
        <w:adjustRightInd w:val="0"/>
        <w:snapToGrid w:val="0"/>
        <w:spacing w:line="480" w:lineRule="exact"/>
        <w:ind w:firstLine="480" w:firstLineChars="200"/>
        <w:jc w:val="left"/>
        <w:rPr>
          <w:rFonts w:hint="eastAsia" w:ascii="宋体" w:hAnsi="宋体" w:cs="宋体"/>
          <w:color w:val="000000" w:themeColor="text1"/>
          <w:sz w:val="24"/>
          <w:szCs w:val="24"/>
          <w14:textFill>
            <w14:solidFill>
              <w14:schemeClr w14:val="tx1"/>
            </w14:solidFill>
          </w14:textFill>
        </w:rPr>
      </w:pPr>
    </w:p>
    <w:p w14:paraId="7AB65EE2">
      <w:pPr>
        <w:adjustRightInd w:val="0"/>
        <w:snapToGrid w:val="0"/>
        <w:spacing w:line="480" w:lineRule="exact"/>
        <w:ind w:firstLine="480" w:firstLineChars="200"/>
        <w:jc w:val="left"/>
        <w:rPr>
          <w:rFonts w:hint="eastAsia" w:ascii="宋体" w:hAnsi="宋体" w:cs="宋体"/>
          <w:color w:val="000000" w:themeColor="text1"/>
          <w:sz w:val="24"/>
          <w:szCs w:val="24"/>
          <w14:textFill>
            <w14:solidFill>
              <w14:schemeClr w14:val="tx1"/>
            </w14:solidFill>
          </w14:textFill>
        </w:rPr>
      </w:pPr>
    </w:p>
    <w:p w14:paraId="5010F3BA">
      <w:pPr>
        <w:adjustRightInd w:val="0"/>
        <w:snapToGrid w:val="0"/>
        <w:spacing w:line="480" w:lineRule="exact"/>
        <w:ind w:firstLine="480" w:firstLineChars="200"/>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供应商（单位名称及公章）：_____________________</w:t>
      </w:r>
    </w:p>
    <w:p w14:paraId="22CC92B0">
      <w:pPr>
        <w:adjustRightInd w:val="0"/>
        <w:snapToGrid w:val="0"/>
        <w:spacing w:line="480" w:lineRule="exact"/>
        <w:ind w:firstLine="480" w:firstLineChars="20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w:t>
      </w:r>
      <w:r>
        <w:rPr>
          <w:rFonts w:hint="eastAsia" w:ascii="宋体" w:hAnsi="宋体" w:cs="宋体"/>
          <w:color w:val="000000" w:themeColor="text1"/>
          <w:sz w:val="24"/>
          <w:szCs w:val="24"/>
          <w:lang w:eastAsia="zh-CN"/>
          <w14:textFill>
            <w14:solidFill>
              <w14:schemeClr w14:val="tx1"/>
            </w14:solidFill>
          </w14:textFill>
        </w:rPr>
        <w:t>定代表人或被授权人</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签字</w:t>
      </w:r>
      <w:r>
        <w:rPr>
          <w:rFonts w:hint="eastAsia" w:ascii="宋体" w:hAnsi="宋体" w:cs="宋体"/>
          <w:color w:val="000000" w:themeColor="text1"/>
          <w:sz w:val="24"/>
          <w:szCs w:val="24"/>
          <w:lang w:val="en-US" w:eastAsia="zh-CN"/>
          <w14:textFill>
            <w14:solidFill>
              <w14:schemeClr w14:val="tx1"/>
            </w14:solidFill>
          </w14:textFill>
        </w:rPr>
        <w:t>或盖章</w:t>
      </w:r>
      <w:r>
        <w:rPr>
          <w:rFonts w:hint="eastAsia" w:ascii="宋体" w:hAnsi="宋体" w:cs="宋体"/>
          <w:color w:val="000000" w:themeColor="text1"/>
          <w:sz w:val="24"/>
          <w:szCs w:val="24"/>
          <w14:textFill>
            <w14:solidFill>
              <w14:schemeClr w14:val="tx1"/>
            </w14:solidFill>
          </w14:textFill>
        </w:rPr>
        <w:t>）：_____________________</w:t>
      </w:r>
    </w:p>
    <w:p w14:paraId="19B0DA6A">
      <w:pPr>
        <w:adjustRightInd w:val="0"/>
        <w:snapToGrid w:val="0"/>
        <w:spacing w:line="480" w:lineRule="exact"/>
        <w:ind w:firstLine="480" w:firstLineChars="20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址：___________________________________</w:t>
      </w:r>
    </w:p>
    <w:p w14:paraId="667DDD5D">
      <w:pPr>
        <w:adjustRightInd w:val="0"/>
        <w:snapToGrid w:val="0"/>
        <w:spacing w:line="480" w:lineRule="exact"/>
        <w:ind w:firstLine="480" w:firstLineChars="200"/>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开户银行：___________________________________</w:t>
      </w:r>
    </w:p>
    <w:p w14:paraId="1EA453D4">
      <w:pPr>
        <w:adjustRightInd w:val="0"/>
        <w:snapToGrid w:val="0"/>
        <w:spacing w:line="480" w:lineRule="exact"/>
        <w:ind w:firstLine="480" w:firstLineChars="200"/>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帐</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号：___________________________________</w:t>
      </w:r>
    </w:p>
    <w:p w14:paraId="5A7631A9">
      <w:pPr>
        <w:adjustRightInd w:val="0"/>
        <w:snapToGrid w:val="0"/>
        <w:spacing w:line="480" w:lineRule="exact"/>
        <w:ind w:firstLine="480" w:firstLineChars="200"/>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话：___________________________________</w:t>
      </w:r>
    </w:p>
    <w:p w14:paraId="1A950C48">
      <w:pPr>
        <w:adjustRightInd w:val="0"/>
        <w:snapToGrid w:val="0"/>
        <w:spacing w:line="480" w:lineRule="exact"/>
        <w:ind w:firstLine="480" w:firstLineChars="200"/>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邮</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编：___________________________________</w:t>
      </w:r>
    </w:p>
    <w:p w14:paraId="6FDEBF51">
      <w:pPr>
        <w:adjustRightInd w:val="0"/>
        <w:snapToGrid w:val="0"/>
        <w:spacing w:line="480" w:lineRule="exact"/>
        <w:ind w:firstLine="480" w:firstLineChars="200"/>
        <w:rPr>
          <w:rFonts w:ascii="宋体" w:cs="Times New Roman"/>
          <w:color w:val="000000" w:themeColor="text1"/>
          <w:sz w:val="24"/>
          <w:szCs w:val="24"/>
          <w14:textFill>
            <w14:solidFill>
              <w14:schemeClr w14:val="tx1"/>
            </w14:solidFill>
          </w14:textFill>
        </w:rPr>
        <w:sectPr>
          <w:headerReference r:id="rId17" w:type="first"/>
          <w:footerReference r:id="rId19" w:type="first"/>
          <w:headerReference r:id="rId16" w:type="default"/>
          <w:footerReference r:id="rId18" w:type="default"/>
          <w:pgSz w:w="11906" w:h="16838"/>
          <w:pgMar w:top="1417" w:right="1417" w:bottom="1417" w:left="1417" w:header="1134" w:footer="992" w:gutter="0"/>
          <w:pgNumType w:fmt="decimal"/>
          <w:cols w:space="0" w:num="1"/>
          <w:titlePg/>
          <w:rtlGutter w:val="0"/>
          <w:docGrid w:type="lines" w:linePitch="333" w:charSpace="0"/>
        </w:sectPr>
      </w:pPr>
      <w:r>
        <w:rPr>
          <w:rFonts w:hint="eastAsia" w:ascii="宋体" w:hAnsi="宋体" w:cs="宋体"/>
          <w:color w:val="000000" w:themeColor="text1"/>
          <w:sz w:val="24"/>
          <w:szCs w:val="24"/>
          <w14:textFill>
            <w14:solidFill>
              <w14:schemeClr w14:val="tx1"/>
            </w14:solidFill>
          </w14:textFill>
        </w:rPr>
        <w:t>日</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期：_______年_______月_______日</w:t>
      </w:r>
      <w:bookmarkStart w:id="207" w:name="_Toc28494"/>
    </w:p>
    <w:p w14:paraId="0F84E9C5">
      <w:pPr>
        <w:pStyle w:val="3"/>
        <w:pageBreakBefore/>
        <w:jc w:val="center"/>
        <w:rPr>
          <w:rFonts w:hint="eastAsia" w:ascii="Calibri Light" w:hAnsi="Calibri Light" w:eastAsia="宋体" w:cs="Times New Roman"/>
          <w:color w:val="000000" w:themeColor="text1"/>
          <w:sz w:val="32"/>
          <w:szCs w:val="32"/>
          <w:lang w:val="en-US" w:eastAsia="zh-CN"/>
          <w14:textFill>
            <w14:solidFill>
              <w14:schemeClr w14:val="tx1"/>
            </w14:solidFill>
          </w14:textFill>
        </w:rPr>
      </w:pPr>
      <w:bookmarkStart w:id="208" w:name="_Toc30983"/>
      <w:bookmarkStart w:id="209" w:name="_Toc19543350"/>
      <w:bookmarkStart w:id="210" w:name="_Toc536429334"/>
      <w:bookmarkStart w:id="211" w:name="_Toc536202325"/>
      <w:bookmarkStart w:id="212" w:name="_Toc536429387"/>
      <w:bookmarkStart w:id="213" w:name="_Toc536202394"/>
      <w:r>
        <w:rPr>
          <w:rFonts w:hint="eastAsia" w:ascii="Calibri Light" w:hAnsi="Calibri Light" w:eastAsia="宋体" w:cs="Times New Roman"/>
          <w:color w:val="000000" w:themeColor="text1"/>
          <w:sz w:val="32"/>
          <w:szCs w:val="32"/>
          <w:lang w:val="en-US" w:eastAsia="zh-CN"/>
          <w14:textFill>
            <w14:solidFill>
              <w14:schemeClr w14:val="tx1"/>
            </w14:solidFill>
          </w14:textFill>
        </w:rPr>
        <w:t>第二</w:t>
      </w:r>
      <w:bookmarkEnd w:id="207"/>
      <w:r>
        <w:rPr>
          <w:rFonts w:hint="eastAsia" w:ascii="Calibri Light" w:hAnsi="Calibri Light" w:eastAsia="宋体" w:cs="Times New Roman"/>
          <w:color w:val="000000" w:themeColor="text1"/>
          <w:sz w:val="32"/>
          <w:szCs w:val="32"/>
          <w:lang w:val="en-US" w:eastAsia="zh-CN"/>
          <w14:textFill>
            <w14:solidFill>
              <w14:schemeClr w14:val="tx1"/>
            </w14:solidFill>
          </w14:textFill>
        </w:rPr>
        <w:t xml:space="preserve">章  </w:t>
      </w:r>
      <w:bookmarkEnd w:id="208"/>
      <w:r>
        <w:rPr>
          <w:rFonts w:hint="eastAsia" w:ascii="Calibri Light" w:hAnsi="Calibri Light" w:eastAsia="宋体" w:cs="Times New Roman"/>
          <w:color w:val="000000" w:themeColor="text1"/>
          <w:sz w:val="32"/>
          <w:szCs w:val="32"/>
          <w:lang w:val="en-US" w:eastAsia="zh-CN"/>
          <w14:textFill>
            <w14:solidFill>
              <w14:schemeClr w14:val="tx1"/>
            </w14:solidFill>
          </w14:textFill>
        </w:rPr>
        <w:t>响应报价表</w:t>
      </w:r>
      <w:bookmarkEnd w:id="209"/>
      <w:bookmarkEnd w:id="210"/>
      <w:bookmarkEnd w:id="211"/>
      <w:bookmarkEnd w:id="212"/>
      <w:bookmarkEnd w:id="213"/>
    </w:p>
    <w:p w14:paraId="23443128">
      <w:pPr>
        <w:keepNext w:val="0"/>
        <w:keepLines w:val="0"/>
        <w:suppressLineNumbers w:val="0"/>
        <w:kinsoku w:val="0"/>
        <w:spacing w:before="0" w:beforeAutospacing="0" w:after="0" w:afterAutospacing="0" w:line="500" w:lineRule="exact"/>
        <w:ind w:left="0" w:right="0" w:firstLine="480" w:firstLineChars="200"/>
        <w:jc w:val="both"/>
        <w:rPr>
          <w:rFonts w:hint="eastAsia" w:ascii="宋体" w:hAnsi="宋体" w:eastAsia="宋体" w:cs="Times New Roman"/>
          <w:color w:val="000000" w:themeColor="text1"/>
          <w:sz w:val="24"/>
          <w:szCs w:val="24"/>
          <w14:textFill>
            <w14:solidFill>
              <w14:schemeClr w14:val="tx1"/>
            </w14:solidFill>
          </w14:textFill>
        </w:rPr>
      </w:pPr>
      <w:bookmarkStart w:id="214" w:name="_Toc536429388"/>
      <w:bookmarkStart w:id="215" w:name="_Toc536429335"/>
      <w:bookmarkStart w:id="216" w:name="_Toc536202326"/>
      <w:bookmarkStart w:id="217" w:name="_Toc536202395"/>
      <w:r>
        <w:rPr>
          <w:rFonts w:hint="eastAsia" w:ascii="宋体" w:hAnsi="宋体" w:eastAsia="宋体" w:cs="Times New Roman"/>
          <w:color w:val="000000" w:themeColor="text1"/>
          <w:sz w:val="24"/>
          <w:szCs w:val="24"/>
          <w14:textFill>
            <w14:solidFill>
              <w14:schemeClr w14:val="tx1"/>
            </w14:solidFill>
          </w14:textFill>
        </w:rPr>
        <w:t>供应商名称：</w:t>
      </w:r>
      <w:bookmarkEnd w:id="214"/>
      <w:bookmarkEnd w:id="215"/>
      <w:bookmarkEnd w:id="216"/>
      <w:bookmarkEnd w:id="217"/>
      <w:r>
        <w:rPr>
          <w:rFonts w:hint="eastAsia" w:ascii="宋体" w:hAnsi="宋体" w:eastAsia="宋体" w:cs="Times New Roman"/>
          <w:color w:val="000000" w:themeColor="text1"/>
          <w:sz w:val="24"/>
          <w:szCs w:val="24"/>
          <w14:textFill>
            <w14:solidFill>
              <w14:schemeClr w14:val="tx1"/>
            </w14:solidFill>
          </w14:textFill>
        </w:rPr>
        <w:t xml:space="preserve">                                        </w:t>
      </w:r>
    </w:p>
    <w:p w14:paraId="3AB342B5">
      <w:pPr>
        <w:keepNext w:val="0"/>
        <w:keepLines w:val="0"/>
        <w:suppressLineNumbers w:val="0"/>
        <w:kinsoku w:val="0"/>
        <w:spacing w:before="0" w:beforeAutospacing="0" w:after="0" w:afterAutospacing="0" w:line="500" w:lineRule="exact"/>
        <w:ind w:left="0" w:right="0"/>
        <w:jc w:val="center"/>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项目名称：</w:t>
      </w:r>
      <w:r>
        <w:rPr>
          <w:rFonts w:hint="eastAsia" w:cs="Times New Roman" w:asciiTheme="minorEastAsia" w:hAnsiTheme="minorEastAsia" w:eastAsiaTheme="minorEastAsia"/>
          <w:color w:val="000000" w:themeColor="text1"/>
          <w:sz w:val="28"/>
          <w:szCs w:val="28"/>
          <w14:textFill>
            <w14:solidFill>
              <w14:schemeClr w14:val="tx1"/>
            </w14:solidFill>
          </w14:textFill>
        </w:rPr>
        <w:t xml:space="preserve">                                          </w:t>
      </w:r>
      <w:r>
        <w:rPr>
          <w:rFonts w:hint="eastAsia" w:ascii="宋体" w:hAnsi="宋体" w:eastAsia="宋体" w:cs="Times New Roman"/>
          <w:color w:val="000000" w:themeColor="text1"/>
          <w:sz w:val="24"/>
          <w:szCs w:val="24"/>
          <w:lang w:val="en-US" w:eastAsia="zh-CN"/>
          <w14:textFill>
            <w14:solidFill>
              <w14:schemeClr w14:val="tx1"/>
            </w14:solidFill>
          </w14:textFill>
        </w:rPr>
        <w:t>单位：元</w:t>
      </w:r>
      <w:r>
        <w:rPr>
          <w:rFonts w:hint="eastAsia" w:ascii="宋体" w:hAnsi="宋体" w:eastAsia="宋体" w:cs="Times New Roman"/>
          <w:color w:val="000000" w:themeColor="text1"/>
          <w:sz w:val="24"/>
          <w:szCs w:val="24"/>
          <w14:textFill>
            <w14:solidFill>
              <w14:schemeClr w14:val="tx1"/>
            </w14:solidFill>
          </w14:textFill>
        </w:rPr>
        <w:t xml:space="preserve">  </w:t>
      </w:r>
    </w:p>
    <w:tbl>
      <w:tblPr>
        <w:tblStyle w:val="32"/>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0"/>
        <w:gridCol w:w="1971"/>
        <w:gridCol w:w="1763"/>
        <w:gridCol w:w="1725"/>
        <w:gridCol w:w="2428"/>
      </w:tblGrid>
      <w:tr w14:paraId="12C23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2390" w:type="dxa"/>
            <w:tcBorders>
              <w:tl2br w:val="single" w:color="auto" w:sz="4" w:space="0"/>
            </w:tcBorders>
          </w:tcPr>
          <w:p w14:paraId="6F221842">
            <w:pPr>
              <w:keepNext w:val="0"/>
              <w:keepLines w:val="0"/>
              <w:suppressLineNumbers w:val="0"/>
              <w:kinsoku w:val="0"/>
              <w:spacing w:before="0" w:beforeAutospacing="0" w:after="0" w:afterAutospacing="0" w:line="500" w:lineRule="exact"/>
              <w:ind w:left="0" w:right="0" w:firstLine="1200" w:firstLineChars="500"/>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报价内容</w:t>
            </w:r>
          </w:p>
          <w:p w14:paraId="267CB71F">
            <w:pPr>
              <w:keepNext w:val="0"/>
              <w:keepLines w:val="0"/>
              <w:suppressLineNumbers w:val="0"/>
              <w:kinsoku w:val="0"/>
              <w:spacing w:before="0" w:beforeAutospacing="0" w:after="0" w:afterAutospacing="0" w:line="500" w:lineRule="exact"/>
              <w:ind w:left="0" w:right="0"/>
              <w:rPr>
                <w:rFonts w:hint="default" w:ascii="宋体" w:hAnsi="宋体" w:cs="Times New Roman"/>
                <w:color w:val="000000" w:themeColor="text1"/>
                <w:sz w:val="24"/>
                <w:szCs w:val="24"/>
                <w14:textFill>
                  <w14:solidFill>
                    <w14:schemeClr w14:val="tx1"/>
                  </w14:solidFill>
                </w14:textFill>
              </w:rPr>
            </w:pPr>
          </w:p>
          <w:p w14:paraId="22E6B26B">
            <w:pPr>
              <w:keepNext w:val="0"/>
              <w:keepLines w:val="0"/>
              <w:suppressLineNumbers w:val="0"/>
              <w:kinsoku w:val="0"/>
              <w:spacing w:before="0" w:beforeAutospacing="0" w:after="0" w:afterAutospacing="0" w:line="500" w:lineRule="exact"/>
              <w:ind w:left="0" w:right="0"/>
              <w:rPr>
                <w:rFonts w:hint="default" w:ascii="宋体" w:hAnsi="宋体" w:cs="Times New Roman"/>
                <w:color w:val="000000" w:themeColor="text1"/>
                <w:sz w:val="24"/>
                <w:szCs w:val="24"/>
                <w14:textFill>
                  <w14:solidFill>
                    <w14:schemeClr w14:val="tx1"/>
                  </w14:solidFill>
                </w14:textFill>
              </w:rPr>
            </w:pPr>
          </w:p>
          <w:p w14:paraId="1D3EE00B">
            <w:pPr>
              <w:keepNext w:val="0"/>
              <w:keepLines w:val="0"/>
              <w:suppressLineNumbers w:val="0"/>
              <w:kinsoku w:val="0"/>
              <w:spacing w:before="0" w:beforeAutospacing="0" w:after="0" w:afterAutospacing="0" w:line="500" w:lineRule="exact"/>
              <w:ind w:left="0" w:right="0"/>
              <w:rPr>
                <w:rFonts w:hint="default" w:ascii="宋体" w:hAnsi="宋体" w:cs="Times New Roman"/>
                <w:color w:val="000000" w:themeColor="text1"/>
                <w:sz w:val="24"/>
                <w:szCs w:val="24"/>
                <w14:textFill>
                  <w14:solidFill>
                    <w14:schemeClr w14:val="tx1"/>
                  </w14:solidFill>
                </w14:textFill>
              </w:rPr>
            </w:pPr>
          </w:p>
          <w:p w14:paraId="05F31A4A">
            <w:pPr>
              <w:keepNext w:val="0"/>
              <w:keepLines w:val="0"/>
              <w:suppressLineNumbers w:val="0"/>
              <w:kinsoku w:val="0"/>
              <w:spacing w:before="0" w:beforeAutospacing="0" w:after="0" w:afterAutospacing="0" w:line="500" w:lineRule="exact"/>
              <w:ind w:left="0" w:right="0"/>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投标内容</w:t>
            </w:r>
          </w:p>
        </w:tc>
        <w:tc>
          <w:tcPr>
            <w:tcW w:w="1971" w:type="dxa"/>
            <w:vAlign w:val="center"/>
          </w:tcPr>
          <w:p w14:paraId="7031B8E3">
            <w:pPr>
              <w:keepNext w:val="0"/>
              <w:keepLines w:val="0"/>
              <w:suppressLineNumbers w:val="0"/>
              <w:kinsoku w:val="0"/>
              <w:spacing w:before="0" w:beforeAutospacing="0" w:after="0" w:afterAutospacing="0" w:line="500" w:lineRule="exact"/>
              <w:ind w:left="0" w:right="0"/>
              <w:jc w:val="center"/>
              <w:rPr>
                <w:rFonts w:hint="eastAsia" w:ascii="宋体" w:hAnsi="宋体" w:cs="Times New Roman"/>
                <w:color w:val="000000" w:themeColor="text1"/>
                <w:sz w:val="24"/>
                <w:szCs w:val="24"/>
                <w:lang w:eastAsia="zh-CN"/>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w:t>
            </w:r>
            <w:r>
              <w:rPr>
                <w:rFonts w:hint="eastAsia" w:ascii="宋体" w:hAnsi="宋体" w:cs="Times New Roman"/>
                <w:color w:val="000000" w:themeColor="text1"/>
                <w:sz w:val="24"/>
                <w:szCs w:val="24"/>
                <w:lang w:val="en-US" w:eastAsia="zh-CN"/>
                <w14:textFill>
                  <w14:solidFill>
                    <w14:schemeClr w14:val="tx1"/>
                  </w14:solidFill>
                </w14:textFill>
              </w:rPr>
              <w:t>总报价</w:t>
            </w:r>
          </w:p>
          <w:p w14:paraId="70BA5B1C">
            <w:pPr>
              <w:keepNext w:val="0"/>
              <w:keepLines w:val="0"/>
              <w:suppressLineNumbers w:val="0"/>
              <w:kinsoku w:val="0"/>
              <w:spacing w:before="0" w:beforeAutospacing="0" w:after="0" w:afterAutospacing="0" w:line="500" w:lineRule="exact"/>
              <w:ind w:left="0" w:right="0"/>
              <w:jc w:val="center"/>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eastAsia="zh-CN"/>
                <w14:textFill>
                  <w14:solidFill>
                    <w14:schemeClr w14:val="tx1"/>
                  </w14:solidFill>
                </w14:textFill>
              </w:rPr>
              <w:t>（</w:t>
            </w:r>
            <w:r>
              <w:rPr>
                <w:rFonts w:hint="eastAsia" w:ascii="宋体" w:hAnsi="宋体" w:cs="Times New Roman"/>
                <w:color w:val="000000" w:themeColor="text1"/>
                <w:sz w:val="24"/>
                <w:szCs w:val="24"/>
                <w:lang w:val="en-US" w:eastAsia="zh-CN"/>
                <w14:textFill>
                  <w14:solidFill>
                    <w14:schemeClr w14:val="tx1"/>
                  </w14:solidFill>
                </w14:textFill>
              </w:rPr>
              <w:t>元</w:t>
            </w:r>
            <w:r>
              <w:rPr>
                <w:rFonts w:hint="eastAsia" w:ascii="宋体" w:hAnsi="宋体" w:cs="Times New Roman"/>
                <w:color w:val="000000" w:themeColor="text1"/>
                <w:sz w:val="24"/>
                <w:szCs w:val="24"/>
                <w:lang w:eastAsia="zh-CN"/>
                <w14:textFill>
                  <w14:solidFill>
                    <w14:schemeClr w14:val="tx1"/>
                  </w14:solidFill>
                </w14:textFill>
              </w:rPr>
              <w:t>）</w:t>
            </w:r>
          </w:p>
        </w:tc>
        <w:tc>
          <w:tcPr>
            <w:tcW w:w="1763" w:type="dxa"/>
            <w:vAlign w:val="center"/>
          </w:tcPr>
          <w:p w14:paraId="0BEE6F6C">
            <w:pPr>
              <w:keepNext w:val="0"/>
              <w:keepLines w:val="0"/>
              <w:suppressLineNumbers w:val="0"/>
              <w:kinsoku w:val="0"/>
              <w:spacing w:before="0" w:beforeAutospacing="0" w:after="0" w:afterAutospacing="0" w:line="500" w:lineRule="exact"/>
              <w:ind w:left="0" w:right="0" w:firstLine="141" w:firstLineChars="59"/>
              <w:jc w:val="center"/>
              <w:rPr>
                <w:rFonts w:hint="eastAsia" w:ascii="宋体" w:hAnsi="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工期</w:t>
            </w:r>
          </w:p>
          <w:p w14:paraId="1A4396CD">
            <w:pPr>
              <w:keepNext w:val="0"/>
              <w:keepLines w:val="0"/>
              <w:suppressLineNumbers w:val="0"/>
              <w:kinsoku w:val="0"/>
              <w:spacing w:before="0" w:beforeAutospacing="0" w:after="0" w:afterAutospacing="0" w:line="500" w:lineRule="exact"/>
              <w:ind w:left="0" w:right="0" w:firstLine="141" w:firstLineChars="59"/>
              <w:jc w:val="center"/>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（天）</w:t>
            </w:r>
          </w:p>
        </w:tc>
        <w:tc>
          <w:tcPr>
            <w:tcW w:w="1725" w:type="dxa"/>
            <w:vAlign w:val="center"/>
          </w:tcPr>
          <w:p w14:paraId="7F715C20">
            <w:pPr>
              <w:keepNext w:val="0"/>
              <w:keepLines w:val="0"/>
              <w:suppressLineNumbers w:val="0"/>
              <w:kinsoku w:val="0"/>
              <w:spacing w:before="0" w:beforeAutospacing="0" w:after="0" w:afterAutospacing="0" w:line="500" w:lineRule="exact"/>
              <w:ind w:left="0" w:right="0"/>
              <w:jc w:val="center"/>
              <w:rPr>
                <w:rFonts w:hint="eastAsia"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质量</w:t>
            </w:r>
            <w:r>
              <w:rPr>
                <w:rFonts w:hint="eastAsia" w:ascii="宋体" w:hAnsi="宋体"/>
                <w:color w:val="000000" w:themeColor="text1"/>
                <w:sz w:val="24"/>
                <w:lang w:val="en-US" w:eastAsia="zh-CN"/>
                <w14:textFill>
                  <w14:solidFill>
                    <w14:schemeClr w14:val="tx1"/>
                  </w14:solidFill>
                </w14:textFill>
              </w:rPr>
              <w:t>等级</w:t>
            </w:r>
          </w:p>
        </w:tc>
        <w:tc>
          <w:tcPr>
            <w:tcW w:w="2428" w:type="dxa"/>
            <w:vAlign w:val="center"/>
          </w:tcPr>
          <w:p w14:paraId="4FE13A1E">
            <w:pPr>
              <w:keepNext w:val="0"/>
              <w:keepLines w:val="0"/>
              <w:suppressLineNumbers w:val="0"/>
              <w:kinsoku w:val="0"/>
              <w:spacing w:before="0" w:beforeAutospacing="0" w:after="0" w:afterAutospacing="0" w:line="500" w:lineRule="exact"/>
              <w:ind w:left="0" w:right="0"/>
              <w:jc w:val="center"/>
              <w:rPr>
                <w:rFonts w:hint="eastAsia" w:ascii="宋体" w:hAnsi="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质保期</w:t>
            </w:r>
          </w:p>
          <w:p w14:paraId="5519ABE7">
            <w:pPr>
              <w:keepNext w:val="0"/>
              <w:keepLines w:val="0"/>
              <w:suppressLineNumbers w:val="0"/>
              <w:kinsoku w:val="0"/>
              <w:spacing w:before="0" w:beforeAutospacing="0" w:after="0" w:afterAutospacing="0" w:line="500" w:lineRule="exact"/>
              <w:ind w:left="0" w:right="0"/>
              <w:jc w:val="center"/>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（年）</w:t>
            </w:r>
          </w:p>
        </w:tc>
      </w:tr>
      <w:tr w14:paraId="5674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2390" w:type="dxa"/>
            <w:vAlign w:val="center"/>
          </w:tcPr>
          <w:p w14:paraId="5ED930FE">
            <w:pPr>
              <w:keepNext w:val="0"/>
              <w:keepLines w:val="0"/>
              <w:suppressLineNumbers w:val="0"/>
              <w:kinsoku w:val="0"/>
              <w:spacing w:before="0" w:beforeAutospacing="0" w:after="0" w:afterAutospacing="0" w:line="500" w:lineRule="exact"/>
              <w:ind w:left="0" w:right="0"/>
              <w:jc w:val="center"/>
              <w:rPr>
                <w:rFonts w:hint="default" w:ascii="宋体" w:hAnsi="宋体" w:cs="Times New Roman"/>
                <w:color w:val="000000" w:themeColor="text1"/>
                <w:sz w:val="24"/>
                <w:szCs w:val="24"/>
                <w14:textFill>
                  <w14:solidFill>
                    <w14:schemeClr w14:val="tx1"/>
                  </w14:solidFill>
                </w14:textFill>
              </w:rPr>
            </w:pPr>
          </w:p>
        </w:tc>
        <w:tc>
          <w:tcPr>
            <w:tcW w:w="1971" w:type="dxa"/>
            <w:vAlign w:val="center"/>
          </w:tcPr>
          <w:p w14:paraId="2DAE321B">
            <w:pPr>
              <w:keepNext w:val="0"/>
              <w:keepLines w:val="0"/>
              <w:suppressLineNumbers w:val="0"/>
              <w:kinsoku w:val="0"/>
              <w:spacing w:before="0" w:beforeAutospacing="0" w:after="0" w:afterAutospacing="0" w:line="500" w:lineRule="exact"/>
              <w:ind w:left="0" w:right="0"/>
              <w:rPr>
                <w:rFonts w:hint="default" w:ascii="宋体" w:hAnsi="宋体" w:cs="Times New Roman"/>
                <w:color w:val="000000" w:themeColor="text1"/>
                <w:sz w:val="24"/>
                <w:szCs w:val="24"/>
                <w14:textFill>
                  <w14:solidFill>
                    <w14:schemeClr w14:val="tx1"/>
                  </w14:solidFill>
                </w14:textFill>
              </w:rPr>
            </w:pPr>
          </w:p>
        </w:tc>
        <w:tc>
          <w:tcPr>
            <w:tcW w:w="1763" w:type="dxa"/>
            <w:vAlign w:val="center"/>
          </w:tcPr>
          <w:p w14:paraId="01302E5D">
            <w:pPr>
              <w:keepNext w:val="0"/>
              <w:keepLines w:val="0"/>
              <w:suppressLineNumbers w:val="0"/>
              <w:kinsoku w:val="0"/>
              <w:spacing w:before="0" w:beforeAutospacing="0" w:after="0" w:afterAutospacing="0" w:line="500" w:lineRule="exact"/>
              <w:ind w:left="0" w:right="0"/>
              <w:jc w:val="center"/>
              <w:rPr>
                <w:rFonts w:hint="default" w:ascii="宋体" w:hAnsi="宋体" w:cs="Times New Roman"/>
                <w:color w:val="000000" w:themeColor="text1"/>
                <w:sz w:val="24"/>
                <w:szCs w:val="24"/>
                <w14:textFill>
                  <w14:solidFill>
                    <w14:schemeClr w14:val="tx1"/>
                  </w14:solidFill>
                </w14:textFill>
              </w:rPr>
            </w:pPr>
          </w:p>
        </w:tc>
        <w:tc>
          <w:tcPr>
            <w:tcW w:w="1725" w:type="dxa"/>
            <w:vAlign w:val="center"/>
          </w:tcPr>
          <w:p w14:paraId="1F559170">
            <w:pPr>
              <w:keepNext w:val="0"/>
              <w:keepLines w:val="0"/>
              <w:suppressLineNumbers w:val="0"/>
              <w:kinsoku w:val="0"/>
              <w:spacing w:before="0" w:beforeAutospacing="0" w:after="0" w:afterAutospacing="0" w:line="500" w:lineRule="exact"/>
              <w:ind w:left="0" w:right="0"/>
              <w:jc w:val="center"/>
              <w:rPr>
                <w:rFonts w:hint="default" w:ascii="宋体" w:hAnsi="宋体" w:cs="Times New Roman"/>
                <w:color w:val="000000" w:themeColor="text1"/>
                <w:sz w:val="24"/>
                <w:szCs w:val="24"/>
                <w14:textFill>
                  <w14:solidFill>
                    <w14:schemeClr w14:val="tx1"/>
                  </w14:solidFill>
                </w14:textFill>
              </w:rPr>
            </w:pPr>
          </w:p>
        </w:tc>
        <w:tc>
          <w:tcPr>
            <w:tcW w:w="2428" w:type="dxa"/>
            <w:vAlign w:val="center"/>
          </w:tcPr>
          <w:p w14:paraId="2759EE54">
            <w:pPr>
              <w:keepNext w:val="0"/>
              <w:keepLines w:val="0"/>
              <w:suppressLineNumbers w:val="0"/>
              <w:kinsoku w:val="0"/>
              <w:spacing w:before="0" w:beforeAutospacing="0" w:after="0" w:afterAutospacing="0" w:line="500" w:lineRule="exact"/>
              <w:ind w:left="0" w:right="0"/>
              <w:jc w:val="center"/>
              <w:rPr>
                <w:rFonts w:hint="default" w:ascii="宋体" w:hAnsi="宋体" w:cs="Times New Roman"/>
                <w:color w:val="000000" w:themeColor="text1"/>
                <w:sz w:val="24"/>
                <w:szCs w:val="24"/>
                <w14:textFill>
                  <w14:solidFill>
                    <w14:schemeClr w14:val="tx1"/>
                  </w14:solidFill>
                </w14:textFill>
              </w:rPr>
            </w:pPr>
          </w:p>
        </w:tc>
      </w:tr>
      <w:tr w14:paraId="60827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0277" w:type="dxa"/>
            <w:gridSpan w:val="5"/>
            <w:vAlign w:val="center"/>
          </w:tcPr>
          <w:p w14:paraId="2658A1BB">
            <w:pPr>
              <w:keepNext w:val="0"/>
              <w:keepLines w:val="0"/>
              <w:suppressLineNumbers w:val="0"/>
              <w:kinsoku w:val="0"/>
              <w:spacing w:before="0" w:beforeAutospacing="0" w:after="0" w:afterAutospacing="0" w:line="500" w:lineRule="exact"/>
              <w:ind w:left="0" w:right="0"/>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w:t>
            </w:r>
            <w:r>
              <w:rPr>
                <w:rFonts w:hint="eastAsia" w:ascii="宋体" w:hAnsi="宋体" w:cs="Times New Roman"/>
                <w:color w:val="000000" w:themeColor="text1"/>
                <w:sz w:val="24"/>
                <w:szCs w:val="24"/>
                <w:lang w:val="en-US" w:eastAsia="zh-CN"/>
                <w14:textFill>
                  <w14:solidFill>
                    <w14:schemeClr w14:val="tx1"/>
                  </w14:solidFill>
                </w14:textFill>
              </w:rPr>
              <w:t>总报价</w:t>
            </w:r>
            <w:r>
              <w:rPr>
                <w:rFonts w:hint="eastAsia" w:ascii="宋体" w:hAnsi="宋体" w:cs="Times New Roman"/>
                <w:color w:val="000000" w:themeColor="text1"/>
                <w:sz w:val="24"/>
                <w:szCs w:val="24"/>
                <w14:textFill>
                  <w14:solidFill>
                    <w14:schemeClr w14:val="tx1"/>
                  </w14:solidFill>
                </w14:textFill>
              </w:rPr>
              <w:t xml:space="preserve">：（大写）                                   </w:t>
            </w:r>
          </w:p>
        </w:tc>
      </w:tr>
      <w:tr w14:paraId="7E8C6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0277" w:type="dxa"/>
            <w:gridSpan w:val="5"/>
            <w:vAlign w:val="center"/>
          </w:tcPr>
          <w:p w14:paraId="317DD171">
            <w:pPr>
              <w:keepNext w:val="0"/>
              <w:keepLines w:val="0"/>
              <w:suppressLineNumbers w:val="0"/>
              <w:kinsoku w:val="0"/>
              <w:spacing w:before="0" w:beforeAutospacing="0" w:after="0" w:afterAutospacing="0" w:line="500" w:lineRule="exact"/>
              <w:ind w:left="0" w:right="0"/>
              <w:rPr>
                <w:rFonts w:hint="default" w:ascii="宋体" w:hAnsi="宋体" w:cs="Times New Roman"/>
                <w:color w:val="000000" w:themeColor="text1"/>
                <w:sz w:val="24"/>
                <w:szCs w:val="24"/>
                <w:lang w:val="en-US"/>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备注：表内</w:t>
            </w:r>
            <w:r>
              <w:rPr>
                <w:rFonts w:hint="eastAsia" w:ascii="宋体" w:hAnsi="宋体" w:cs="Times New Roman"/>
                <w:color w:val="000000" w:themeColor="text1"/>
                <w:sz w:val="24"/>
                <w:szCs w:val="24"/>
                <w:lang w:eastAsia="zh-CN"/>
                <w14:textFill>
                  <w14:solidFill>
                    <w14:schemeClr w14:val="tx1"/>
                  </w14:solidFill>
                </w14:textFill>
              </w:rPr>
              <w:t>投标</w:t>
            </w:r>
            <w:r>
              <w:rPr>
                <w:rFonts w:hint="eastAsia" w:ascii="宋体" w:hAnsi="宋体" w:cs="Times New Roman"/>
                <w:color w:val="000000" w:themeColor="text1"/>
                <w:sz w:val="24"/>
                <w:szCs w:val="24"/>
                <w14:textFill>
                  <w14:solidFill>
                    <w14:schemeClr w14:val="tx1"/>
                  </w14:solidFill>
                </w14:textFill>
              </w:rPr>
              <w:t>报价</w:t>
            </w:r>
            <w:r>
              <w:rPr>
                <w:rFonts w:hint="eastAsia" w:ascii="宋体" w:hAnsi="宋体" w:cs="Times New Roman"/>
                <w:color w:val="000000" w:themeColor="text1"/>
                <w:sz w:val="24"/>
                <w:szCs w:val="24"/>
                <w:lang w:eastAsia="zh-CN"/>
                <w14:textFill>
                  <w14:solidFill>
                    <w14:schemeClr w14:val="tx1"/>
                  </w14:solidFill>
                </w14:textFill>
              </w:rPr>
              <w:t>以元为单位，保留小数点后两位。</w:t>
            </w:r>
          </w:p>
        </w:tc>
      </w:tr>
    </w:tbl>
    <w:p w14:paraId="1533A45D">
      <w:pPr>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备注</w:t>
      </w:r>
      <w:r>
        <w:rPr>
          <w:rFonts w:ascii="宋体" w:hAnsi="宋体" w:cs="仿宋"/>
          <w:color w:val="000000" w:themeColor="text1"/>
          <w:sz w:val="24"/>
          <w:szCs w:val="24"/>
          <w14:textFill>
            <w14:solidFill>
              <w14:schemeClr w14:val="tx1"/>
            </w14:solidFill>
          </w14:textFill>
        </w:rPr>
        <w:t>：</w:t>
      </w:r>
    </w:p>
    <w:p w14:paraId="26CD2D16">
      <w:pPr>
        <w:spacing w:line="360" w:lineRule="auto"/>
        <w:ind w:firstLine="360" w:firstLineChars="15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投标人所报的价格应考虑到可能发生的所有与完成本项目相关服务及履行合同义务有关的一切费用。</w:t>
      </w:r>
    </w:p>
    <w:p w14:paraId="64C0C96E">
      <w:pPr>
        <w:kinsoku w:val="0"/>
        <w:spacing w:line="360" w:lineRule="auto"/>
        <w:jc w:val="left"/>
        <w:rPr>
          <w:rFonts w:ascii="宋体" w:cs="Times New Roman"/>
          <w:color w:val="000000" w:themeColor="text1"/>
          <w:sz w:val="24"/>
          <w:szCs w:val="24"/>
          <w14:textFill>
            <w14:solidFill>
              <w14:schemeClr w14:val="tx1"/>
            </w14:solidFill>
          </w14:textFill>
        </w:rPr>
      </w:pPr>
    </w:p>
    <w:p w14:paraId="10E839B7">
      <w:pPr>
        <w:adjustRightInd w:val="0"/>
        <w:snapToGrid w:val="0"/>
        <w:spacing w:line="480" w:lineRule="auto"/>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供应商（单位名称及公章）：____________________________</w:t>
      </w:r>
    </w:p>
    <w:p w14:paraId="7BA6D06C">
      <w:pPr>
        <w:adjustRightInd w:val="0"/>
        <w:snapToGrid w:val="0"/>
        <w:spacing w:line="480" w:lineRule="auto"/>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w:t>
      </w:r>
      <w:r>
        <w:rPr>
          <w:rFonts w:hint="eastAsia" w:ascii="宋体" w:hAnsi="宋体" w:cs="宋体"/>
          <w:color w:val="000000" w:themeColor="text1"/>
          <w:sz w:val="24"/>
          <w:szCs w:val="24"/>
          <w:lang w:eastAsia="zh-CN"/>
          <w14:textFill>
            <w14:solidFill>
              <w14:schemeClr w14:val="tx1"/>
            </w14:solidFill>
          </w14:textFill>
        </w:rPr>
        <w:t>定代表人或被授权人</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签字</w:t>
      </w:r>
      <w:r>
        <w:rPr>
          <w:rFonts w:hint="eastAsia" w:ascii="宋体" w:hAnsi="宋体" w:cs="宋体"/>
          <w:color w:val="000000" w:themeColor="text1"/>
          <w:sz w:val="24"/>
          <w:szCs w:val="24"/>
          <w:lang w:val="en-US" w:eastAsia="zh-CN"/>
          <w14:textFill>
            <w14:solidFill>
              <w14:schemeClr w14:val="tx1"/>
            </w14:solidFill>
          </w14:textFill>
        </w:rPr>
        <w:t>或盖章</w:t>
      </w:r>
      <w:r>
        <w:rPr>
          <w:rFonts w:hint="eastAsia" w:ascii="宋体" w:hAnsi="宋体" w:cs="宋体"/>
          <w:color w:val="000000" w:themeColor="text1"/>
          <w:sz w:val="24"/>
          <w:szCs w:val="24"/>
          <w14:textFill>
            <w14:solidFill>
              <w14:schemeClr w14:val="tx1"/>
            </w14:solidFill>
          </w14:textFill>
        </w:rPr>
        <w:t>）：____________________________</w:t>
      </w:r>
    </w:p>
    <w:p w14:paraId="3EA96CCF">
      <w:pPr>
        <w:adjustRightInd w:val="0"/>
        <w:snapToGrid w:val="0"/>
        <w:spacing w:line="480" w:lineRule="auto"/>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期：_______年_______月_______日</w:t>
      </w:r>
    </w:p>
    <w:p w14:paraId="25BA5A6A">
      <w:pPr>
        <w:kinsoku w:val="0"/>
        <w:spacing w:line="480" w:lineRule="auto"/>
        <w:jc w:val="left"/>
        <w:rPr>
          <w:rFonts w:ascii="宋体" w:cs="Times New Roman"/>
          <w:color w:val="000000" w:themeColor="text1"/>
          <w:sz w:val="24"/>
          <w:szCs w:val="24"/>
          <w14:textFill>
            <w14:solidFill>
              <w14:schemeClr w14:val="tx1"/>
            </w14:solidFill>
          </w14:textFill>
        </w:rPr>
      </w:pPr>
    </w:p>
    <w:p w14:paraId="23E39340">
      <w:pPr>
        <w:pStyle w:val="3"/>
        <w:rPr>
          <w:rFonts w:hint="eastAsia" w:ascii="宋体" w:hAnsi="宋体" w:cs="宋体"/>
          <w:color w:val="000000" w:themeColor="text1"/>
          <w14:textFill>
            <w14:solidFill>
              <w14:schemeClr w14:val="tx1"/>
            </w14:solidFill>
          </w14:textFill>
        </w:rPr>
        <w:sectPr>
          <w:pgSz w:w="11906" w:h="16838"/>
          <w:pgMar w:top="1417" w:right="1417" w:bottom="1417" w:left="1417" w:header="1134" w:footer="992" w:gutter="0"/>
          <w:pgNumType w:fmt="decimal"/>
          <w:cols w:space="0" w:num="1"/>
          <w:titlePg/>
          <w:rtlGutter w:val="0"/>
          <w:docGrid w:type="lines" w:linePitch="333" w:charSpace="0"/>
        </w:sectPr>
      </w:pPr>
      <w:bookmarkStart w:id="218" w:name="_Toc484890088"/>
      <w:bookmarkStart w:id="219" w:name="_Toc15021755"/>
      <w:bookmarkStart w:id="220" w:name="_Toc19543351"/>
    </w:p>
    <w:p w14:paraId="0481ABF5">
      <w:pPr>
        <w:autoSpaceDE w:val="0"/>
        <w:autoSpaceDN w:val="0"/>
        <w:adjustRightInd w:val="0"/>
        <w:snapToGrid w:val="0"/>
        <w:spacing w:line="360" w:lineRule="auto"/>
        <w:ind w:firstLine="3855" w:firstLineChars="1200"/>
        <w:jc w:val="left"/>
        <w:rPr>
          <w:rFonts w:hint="eastAsia" w:hAnsi="宋体" w:cs="宋体"/>
          <w:bCs/>
          <w:color w:val="000000" w:themeColor="text1"/>
          <w:sz w:val="24"/>
          <w14:textFill>
            <w14:solidFill>
              <w14:schemeClr w14:val="tx1"/>
            </w14:solidFill>
          </w14:textFill>
        </w:rPr>
      </w:pPr>
      <w:r>
        <w:rPr>
          <w:rFonts w:hint="eastAsia" w:hAnsi="宋体"/>
          <w:b/>
          <w:color w:val="000000" w:themeColor="text1"/>
          <w:sz w:val="32"/>
          <w:szCs w:val="32"/>
          <w14:textFill>
            <w14:solidFill>
              <w14:schemeClr w14:val="tx1"/>
            </w14:solidFill>
          </w14:textFill>
        </w:rPr>
        <w:t>主要材料明细表</w:t>
      </w:r>
    </w:p>
    <w:p w14:paraId="09A95251">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宋体" w:eastAsia="仿宋_GB2312"/>
          <w:color w:val="000000" w:themeColor="text1"/>
          <w:lang w:val="en-US" w:eastAsia="zh-CN"/>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lang w:val="en-US" w:eastAsia="zh-CN"/>
          <w14:textFill>
            <w14:solidFill>
              <w14:schemeClr w14:val="tx1"/>
            </w14:solidFill>
          </w14:textFill>
        </w:rPr>
        <w:t xml:space="preserve">                           </w:t>
      </w:r>
      <w:r>
        <w:rPr>
          <w:rFonts w:hint="eastAsia" w:hAnsi="宋体" w:eastAsia="宋体"/>
          <w:color w:val="000000" w:themeColor="text1"/>
          <w:sz w:val="25"/>
          <w:szCs w:val="25"/>
          <w:lang w:val="en-US" w:eastAsia="zh-CN"/>
          <w14:textFill>
            <w14:solidFill>
              <w14:schemeClr w14:val="tx1"/>
            </w14:solidFill>
          </w14:textFill>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40"/>
        <w:gridCol w:w="1260"/>
        <w:gridCol w:w="1260"/>
        <w:gridCol w:w="1287"/>
        <w:gridCol w:w="798"/>
        <w:gridCol w:w="735"/>
        <w:gridCol w:w="840"/>
      </w:tblGrid>
      <w:tr w14:paraId="4BF7B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exact"/>
          <w:jc w:val="center"/>
        </w:trPr>
        <w:tc>
          <w:tcPr>
            <w:tcW w:w="1020" w:type="dxa"/>
            <w:noWrap w:val="0"/>
            <w:vAlign w:val="center"/>
          </w:tcPr>
          <w:p w14:paraId="62A35C14">
            <w:pPr>
              <w:keepNext w:val="0"/>
              <w:keepLines w:val="0"/>
              <w:suppressLineNumbers w:val="0"/>
              <w:spacing w:before="0" w:beforeAutospacing="0" w:after="0" w:afterAutospacing="0"/>
              <w:ind w:left="0" w:right="0"/>
              <w:jc w:val="center"/>
              <w:rPr>
                <w:rFonts w:hint="eastAsia" w:hAnsi="宋体"/>
                <w:color w:val="000000" w:themeColor="text1"/>
                <w:sz w:val="25"/>
                <w:szCs w:val="25"/>
                <w14:textFill>
                  <w14:solidFill>
                    <w14:schemeClr w14:val="tx1"/>
                  </w14:solidFill>
                </w14:textFill>
              </w:rPr>
            </w:pPr>
            <w:r>
              <w:rPr>
                <w:rFonts w:hint="eastAsia" w:hAnsi="宋体"/>
                <w:color w:val="000000" w:themeColor="text1"/>
                <w:sz w:val="25"/>
                <w:szCs w:val="25"/>
                <w14:textFill>
                  <w14:solidFill>
                    <w14:schemeClr w14:val="tx1"/>
                  </w14:solidFill>
                </w14:textFill>
              </w:rPr>
              <w:t>序号</w:t>
            </w:r>
          </w:p>
        </w:tc>
        <w:tc>
          <w:tcPr>
            <w:tcW w:w="1440" w:type="dxa"/>
            <w:noWrap w:val="0"/>
            <w:vAlign w:val="center"/>
          </w:tcPr>
          <w:p w14:paraId="2F59A81E">
            <w:pPr>
              <w:keepNext w:val="0"/>
              <w:keepLines w:val="0"/>
              <w:suppressLineNumbers w:val="0"/>
              <w:spacing w:before="0" w:beforeAutospacing="0" w:after="0" w:afterAutospacing="0"/>
              <w:ind w:left="0" w:right="0"/>
              <w:jc w:val="center"/>
              <w:rPr>
                <w:rFonts w:hint="eastAsia" w:hAnsi="宋体"/>
                <w:color w:val="000000" w:themeColor="text1"/>
                <w:sz w:val="25"/>
                <w:szCs w:val="25"/>
                <w14:textFill>
                  <w14:solidFill>
                    <w14:schemeClr w14:val="tx1"/>
                  </w14:solidFill>
                </w14:textFill>
              </w:rPr>
            </w:pPr>
            <w:r>
              <w:rPr>
                <w:rFonts w:hint="eastAsia" w:hAnsi="宋体"/>
                <w:color w:val="000000" w:themeColor="text1"/>
                <w:sz w:val="25"/>
                <w:szCs w:val="25"/>
                <w14:textFill>
                  <w14:solidFill>
                    <w14:schemeClr w14:val="tx1"/>
                  </w14:solidFill>
                </w14:textFill>
              </w:rPr>
              <w:t>材料名称</w:t>
            </w:r>
          </w:p>
        </w:tc>
        <w:tc>
          <w:tcPr>
            <w:tcW w:w="1260" w:type="dxa"/>
            <w:noWrap w:val="0"/>
            <w:vAlign w:val="center"/>
          </w:tcPr>
          <w:p w14:paraId="36DE17D1">
            <w:pPr>
              <w:keepNext w:val="0"/>
              <w:keepLines w:val="0"/>
              <w:suppressLineNumbers w:val="0"/>
              <w:spacing w:before="0" w:beforeAutospacing="0" w:after="0" w:afterAutospacing="0"/>
              <w:ind w:left="0" w:right="0"/>
              <w:jc w:val="center"/>
              <w:rPr>
                <w:rFonts w:hint="eastAsia" w:hAnsi="宋体"/>
                <w:color w:val="000000" w:themeColor="text1"/>
                <w:sz w:val="25"/>
                <w:szCs w:val="25"/>
                <w14:textFill>
                  <w14:solidFill>
                    <w14:schemeClr w14:val="tx1"/>
                  </w14:solidFill>
                </w14:textFill>
              </w:rPr>
            </w:pPr>
            <w:r>
              <w:rPr>
                <w:rFonts w:hint="eastAsia" w:hAnsi="宋体"/>
                <w:color w:val="000000" w:themeColor="text1"/>
                <w:sz w:val="25"/>
                <w:szCs w:val="25"/>
                <w14:textFill>
                  <w14:solidFill>
                    <w14:schemeClr w14:val="tx1"/>
                  </w14:solidFill>
                </w14:textFill>
              </w:rPr>
              <w:t>规格型号</w:t>
            </w:r>
          </w:p>
        </w:tc>
        <w:tc>
          <w:tcPr>
            <w:tcW w:w="1260" w:type="dxa"/>
            <w:noWrap w:val="0"/>
            <w:vAlign w:val="center"/>
          </w:tcPr>
          <w:p w14:paraId="7C37E2B1">
            <w:pPr>
              <w:keepNext w:val="0"/>
              <w:keepLines w:val="0"/>
              <w:suppressLineNumbers w:val="0"/>
              <w:spacing w:before="0" w:beforeAutospacing="0" w:after="0" w:afterAutospacing="0"/>
              <w:ind w:left="0" w:right="0"/>
              <w:jc w:val="center"/>
              <w:rPr>
                <w:rFonts w:hint="eastAsia" w:hAnsi="宋体"/>
                <w:color w:val="000000" w:themeColor="text1"/>
                <w:sz w:val="25"/>
                <w:szCs w:val="25"/>
                <w14:textFill>
                  <w14:solidFill>
                    <w14:schemeClr w14:val="tx1"/>
                  </w14:solidFill>
                </w14:textFill>
              </w:rPr>
            </w:pPr>
            <w:r>
              <w:rPr>
                <w:rFonts w:hint="eastAsia" w:hAnsi="宋体"/>
                <w:color w:val="000000" w:themeColor="text1"/>
                <w:sz w:val="25"/>
                <w:szCs w:val="25"/>
                <w14:textFill>
                  <w14:solidFill>
                    <w14:schemeClr w14:val="tx1"/>
                  </w14:solidFill>
                </w14:textFill>
              </w:rPr>
              <w:t>品 牌</w:t>
            </w:r>
          </w:p>
        </w:tc>
        <w:tc>
          <w:tcPr>
            <w:tcW w:w="1287" w:type="dxa"/>
            <w:noWrap w:val="0"/>
            <w:vAlign w:val="center"/>
          </w:tcPr>
          <w:p w14:paraId="41B45A24">
            <w:pPr>
              <w:keepNext w:val="0"/>
              <w:keepLines w:val="0"/>
              <w:suppressLineNumbers w:val="0"/>
              <w:spacing w:before="0" w:beforeAutospacing="0" w:after="0" w:afterAutospacing="0"/>
              <w:ind w:left="0" w:right="0"/>
              <w:jc w:val="center"/>
              <w:rPr>
                <w:rFonts w:hint="eastAsia" w:hAnsi="宋体"/>
                <w:color w:val="000000" w:themeColor="text1"/>
                <w:sz w:val="25"/>
                <w:szCs w:val="25"/>
                <w14:textFill>
                  <w14:solidFill>
                    <w14:schemeClr w14:val="tx1"/>
                  </w14:solidFill>
                </w14:textFill>
              </w:rPr>
            </w:pPr>
            <w:r>
              <w:rPr>
                <w:rFonts w:hint="eastAsia" w:hAnsi="宋体"/>
                <w:color w:val="000000" w:themeColor="text1"/>
                <w:sz w:val="25"/>
                <w:szCs w:val="25"/>
                <w14:textFill>
                  <w14:solidFill>
                    <w14:schemeClr w14:val="tx1"/>
                  </w14:solidFill>
                </w14:textFill>
              </w:rPr>
              <w:t>生产厂家</w:t>
            </w:r>
          </w:p>
        </w:tc>
        <w:tc>
          <w:tcPr>
            <w:tcW w:w="798" w:type="dxa"/>
            <w:noWrap w:val="0"/>
            <w:vAlign w:val="center"/>
          </w:tcPr>
          <w:p w14:paraId="1D57635B">
            <w:pPr>
              <w:keepNext w:val="0"/>
              <w:keepLines w:val="0"/>
              <w:suppressLineNumbers w:val="0"/>
              <w:spacing w:before="0" w:beforeAutospacing="0" w:after="0" w:afterAutospacing="0"/>
              <w:ind w:left="0" w:right="0"/>
              <w:jc w:val="center"/>
              <w:rPr>
                <w:rFonts w:hint="eastAsia" w:hAnsi="宋体"/>
                <w:color w:val="000000" w:themeColor="text1"/>
                <w:sz w:val="25"/>
                <w:szCs w:val="25"/>
                <w14:textFill>
                  <w14:solidFill>
                    <w14:schemeClr w14:val="tx1"/>
                  </w14:solidFill>
                </w14:textFill>
              </w:rPr>
            </w:pPr>
            <w:r>
              <w:rPr>
                <w:rFonts w:hint="eastAsia" w:hAnsi="宋体"/>
                <w:color w:val="000000" w:themeColor="text1"/>
                <w:sz w:val="25"/>
                <w:szCs w:val="25"/>
                <w14:textFill>
                  <w14:solidFill>
                    <w14:schemeClr w14:val="tx1"/>
                  </w14:solidFill>
                </w14:textFill>
              </w:rPr>
              <w:t>单位</w:t>
            </w:r>
          </w:p>
        </w:tc>
        <w:tc>
          <w:tcPr>
            <w:tcW w:w="735" w:type="dxa"/>
            <w:noWrap w:val="0"/>
            <w:vAlign w:val="center"/>
          </w:tcPr>
          <w:p w14:paraId="016C689B">
            <w:pPr>
              <w:keepNext w:val="0"/>
              <w:keepLines w:val="0"/>
              <w:suppressLineNumbers w:val="0"/>
              <w:spacing w:before="0" w:beforeAutospacing="0" w:after="0" w:afterAutospacing="0"/>
              <w:ind w:left="0" w:right="0"/>
              <w:jc w:val="center"/>
              <w:rPr>
                <w:rFonts w:hint="eastAsia" w:hAnsi="宋体"/>
                <w:color w:val="000000" w:themeColor="text1"/>
                <w:sz w:val="25"/>
                <w:szCs w:val="25"/>
                <w14:textFill>
                  <w14:solidFill>
                    <w14:schemeClr w14:val="tx1"/>
                  </w14:solidFill>
                </w14:textFill>
              </w:rPr>
            </w:pPr>
            <w:r>
              <w:rPr>
                <w:rFonts w:hint="eastAsia" w:hAnsi="宋体"/>
                <w:color w:val="000000" w:themeColor="text1"/>
                <w:sz w:val="25"/>
                <w:szCs w:val="25"/>
                <w14:textFill>
                  <w14:solidFill>
                    <w14:schemeClr w14:val="tx1"/>
                  </w14:solidFill>
                </w14:textFill>
              </w:rPr>
              <w:t>数量</w:t>
            </w:r>
          </w:p>
        </w:tc>
        <w:tc>
          <w:tcPr>
            <w:tcW w:w="840" w:type="dxa"/>
            <w:noWrap w:val="0"/>
            <w:vAlign w:val="center"/>
          </w:tcPr>
          <w:p w14:paraId="2441F438">
            <w:pPr>
              <w:keepNext w:val="0"/>
              <w:keepLines w:val="0"/>
              <w:suppressLineNumbers w:val="0"/>
              <w:spacing w:before="0" w:beforeAutospacing="0" w:after="0" w:afterAutospacing="0"/>
              <w:ind w:left="0" w:right="0"/>
              <w:jc w:val="center"/>
              <w:rPr>
                <w:rFonts w:hint="eastAsia" w:hAnsi="宋体"/>
                <w:color w:val="000000" w:themeColor="text1"/>
                <w:sz w:val="25"/>
                <w:szCs w:val="25"/>
                <w14:textFill>
                  <w14:solidFill>
                    <w14:schemeClr w14:val="tx1"/>
                  </w14:solidFill>
                </w14:textFill>
              </w:rPr>
            </w:pPr>
            <w:r>
              <w:rPr>
                <w:rFonts w:hint="eastAsia" w:hAnsi="宋体"/>
                <w:color w:val="000000" w:themeColor="text1"/>
                <w:sz w:val="25"/>
                <w:szCs w:val="25"/>
                <w14:textFill>
                  <w14:solidFill>
                    <w14:schemeClr w14:val="tx1"/>
                  </w14:solidFill>
                </w14:textFill>
              </w:rPr>
              <w:t>备注</w:t>
            </w:r>
          </w:p>
        </w:tc>
      </w:tr>
      <w:tr w14:paraId="161D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1020" w:type="dxa"/>
            <w:noWrap w:val="0"/>
            <w:vAlign w:val="top"/>
          </w:tcPr>
          <w:p w14:paraId="3D121C29">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440" w:type="dxa"/>
            <w:noWrap w:val="0"/>
            <w:vAlign w:val="top"/>
          </w:tcPr>
          <w:p w14:paraId="1B61A2F2">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28399FFA">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6F2BF2B2">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87" w:type="dxa"/>
            <w:noWrap w:val="0"/>
            <w:vAlign w:val="top"/>
          </w:tcPr>
          <w:p w14:paraId="1D4B0F65">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98" w:type="dxa"/>
            <w:noWrap w:val="0"/>
            <w:vAlign w:val="top"/>
          </w:tcPr>
          <w:p w14:paraId="545716A2">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35" w:type="dxa"/>
            <w:noWrap w:val="0"/>
            <w:vAlign w:val="top"/>
          </w:tcPr>
          <w:p w14:paraId="32193553">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840" w:type="dxa"/>
            <w:noWrap w:val="0"/>
            <w:vAlign w:val="top"/>
          </w:tcPr>
          <w:p w14:paraId="09D4E438">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r>
      <w:tr w14:paraId="3278A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1020" w:type="dxa"/>
            <w:noWrap w:val="0"/>
            <w:vAlign w:val="top"/>
          </w:tcPr>
          <w:p w14:paraId="6E59DA1A">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440" w:type="dxa"/>
            <w:noWrap w:val="0"/>
            <w:vAlign w:val="top"/>
          </w:tcPr>
          <w:p w14:paraId="5FAFF819">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28948BEC">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0D32AF3D">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87" w:type="dxa"/>
            <w:noWrap w:val="0"/>
            <w:vAlign w:val="top"/>
          </w:tcPr>
          <w:p w14:paraId="71E9B528">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98" w:type="dxa"/>
            <w:noWrap w:val="0"/>
            <w:vAlign w:val="top"/>
          </w:tcPr>
          <w:p w14:paraId="71AF9149">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35" w:type="dxa"/>
            <w:noWrap w:val="0"/>
            <w:vAlign w:val="top"/>
          </w:tcPr>
          <w:p w14:paraId="546B7812">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840" w:type="dxa"/>
            <w:noWrap w:val="0"/>
            <w:vAlign w:val="top"/>
          </w:tcPr>
          <w:p w14:paraId="664B5C8A">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r>
      <w:tr w14:paraId="23C4F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1020" w:type="dxa"/>
            <w:noWrap w:val="0"/>
            <w:vAlign w:val="top"/>
          </w:tcPr>
          <w:p w14:paraId="515AF853">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440" w:type="dxa"/>
            <w:noWrap w:val="0"/>
            <w:vAlign w:val="top"/>
          </w:tcPr>
          <w:p w14:paraId="0F59CE52">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0C2D9D3E">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03093F6C">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87" w:type="dxa"/>
            <w:noWrap w:val="0"/>
            <w:vAlign w:val="top"/>
          </w:tcPr>
          <w:p w14:paraId="46EE7470">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98" w:type="dxa"/>
            <w:noWrap w:val="0"/>
            <w:vAlign w:val="top"/>
          </w:tcPr>
          <w:p w14:paraId="1C683430">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35" w:type="dxa"/>
            <w:noWrap w:val="0"/>
            <w:vAlign w:val="top"/>
          </w:tcPr>
          <w:p w14:paraId="4AD67336">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840" w:type="dxa"/>
            <w:noWrap w:val="0"/>
            <w:vAlign w:val="top"/>
          </w:tcPr>
          <w:p w14:paraId="2F73C100">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r>
      <w:tr w14:paraId="2613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1020" w:type="dxa"/>
            <w:noWrap w:val="0"/>
            <w:vAlign w:val="top"/>
          </w:tcPr>
          <w:p w14:paraId="5CE6D267">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440" w:type="dxa"/>
            <w:noWrap w:val="0"/>
            <w:vAlign w:val="top"/>
          </w:tcPr>
          <w:p w14:paraId="603C9651">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701FDB23">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1AAC76C3">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87" w:type="dxa"/>
            <w:noWrap w:val="0"/>
            <w:vAlign w:val="top"/>
          </w:tcPr>
          <w:p w14:paraId="36A95C1F">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98" w:type="dxa"/>
            <w:noWrap w:val="0"/>
            <w:vAlign w:val="top"/>
          </w:tcPr>
          <w:p w14:paraId="642E9047">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35" w:type="dxa"/>
            <w:noWrap w:val="0"/>
            <w:vAlign w:val="top"/>
          </w:tcPr>
          <w:p w14:paraId="002C8135">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840" w:type="dxa"/>
            <w:noWrap w:val="0"/>
            <w:vAlign w:val="top"/>
          </w:tcPr>
          <w:p w14:paraId="0370B7CA">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r>
      <w:tr w14:paraId="65E38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1020" w:type="dxa"/>
            <w:noWrap w:val="0"/>
            <w:vAlign w:val="top"/>
          </w:tcPr>
          <w:p w14:paraId="14400002">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440" w:type="dxa"/>
            <w:noWrap w:val="0"/>
            <w:vAlign w:val="top"/>
          </w:tcPr>
          <w:p w14:paraId="5FBFDAD4">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52068457">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6F0CD59E">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87" w:type="dxa"/>
            <w:noWrap w:val="0"/>
            <w:vAlign w:val="top"/>
          </w:tcPr>
          <w:p w14:paraId="738C1AC5">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98" w:type="dxa"/>
            <w:noWrap w:val="0"/>
            <w:vAlign w:val="top"/>
          </w:tcPr>
          <w:p w14:paraId="1FF03DCB">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35" w:type="dxa"/>
            <w:noWrap w:val="0"/>
            <w:vAlign w:val="top"/>
          </w:tcPr>
          <w:p w14:paraId="6F5FB670">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840" w:type="dxa"/>
            <w:noWrap w:val="0"/>
            <w:vAlign w:val="top"/>
          </w:tcPr>
          <w:p w14:paraId="637E2A0E">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r>
      <w:tr w14:paraId="63C6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1020" w:type="dxa"/>
            <w:noWrap w:val="0"/>
            <w:vAlign w:val="top"/>
          </w:tcPr>
          <w:p w14:paraId="16B88304">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440" w:type="dxa"/>
            <w:noWrap w:val="0"/>
            <w:vAlign w:val="top"/>
          </w:tcPr>
          <w:p w14:paraId="764E4E3B">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7A594D1C">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4E86C6D2">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87" w:type="dxa"/>
            <w:noWrap w:val="0"/>
            <w:vAlign w:val="top"/>
          </w:tcPr>
          <w:p w14:paraId="4B663820">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98" w:type="dxa"/>
            <w:noWrap w:val="0"/>
            <w:vAlign w:val="top"/>
          </w:tcPr>
          <w:p w14:paraId="72535ACD">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35" w:type="dxa"/>
            <w:noWrap w:val="0"/>
            <w:vAlign w:val="top"/>
          </w:tcPr>
          <w:p w14:paraId="594A266B">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840" w:type="dxa"/>
            <w:noWrap w:val="0"/>
            <w:vAlign w:val="top"/>
          </w:tcPr>
          <w:p w14:paraId="76A57EF5">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r>
      <w:tr w14:paraId="51197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1020" w:type="dxa"/>
            <w:noWrap w:val="0"/>
            <w:vAlign w:val="top"/>
          </w:tcPr>
          <w:p w14:paraId="101D86A2">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440" w:type="dxa"/>
            <w:noWrap w:val="0"/>
            <w:vAlign w:val="top"/>
          </w:tcPr>
          <w:p w14:paraId="5A2214F1">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52B16E7D">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19704D71">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87" w:type="dxa"/>
            <w:noWrap w:val="0"/>
            <w:vAlign w:val="top"/>
          </w:tcPr>
          <w:p w14:paraId="239F5782">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98" w:type="dxa"/>
            <w:noWrap w:val="0"/>
            <w:vAlign w:val="top"/>
          </w:tcPr>
          <w:p w14:paraId="719A959B">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35" w:type="dxa"/>
            <w:noWrap w:val="0"/>
            <w:vAlign w:val="top"/>
          </w:tcPr>
          <w:p w14:paraId="0B6C9FDC">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840" w:type="dxa"/>
            <w:noWrap w:val="0"/>
            <w:vAlign w:val="top"/>
          </w:tcPr>
          <w:p w14:paraId="7AFA8648">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r>
      <w:tr w14:paraId="668BC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1020" w:type="dxa"/>
            <w:noWrap w:val="0"/>
            <w:vAlign w:val="top"/>
          </w:tcPr>
          <w:p w14:paraId="19FC009C">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440" w:type="dxa"/>
            <w:noWrap w:val="0"/>
            <w:vAlign w:val="top"/>
          </w:tcPr>
          <w:p w14:paraId="0EE8A843">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1CB16EB7">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77A1B642">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87" w:type="dxa"/>
            <w:noWrap w:val="0"/>
            <w:vAlign w:val="top"/>
          </w:tcPr>
          <w:p w14:paraId="005C8F14">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98" w:type="dxa"/>
            <w:noWrap w:val="0"/>
            <w:vAlign w:val="top"/>
          </w:tcPr>
          <w:p w14:paraId="169EAA03">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35" w:type="dxa"/>
            <w:noWrap w:val="0"/>
            <w:vAlign w:val="top"/>
          </w:tcPr>
          <w:p w14:paraId="50B52E4A">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840" w:type="dxa"/>
            <w:noWrap w:val="0"/>
            <w:vAlign w:val="top"/>
          </w:tcPr>
          <w:p w14:paraId="0F340E76">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r>
      <w:tr w14:paraId="1C90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1020" w:type="dxa"/>
            <w:noWrap w:val="0"/>
            <w:vAlign w:val="top"/>
          </w:tcPr>
          <w:p w14:paraId="1502683D">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440" w:type="dxa"/>
            <w:noWrap w:val="0"/>
            <w:vAlign w:val="top"/>
          </w:tcPr>
          <w:p w14:paraId="75130D37">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53E9EAD0">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1495927D">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87" w:type="dxa"/>
            <w:noWrap w:val="0"/>
            <w:vAlign w:val="top"/>
          </w:tcPr>
          <w:p w14:paraId="08418299">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98" w:type="dxa"/>
            <w:noWrap w:val="0"/>
            <w:vAlign w:val="top"/>
          </w:tcPr>
          <w:p w14:paraId="1A0AF2CB">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35" w:type="dxa"/>
            <w:noWrap w:val="0"/>
            <w:vAlign w:val="top"/>
          </w:tcPr>
          <w:p w14:paraId="1B802283">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840" w:type="dxa"/>
            <w:noWrap w:val="0"/>
            <w:vAlign w:val="top"/>
          </w:tcPr>
          <w:p w14:paraId="79F164D9">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r>
      <w:tr w14:paraId="6F2C1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1020" w:type="dxa"/>
            <w:noWrap w:val="0"/>
            <w:vAlign w:val="top"/>
          </w:tcPr>
          <w:p w14:paraId="0BFD4E36">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440" w:type="dxa"/>
            <w:noWrap w:val="0"/>
            <w:vAlign w:val="top"/>
          </w:tcPr>
          <w:p w14:paraId="7F578AD7">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3F80B733">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2526D5EA">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87" w:type="dxa"/>
            <w:noWrap w:val="0"/>
            <w:vAlign w:val="top"/>
          </w:tcPr>
          <w:p w14:paraId="0E3F0391">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98" w:type="dxa"/>
            <w:noWrap w:val="0"/>
            <w:vAlign w:val="top"/>
          </w:tcPr>
          <w:p w14:paraId="477AC7D9">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35" w:type="dxa"/>
            <w:noWrap w:val="0"/>
            <w:vAlign w:val="top"/>
          </w:tcPr>
          <w:p w14:paraId="0B8AC78A">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840" w:type="dxa"/>
            <w:noWrap w:val="0"/>
            <w:vAlign w:val="top"/>
          </w:tcPr>
          <w:p w14:paraId="6E0E502E">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r>
      <w:tr w14:paraId="18F1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1020" w:type="dxa"/>
            <w:noWrap w:val="0"/>
            <w:vAlign w:val="top"/>
          </w:tcPr>
          <w:p w14:paraId="45808206">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440" w:type="dxa"/>
            <w:noWrap w:val="0"/>
            <w:vAlign w:val="top"/>
          </w:tcPr>
          <w:p w14:paraId="58EFB5C7">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1426F1E9">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1EF215AD">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87" w:type="dxa"/>
            <w:noWrap w:val="0"/>
            <w:vAlign w:val="top"/>
          </w:tcPr>
          <w:p w14:paraId="631D73A2">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98" w:type="dxa"/>
            <w:noWrap w:val="0"/>
            <w:vAlign w:val="top"/>
          </w:tcPr>
          <w:p w14:paraId="42C036AB">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35" w:type="dxa"/>
            <w:noWrap w:val="0"/>
            <w:vAlign w:val="top"/>
          </w:tcPr>
          <w:p w14:paraId="34DA5D80">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840" w:type="dxa"/>
            <w:noWrap w:val="0"/>
            <w:vAlign w:val="top"/>
          </w:tcPr>
          <w:p w14:paraId="7153AACC">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r>
      <w:tr w14:paraId="08757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1020" w:type="dxa"/>
            <w:noWrap w:val="0"/>
            <w:vAlign w:val="top"/>
          </w:tcPr>
          <w:p w14:paraId="4CC7385A">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440" w:type="dxa"/>
            <w:noWrap w:val="0"/>
            <w:vAlign w:val="top"/>
          </w:tcPr>
          <w:p w14:paraId="6CD2D1E5">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30B15260">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5DBD6D79">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87" w:type="dxa"/>
            <w:noWrap w:val="0"/>
            <w:vAlign w:val="top"/>
          </w:tcPr>
          <w:p w14:paraId="20C5F4DF">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98" w:type="dxa"/>
            <w:noWrap w:val="0"/>
            <w:vAlign w:val="top"/>
          </w:tcPr>
          <w:p w14:paraId="50BD16A9">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35" w:type="dxa"/>
            <w:noWrap w:val="0"/>
            <w:vAlign w:val="top"/>
          </w:tcPr>
          <w:p w14:paraId="1478F2B5">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840" w:type="dxa"/>
            <w:noWrap w:val="0"/>
            <w:vAlign w:val="top"/>
          </w:tcPr>
          <w:p w14:paraId="66523186">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r>
      <w:tr w14:paraId="5A4F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1020" w:type="dxa"/>
            <w:noWrap w:val="0"/>
            <w:vAlign w:val="top"/>
          </w:tcPr>
          <w:p w14:paraId="1F627D47">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440" w:type="dxa"/>
            <w:noWrap w:val="0"/>
            <w:vAlign w:val="top"/>
          </w:tcPr>
          <w:p w14:paraId="165698D7">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69BDCF17">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6148A06A">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87" w:type="dxa"/>
            <w:noWrap w:val="0"/>
            <w:vAlign w:val="top"/>
          </w:tcPr>
          <w:p w14:paraId="3A951D08">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98" w:type="dxa"/>
            <w:noWrap w:val="0"/>
            <w:vAlign w:val="top"/>
          </w:tcPr>
          <w:p w14:paraId="0FC12626">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35" w:type="dxa"/>
            <w:noWrap w:val="0"/>
            <w:vAlign w:val="top"/>
          </w:tcPr>
          <w:p w14:paraId="1CC2ED1D">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840" w:type="dxa"/>
            <w:noWrap w:val="0"/>
            <w:vAlign w:val="top"/>
          </w:tcPr>
          <w:p w14:paraId="205B187B">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r>
      <w:tr w14:paraId="764D8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1020" w:type="dxa"/>
            <w:noWrap w:val="0"/>
            <w:vAlign w:val="top"/>
          </w:tcPr>
          <w:p w14:paraId="5AF3EFB5">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440" w:type="dxa"/>
            <w:noWrap w:val="0"/>
            <w:vAlign w:val="top"/>
          </w:tcPr>
          <w:p w14:paraId="31F5DDA1">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08B47648">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07FA5072">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87" w:type="dxa"/>
            <w:noWrap w:val="0"/>
            <w:vAlign w:val="top"/>
          </w:tcPr>
          <w:p w14:paraId="68F09DF2">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98" w:type="dxa"/>
            <w:noWrap w:val="0"/>
            <w:vAlign w:val="top"/>
          </w:tcPr>
          <w:p w14:paraId="2F9DE627">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35" w:type="dxa"/>
            <w:noWrap w:val="0"/>
            <w:vAlign w:val="top"/>
          </w:tcPr>
          <w:p w14:paraId="7E6251D2">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840" w:type="dxa"/>
            <w:noWrap w:val="0"/>
            <w:vAlign w:val="top"/>
          </w:tcPr>
          <w:p w14:paraId="26B8113A">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r>
      <w:tr w14:paraId="5CCE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1020" w:type="dxa"/>
            <w:noWrap w:val="0"/>
            <w:vAlign w:val="top"/>
          </w:tcPr>
          <w:p w14:paraId="6D3FC1CD">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440" w:type="dxa"/>
            <w:noWrap w:val="0"/>
            <w:vAlign w:val="top"/>
          </w:tcPr>
          <w:p w14:paraId="0ED9FEFB">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5F092F33">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0B59199B">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87" w:type="dxa"/>
            <w:noWrap w:val="0"/>
            <w:vAlign w:val="top"/>
          </w:tcPr>
          <w:p w14:paraId="011B71C7">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98" w:type="dxa"/>
            <w:noWrap w:val="0"/>
            <w:vAlign w:val="top"/>
          </w:tcPr>
          <w:p w14:paraId="0FE6D336">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35" w:type="dxa"/>
            <w:noWrap w:val="0"/>
            <w:vAlign w:val="top"/>
          </w:tcPr>
          <w:p w14:paraId="227A5663">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840" w:type="dxa"/>
            <w:noWrap w:val="0"/>
            <w:vAlign w:val="top"/>
          </w:tcPr>
          <w:p w14:paraId="0C2F2AD0">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r>
    </w:tbl>
    <w:p w14:paraId="12BFA198">
      <w:pPr>
        <w:overflowPunct/>
        <w:topLinePunct w:val="0"/>
        <w:bidi w:val="0"/>
        <w:adjustRightInd w:val="0"/>
        <w:snapToGrid w:val="0"/>
        <w:spacing w:line="500" w:lineRule="atLeast"/>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14:paraId="2259D05A">
      <w:pPr>
        <w:overflowPunct/>
        <w:topLinePunct w:val="0"/>
        <w:bidi w:val="0"/>
        <w:adjustRightInd w:val="0"/>
        <w:snapToGrid w:val="0"/>
        <w:spacing w:line="500" w:lineRule="atLeast"/>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14:paraId="0C1D6FDE">
      <w:pPr>
        <w:overflowPunct/>
        <w:topLinePunct w:val="0"/>
        <w:bidi w:val="0"/>
        <w:adjustRightInd w:val="0"/>
        <w:snapToGrid w:val="0"/>
        <w:spacing w:line="500" w:lineRule="atLeast"/>
        <w:ind w:firstLine="480" w:firstLineChars="200"/>
        <w:jc w:val="lef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供应商（单位名称及公章）：____________________</w:t>
      </w:r>
    </w:p>
    <w:p w14:paraId="08F4AD72">
      <w:pPr>
        <w:overflowPunct/>
        <w:topLinePunct w:val="0"/>
        <w:bidi w:val="0"/>
        <w:adjustRightInd w:val="0"/>
        <w:snapToGrid w:val="0"/>
        <w:spacing w:line="500" w:lineRule="atLeas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r>
        <w:rPr>
          <w:rFonts w:hint="eastAsia" w:ascii="宋体" w:hAnsi="宋体" w:cs="宋体"/>
          <w:color w:val="000000" w:themeColor="text1"/>
          <w:sz w:val="24"/>
          <w:szCs w:val="24"/>
          <w:lang w:val="en-US" w:eastAsia="zh-CN"/>
          <w14:textFill>
            <w14:solidFill>
              <w14:schemeClr w14:val="tx1"/>
            </w14:solidFill>
          </w14:textFill>
        </w:rPr>
        <w:t>或</w:t>
      </w:r>
      <w:r>
        <w:rPr>
          <w:rFonts w:hint="eastAsia" w:ascii="宋体" w:hAnsi="宋体" w:eastAsia="宋体" w:cs="宋体"/>
          <w:color w:val="000000" w:themeColor="text1"/>
          <w:sz w:val="24"/>
          <w:szCs w:val="24"/>
          <w14:textFill>
            <w14:solidFill>
              <w14:schemeClr w14:val="tx1"/>
            </w14:solidFill>
          </w14:textFill>
        </w:rPr>
        <w:t>被授权人（</w:t>
      </w:r>
      <w:r>
        <w:rPr>
          <w:rFonts w:hint="eastAsia" w:ascii="宋体" w:hAnsi="宋体" w:eastAsia="宋体" w:cs="宋体"/>
          <w:color w:val="000000" w:themeColor="text1"/>
          <w:sz w:val="22"/>
          <w:szCs w:val="22"/>
          <w14:textFill>
            <w14:solidFill>
              <w14:schemeClr w14:val="tx1"/>
            </w14:solidFill>
          </w14:textFill>
        </w:rPr>
        <w:t>签字或盖章</w:t>
      </w:r>
      <w:r>
        <w:rPr>
          <w:rFonts w:hint="eastAsia" w:ascii="宋体" w:hAnsi="宋体" w:eastAsia="宋体" w:cs="宋体"/>
          <w:color w:val="000000" w:themeColor="text1"/>
          <w:sz w:val="24"/>
          <w:szCs w:val="24"/>
          <w14:textFill>
            <w14:solidFill>
              <w14:schemeClr w14:val="tx1"/>
            </w14:solidFill>
          </w14:textFill>
        </w:rPr>
        <w:t>）：____________________</w:t>
      </w:r>
    </w:p>
    <w:p w14:paraId="298B5309">
      <w:pPr>
        <w:overflowPunct/>
        <w:topLinePunct w:val="0"/>
        <w:bidi w:val="0"/>
        <w:adjustRightInd w:val="0"/>
        <w:snapToGrid w:val="0"/>
        <w:spacing w:line="500" w:lineRule="atLeast"/>
        <w:ind w:firstLine="480" w:firstLineChars="200"/>
        <w:rPr>
          <w:rFonts w:hint="eastAsia" w:ascii="Calibri Light" w:hAnsi="Calibri Light" w:eastAsia="宋体" w:cs="Times New Roman"/>
          <w:color w:val="000000" w:themeColor="text1"/>
          <w:sz w:val="32"/>
          <w:szCs w:val="32"/>
          <w:lang w:val="en-US" w:eastAsia="zh-CN"/>
          <w14:textFill>
            <w14:solidFill>
              <w14:schemeClr w14:val="tx1"/>
            </w14:solidFill>
          </w14:textFill>
        </w:rPr>
        <w:sectPr>
          <w:headerReference r:id="rId21" w:type="first"/>
          <w:footerReference r:id="rId23" w:type="first"/>
          <w:headerReference r:id="rId20" w:type="default"/>
          <w:footerReference r:id="rId22" w:type="default"/>
          <w:pgSz w:w="11906" w:h="16838"/>
          <w:pgMar w:top="1417" w:right="1417" w:bottom="1417" w:left="1417" w:header="1191" w:footer="992" w:gutter="0"/>
          <w:pgNumType w:fmt="decimal"/>
          <w:cols w:space="0" w:num="1"/>
          <w:titlePg/>
          <w:rtlGutter w:val="0"/>
          <w:docGrid w:type="lines" w:linePitch="333" w:charSpace="0"/>
        </w:sectPr>
      </w:pPr>
      <w:r>
        <w:rPr>
          <w:rFonts w:hint="eastAsia" w:ascii="宋体" w:hAnsi="宋体" w:eastAsia="宋体" w:cs="宋体"/>
          <w:color w:val="000000" w:themeColor="text1"/>
          <w:sz w:val="24"/>
          <w:szCs w:val="24"/>
          <w14:textFill>
            <w14:solidFill>
              <w14:schemeClr w14:val="tx1"/>
            </w14:solidFill>
          </w14:textFill>
        </w:rPr>
        <w:t>日    期：________年________月________日</w:t>
      </w:r>
    </w:p>
    <w:p w14:paraId="376E20B4">
      <w:pPr>
        <w:pStyle w:val="3"/>
        <w:pageBreakBefore/>
        <w:jc w:val="center"/>
        <w:rPr>
          <w:rFonts w:hint="eastAsia" w:ascii="Calibri Light" w:hAnsi="Calibri Light" w:eastAsia="宋体" w:cs="Times New Roman"/>
          <w:color w:val="000000" w:themeColor="text1"/>
          <w:sz w:val="32"/>
          <w:szCs w:val="32"/>
          <w14:textFill>
            <w14:solidFill>
              <w14:schemeClr w14:val="tx1"/>
            </w14:solidFill>
          </w14:textFill>
        </w:rPr>
        <w:sectPr>
          <w:pgSz w:w="11906" w:h="16838"/>
          <w:pgMar w:top="1417" w:right="1417" w:bottom="1417" w:left="1417" w:header="1191" w:footer="992" w:gutter="0"/>
          <w:pgNumType w:fmt="decimal"/>
          <w:cols w:space="0" w:num="1"/>
          <w:titlePg/>
          <w:rtlGutter w:val="0"/>
          <w:docGrid w:type="lines" w:linePitch="333" w:charSpace="0"/>
        </w:sectPr>
      </w:pPr>
      <w:r>
        <w:rPr>
          <w:rFonts w:hint="eastAsia" w:ascii="Calibri Light" w:hAnsi="Calibri Light" w:eastAsia="宋体" w:cs="Times New Roman"/>
          <w:color w:val="000000" w:themeColor="text1"/>
          <w:sz w:val="32"/>
          <w:szCs w:val="32"/>
          <w:lang w:val="en-US" w:eastAsia="zh-CN"/>
          <w14:textFill>
            <w14:solidFill>
              <w14:schemeClr w14:val="tx1"/>
            </w14:solidFill>
          </w14:textFill>
        </w:rPr>
        <w:t>第三章  已标价工程量清单</w:t>
      </w:r>
      <w:bookmarkEnd w:id="218"/>
      <w:bookmarkEnd w:id="219"/>
      <w:bookmarkEnd w:id="220"/>
      <w:bookmarkStart w:id="221" w:name="_Toc11309"/>
    </w:p>
    <w:p w14:paraId="06039206">
      <w:pPr>
        <w:pStyle w:val="3"/>
        <w:pageBreakBefore/>
        <w:jc w:val="center"/>
        <w:rPr>
          <w:rFonts w:ascii="宋体" w:hAnsi="宋体" w:cs="宋体"/>
          <w:color w:val="000000" w:themeColor="text1"/>
          <w14:textFill>
            <w14:solidFill>
              <w14:schemeClr w14:val="tx1"/>
            </w14:solidFill>
          </w14:textFill>
        </w:rPr>
      </w:pPr>
      <w:r>
        <w:rPr>
          <w:rFonts w:hint="eastAsia" w:ascii="Calibri Light" w:hAnsi="Calibri Light" w:cs="Times New Roman"/>
          <w:color w:val="000000" w:themeColor="text1"/>
          <w:sz w:val="32"/>
          <w:szCs w:val="32"/>
          <w14:textFill>
            <w14:solidFill>
              <w14:schemeClr w14:val="tx1"/>
            </w14:solidFill>
          </w14:textFill>
        </w:rPr>
        <w:t>第</w:t>
      </w:r>
      <w:r>
        <w:rPr>
          <w:rFonts w:hint="eastAsia" w:ascii="Calibri Light" w:hAnsi="Calibri Light" w:cs="Times New Roman"/>
          <w:color w:val="000000" w:themeColor="text1"/>
          <w:sz w:val="32"/>
          <w:szCs w:val="32"/>
          <w:lang w:val="en-US" w:eastAsia="zh-CN"/>
          <w14:textFill>
            <w14:solidFill>
              <w14:schemeClr w14:val="tx1"/>
            </w14:solidFill>
          </w14:textFill>
        </w:rPr>
        <w:t>四</w:t>
      </w:r>
      <w:r>
        <w:rPr>
          <w:rFonts w:hint="eastAsia" w:ascii="Calibri Light" w:hAnsi="Calibri Light" w:cs="Times New Roman"/>
          <w:color w:val="000000" w:themeColor="text1"/>
          <w:sz w:val="32"/>
          <w:szCs w:val="32"/>
          <w14:textFill>
            <w14:solidFill>
              <w14:schemeClr w14:val="tx1"/>
            </w14:solidFill>
          </w14:textFill>
        </w:rPr>
        <w:t>章</w:t>
      </w:r>
      <w:r>
        <w:rPr>
          <w:rFonts w:hint="eastAsia" w:ascii="Calibri Light" w:hAnsi="Calibri Light" w:cs="Times New Roman"/>
          <w:color w:val="000000" w:themeColor="text1"/>
          <w:sz w:val="32"/>
          <w:szCs w:val="32"/>
          <w:lang w:val="en-US" w:eastAsia="zh-CN"/>
          <w14:textFill>
            <w14:solidFill>
              <w14:schemeClr w14:val="tx1"/>
            </w14:solidFill>
          </w14:textFill>
        </w:rPr>
        <w:t xml:space="preserve"> </w:t>
      </w:r>
      <w:r>
        <w:rPr>
          <w:rFonts w:hint="eastAsia" w:ascii="Calibri Light" w:hAnsi="Calibri Light" w:cs="Times New Roman"/>
          <w:color w:val="000000" w:themeColor="text1"/>
          <w:sz w:val="32"/>
          <w:szCs w:val="32"/>
          <w14:textFill>
            <w14:solidFill>
              <w14:schemeClr w14:val="tx1"/>
            </w14:solidFill>
          </w14:textFill>
        </w:rPr>
        <w:t xml:space="preserve"> 供应商资质证明文件</w:t>
      </w:r>
    </w:p>
    <w:p w14:paraId="64F5D0A4">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具有独立承担民事责任能力的法人、其他组织或自然人，并出具合法有效的营业执照或事业单位法人证书等国家规定的相关证明，自然人参与的提供其身份证明。</w:t>
      </w:r>
    </w:p>
    <w:p w14:paraId="4002E88B">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lang w:val="en-US" w:eastAsia="zh-CN"/>
          <w14:textFill>
            <w14:solidFill>
              <w14:schemeClr w14:val="tx1"/>
            </w14:solidFill>
          </w14:textFill>
        </w:rPr>
        <w:t>法定代表人授权书及被授权人身份证（法定代表人直接投标只需提交其身份证复印件）。</w:t>
      </w:r>
    </w:p>
    <w:p w14:paraId="7844233C">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r>
        <w:rPr>
          <w:rFonts w:hint="eastAsia" w:ascii="宋体" w:hAnsi="宋体" w:cs="宋体"/>
          <w:color w:val="000000" w:themeColor="text1"/>
          <w:sz w:val="24"/>
          <w:szCs w:val="22"/>
          <w:lang w:val="en-US" w:eastAsia="zh-CN"/>
          <w14:textFill>
            <w14:solidFill>
              <w14:schemeClr w14:val="tx1"/>
            </w14:solidFill>
          </w14:textFill>
        </w:rPr>
        <w:t>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查询结果为准（查询日期为从谈判文件获取之日起至投标截止日前，评标现场通过网站对信用记录进行核实）。</w:t>
      </w:r>
    </w:p>
    <w:p w14:paraId="469BB8F5">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lang w:val="en-US" w:eastAsia="zh-CN"/>
          <w14:textFill>
            <w14:solidFill>
              <w14:schemeClr w14:val="tx1"/>
            </w14:solidFill>
          </w14:textFill>
        </w:rPr>
        <w:t>书面声明：投标人必须提供参加政府采购活动前3年内在经营活动中没有重大违法记录的书面声明。</w:t>
      </w:r>
    </w:p>
    <w:p w14:paraId="51DD5EAF">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财务状况报告：</w:t>
      </w:r>
      <w:r>
        <w:rPr>
          <w:rFonts w:hint="eastAsia" w:ascii="宋体" w:hAnsi="宋体" w:cs="宋体"/>
          <w:color w:val="000000" w:themeColor="text1"/>
          <w:sz w:val="24"/>
          <w:szCs w:val="24"/>
          <w:lang w:eastAsia="zh-CN"/>
          <w14:textFill>
            <w14:solidFill>
              <w14:schemeClr w14:val="tx1"/>
            </w14:solidFill>
          </w14:textFill>
        </w:rPr>
        <w:t>提供2023年度或2024年度经审计的财务审计报告</w:t>
      </w:r>
      <w:r>
        <w:rPr>
          <w:rFonts w:hint="eastAsia" w:ascii="宋体" w:hAnsi="宋体" w:eastAsia="宋体" w:cs="宋体"/>
          <w:color w:val="000000" w:themeColor="text1"/>
          <w:sz w:val="24"/>
          <w:szCs w:val="24"/>
          <w14:textFill>
            <w14:solidFill>
              <w14:schemeClr w14:val="tx1"/>
            </w14:solidFill>
          </w14:textFill>
        </w:rPr>
        <w:t>（成立时间至提交响应文件截止时间不足一年的可提供成立后任意时段的资产负债表）</w:t>
      </w:r>
      <w:r>
        <w:rPr>
          <w:rFonts w:hint="eastAsia" w:hAnsi="宋体"/>
          <w:color w:val="000000" w:themeColor="text1"/>
          <w:sz w:val="24"/>
          <w:lang w:val="en-US" w:eastAsia="zh-CN"/>
          <w14:textFill>
            <w14:solidFill>
              <w14:schemeClr w14:val="tx1"/>
            </w14:solidFill>
          </w14:textFill>
        </w:rPr>
        <w:t>或其基本存款账户开户银行出具的资信证明</w:t>
      </w:r>
      <w:r>
        <w:rPr>
          <w:rFonts w:hint="eastAsia" w:ascii="宋体" w:hAnsi="宋体" w:eastAsia="宋体" w:cs="宋体"/>
          <w:color w:val="000000" w:themeColor="text1"/>
          <w:sz w:val="24"/>
          <w:szCs w:val="24"/>
          <w14:textFill>
            <w14:solidFill>
              <w14:schemeClr w14:val="tx1"/>
            </w14:solidFill>
          </w14:textFill>
        </w:rPr>
        <w:t>。</w:t>
      </w:r>
    </w:p>
    <w:p w14:paraId="10F32C87">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lang w:val="en-US" w:eastAsia="zh-CN"/>
          <w14:textFill>
            <w14:solidFill>
              <w14:schemeClr w14:val="tx1"/>
            </w14:solidFill>
          </w14:textFill>
        </w:rPr>
        <w:t>税收缴纳证明：</w:t>
      </w:r>
      <w:r>
        <w:rPr>
          <w:rFonts w:hint="eastAsia" w:ascii="宋体" w:hAnsi="宋体" w:cs="宋体"/>
          <w:color w:val="000000" w:themeColor="text1"/>
          <w:kern w:val="0"/>
          <w:sz w:val="24"/>
          <w:szCs w:val="24"/>
          <w:lang w:val="en-US" w:eastAsia="zh-CN"/>
          <w14:textFill>
            <w14:solidFill>
              <w14:schemeClr w14:val="tx1"/>
            </w14:solidFill>
          </w14:textFill>
        </w:rPr>
        <w:t>提供2024年5月至今任意一个月缴纳的纳税证明或完税证明，</w:t>
      </w:r>
      <w:r>
        <w:rPr>
          <w:rFonts w:hint="eastAsia" w:ascii="宋体" w:hAnsi="宋体" w:eastAsia="宋体" w:cs="宋体"/>
          <w:color w:val="000000" w:themeColor="text1"/>
          <w:kern w:val="0"/>
          <w:sz w:val="24"/>
          <w:szCs w:val="24"/>
          <w:lang w:val="en-US" w:eastAsia="zh-CN"/>
          <w14:textFill>
            <w14:solidFill>
              <w14:schemeClr w14:val="tx1"/>
            </w14:solidFill>
          </w14:textFill>
        </w:rPr>
        <w:t>依法免税的单位应提供相关证明材料，纳税证明或完税证明上应有代收机构或税务机关的公章或业务专用章。</w:t>
      </w:r>
    </w:p>
    <w:p w14:paraId="43AFFEAC">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14:textFill>
            <w14:solidFill>
              <w14:schemeClr w14:val="tx1"/>
            </w14:solidFill>
          </w14:textFill>
        </w:rPr>
        <w:t>社会保障资金缴纳证明：</w:t>
      </w:r>
      <w:r>
        <w:rPr>
          <w:rFonts w:hint="eastAsia" w:ascii="宋体" w:hAnsi="宋体" w:cs="宋体"/>
          <w:color w:val="000000" w:themeColor="text1"/>
          <w:kern w:val="0"/>
          <w:sz w:val="24"/>
          <w:szCs w:val="24"/>
          <w:lang w:eastAsia="zh-CN"/>
          <w14:textFill>
            <w14:solidFill>
              <w14:schemeClr w14:val="tx1"/>
            </w14:solidFill>
          </w14:textFill>
        </w:rPr>
        <w:t>提供2024年5月至今任意一个月社会保障资金缴存单据或社保机构开具的社会保险参保缴费情况证明</w:t>
      </w:r>
      <w:r>
        <w:rPr>
          <w:rFonts w:hint="eastAsia" w:ascii="宋体" w:hAnsi="宋体" w:eastAsia="宋体" w:cs="宋体"/>
          <w:color w:val="000000" w:themeColor="text1"/>
          <w:kern w:val="0"/>
          <w:sz w:val="24"/>
          <w:szCs w:val="24"/>
          <w14:textFill>
            <w14:solidFill>
              <w14:schemeClr w14:val="tx1"/>
            </w14:solidFill>
          </w14:textFill>
        </w:rPr>
        <w:t>，依法不需要缴纳社会保障资金的单位应提供相关证明材料</w:t>
      </w:r>
      <w:r>
        <w:rPr>
          <w:rFonts w:hint="eastAsia" w:ascii="宋体" w:hAnsi="宋体" w:eastAsia="宋体" w:cs="宋体"/>
          <w:color w:val="000000" w:themeColor="text1"/>
          <w:kern w:val="0"/>
          <w:sz w:val="24"/>
          <w:szCs w:val="24"/>
          <w:lang w:eastAsia="zh-CN"/>
          <w14:textFill>
            <w14:solidFill>
              <w14:schemeClr w14:val="tx1"/>
            </w14:solidFill>
          </w14:textFill>
        </w:rPr>
        <w:t>，单据或证明上应有社保机构或代收机构的印章</w:t>
      </w:r>
      <w:r>
        <w:rPr>
          <w:rFonts w:hint="eastAsia" w:ascii="宋体" w:hAnsi="宋体" w:eastAsia="宋体" w:cs="宋体"/>
          <w:color w:val="000000" w:themeColor="text1"/>
          <w:kern w:val="0"/>
          <w:sz w:val="24"/>
          <w:szCs w:val="24"/>
          <w14:textFill>
            <w14:solidFill>
              <w14:schemeClr w14:val="tx1"/>
            </w14:solidFill>
          </w14:textFill>
        </w:rPr>
        <w:t>。</w:t>
      </w:r>
    </w:p>
    <w:p w14:paraId="7B070673">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8.</w:t>
      </w:r>
      <w:r>
        <w:rPr>
          <w:rFonts w:hint="eastAsia" w:cs="宋体"/>
          <w:i w:val="0"/>
          <w:iCs w:val="0"/>
          <w:caps w:val="0"/>
          <w:color w:val="auto"/>
          <w:spacing w:val="0"/>
          <w:sz w:val="24"/>
          <w:szCs w:val="24"/>
          <w:lang w:eastAsia="zh-CN"/>
        </w:rPr>
        <w:t>具备</w:t>
      </w:r>
      <w:r>
        <w:rPr>
          <w:rFonts w:hint="eastAsia" w:cs="宋体"/>
          <w:i w:val="0"/>
          <w:iCs w:val="0"/>
          <w:caps w:val="0"/>
          <w:color w:val="auto"/>
          <w:spacing w:val="0"/>
          <w:sz w:val="24"/>
          <w:szCs w:val="24"/>
          <w:lang w:val="en-US" w:eastAsia="zh-CN"/>
        </w:rPr>
        <w:t>国家</w:t>
      </w:r>
      <w:r>
        <w:rPr>
          <w:rFonts w:hint="eastAsia" w:cs="宋体"/>
          <w:i w:val="0"/>
          <w:iCs w:val="0"/>
          <w:caps w:val="0"/>
          <w:color w:val="auto"/>
          <w:spacing w:val="0"/>
          <w:sz w:val="24"/>
          <w:szCs w:val="24"/>
          <w:lang w:eastAsia="zh-CN"/>
        </w:rPr>
        <w:t>建设行政主管部门颁发的市政公用工程施工总承包三级及以上资质；具有有效的安全生产许可证，并在人员、设备、资金等方面具备相应的施工能力。其中，拟派项目经理</w:t>
      </w:r>
      <w:r>
        <w:rPr>
          <w:rFonts w:hint="eastAsia" w:cs="宋体"/>
          <w:i w:val="0"/>
          <w:iCs w:val="0"/>
          <w:caps w:val="0"/>
          <w:color w:val="auto"/>
          <w:spacing w:val="0"/>
          <w:sz w:val="24"/>
          <w:szCs w:val="24"/>
          <w:lang w:val="en-US" w:eastAsia="zh-CN"/>
        </w:rPr>
        <w:t>须</w:t>
      </w:r>
      <w:r>
        <w:rPr>
          <w:rFonts w:hint="eastAsia" w:cs="宋体"/>
          <w:i w:val="0"/>
          <w:iCs w:val="0"/>
          <w:caps w:val="0"/>
          <w:color w:val="auto"/>
          <w:spacing w:val="0"/>
          <w:sz w:val="24"/>
          <w:szCs w:val="24"/>
          <w:lang w:eastAsia="zh-CN"/>
        </w:rPr>
        <w:t>具</w:t>
      </w:r>
      <w:r>
        <w:rPr>
          <w:rFonts w:hint="eastAsia" w:cs="宋体"/>
          <w:i w:val="0"/>
          <w:iCs w:val="0"/>
          <w:caps w:val="0"/>
          <w:color w:val="auto"/>
          <w:spacing w:val="0"/>
          <w:sz w:val="24"/>
          <w:szCs w:val="24"/>
          <w:lang w:val="en-US" w:eastAsia="zh-CN"/>
        </w:rPr>
        <w:t>备市政公用工程专业二级及以上建造师执业资格</w:t>
      </w:r>
      <w:r>
        <w:rPr>
          <w:rFonts w:hint="eastAsia" w:cs="宋体"/>
          <w:i w:val="0"/>
          <w:iCs w:val="0"/>
          <w:caps w:val="0"/>
          <w:color w:val="auto"/>
          <w:spacing w:val="0"/>
          <w:sz w:val="24"/>
          <w:szCs w:val="24"/>
          <w:lang w:eastAsia="zh-CN"/>
        </w:rPr>
        <w:t>和有效的安全生产考核合格证书，且未担任其他在建工程项目的项目经理。</w:t>
      </w:r>
    </w:p>
    <w:p w14:paraId="62F84EE2">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9.</w:t>
      </w:r>
      <w:r>
        <w:rPr>
          <w:rFonts w:hint="eastAsia" w:ascii="宋体" w:hAnsi="宋体" w:eastAsia="宋体" w:cs="宋体"/>
          <w:color w:val="000000" w:themeColor="text1"/>
          <w:kern w:val="0"/>
          <w:sz w:val="24"/>
          <w:szCs w:val="24"/>
          <w:lang w:val="en-US" w:eastAsia="zh-CN"/>
          <w14:textFill>
            <w14:solidFill>
              <w14:schemeClr w14:val="tx1"/>
            </w14:solidFill>
          </w14:textFill>
        </w:rPr>
        <w:t>提供具有履行合同所必需的设备和专业技术能力的承诺书（格式自拟）。</w:t>
      </w:r>
    </w:p>
    <w:p w14:paraId="48776269">
      <w:pPr>
        <w:pStyle w:val="42"/>
        <w:keepNext w:val="0"/>
        <w:keepLines w:val="0"/>
        <w:pageBreakBefore w:val="0"/>
        <w:widowControl w:val="0"/>
        <w:kinsoku/>
        <w:wordWrap/>
        <w:overflowPunct/>
        <w:topLinePunct w:val="0"/>
        <w:autoSpaceDE/>
        <w:autoSpaceDN/>
        <w:bidi w:val="0"/>
        <w:adjustRightInd/>
        <w:spacing w:line="500" w:lineRule="exact"/>
        <w:ind w:left="0" w:leftChars="0"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cs="宋体"/>
          <w:b w:val="0"/>
          <w:bCs/>
          <w:color w:val="auto"/>
          <w:sz w:val="24"/>
          <w:szCs w:val="24"/>
          <w:lang w:val="en-US" w:eastAsia="zh-CN"/>
        </w:rPr>
        <w:t>10.</w:t>
      </w:r>
      <w:r>
        <w:rPr>
          <w:rFonts w:hint="eastAsia" w:ascii="宋体" w:hAnsi="宋体" w:eastAsia="宋体" w:cs="宋体"/>
          <w:color w:val="auto"/>
          <w:kern w:val="0"/>
          <w:sz w:val="24"/>
          <w:szCs w:val="24"/>
          <w:lang w:val="en-US" w:eastAsia="zh-CN" w:bidi="ar-SA"/>
        </w:rPr>
        <w:t>本项目专门面向中小企业采购，投标人须提供《中小企业声明函》。</w:t>
      </w:r>
    </w:p>
    <w:p w14:paraId="084C6E38">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2"/>
          <w:lang w:val="en-US" w:eastAsia="zh-CN"/>
          <w14:textFill>
            <w14:solidFill>
              <w14:schemeClr w14:val="tx1"/>
            </w14:solidFill>
          </w14:textFill>
        </w:rPr>
      </w:pPr>
      <w:r>
        <w:rPr>
          <w:rFonts w:hint="eastAsia" w:ascii="宋体" w:hAnsi="宋体" w:eastAsia="宋体" w:cs="宋体"/>
          <w:color w:val="auto"/>
          <w:kern w:val="0"/>
          <w:sz w:val="24"/>
          <w:szCs w:val="24"/>
          <w:lang w:val="en-US" w:eastAsia="zh-CN" w:bidi="ar-SA"/>
        </w:rPr>
        <w:t>11.本项目不接受联合体投标</w:t>
      </w:r>
    </w:p>
    <w:p w14:paraId="6154546F">
      <w:pPr>
        <w:widowControl/>
        <w:jc w:val="left"/>
        <w:rPr>
          <w:rFonts w:ascii="宋体" w:hAnsi="宋体" w:cs="Arial"/>
          <w:b/>
          <w:color w:val="000000" w:themeColor="text1"/>
          <w:kern w:val="0"/>
          <w:sz w:val="32"/>
          <w:szCs w:val="32"/>
          <w14:textFill>
            <w14:solidFill>
              <w14:schemeClr w14:val="tx1"/>
            </w14:solidFill>
          </w14:textFill>
        </w:rPr>
      </w:pPr>
      <w:r>
        <w:rPr>
          <w:rFonts w:ascii="宋体" w:hAnsi="宋体" w:cs="Arial"/>
          <w:b/>
          <w:color w:val="000000" w:themeColor="text1"/>
          <w:kern w:val="0"/>
          <w:sz w:val="32"/>
          <w:szCs w:val="32"/>
          <w14:textFill>
            <w14:solidFill>
              <w14:schemeClr w14:val="tx1"/>
            </w14:solidFill>
          </w14:textFill>
        </w:rPr>
        <w:br w:type="page"/>
      </w:r>
    </w:p>
    <w:p w14:paraId="12D6F661">
      <w:pPr>
        <w:tabs>
          <w:tab w:val="left" w:pos="210"/>
        </w:tabs>
        <w:spacing w:line="320" w:lineRule="exact"/>
        <w:rPr>
          <w:rFonts w:ascii="宋体" w:hAnsi="宋体" w:cs="Arial"/>
          <w:b/>
          <w:color w:val="000000" w:themeColor="text1"/>
          <w:kern w:val="0"/>
          <w:sz w:val="32"/>
          <w:szCs w:val="32"/>
          <w14:textFill>
            <w14:solidFill>
              <w14:schemeClr w14:val="tx1"/>
            </w14:solidFill>
          </w14:textFill>
        </w:rPr>
      </w:pPr>
    </w:p>
    <w:p w14:paraId="04642436">
      <w:pPr>
        <w:tabs>
          <w:tab w:val="left" w:pos="210"/>
        </w:tabs>
        <w:spacing w:line="420" w:lineRule="exact"/>
        <w:jc w:val="center"/>
        <w:rPr>
          <w:rFonts w:ascii="宋体" w:hAnsi="宋体" w:cs="Arial"/>
          <w:b/>
          <w:color w:val="000000" w:themeColor="text1"/>
          <w:kern w:val="0"/>
          <w:sz w:val="32"/>
          <w:szCs w:val="32"/>
          <w14:textFill>
            <w14:solidFill>
              <w14:schemeClr w14:val="tx1"/>
            </w14:solidFill>
          </w14:textFill>
        </w:rPr>
      </w:pPr>
      <w:r>
        <w:rPr>
          <w:rFonts w:hint="eastAsia" w:ascii="宋体" w:hAnsi="宋体" w:cs="Arial"/>
          <w:b/>
          <w:color w:val="000000" w:themeColor="text1"/>
          <w:kern w:val="0"/>
          <w:sz w:val="32"/>
          <w:szCs w:val="32"/>
          <w14:textFill>
            <w14:solidFill>
              <w14:schemeClr w14:val="tx1"/>
            </w14:solidFill>
          </w14:textFill>
        </w:rPr>
        <w:t xml:space="preserve">    法定代表人证明书</w:t>
      </w:r>
    </w:p>
    <w:p w14:paraId="70678E52">
      <w:pPr>
        <w:tabs>
          <w:tab w:val="left" w:pos="210"/>
        </w:tabs>
        <w:spacing w:line="320" w:lineRule="exact"/>
        <w:jc w:val="center"/>
        <w:rPr>
          <w:rFonts w:ascii="宋体" w:hAnsi="宋体" w:cs="Arial"/>
          <w:b/>
          <w:color w:val="000000" w:themeColor="text1"/>
          <w:kern w:val="0"/>
          <w:sz w:val="32"/>
          <w:szCs w:val="32"/>
          <w14:textFill>
            <w14:solidFill>
              <w14:schemeClr w14:val="tx1"/>
            </w14:solidFill>
          </w14:textFill>
        </w:rPr>
      </w:pPr>
    </w:p>
    <w:tbl>
      <w:tblPr>
        <w:tblStyle w:val="32"/>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2223"/>
        <w:gridCol w:w="2218"/>
        <w:gridCol w:w="190"/>
        <w:gridCol w:w="2218"/>
        <w:gridCol w:w="2171"/>
      </w:tblGrid>
      <w:tr w14:paraId="14B6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603" w:type="dxa"/>
            <w:gridSpan w:val="6"/>
            <w:vAlign w:val="center"/>
          </w:tcPr>
          <w:p w14:paraId="1FC18979">
            <w:pPr>
              <w:keepNext w:val="0"/>
              <w:keepLines w:val="0"/>
              <w:suppressLineNumbers w:val="0"/>
              <w:tabs>
                <w:tab w:val="left" w:pos="210"/>
              </w:tabs>
              <w:spacing w:before="0" w:beforeAutospacing="0" w:after="0" w:afterAutospacing="0" w:line="320" w:lineRule="exact"/>
              <w:ind w:left="0" w:right="0"/>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致：</w:t>
            </w:r>
            <w:r>
              <w:rPr>
                <w:rFonts w:hint="eastAsia" w:ascii="宋体" w:hAnsi="宋体" w:eastAsia="宋体" w:cs="宋体"/>
                <w:color w:val="000000" w:themeColor="text1"/>
                <w:sz w:val="24"/>
                <w:szCs w:val="24"/>
                <w14:textFill>
                  <w14:solidFill>
                    <w14:schemeClr w14:val="tx1"/>
                  </w14:solidFill>
                </w14:textFill>
              </w:rPr>
              <w:t>安康尚昊招标代理有限公司</w:t>
            </w:r>
          </w:p>
        </w:tc>
      </w:tr>
      <w:tr w14:paraId="7C9B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restart"/>
            <w:vAlign w:val="center"/>
          </w:tcPr>
          <w:p w14:paraId="79549FA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企</w:t>
            </w:r>
          </w:p>
          <w:p w14:paraId="0D45D9F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p w14:paraId="0E6FB67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业</w:t>
            </w:r>
          </w:p>
          <w:p w14:paraId="4374BA8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p w14:paraId="10F8A06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法</w:t>
            </w:r>
          </w:p>
          <w:p w14:paraId="7D01C51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p w14:paraId="1E82F07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人</w:t>
            </w:r>
          </w:p>
        </w:tc>
        <w:tc>
          <w:tcPr>
            <w:tcW w:w="2223" w:type="dxa"/>
            <w:vAlign w:val="center"/>
          </w:tcPr>
          <w:p w14:paraId="63612C8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企业名称</w:t>
            </w:r>
          </w:p>
        </w:tc>
        <w:tc>
          <w:tcPr>
            <w:tcW w:w="6797" w:type="dxa"/>
            <w:gridSpan w:val="4"/>
            <w:vAlign w:val="center"/>
          </w:tcPr>
          <w:p w14:paraId="6733067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32D86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4B827BA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23" w:type="dxa"/>
            <w:vAlign w:val="center"/>
          </w:tcPr>
          <w:p w14:paraId="3066FD2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法定地址</w:t>
            </w:r>
          </w:p>
        </w:tc>
        <w:tc>
          <w:tcPr>
            <w:tcW w:w="6797" w:type="dxa"/>
            <w:gridSpan w:val="4"/>
            <w:vAlign w:val="center"/>
          </w:tcPr>
          <w:p w14:paraId="216CE41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0070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1982A07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23" w:type="dxa"/>
            <w:vAlign w:val="center"/>
          </w:tcPr>
          <w:p w14:paraId="29E99EC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邮政编码</w:t>
            </w:r>
          </w:p>
        </w:tc>
        <w:tc>
          <w:tcPr>
            <w:tcW w:w="6797" w:type="dxa"/>
            <w:gridSpan w:val="4"/>
            <w:vAlign w:val="center"/>
          </w:tcPr>
          <w:p w14:paraId="431A81F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4BE3A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4245573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23" w:type="dxa"/>
            <w:vAlign w:val="center"/>
          </w:tcPr>
          <w:p w14:paraId="7DB9C07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工商登记机关</w:t>
            </w:r>
          </w:p>
        </w:tc>
        <w:tc>
          <w:tcPr>
            <w:tcW w:w="6797" w:type="dxa"/>
            <w:gridSpan w:val="4"/>
            <w:vAlign w:val="center"/>
          </w:tcPr>
          <w:p w14:paraId="0AC1846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32273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83" w:type="dxa"/>
            <w:vMerge w:val="continue"/>
            <w:vAlign w:val="center"/>
          </w:tcPr>
          <w:p w14:paraId="48931CD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23" w:type="dxa"/>
            <w:vAlign w:val="center"/>
          </w:tcPr>
          <w:p w14:paraId="653602D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税务登记机关</w:t>
            </w:r>
          </w:p>
        </w:tc>
        <w:tc>
          <w:tcPr>
            <w:tcW w:w="6797" w:type="dxa"/>
            <w:gridSpan w:val="4"/>
            <w:vAlign w:val="center"/>
          </w:tcPr>
          <w:p w14:paraId="201335DA">
            <w:pPr>
              <w:keepNext w:val="0"/>
              <w:keepLines w:val="0"/>
              <w:suppressLineNumbers w:val="0"/>
              <w:tabs>
                <w:tab w:val="left" w:pos="210"/>
              </w:tabs>
              <w:spacing w:before="0" w:beforeAutospacing="0" w:after="0" w:afterAutospacing="0" w:line="320" w:lineRule="exact"/>
              <w:ind w:left="0" w:right="0"/>
              <w:rPr>
                <w:rFonts w:hint="default" w:ascii="宋体" w:hAnsi="宋体" w:cs="Arial"/>
                <w:color w:val="000000" w:themeColor="text1"/>
                <w:kern w:val="0"/>
                <w:sz w:val="24"/>
                <w:szCs w:val="24"/>
                <w14:textFill>
                  <w14:solidFill>
                    <w14:schemeClr w14:val="tx1"/>
                  </w14:solidFill>
                </w14:textFill>
              </w:rPr>
            </w:pPr>
          </w:p>
        </w:tc>
      </w:tr>
      <w:tr w14:paraId="70BC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1758D17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23" w:type="dxa"/>
            <w:vAlign w:val="center"/>
          </w:tcPr>
          <w:p w14:paraId="6CC190A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机构代码证号</w:t>
            </w:r>
          </w:p>
        </w:tc>
        <w:tc>
          <w:tcPr>
            <w:tcW w:w="6797" w:type="dxa"/>
            <w:gridSpan w:val="4"/>
            <w:vAlign w:val="center"/>
          </w:tcPr>
          <w:p w14:paraId="297EB48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67DA9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restart"/>
            <w:vAlign w:val="center"/>
          </w:tcPr>
          <w:p w14:paraId="2773E27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法定代表人</w:t>
            </w:r>
          </w:p>
        </w:tc>
        <w:tc>
          <w:tcPr>
            <w:tcW w:w="2223" w:type="dxa"/>
            <w:vAlign w:val="center"/>
          </w:tcPr>
          <w:p w14:paraId="7DC06D5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姓名</w:t>
            </w:r>
          </w:p>
        </w:tc>
        <w:tc>
          <w:tcPr>
            <w:tcW w:w="2408" w:type="dxa"/>
            <w:gridSpan w:val="2"/>
            <w:vAlign w:val="center"/>
          </w:tcPr>
          <w:p w14:paraId="05E0A0A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18" w:type="dxa"/>
            <w:vAlign w:val="center"/>
          </w:tcPr>
          <w:p w14:paraId="64607D0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性别</w:t>
            </w:r>
          </w:p>
        </w:tc>
        <w:tc>
          <w:tcPr>
            <w:tcW w:w="2171" w:type="dxa"/>
            <w:vAlign w:val="center"/>
          </w:tcPr>
          <w:p w14:paraId="019C53F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3B2C8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42BEFC5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23" w:type="dxa"/>
            <w:vAlign w:val="center"/>
          </w:tcPr>
          <w:p w14:paraId="5BE37FC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职务</w:t>
            </w:r>
          </w:p>
        </w:tc>
        <w:tc>
          <w:tcPr>
            <w:tcW w:w="2408" w:type="dxa"/>
            <w:gridSpan w:val="2"/>
            <w:vAlign w:val="center"/>
          </w:tcPr>
          <w:p w14:paraId="43E29B1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18" w:type="dxa"/>
            <w:vAlign w:val="center"/>
          </w:tcPr>
          <w:p w14:paraId="33D0D4B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联系电话</w:t>
            </w:r>
          </w:p>
        </w:tc>
        <w:tc>
          <w:tcPr>
            <w:tcW w:w="2171" w:type="dxa"/>
            <w:vAlign w:val="center"/>
          </w:tcPr>
          <w:p w14:paraId="65CEABF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7053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342668D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23" w:type="dxa"/>
            <w:vAlign w:val="center"/>
          </w:tcPr>
          <w:p w14:paraId="4C5F5E5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传真</w:t>
            </w:r>
          </w:p>
        </w:tc>
        <w:tc>
          <w:tcPr>
            <w:tcW w:w="6797" w:type="dxa"/>
            <w:gridSpan w:val="4"/>
            <w:vAlign w:val="center"/>
          </w:tcPr>
          <w:p w14:paraId="188BE0F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1173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583" w:type="dxa"/>
            <w:vMerge w:val="restart"/>
            <w:vAlign w:val="center"/>
          </w:tcPr>
          <w:p w14:paraId="1C01690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法定代表人身份证复印件</w:t>
            </w:r>
          </w:p>
        </w:tc>
        <w:tc>
          <w:tcPr>
            <w:tcW w:w="4441" w:type="dxa"/>
            <w:gridSpan w:val="2"/>
            <w:vMerge w:val="restart"/>
            <w:vAlign w:val="center"/>
          </w:tcPr>
          <w:p w14:paraId="6062DEA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（粘贴处）</w:t>
            </w:r>
          </w:p>
        </w:tc>
        <w:tc>
          <w:tcPr>
            <w:tcW w:w="4579" w:type="dxa"/>
            <w:gridSpan w:val="3"/>
            <w:vAlign w:val="center"/>
          </w:tcPr>
          <w:p w14:paraId="19D9640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法定代表人签字或盖章</w:t>
            </w:r>
          </w:p>
        </w:tc>
      </w:tr>
      <w:tr w14:paraId="0C87B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583" w:type="dxa"/>
            <w:vMerge w:val="continue"/>
            <w:vAlign w:val="center"/>
          </w:tcPr>
          <w:p w14:paraId="3F13EFE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4441" w:type="dxa"/>
            <w:gridSpan w:val="2"/>
            <w:vMerge w:val="continue"/>
            <w:vAlign w:val="center"/>
          </w:tcPr>
          <w:p w14:paraId="08FA341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4579" w:type="dxa"/>
            <w:gridSpan w:val="3"/>
            <w:vAlign w:val="bottom"/>
          </w:tcPr>
          <w:p w14:paraId="52C2EA3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（公章）</w:t>
            </w:r>
          </w:p>
          <w:p w14:paraId="2C725D4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p w14:paraId="061F1A7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p w14:paraId="3214208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p w14:paraId="5D5616D6">
            <w:pPr>
              <w:keepNext w:val="0"/>
              <w:keepLines w:val="0"/>
              <w:suppressLineNumbers w:val="0"/>
              <w:tabs>
                <w:tab w:val="left" w:pos="210"/>
              </w:tabs>
              <w:spacing w:before="0" w:beforeAutospacing="0" w:after="0" w:afterAutospacing="0" w:line="320" w:lineRule="exact"/>
              <w:ind w:left="0" w:right="0"/>
              <w:jc w:val="right"/>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 xml:space="preserve">年  月  日 </w:t>
            </w:r>
          </w:p>
        </w:tc>
      </w:tr>
    </w:tbl>
    <w:p w14:paraId="580EB16A">
      <w:pPr>
        <w:pStyle w:val="3"/>
        <w:pageBreakBefore/>
        <w:rPr>
          <w:rFonts w:ascii="宋体" w:hAnsi="宋体" w:cs="宋体"/>
          <w:color w:val="000000" w:themeColor="text1"/>
          <w14:textFill>
            <w14:solidFill>
              <w14:schemeClr w14:val="tx1"/>
            </w14:solidFill>
          </w14:textFill>
        </w:rPr>
      </w:pPr>
      <w:bookmarkStart w:id="222" w:name="_Toc19543356"/>
      <w:r>
        <w:rPr>
          <w:rFonts w:hint="eastAsia" w:ascii="宋体" w:hAnsi="宋体" w:cs="宋体"/>
          <w:color w:val="000000" w:themeColor="text1"/>
          <w14:textFill>
            <w14:solidFill>
              <w14:schemeClr w14:val="tx1"/>
            </w14:solidFill>
          </w14:textFill>
        </w:rPr>
        <w:t>法定代表人授权书</w:t>
      </w:r>
      <w:bookmarkEnd w:id="222"/>
    </w:p>
    <w:p w14:paraId="28EA0032">
      <w:pPr>
        <w:pStyle w:val="13"/>
        <w:spacing w:line="400" w:lineRule="exact"/>
        <w:jc w:val="left"/>
        <w:rPr>
          <w:rFonts w:hAnsi="宋体" w:cs="Times New Roman"/>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安康尚昊招标代理有限公司：</w:t>
      </w:r>
    </w:p>
    <w:p w14:paraId="12E90487">
      <w:pPr>
        <w:tabs>
          <w:tab w:val="left" w:pos="8820"/>
        </w:tabs>
        <w:spacing w:line="400" w:lineRule="exact"/>
        <w:ind w:firstLine="570"/>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本授权委托书声明：我</w:t>
      </w:r>
      <w:r>
        <w:rPr>
          <w:rFonts w:hint="eastAsia" w:ascii="宋体" w:hAnsi="宋体" w:cs="宋体"/>
          <w:color w:val="000000" w:themeColor="text1"/>
          <w:sz w:val="24"/>
          <w:szCs w:val="24"/>
          <w:u w:val="single"/>
          <w14:textFill>
            <w14:solidFill>
              <w14:schemeClr w14:val="tx1"/>
            </w14:solidFill>
          </w14:textFill>
        </w:rPr>
        <w:t>（法定代表人姓名）</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系注册于</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（供应商地址）</w:t>
      </w:r>
      <w:r>
        <w:rPr>
          <w:rFonts w:hint="eastAsia" w:ascii="宋体" w:hAnsi="宋体" w:cs="宋体"/>
          <w:color w:val="000000" w:themeColor="text1"/>
          <w:sz w:val="24"/>
          <w:szCs w:val="24"/>
          <w14:textFill>
            <w14:solidFill>
              <w14:schemeClr w14:val="tx1"/>
            </w14:solidFill>
          </w14:textFill>
        </w:rPr>
        <w:t>的</w:t>
      </w:r>
      <w:r>
        <w:rPr>
          <w:rFonts w:hint="eastAsia" w:ascii="宋体" w:hAnsi="宋体" w:cs="宋体"/>
          <w:color w:val="000000" w:themeColor="text1"/>
          <w:sz w:val="24"/>
          <w:szCs w:val="24"/>
          <w:u w:val="single"/>
          <w14:textFill>
            <w14:solidFill>
              <w14:schemeClr w14:val="tx1"/>
            </w14:solidFill>
          </w14:textFill>
        </w:rPr>
        <w:t>（供应商名称）</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的法定代表人，现代表公司授权下面签字的</w:t>
      </w:r>
      <w:r>
        <w:rPr>
          <w:rFonts w:hint="eastAsia" w:ascii="宋体" w:hAnsi="宋体" w:cs="宋体"/>
          <w:color w:val="000000" w:themeColor="text1"/>
          <w:sz w:val="24"/>
          <w:szCs w:val="24"/>
          <w:u w:val="single"/>
          <w14:textFill>
            <w14:solidFill>
              <w14:schemeClr w14:val="tx1"/>
            </w14:solidFill>
          </w14:textFill>
        </w:rPr>
        <w:t>（被授权人的姓名、职务）</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为我公司合法代理人，代表本公司参加</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 xml:space="preserve">（项目名称）  </w:t>
      </w:r>
      <w:r>
        <w:rPr>
          <w:rFonts w:hint="eastAsia" w:ascii="宋体" w:hAnsi="宋体" w:cs="宋体"/>
          <w:color w:val="000000" w:themeColor="text1"/>
          <w:sz w:val="24"/>
          <w:szCs w:val="24"/>
          <w14:textFill>
            <w14:solidFill>
              <w14:schemeClr w14:val="tx1"/>
            </w14:solidFill>
          </w14:textFill>
        </w:rPr>
        <w:t>采购项目编号为</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的采购活动。以我方名义全权处理该项目有关磋商、签订合同以及执行合同等一切事宜。</w:t>
      </w:r>
    </w:p>
    <w:p w14:paraId="45D0EF1A">
      <w:pPr>
        <w:spacing w:line="400" w:lineRule="exact"/>
        <w:ind w:firstLine="480" w:firstLineChars="20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有效期自磋商之日起</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日历日，特此声明。</w:t>
      </w:r>
    </w:p>
    <w:p w14:paraId="5123BA0F">
      <w:pPr>
        <w:pStyle w:val="13"/>
        <w:spacing w:line="400" w:lineRule="exact"/>
        <w:ind w:firstLine="480" w:firstLineChars="200"/>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供应商（单位名称及公章）：</w:t>
      </w:r>
      <w:r>
        <w:rPr>
          <w:rFonts w:hAnsi="宋体"/>
          <w:color w:val="000000" w:themeColor="text1"/>
          <w:sz w:val="24"/>
          <w:szCs w:val="24"/>
          <w14:textFill>
            <w14:solidFill>
              <w14:schemeClr w14:val="tx1"/>
            </w14:solidFill>
          </w14:textFill>
        </w:rPr>
        <w:t>________</w:t>
      </w:r>
    </w:p>
    <w:p w14:paraId="74494C7A">
      <w:pPr>
        <w:pStyle w:val="13"/>
        <w:spacing w:line="400" w:lineRule="exact"/>
        <w:ind w:firstLine="480" w:firstLineChars="200"/>
        <w:jc w:val="left"/>
        <w:rPr>
          <w:rFonts w:hAnsi="宋体"/>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法定代表人（签字或盖章）：</w:t>
      </w:r>
      <w:r>
        <w:rPr>
          <w:rFonts w:hAnsi="宋体"/>
          <w:color w:val="000000" w:themeColor="text1"/>
          <w:sz w:val="24"/>
          <w:szCs w:val="24"/>
          <w14:textFill>
            <w14:solidFill>
              <w14:schemeClr w14:val="tx1"/>
            </w14:solidFill>
          </w14:textFill>
        </w:rPr>
        <w:t>________</w:t>
      </w:r>
    </w:p>
    <w:p w14:paraId="0F659769">
      <w:pPr>
        <w:pStyle w:val="13"/>
        <w:spacing w:line="400" w:lineRule="exact"/>
        <w:ind w:firstLine="480" w:firstLineChars="200"/>
        <w:jc w:val="left"/>
        <w:rPr>
          <w:rFonts w:hAnsi="宋体" w:cs="Times New Roman"/>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被授权人（签字）：</w:t>
      </w:r>
      <w:r>
        <w:rPr>
          <w:rFonts w:hAnsi="宋体"/>
          <w:color w:val="000000" w:themeColor="text1"/>
          <w:sz w:val="24"/>
          <w:szCs w:val="24"/>
          <w14:textFill>
            <w14:solidFill>
              <w14:schemeClr w14:val="tx1"/>
            </w14:solidFill>
          </w14:textFill>
        </w:rPr>
        <w:t>________</w:t>
      </w:r>
      <w:r>
        <w:rPr>
          <w:rFonts w:hint="eastAsia" w:hAnsi="宋体"/>
          <w:color w:val="000000" w:themeColor="text1"/>
          <w:sz w:val="24"/>
          <w:szCs w:val="24"/>
          <w14:textFill>
            <w14:solidFill>
              <w14:schemeClr w14:val="tx1"/>
            </w14:solidFill>
          </w14:textFill>
        </w:rPr>
        <w:t>性别：</w:t>
      </w:r>
      <w:r>
        <w:rPr>
          <w:rFonts w:hAnsi="宋体"/>
          <w:color w:val="000000" w:themeColor="text1"/>
          <w:sz w:val="24"/>
          <w:szCs w:val="24"/>
          <w14:textFill>
            <w14:solidFill>
              <w14:schemeClr w14:val="tx1"/>
            </w14:solidFill>
          </w14:textFill>
        </w:rPr>
        <w:t>________</w:t>
      </w:r>
    </w:p>
    <w:p w14:paraId="46BBC1C4">
      <w:pPr>
        <w:pStyle w:val="13"/>
        <w:spacing w:line="400" w:lineRule="exact"/>
        <w:ind w:firstLine="480" w:firstLineChars="200"/>
        <w:jc w:val="left"/>
        <w:rPr>
          <w:rFonts w:hAnsi="宋体" w:cs="Times New Roman"/>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联系地址：</w:t>
      </w:r>
      <w:r>
        <w:rPr>
          <w:rFonts w:hAnsi="宋体"/>
          <w:color w:val="000000" w:themeColor="text1"/>
          <w:sz w:val="24"/>
          <w:szCs w:val="24"/>
          <w14:textFill>
            <w14:solidFill>
              <w14:schemeClr w14:val="tx1"/>
            </w14:solidFill>
          </w14:textFill>
        </w:rPr>
        <w:t>________________</w:t>
      </w:r>
    </w:p>
    <w:p w14:paraId="57633C70">
      <w:pPr>
        <w:pStyle w:val="13"/>
        <w:spacing w:line="400" w:lineRule="exact"/>
        <w:ind w:firstLine="480" w:firstLineChars="200"/>
        <w:jc w:val="left"/>
        <w:rPr>
          <w:rFonts w:hAnsi="宋体" w:cs="Times New Roman"/>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联系电话：</w:t>
      </w:r>
      <w:r>
        <w:rPr>
          <w:rFonts w:hAnsi="宋体"/>
          <w:color w:val="000000" w:themeColor="text1"/>
          <w:sz w:val="24"/>
          <w:szCs w:val="24"/>
          <w14:textFill>
            <w14:solidFill>
              <w14:schemeClr w14:val="tx1"/>
            </w14:solidFill>
          </w14:textFill>
        </w:rPr>
        <w:t>________________</w:t>
      </w:r>
    </w:p>
    <w:p w14:paraId="1D9697D3">
      <w:pPr>
        <w:pStyle w:val="13"/>
        <w:spacing w:line="400" w:lineRule="exact"/>
        <w:ind w:firstLine="480" w:firstLineChars="200"/>
        <w:jc w:val="left"/>
        <w:rPr>
          <w:rFonts w:hint="eastAsia" w:hAnsi="宋体"/>
          <w:color w:val="000000" w:themeColor="text1"/>
          <w:sz w:val="24"/>
          <w:szCs w:val="24"/>
          <w14:textFill>
            <w14:solidFill>
              <w14:schemeClr w14:val="tx1"/>
            </w14:solidFill>
          </w14:textFill>
        </w:rPr>
      </w:pPr>
      <w:r>
        <w:rPr>
          <w:rFonts w:hint="eastAsia" w:ascii="宋体" w:hAnsi="宋体" w:cs="Courier New"/>
          <w:color w:val="auto"/>
          <w:sz w:val="24"/>
          <w:szCs w:val="24"/>
        </w:rPr>
        <w:t>签发日期：</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年</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月</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日</w:t>
      </w:r>
    </w:p>
    <w:p w14:paraId="7259A9D8">
      <w:pPr>
        <w:pStyle w:val="13"/>
        <w:spacing w:line="400" w:lineRule="exact"/>
        <w:ind w:firstLine="480" w:firstLineChars="200"/>
        <w:jc w:val="left"/>
        <w:rPr>
          <w:rFonts w:hAnsi="宋体" w:cs="Times New Roman"/>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法定代表人及被授权人身份证复印件（注：身份证复印件须加盖企业公章）</w:t>
      </w:r>
    </w:p>
    <w:tbl>
      <w:tblPr>
        <w:tblStyle w:val="32"/>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2"/>
        <w:gridCol w:w="4531"/>
      </w:tblGrid>
      <w:tr w14:paraId="7F72F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5" w:hRule="atLeast"/>
          <w:jc w:val="center"/>
        </w:trPr>
        <w:tc>
          <w:tcPr>
            <w:tcW w:w="4542" w:type="dxa"/>
            <w:shd w:val="clear" w:color="auto" w:fill="D9D9D9"/>
            <w:vAlign w:val="center"/>
          </w:tcPr>
          <w:p w14:paraId="05D6CD75">
            <w:pPr>
              <w:pStyle w:val="13"/>
              <w:keepNext w:val="0"/>
              <w:keepLines w:val="0"/>
              <w:suppressLineNumbers w:val="0"/>
              <w:spacing w:before="0" w:beforeAutospacing="0" w:after="0" w:afterAutospacing="0" w:line="500" w:lineRule="exact"/>
              <w:ind w:left="0" w:right="0"/>
              <w:jc w:val="left"/>
              <w:rPr>
                <w:rFonts w:hint="default" w:hAnsi="宋体" w:cs="Times New Roman"/>
                <w:color w:val="000000" w:themeColor="text1"/>
                <w:sz w:val="22"/>
                <w:szCs w:val="24"/>
                <w:shd w:val="pct10" w:color="auto" w:fill="FFFFFF"/>
                <w14:textFill>
                  <w14:solidFill>
                    <w14:schemeClr w14:val="tx1"/>
                  </w14:solidFill>
                </w14:textFill>
              </w:rPr>
            </w:pPr>
            <w:r>
              <w:rPr>
                <w:rFonts w:hint="eastAsia" w:hAnsi="宋体"/>
                <w:color w:val="000000" w:themeColor="text1"/>
                <w:sz w:val="22"/>
                <w:szCs w:val="24"/>
                <w:shd w:val="pct10" w:color="auto" w:fill="FFFFFF"/>
                <w14:textFill>
                  <w14:solidFill>
                    <w14:schemeClr w14:val="tx1"/>
                  </w14:solidFill>
                </w14:textFill>
              </w:rPr>
              <w:t>法定代表人身份证复印件（正面）</w:t>
            </w:r>
          </w:p>
        </w:tc>
        <w:tc>
          <w:tcPr>
            <w:tcW w:w="4531" w:type="dxa"/>
            <w:shd w:val="clear" w:color="auto" w:fill="D9D9D9"/>
            <w:vAlign w:val="center"/>
          </w:tcPr>
          <w:p w14:paraId="60AAB148">
            <w:pPr>
              <w:pStyle w:val="13"/>
              <w:keepNext w:val="0"/>
              <w:keepLines w:val="0"/>
              <w:suppressLineNumbers w:val="0"/>
              <w:spacing w:before="0" w:beforeAutospacing="0" w:after="0" w:afterAutospacing="0" w:line="500" w:lineRule="exact"/>
              <w:ind w:left="0" w:right="0" w:firstLine="440" w:firstLineChars="200"/>
              <w:jc w:val="left"/>
              <w:rPr>
                <w:rFonts w:hint="default" w:hAnsi="宋体" w:cs="Times New Roman"/>
                <w:color w:val="000000" w:themeColor="text1"/>
                <w:sz w:val="22"/>
                <w:szCs w:val="24"/>
                <w:shd w:val="pct10" w:color="auto" w:fill="FFFFFF"/>
                <w14:textFill>
                  <w14:solidFill>
                    <w14:schemeClr w14:val="tx1"/>
                  </w14:solidFill>
                </w14:textFill>
              </w:rPr>
            </w:pPr>
            <w:r>
              <w:rPr>
                <w:rFonts w:hint="eastAsia" w:hAnsi="宋体"/>
                <w:color w:val="000000" w:themeColor="text1"/>
                <w:sz w:val="22"/>
                <w:szCs w:val="24"/>
                <w:shd w:val="pct10" w:color="auto" w:fill="FFFFFF"/>
                <w14:textFill>
                  <w14:solidFill>
                    <w14:schemeClr w14:val="tx1"/>
                  </w14:solidFill>
                </w14:textFill>
              </w:rPr>
              <w:t>被授权人身份证复印件（正面）</w:t>
            </w:r>
          </w:p>
        </w:tc>
      </w:tr>
      <w:tr w14:paraId="365C1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9" w:hRule="atLeast"/>
          <w:jc w:val="center"/>
        </w:trPr>
        <w:tc>
          <w:tcPr>
            <w:tcW w:w="4542" w:type="dxa"/>
            <w:shd w:val="clear" w:color="auto" w:fill="D9D9D9"/>
            <w:vAlign w:val="center"/>
          </w:tcPr>
          <w:p w14:paraId="61C28171">
            <w:pPr>
              <w:pStyle w:val="13"/>
              <w:keepNext w:val="0"/>
              <w:keepLines w:val="0"/>
              <w:suppressLineNumbers w:val="0"/>
              <w:spacing w:before="0" w:beforeAutospacing="0" w:after="0" w:afterAutospacing="0" w:line="500" w:lineRule="exact"/>
              <w:ind w:left="0" w:right="0"/>
              <w:jc w:val="left"/>
              <w:rPr>
                <w:rFonts w:hint="default" w:hAnsi="宋体" w:cs="Times New Roman"/>
                <w:color w:val="000000" w:themeColor="text1"/>
                <w:sz w:val="22"/>
                <w:szCs w:val="24"/>
                <w:shd w:val="pct10" w:color="auto" w:fill="FFFFFF"/>
                <w14:textFill>
                  <w14:solidFill>
                    <w14:schemeClr w14:val="tx1"/>
                  </w14:solidFill>
                </w14:textFill>
              </w:rPr>
            </w:pPr>
            <w:r>
              <w:rPr>
                <w:rFonts w:hint="eastAsia" w:hAnsi="宋体"/>
                <w:color w:val="000000" w:themeColor="text1"/>
                <w:sz w:val="22"/>
                <w:szCs w:val="24"/>
                <w:shd w:val="pct10" w:color="auto" w:fill="FFFFFF"/>
                <w14:textFill>
                  <w14:solidFill>
                    <w14:schemeClr w14:val="tx1"/>
                  </w14:solidFill>
                </w14:textFill>
              </w:rPr>
              <w:t>法定代表人身份证复印件（反面）</w:t>
            </w:r>
          </w:p>
        </w:tc>
        <w:tc>
          <w:tcPr>
            <w:tcW w:w="4531" w:type="dxa"/>
            <w:shd w:val="clear" w:color="auto" w:fill="D9D9D9"/>
            <w:vAlign w:val="center"/>
          </w:tcPr>
          <w:p w14:paraId="73076516">
            <w:pPr>
              <w:pStyle w:val="13"/>
              <w:keepNext w:val="0"/>
              <w:keepLines w:val="0"/>
              <w:suppressLineNumbers w:val="0"/>
              <w:spacing w:before="0" w:beforeAutospacing="0" w:after="0" w:afterAutospacing="0" w:line="500" w:lineRule="exact"/>
              <w:ind w:left="0" w:right="0" w:firstLine="440" w:firstLineChars="200"/>
              <w:jc w:val="left"/>
              <w:rPr>
                <w:rFonts w:hint="default" w:hAnsi="宋体" w:cs="Times New Roman"/>
                <w:color w:val="000000" w:themeColor="text1"/>
                <w:sz w:val="22"/>
                <w:szCs w:val="24"/>
                <w:shd w:val="pct10" w:color="auto" w:fill="FFFFFF"/>
                <w14:textFill>
                  <w14:solidFill>
                    <w14:schemeClr w14:val="tx1"/>
                  </w14:solidFill>
                </w14:textFill>
              </w:rPr>
            </w:pPr>
            <w:r>
              <w:rPr>
                <w:rFonts w:hint="eastAsia" w:hAnsi="宋体"/>
                <w:color w:val="000000" w:themeColor="text1"/>
                <w:sz w:val="22"/>
                <w:szCs w:val="24"/>
                <w:shd w:val="pct10" w:color="auto" w:fill="FFFFFF"/>
                <w14:textFill>
                  <w14:solidFill>
                    <w14:schemeClr w14:val="tx1"/>
                  </w14:solidFill>
                </w14:textFill>
              </w:rPr>
              <w:t>被授权人身份证复印件（反面）</w:t>
            </w:r>
          </w:p>
        </w:tc>
      </w:tr>
    </w:tbl>
    <w:p w14:paraId="6BB56B2C">
      <w:pPr>
        <w:pStyle w:val="13"/>
        <w:spacing w:line="500" w:lineRule="exact"/>
        <w:ind w:firstLine="480" w:firstLineChars="200"/>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说明：</w:t>
      </w:r>
    </w:p>
    <w:p w14:paraId="611857B2">
      <w:pPr>
        <w:pStyle w:val="13"/>
        <w:spacing w:line="500" w:lineRule="exact"/>
        <w:ind w:firstLine="480" w:firstLineChars="200"/>
        <w:jc w:val="left"/>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．本授权书有效期自招标大会之日计算不得少于</w:t>
      </w:r>
      <w:r>
        <w:rPr>
          <w:rFonts w:hAnsi="宋体"/>
          <w:color w:val="000000" w:themeColor="text1"/>
          <w:sz w:val="24"/>
          <w:szCs w:val="24"/>
          <w14:textFill>
            <w14:solidFill>
              <w14:schemeClr w14:val="tx1"/>
            </w14:solidFill>
          </w14:textFill>
        </w:rPr>
        <w:t>90</w:t>
      </w:r>
      <w:r>
        <w:rPr>
          <w:rFonts w:hint="eastAsia" w:hAnsi="宋体"/>
          <w:color w:val="000000" w:themeColor="text1"/>
          <w:sz w:val="24"/>
          <w:szCs w:val="24"/>
          <w14:textFill>
            <w14:solidFill>
              <w14:schemeClr w14:val="tx1"/>
            </w14:solidFill>
          </w14:textFill>
        </w:rPr>
        <w:t>日历日。</w:t>
      </w:r>
    </w:p>
    <w:p w14:paraId="221EDE4C">
      <w:pPr>
        <w:pStyle w:val="13"/>
        <w:spacing w:line="500" w:lineRule="exact"/>
        <w:ind w:firstLine="480" w:firstLineChars="200"/>
        <w:jc w:val="left"/>
        <w:rPr>
          <w:rFonts w:hAnsi="宋体"/>
          <w:b/>
          <w:bCs/>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．授权书内容填写要明确，文字要工整清楚，涂改无效。</w:t>
      </w:r>
      <w:r>
        <w:rPr>
          <w:rFonts w:hint="eastAsia" w:hAnsi="宋体"/>
          <w:color w:val="000000" w:themeColor="text1"/>
          <w14:textFill>
            <w14:solidFill>
              <w14:schemeClr w14:val="tx1"/>
            </w14:solidFill>
          </w14:textFill>
        </w:rPr>
        <w:br w:type="page"/>
      </w:r>
    </w:p>
    <w:p w14:paraId="287BDD40">
      <w:pPr>
        <w:adjustRightInd w:val="0"/>
        <w:snapToGrid w:val="0"/>
        <w:spacing w:line="360" w:lineRule="auto"/>
        <w:jc w:val="center"/>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bookmarkStart w:id="223" w:name="_Toc7526"/>
      <w:bookmarkStart w:id="224" w:name="_Toc19543357"/>
      <w:bookmarkStart w:id="225" w:name="_Toc536202328"/>
      <w:bookmarkStart w:id="226" w:name="_Toc536429337"/>
      <w:bookmarkStart w:id="227" w:name="_Toc536429390"/>
      <w:bookmarkStart w:id="228" w:name="_Toc536202397"/>
    </w:p>
    <w:p w14:paraId="209A6BE8">
      <w:pPr>
        <w:adjustRightInd w:val="0"/>
        <w:snapToGrid w:val="0"/>
        <w:spacing w:line="360" w:lineRule="auto"/>
        <w:jc w:val="center"/>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无重大违法记录声明</w:t>
      </w:r>
    </w:p>
    <w:p w14:paraId="319CDBC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我单位参与安康尚昊招标代理有限公司组织的</w:t>
      </w:r>
      <w:r>
        <w:rPr>
          <w:rFonts w:hint="eastAsia"/>
          <w:color w:val="000000" w:themeColor="text1"/>
          <w:sz w:val="24"/>
          <w:szCs w:val="24"/>
          <w:u w:val="single"/>
          <w14:textFill>
            <w14:solidFill>
              <w14:schemeClr w14:val="tx1"/>
            </w14:solidFill>
          </w14:textFill>
        </w:rPr>
        <w:t xml:space="preserve">     （项目名称）（项目编号）    </w:t>
      </w:r>
      <w:r>
        <w:rPr>
          <w:rFonts w:hint="eastAsia"/>
          <w:color w:val="000000" w:themeColor="text1"/>
          <w:sz w:val="24"/>
          <w:szCs w:val="24"/>
          <w:lang w:eastAsia="zh-CN"/>
          <w14:textFill>
            <w14:solidFill>
              <w14:schemeClr w14:val="tx1"/>
            </w14:solidFill>
          </w14:textFill>
        </w:rPr>
        <w:t>竞争性</w:t>
      </w:r>
      <w:r>
        <w:rPr>
          <w:rFonts w:hint="eastAsia"/>
          <w:color w:val="000000" w:themeColor="text1"/>
          <w:sz w:val="24"/>
          <w:szCs w:val="24"/>
          <w:lang w:val="en-US" w:eastAsia="zh-CN"/>
          <w14:textFill>
            <w14:solidFill>
              <w14:schemeClr w14:val="tx1"/>
            </w14:solidFill>
          </w14:textFill>
        </w:rPr>
        <w:t>磋商采购活动</w:t>
      </w:r>
      <w:r>
        <w:rPr>
          <w:rFonts w:hint="eastAsia"/>
          <w:color w:val="000000" w:themeColor="text1"/>
          <w:sz w:val="24"/>
          <w:szCs w:val="24"/>
          <w14:textFill>
            <w14:solidFill>
              <w14:schemeClr w14:val="tx1"/>
            </w14:solidFill>
          </w14:textFill>
        </w:rPr>
        <w:t>，我单位郑重声明：我方参加本项目</w:t>
      </w:r>
      <w:r>
        <w:rPr>
          <w:rFonts w:hint="eastAsia"/>
          <w:color w:val="000000" w:themeColor="text1"/>
          <w:sz w:val="24"/>
          <w:szCs w:val="24"/>
          <w:lang w:val="en-US" w:eastAsia="zh-CN"/>
          <w14:textFill>
            <w14:solidFill>
              <w14:schemeClr w14:val="tx1"/>
            </w14:solidFill>
          </w14:textFill>
        </w:rPr>
        <w:t>采购活动</w:t>
      </w:r>
      <w:r>
        <w:rPr>
          <w:rFonts w:hint="eastAsia"/>
          <w:color w:val="000000" w:themeColor="text1"/>
          <w:sz w:val="24"/>
          <w:szCs w:val="24"/>
          <w14:textFill>
            <w14:solidFill>
              <w14:schemeClr w14:val="tx1"/>
            </w14:solidFill>
          </w14:textFill>
        </w:rPr>
        <w:t>前三年内无重大违法活动记录，符合《中华人民共和国政府采购法》规定的供应商资格条件，我方对此声明负全部法律责任。</w:t>
      </w:r>
    </w:p>
    <w:p w14:paraId="706CC517">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color w:val="000000" w:themeColor="text1"/>
          <w:sz w:val="24"/>
          <w:szCs w:val="24"/>
          <w14:textFill>
            <w14:solidFill>
              <w14:schemeClr w14:val="tx1"/>
            </w14:solidFill>
          </w14:textFill>
        </w:rPr>
      </w:pPr>
    </w:p>
    <w:p w14:paraId="3016F78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特此声明。</w:t>
      </w:r>
    </w:p>
    <w:p w14:paraId="1D295CDD">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color w:val="000000" w:themeColor="text1"/>
          <w:sz w:val="24"/>
          <w:szCs w:val="24"/>
          <w14:textFill>
            <w14:solidFill>
              <w14:schemeClr w14:val="tx1"/>
            </w14:solidFill>
          </w14:textFill>
        </w:rPr>
      </w:pPr>
    </w:p>
    <w:p w14:paraId="7D10ACE6">
      <w:pPr>
        <w:adjustRightInd w:val="0"/>
        <w:snapToGrid w:val="0"/>
        <w:spacing w:line="360" w:lineRule="auto"/>
        <w:rPr>
          <w:rFonts w:hint="eastAsia"/>
          <w:color w:val="000000" w:themeColor="text1"/>
          <w:sz w:val="24"/>
          <w:szCs w:val="24"/>
          <w14:textFill>
            <w14:solidFill>
              <w14:schemeClr w14:val="tx1"/>
            </w14:solidFill>
          </w14:textFill>
        </w:rPr>
      </w:pPr>
    </w:p>
    <w:p w14:paraId="2443D883">
      <w:pPr>
        <w:adjustRightInd w:val="0"/>
        <w:snapToGrid w:val="0"/>
        <w:spacing w:line="360" w:lineRule="auto"/>
        <w:rPr>
          <w:rFonts w:hint="eastAsia"/>
          <w:color w:val="000000" w:themeColor="text1"/>
          <w:sz w:val="24"/>
          <w:szCs w:val="24"/>
          <w:lang w:eastAsia="zh-CN"/>
          <w14:textFill>
            <w14:solidFill>
              <w14:schemeClr w14:val="tx1"/>
            </w14:solidFill>
          </w14:textFill>
        </w:rPr>
      </w:pPr>
    </w:p>
    <w:p w14:paraId="62BBF37D">
      <w:pPr>
        <w:adjustRightInd w:val="0"/>
        <w:snapToGrid w:val="0"/>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供应商（单位名称及公章）：____________________</w:t>
      </w:r>
    </w:p>
    <w:p w14:paraId="315C9723">
      <w:pPr>
        <w:adjustRightInd w:val="0"/>
        <w:snapToGrid w:val="0"/>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法定代表人</w:t>
      </w:r>
      <w:r>
        <w:rPr>
          <w:rFonts w:hint="eastAsia"/>
          <w:color w:val="000000" w:themeColor="text1"/>
          <w:sz w:val="24"/>
          <w:szCs w:val="24"/>
          <w:lang w:val="en-US" w:eastAsia="zh-CN"/>
          <w14:textFill>
            <w14:solidFill>
              <w14:schemeClr w14:val="tx1"/>
            </w14:solidFill>
          </w14:textFill>
        </w:rPr>
        <w:t>或</w:t>
      </w:r>
      <w:r>
        <w:rPr>
          <w:rFonts w:hint="eastAsia"/>
          <w:color w:val="000000" w:themeColor="text1"/>
          <w:sz w:val="24"/>
          <w:szCs w:val="24"/>
          <w14:textFill>
            <w14:solidFill>
              <w14:schemeClr w14:val="tx1"/>
            </w14:solidFill>
          </w14:textFill>
        </w:rPr>
        <w:t>被授权人（签字）：____________________</w:t>
      </w:r>
    </w:p>
    <w:p w14:paraId="2BDD6F16">
      <w:pPr>
        <w:adjustRightInd w:val="0"/>
        <w:snapToGrid w:val="0"/>
        <w:spacing w:line="360" w:lineRule="auto"/>
        <w:ind w:firstLine="480" w:firstLineChars="200"/>
        <w:rPr>
          <w:color w:val="000000" w:themeColor="text1"/>
          <w14:textFill>
            <w14:solidFill>
              <w14:schemeClr w14:val="tx1"/>
            </w14:solidFill>
          </w14:textFill>
        </w:rPr>
        <w:sectPr>
          <w:pgSz w:w="11906" w:h="16838"/>
          <w:pgMar w:top="1417" w:right="1417" w:bottom="1417" w:left="1417" w:header="1191" w:footer="992" w:gutter="0"/>
          <w:pgNumType w:fmt="decimal"/>
          <w:cols w:space="0" w:num="1"/>
          <w:titlePg/>
          <w:rtlGutter w:val="0"/>
          <w:docGrid w:type="lines" w:linePitch="333" w:charSpace="0"/>
        </w:sectPr>
      </w:pPr>
      <w:r>
        <w:rPr>
          <w:rFonts w:hint="eastAsia"/>
          <w:color w:val="000000" w:themeColor="text1"/>
          <w:sz w:val="24"/>
          <w:szCs w:val="24"/>
          <w14:textFill>
            <w14:solidFill>
              <w14:schemeClr w14:val="tx1"/>
            </w14:solidFill>
          </w14:textFill>
        </w:rPr>
        <w:t>日    期：________年________月________日</w:t>
      </w:r>
    </w:p>
    <w:p w14:paraId="3DBE63EF">
      <w:pPr>
        <w:adjustRightInd w:val="0"/>
        <w:snapToGrid w:val="0"/>
        <w:spacing w:line="360" w:lineRule="auto"/>
        <w:jc w:val="center"/>
        <w:rPr>
          <w:rFonts w:hint="eastAsia" w:ascii="宋体" w:hAnsi="宋体" w:eastAsia="宋体" w:cs="宋体"/>
          <w:b/>
          <w:bCs/>
          <w:color w:val="000000" w:themeColor="text1"/>
          <w:sz w:val="28"/>
          <w:szCs w:val="28"/>
          <w14:textFill>
            <w14:solidFill>
              <w14:schemeClr w14:val="tx1"/>
            </w14:solidFill>
          </w14:textFill>
        </w:rPr>
      </w:pPr>
    </w:p>
    <w:p w14:paraId="1A39FDE6">
      <w:pPr>
        <w:adjustRightInd w:val="0"/>
        <w:snapToGrid w:val="0"/>
        <w:spacing w:line="36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投标人非联合体投标声明</w:t>
      </w:r>
    </w:p>
    <w:p w14:paraId="35D3EEA7">
      <w:pPr>
        <w:adjustRightInd w:val="0"/>
        <w:snapToGrid w:val="0"/>
        <w:spacing w:line="360" w:lineRule="auto"/>
        <w:rPr>
          <w:rFonts w:hint="eastAsia" w:ascii="仿宋" w:hAnsi="仿宋" w:eastAsia="仿宋" w:cs="黑体"/>
          <w:bCs/>
          <w:color w:val="000000" w:themeColor="text1"/>
          <w:sz w:val="28"/>
          <w:szCs w:val="28"/>
          <w14:textFill>
            <w14:solidFill>
              <w14:schemeClr w14:val="tx1"/>
            </w14:solidFill>
          </w14:textFill>
        </w:rPr>
      </w:pPr>
    </w:p>
    <w:p w14:paraId="456C715C">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安康尚昊招标代理有限公司</w:t>
      </w:r>
      <w:r>
        <w:rPr>
          <w:rFonts w:hint="eastAsia" w:ascii="宋体" w:hAnsi="宋体" w:eastAsia="宋体" w:cs="宋体"/>
          <w:bCs/>
          <w:color w:val="000000" w:themeColor="text1"/>
          <w:sz w:val="24"/>
          <w:szCs w:val="24"/>
          <w14:textFill>
            <w14:solidFill>
              <w14:schemeClr w14:val="tx1"/>
            </w14:solidFill>
          </w14:textFill>
        </w:rPr>
        <w:t>：</w:t>
      </w:r>
    </w:p>
    <w:p w14:paraId="0BCC5548">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我方愿响应贵方</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年</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月</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日发布的</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项目（项目编号：</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）招标内容，参与投标，提供采购人需求中规定的全部内容。本公司就参加投标工作，作出郑重声明：</w:t>
      </w:r>
    </w:p>
    <w:p w14:paraId="7195F77D">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1.本公司保证在本项目投标中不与其他单位围标、串标，不出让投标资格，不向采购人、采购代理机构和评标委员会成员行贿。</w:t>
      </w:r>
    </w:p>
    <w:p w14:paraId="7C28FD80">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2.本公司保证本项目并非联合体投标，本项目服务由本公司独立承担。</w:t>
      </w:r>
    </w:p>
    <w:p w14:paraId="77A1BDC6">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本公司违反上述保证，或本声明陈述与事实不符，经查实，我方自行承担一切后果及法律责任</w:t>
      </w:r>
      <w:r>
        <w:rPr>
          <w:rFonts w:hint="eastAsia" w:ascii="宋体" w:hAnsi="宋体" w:cs="宋体"/>
          <w:bCs/>
          <w:color w:val="000000" w:themeColor="text1"/>
          <w:sz w:val="24"/>
          <w:szCs w:val="24"/>
          <w:lang w:eastAsia="zh-CN"/>
          <w14:textFill>
            <w14:solidFill>
              <w14:schemeClr w14:val="tx1"/>
            </w14:solidFill>
          </w14:textFill>
        </w:rPr>
        <w:t>。</w:t>
      </w:r>
    </w:p>
    <w:p w14:paraId="6FBCFE9C">
      <w:pPr>
        <w:pageBreakBefore w:val="0"/>
        <w:kinsoku/>
        <w:wordWrap/>
        <w:overflowPunct/>
        <w:topLinePunct w:val="0"/>
        <w:autoSpaceDE/>
        <w:autoSpaceDN/>
        <w:bidi w:val="0"/>
        <w:adjustRightInd w:val="0"/>
        <w:snapToGrid w:val="0"/>
        <w:spacing w:line="408" w:lineRule="auto"/>
        <w:ind w:firstLine="48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特此声明。</w:t>
      </w:r>
    </w:p>
    <w:p w14:paraId="30D4DCCB">
      <w:pPr>
        <w:pStyle w:val="26"/>
        <w:ind w:firstLine="480"/>
        <w:rPr>
          <w:rFonts w:hint="eastAsia"/>
          <w:color w:val="000000" w:themeColor="text1"/>
          <w14:textFill>
            <w14:solidFill>
              <w14:schemeClr w14:val="tx1"/>
            </w14:solidFill>
          </w14:textFill>
        </w:rPr>
      </w:pPr>
    </w:p>
    <w:p w14:paraId="3674AB64">
      <w:pPr>
        <w:spacing w:line="360" w:lineRule="auto"/>
        <w:ind w:firstLine="480" w:firstLineChars="200"/>
        <w:rPr>
          <w:rFonts w:ascii="宋体" w:hAnsi="Calibri"/>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供应商（单位名称及公章）：</w:t>
      </w:r>
      <w:r>
        <w:rPr>
          <w:rFonts w:ascii="宋体" w:hAnsi="宋体" w:cs="宋体"/>
          <w:color w:val="000000" w:themeColor="text1"/>
          <w:sz w:val="24"/>
          <w:szCs w:val="24"/>
          <w14:textFill>
            <w14:solidFill>
              <w14:schemeClr w14:val="tx1"/>
            </w14:solidFill>
          </w14:textFill>
        </w:rPr>
        <w:t>____________________</w:t>
      </w:r>
    </w:p>
    <w:p w14:paraId="131BE649">
      <w:pPr>
        <w:adjustRightInd w:val="0"/>
        <w:snapToGrid w:val="0"/>
        <w:spacing w:line="360" w:lineRule="auto"/>
        <w:ind w:firstLine="480" w:firstLineChars="200"/>
        <w:rPr>
          <w:rFonts w:ascii="宋体" w:hAnsi="Calibri"/>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w:t>
      </w:r>
      <w:r>
        <w:rPr>
          <w:rFonts w:hint="eastAsia" w:ascii="宋体" w:hAnsi="宋体" w:cs="宋体"/>
          <w:color w:val="000000" w:themeColor="text1"/>
          <w:sz w:val="24"/>
          <w:szCs w:val="24"/>
          <w:lang w:eastAsia="zh-CN"/>
          <w14:textFill>
            <w14:solidFill>
              <w14:schemeClr w14:val="tx1"/>
            </w14:solidFill>
          </w14:textFill>
        </w:rPr>
        <w:t>定代表人或被授权人</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签字</w:t>
      </w:r>
      <w:r>
        <w:rPr>
          <w:rFonts w:hint="eastAsia" w:ascii="宋体" w:hAnsi="宋体" w:cs="宋体"/>
          <w:color w:val="000000" w:themeColor="text1"/>
          <w:sz w:val="24"/>
          <w:szCs w:val="24"/>
          <w:lang w:val="en-US" w:eastAsia="zh-CN"/>
          <w14:textFill>
            <w14:solidFill>
              <w14:schemeClr w14:val="tx1"/>
            </w14:solidFill>
          </w14:textFill>
        </w:rPr>
        <w:t>或盖章</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____________________</w:t>
      </w:r>
    </w:p>
    <w:p w14:paraId="69221B47">
      <w:pPr>
        <w:adjustRightInd w:val="0"/>
        <w:snapToGrid w:val="0"/>
        <w:spacing w:line="360" w:lineRule="auto"/>
        <w:ind w:firstLine="480" w:firstLineChars="200"/>
        <w:rPr>
          <w:color w:val="000000" w:themeColor="text1"/>
          <w14:textFill>
            <w14:solidFill>
              <w14:schemeClr w14:val="tx1"/>
            </w14:solidFill>
          </w14:textFill>
        </w:rPr>
        <w:sectPr>
          <w:pgSz w:w="11906" w:h="16838"/>
          <w:pgMar w:top="1417" w:right="1417" w:bottom="1417" w:left="1417" w:header="1134" w:footer="992" w:gutter="0"/>
          <w:pgNumType w:fmt="decimal"/>
          <w:cols w:space="0" w:num="1"/>
          <w:titlePg/>
          <w:rtlGutter w:val="0"/>
          <w:docGrid w:type="lines" w:linePitch="333" w:charSpace="0"/>
        </w:sectPr>
      </w:pPr>
      <w:r>
        <w:rPr>
          <w:rFonts w:hint="eastAsia" w:ascii="宋体" w:hAnsi="宋体" w:cs="宋体"/>
          <w:color w:val="000000" w:themeColor="text1"/>
          <w:sz w:val="24"/>
          <w:szCs w:val="24"/>
          <w14:textFill>
            <w14:solidFill>
              <w14:schemeClr w14:val="tx1"/>
            </w14:solidFill>
          </w14:textFill>
        </w:rPr>
        <w:t>日</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期：</w:t>
      </w:r>
      <w:r>
        <w:rPr>
          <w:rFonts w:ascii="宋体" w:hAnsi="宋体" w:cs="宋体"/>
          <w:color w:val="000000" w:themeColor="text1"/>
          <w:sz w:val="24"/>
          <w:szCs w:val="24"/>
          <w14:textFill>
            <w14:solidFill>
              <w14:schemeClr w14:val="tx1"/>
            </w14:solidFill>
          </w14:textFill>
        </w:rPr>
        <w:t>________</w:t>
      </w:r>
      <w:r>
        <w:rPr>
          <w:rFonts w:hint="eastAsia" w:ascii="宋体" w:hAnsi="宋体" w:cs="宋体"/>
          <w:color w:val="000000" w:themeColor="text1"/>
          <w:sz w:val="24"/>
          <w:szCs w:val="24"/>
          <w14:textFill>
            <w14:solidFill>
              <w14:schemeClr w14:val="tx1"/>
            </w14:solidFill>
          </w14:textFill>
        </w:rPr>
        <w:t>年</w:t>
      </w:r>
      <w:r>
        <w:rPr>
          <w:rFonts w:ascii="宋体" w:hAnsi="宋体" w:cs="宋体"/>
          <w:color w:val="000000" w:themeColor="text1"/>
          <w:sz w:val="24"/>
          <w:szCs w:val="24"/>
          <w14:textFill>
            <w14:solidFill>
              <w14:schemeClr w14:val="tx1"/>
            </w14:solidFill>
          </w14:textFill>
        </w:rPr>
        <w:t>________</w:t>
      </w:r>
      <w:r>
        <w:rPr>
          <w:rFonts w:hint="eastAsia" w:ascii="宋体" w:hAnsi="宋体" w:cs="宋体"/>
          <w:color w:val="000000" w:themeColor="text1"/>
          <w:sz w:val="24"/>
          <w:szCs w:val="24"/>
          <w14:textFill>
            <w14:solidFill>
              <w14:schemeClr w14:val="tx1"/>
            </w14:solidFill>
          </w14:textFill>
        </w:rPr>
        <w:t>月</w:t>
      </w:r>
      <w:r>
        <w:rPr>
          <w:rFonts w:ascii="宋体" w:hAnsi="宋体" w:cs="宋体"/>
          <w:color w:val="000000" w:themeColor="text1"/>
          <w:sz w:val="24"/>
          <w:szCs w:val="24"/>
          <w14:textFill>
            <w14:solidFill>
              <w14:schemeClr w14:val="tx1"/>
            </w14:solidFill>
          </w14:textFill>
        </w:rPr>
        <w:t>________</w:t>
      </w:r>
      <w:r>
        <w:rPr>
          <w:rFonts w:hint="eastAsia" w:ascii="宋体" w:hAnsi="宋体" w:cs="宋体"/>
          <w:color w:val="000000" w:themeColor="text1"/>
          <w:sz w:val="24"/>
          <w:szCs w:val="24"/>
          <w14:textFill>
            <w14:solidFill>
              <w14:schemeClr w14:val="tx1"/>
            </w14:solidFill>
          </w14:textFill>
        </w:rPr>
        <w:t>日</w:t>
      </w:r>
    </w:p>
    <w:p w14:paraId="045CB2CB">
      <w:pPr>
        <w:spacing w:after="190" w:afterLines="50" w:line="480" w:lineRule="exact"/>
        <w:jc w:val="center"/>
        <w:rPr>
          <w:rFonts w:hint="eastAsia" w:ascii="宋体" w:hAnsi="宋体" w:eastAsia="宋体" w:cs="宋体"/>
          <w:b/>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bCs w:val="0"/>
          <w:color w:val="000000" w:themeColor="text1"/>
          <w:sz w:val="24"/>
          <w:szCs w:val="24"/>
          <w:u w:val="none"/>
          <w:lang w:val="en-US" w:eastAsia="zh-CN"/>
          <w14:textFill>
            <w14:solidFill>
              <w14:schemeClr w14:val="tx1"/>
            </w14:solidFill>
          </w14:textFill>
        </w:rPr>
        <w:t>中小企业声明函（工程、服务）</w:t>
      </w:r>
    </w:p>
    <w:p w14:paraId="39193150">
      <w:pPr>
        <w:spacing w:after="190" w:afterLines="50" w:line="480" w:lineRule="exact"/>
        <w:ind w:firstLine="480" w:firstLineChars="2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（单位名称）</w:t>
      </w:r>
      <w:r>
        <w:rPr>
          <w:rFonts w:hint="eastAsia" w:ascii="宋体" w:hAnsi="宋体" w:eastAsia="宋体" w:cs="宋体"/>
          <w:b w:val="0"/>
          <w:bCs/>
          <w:color w:val="000000" w:themeColor="text1"/>
          <w:sz w:val="24"/>
          <w:szCs w:val="24"/>
          <w:lang w:val="en-US" w:eastAsia="zh-CN"/>
          <w14:textFill>
            <w14:solidFill>
              <w14:schemeClr w14:val="tx1"/>
            </w14:solidFill>
          </w14:textFill>
        </w:rPr>
        <w:t>的</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（项目名称）</w:t>
      </w:r>
      <w:r>
        <w:rPr>
          <w:rFonts w:hint="eastAsia" w:ascii="宋体" w:hAnsi="宋体" w:eastAsia="宋体" w:cs="宋体"/>
          <w:b w:val="0"/>
          <w:bCs/>
          <w:color w:val="000000" w:themeColor="text1"/>
          <w:sz w:val="24"/>
          <w:szCs w:val="24"/>
          <w:lang w:val="en-US" w:eastAsia="zh-CN"/>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4A1D1A65">
      <w:pPr>
        <w:spacing w:after="190" w:afterLines="50" w:line="480" w:lineRule="exact"/>
        <w:ind w:firstLine="480" w:firstLineChars="2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（标的名称）</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，属于</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（采购文件中明确的所属行业）</w:t>
      </w:r>
      <w:r>
        <w:rPr>
          <w:rFonts w:hint="eastAsia" w:ascii="宋体" w:hAnsi="宋体" w:eastAsia="宋体" w:cs="宋体"/>
          <w:b w:val="0"/>
          <w:bCs/>
          <w:color w:val="000000" w:themeColor="text1"/>
          <w:sz w:val="24"/>
          <w:szCs w:val="24"/>
          <w:lang w:val="en-US" w:eastAsia="zh-CN"/>
          <w14:textFill>
            <w14:solidFill>
              <w14:schemeClr w14:val="tx1"/>
            </w14:solidFill>
          </w14:textFill>
        </w:rPr>
        <w:t>； 承建（承接）企业为</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（企业名称）</w:t>
      </w:r>
      <w:r>
        <w:rPr>
          <w:rFonts w:hint="eastAsia" w:ascii="宋体" w:hAnsi="宋体" w:eastAsia="宋体" w:cs="宋体"/>
          <w:b w:val="0"/>
          <w:bCs/>
          <w:color w:val="000000" w:themeColor="text1"/>
          <w:sz w:val="24"/>
          <w:szCs w:val="24"/>
          <w:lang w:val="en-US" w:eastAsia="zh-CN"/>
          <w14:textFill>
            <w14:solidFill>
              <w14:schemeClr w14:val="tx1"/>
            </w14:solidFill>
          </w14:textFill>
        </w:rPr>
        <w:t>，从业人员</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人，营业收入为</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万元，资产总额为</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万元</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¹</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，属于 </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（中型企业、小型企业、微型企业）； </w:t>
      </w:r>
    </w:p>
    <w:p w14:paraId="0314000C">
      <w:pPr>
        <w:spacing w:after="190" w:afterLines="50" w:line="480" w:lineRule="exact"/>
        <w:ind w:firstLine="480" w:firstLineChars="2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2. </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（标的名称） </w:t>
      </w:r>
      <w:r>
        <w:rPr>
          <w:rFonts w:hint="eastAsia" w:ascii="宋体" w:hAnsi="宋体" w:eastAsia="宋体" w:cs="宋体"/>
          <w:b w:val="0"/>
          <w:bCs/>
          <w:color w:val="000000" w:themeColor="text1"/>
          <w:sz w:val="24"/>
          <w:szCs w:val="24"/>
          <w:lang w:val="en-US" w:eastAsia="zh-CN"/>
          <w14:textFill>
            <w14:solidFill>
              <w14:schemeClr w14:val="tx1"/>
            </w14:solidFill>
          </w14:textFill>
        </w:rPr>
        <w:t>，属于</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（采购文件中明确的所属行业）</w:t>
      </w:r>
      <w:r>
        <w:rPr>
          <w:rFonts w:hint="eastAsia" w:ascii="宋体" w:hAnsi="宋体" w:eastAsia="宋体" w:cs="宋体"/>
          <w:b w:val="0"/>
          <w:bCs/>
          <w:color w:val="000000" w:themeColor="text1"/>
          <w:sz w:val="24"/>
          <w:szCs w:val="24"/>
          <w:lang w:val="en-US" w:eastAsia="zh-CN"/>
          <w14:textFill>
            <w14:solidFill>
              <w14:schemeClr w14:val="tx1"/>
            </w14:solidFill>
          </w14:textFill>
        </w:rPr>
        <w:t>；承建（承接）企业为</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（企业名称）</w:t>
      </w:r>
      <w:r>
        <w:rPr>
          <w:rFonts w:hint="eastAsia" w:ascii="宋体" w:hAnsi="宋体" w:eastAsia="宋体" w:cs="宋体"/>
          <w:b w:val="0"/>
          <w:bCs/>
          <w:color w:val="000000" w:themeColor="text1"/>
          <w:sz w:val="24"/>
          <w:szCs w:val="24"/>
          <w:lang w:val="en-US" w:eastAsia="zh-CN"/>
          <w14:textFill>
            <w14:solidFill>
              <w14:schemeClr w14:val="tx1"/>
            </w14:solidFill>
          </w14:textFill>
        </w:rPr>
        <w:t>，从业人员</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人，营业收入为</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万元，资产总额为</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万元，属于</w:t>
      </w:r>
    </w:p>
    <w:p w14:paraId="63AE8764">
      <w:pPr>
        <w:spacing w:after="190" w:afterLines="50" w:line="480" w:lineRule="exact"/>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u w:val="none"/>
          <w:lang w:val="en-US" w:eastAsia="zh-CN"/>
          <w14:textFill>
            <w14:solidFill>
              <w14:schemeClr w14:val="tx1"/>
            </w14:solidFill>
          </w14:textFill>
        </w:rPr>
        <w:t>（中型企业、小型企业、微型企业）</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4E74D414">
      <w:pPr>
        <w:spacing w:after="190" w:afterLines="50" w:line="480" w:lineRule="exact"/>
        <w:ind w:firstLine="480" w:firstLineChars="2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w:t>
      </w:r>
    </w:p>
    <w:p w14:paraId="69DE53FA">
      <w:pPr>
        <w:spacing w:after="190" w:afterLines="50" w:line="480" w:lineRule="exact"/>
        <w:ind w:firstLine="480" w:firstLineChars="2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以上企业，不属于大企业的分支机构，不存在控股股东为大企业的情形，也不存在与大企业的负责人为同一人的情形。</w:t>
      </w:r>
    </w:p>
    <w:p w14:paraId="5A6FE423">
      <w:pPr>
        <w:spacing w:after="190" w:afterLines="50" w:line="480" w:lineRule="exact"/>
        <w:ind w:firstLine="480" w:firstLineChars="2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本企业对上述声明内容的真实性负责。如有虚假，将依法承担相应责任。 </w:t>
      </w:r>
    </w:p>
    <w:p w14:paraId="3FAE8F54">
      <w:pPr>
        <w:spacing w:after="190" w:afterLines="50" w:line="480" w:lineRule="exact"/>
        <w:ind w:firstLine="5760" w:firstLineChars="24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企业名称（盖章）： </w:t>
      </w:r>
    </w:p>
    <w:p w14:paraId="3C49F051">
      <w:pPr>
        <w:spacing w:after="190" w:afterLines="50" w:line="480" w:lineRule="exact"/>
        <w:ind w:firstLine="5760" w:firstLineChars="24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日 期： </w:t>
      </w:r>
    </w:p>
    <w:p w14:paraId="6615FE98">
      <w:pPr>
        <w:pStyle w:val="101"/>
        <w:rPr>
          <w:rFonts w:hint="eastAsia"/>
          <w:color w:val="000000" w:themeColor="text1"/>
          <w:lang w:val="en-US" w:eastAsia="zh-CN"/>
          <w14:textFill>
            <w14:solidFill>
              <w14:schemeClr w14:val="tx1"/>
            </w14:solidFill>
          </w14:textFill>
        </w:rPr>
      </w:pPr>
    </w:p>
    <w:p w14:paraId="689246B6">
      <w:pPr>
        <w:pStyle w:val="3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注：¹从业人员、营业收入、资产总额填报上一年度数据，无上一年度数据的新成立企业可不填报。</w:t>
      </w:r>
    </w:p>
    <w:p w14:paraId="018F3486">
      <w:pPr>
        <w:pStyle w:val="9"/>
        <w:rPr>
          <w:rFonts w:hint="eastAsia" w:ascii="宋体" w:hAnsi="宋体" w:eastAsia="宋体" w:cs="宋体"/>
          <w:color w:val="000000" w:themeColor="text1"/>
          <w:sz w:val="24"/>
          <w:szCs w:val="24"/>
          <w14:textFill>
            <w14:solidFill>
              <w14:schemeClr w14:val="tx1"/>
            </w14:solidFill>
          </w14:textFill>
        </w:rPr>
        <w:sectPr>
          <w:pgSz w:w="11906" w:h="16838"/>
          <w:pgMar w:top="1417" w:right="1417" w:bottom="1417" w:left="1417" w:header="1134" w:footer="992" w:gutter="0"/>
          <w:pgNumType w:fmt="decimal"/>
          <w:cols w:space="0" w:num="1"/>
          <w:titlePg/>
          <w:rtlGutter w:val="0"/>
          <w:docGrid w:type="lines" w:linePitch="333" w:charSpace="0"/>
        </w:sectPr>
      </w:pPr>
    </w:p>
    <w:p w14:paraId="679CD9D4">
      <w:pPr>
        <w:keepNext/>
        <w:keepLines/>
        <w:spacing w:line="415" w:lineRule="auto"/>
        <w:jc w:val="center"/>
        <w:outlineLvl w:val="1"/>
        <w:rPr>
          <w:rFonts w:ascii="Calibri Light" w:hAnsi="Calibri Light" w:cs="Times New Roman"/>
          <w:b/>
          <w:bCs/>
          <w:color w:val="000000" w:themeColor="text1"/>
          <w:sz w:val="32"/>
          <w:szCs w:val="32"/>
          <w14:textFill>
            <w14:solidFill>
              <w14:schemeClr w14:val="tx1"/>
            </w14:solidFill>
          </w14:textFill>
        </w:rPr>
      </w:pPr>
      <w:r>
        <w:rPr>
          <w:rFonts w:hint="eastAsia" w:ascii="Calibri Light" w:hAnsi="Calibri Light" w:cs="Times New Roman"/>
          <w:b/>
          <w:bCs/>
          <w:color w:val="000000" w:themeColor="text1"/>
          <w:sz w:val="32"/>
          <w:szCs w:val="32"/>
          <w14:textFill>
            <w14:solidFill>
              <w14:schemeClr w14:val="tx1"/>
            </w14:solidFill>
          </w14:textFill>
        </w:rPr>
        <w:t>第</w:t>
      </w:r>
      <w:r>
        <w:rPr>
          <w:rFonts w:hint="eastAsia" w:ascii="Calibri Light" w:hAnsi="Calibri Light" w:cs="Times New Roman"/>
          <w:b/>
          <w:bCs/>
          <w:color w:val="000000" w:themeColor="text1"/>
          <w:sz w:val="32"/>
          <w:szCs w:val="32"/>
          <w:lang w:val="en-US" w:eastAsia="zh-CN"/>
          <w14:textFill>
            <w14:solidFill>
              <w14:schemeClr w14:val="tx1"/>
            </w14:solidFill>
          </w14:textFill>
        </w:rPr>
        <w:t>五</w:t>
      </w:r>
      <w:r>
        <w:rPr>
          <w:rFonts w:hint="eastAsia" w:ascii="Calibri Light" w:hAnsi="Calibri Light" w:cs="Times New Roman"/>
          <w:b/>
          <w:bCs/>
          <w:color w:val="000000" w:themeColor="text1"/>
          <w:sz w:val="32"/>
          <w:szCs w:val="32"/>
          <w14:textFill>
            <w14:solidFill>
              <w14:schemeClr w14:val="tx1"/>
            </w14:solidFill>
          </w14:textFill>
        </w:rPr>
        <w:t xml:space="preserve">章 </w:t>
      </w:r>
      <w:bookmarkStart w:id="229" w:name="_Toc19543354"/>
      <w:r>
        <w:rPr>
          <w:rFonts w:hint="eastAsia" w:ascii="Calibri Light" w:hAnsi="Calibri Light" w:cs="Times New Roman"/>
          <w:b/>
          <w:bCs/>
          <w:color w:val="000000" w:themeColor="text1"/>
          <w:sz w:val="32"/>
          <w:szCs w:val="32"/>
          <w14:textFill>
            <w14:solidFill>
              <w14:schemeClr w14:val="tx1"/>
            </w14:solidFill>
          </w14:textFill>
        </w:rPr>
        <w:t>商务响应偏离表</w:t>
      </w:r>
      <w:bookmarkEnd w:id="229"/>
    </w:p>
    <w:tbl>
      <w:tblPr>
        <w:tblStyle w:val="32"/>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0A42C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92" w:type="dxa"/>
            <w:vAlign w:val="center"/>
          </w:tcPr>
          <w:p w14:paraId="53C45609">
            <w:pPr>
              <w:keepNext w:val="0"/>
              <w:keepLines w:val="0"/>
              <w:suppressLineNumbers w:val="0"/>
              <w:wordWrap w:val="0"/>
              <w:spacing w:before="0" w:beforeAutospacing="0" w:after="0" w:afterAutospacing="0"/>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序号</w:t>
            </w:r>
          </w:p>
        </w:tc>
        <w:tc>
          <w:tcPr>
            <w:tcW w:w="2835" w:type="dxa"/>
            <w:vAlign w:val="center"/>
          </w:tcPr>
          <w:p w14:paraId="6B5CE4DA">
            <w:pPr>
              <w:keepNext w:val="0"/>
              <w:keepLines w:val="0"/>
              <w:suppressLineNumbers w:val="0"/>
              <w:wordWrap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招标文件商务要求</w:t>
            </w:r>
          </w:p>
        </w:tc>
        <w:tc>
          <w:tcPr>
            <w:tcW w:w="2552" w:type="dxa"/>
            <w:vAlign w:val="center"/>
          </w:tcPr>
          <w:p w14:paraId="2043779E">
            <w:pPr>
              <w:keepNext w:val="0"/>
              <w:keepLines w:val="0"/>
              <w:suppressLineNumbers w:val="0"/>
              <w:wordWrap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投标文件商务应答</w:t>
            </w:r>
          </w:p>
        </w:tc>
        <w:tc>
          <w:tcPr>
            <w:tcW w:w="1516" w:type="dxa"/>
            <w:vAlign w:val="center"/>
          </w:tcPr>
          <w:p w14:paraId="3F4B120A">
            <w:pPr>
              <w:keepNext w:val="0"/>
              <w:keepLines w:val="0"/>
              <w:suppressLineNumbers w:val="0"/>
              <w:wordWrap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响应/</w:t>
            </w:r>
            <w:r>
              <w:rPr>
                <w:rFonts w:hint="eastAsia" w:ascii="宋体" w:hAnsi="宋体" w:eastAsia="宋体" w:cs="宋体"/>
                <w:b/>
                <w:color w:val="000000" w:themeColor="text1"/>
                <w:szCs w:val="21"/>
                <w14:textFill>
                  <w14:solidFill>
                    <w14:schemeClr w14:val="tx1"/>
                  </w14:solidFill>
                </w14:textFill>
              </w:rPr>
              <w:t>偏离</w:t>
            </w:r>
          </w:p>
        </w:tc>
        <w:tc>
          <w:tcPr>
            <w:tcW w:w="1516" w:type="dxa"/>
            <w:vAlign w:val="center"/>
          </w:tcPr>
          <w:p w14:paraId="245CCEC1">
            <w:pPr>
              <w:keepNext w:val="0"/>
              <w:keepLines w:val="0"/>
              <w:suppressLineNumbers w:val="0"/>
              <w:wordWrap w:val="0"/>
              <w:spacing w:before="0" w:beforeAutospacing="0" w:after="0" w:afterAutospacing="0"/>
              <w:ind w:left="0" w:right="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偏离简述</w:t>
            </w:r>
          </w:p>
        </w:tc>
      </w:tr>
      <w:tr w14:paraId="098A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38269180">
            <w:pPr>
              <w:keepNext w:val="0"/>
              <w:keepLines w:val="0"/>
              <w:suppressLineNumbers w:val="0"/>
              <w:wordWrap w:val="0"/>
              <w:spacing w:before="0" w:beforeAutospacing="0" w:after="0" w:afterAutospacing="0"/>
              <w:ind w:left="0" w:right="0"/>
              <w:jc w:val="center"/>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1</w:t>
            </w:r>
          </w:p>
        </w:tc>
        <w:tc>
          <w:tcPr>
            <w:tcW w:w="2835" w:type="dxa"/>
            <w:vAlign w:val="center"/>
          </w:tcPr>
          <w:p w14:paraId="5B36F295">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2552" w:type="dxa"/>
            <w:vAlign w:val="center"/>
          </w:tcPr>
          <w:p w14:paraId="4E756FAA">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4B101817">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42F50817">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r>
      <w:tr w14:paraId="7D8FE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097D8403">
            <w:pPr>
              <w:keepNext w:val="0"/>
              <w:keepLines w:val="0"/>
              <w:suppressLineNumbers w:val="0"/>
              <w:wordWrap w:val="0"/>
              <w:spacing w:before="0" w:beforeAutospacing="0" w:after="0" w:afterAutospacing="0"/>
              <w:ind w:left="0" w:right="0"/>
              <w:jc w:val="center"/>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2</w:t>
            </w:r>
          </w:p>
        </w:tc>
        <w:tc>
          <w:tcPr>
            <w:tcW w:w="2835" w:type="dxa"/>
            <w:vAlign w:val="center"/>
          </w:tcPr>
          <w:p w14:paraId="260DBC68">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2552" w:type="dxa"/>
            <w:vAlign w:val="center"/>
          </w:tcPr>
          <w:p w14:paraId="5D6E16DF">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3271A21C">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7015DB5E">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r>
      <w:tr w14:paraId="12D05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677BB1D4">
            <w:pPr>
              <w:keepNext w:val="0"/>
              <w:keepLines w:val="0"/>
              <w:suppressLineNumbers w:val="0"/>
              <w:wordWrap w:val="0"/>
              <w:spacing w:before="0" w:beforeAutospacing="0" w:after="0" w:afterAutospacing="0"/>
              <w:ind w:left="0" w:right="0"/>
              <w:jc w:val="center"/>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3</w:t>
            </w:r>
          </w:p>
        </w:tc>
        <w:tc>
          <w:tcPr>
            <w:tcW w:w="2835" w:type="dxa"/>
            <w:vAlign w:val="center"/>
          </w:tcPr>
          <w:p w14:paraId="51028534">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2552" w:type="dxa"/>
            <w:vAlign w:val="center"/>
          </w:tcPr>
          <w:p w14:paraId="28884172">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22462999">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01021460">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r>
      <w:tr w14:paraId="7E240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3C4A7843">
            <w:pPr>
              <w:keepNext w:val="0"/>
              <w:keepLines w:val="0"/>
              <w:suppressLineNumbers w:val="0"/>
              <w:wordWrap w:val="0"/>
              <w:spacing w:before="0" w:beforeAutospacing="0" w:after="0" w:afterAutospacing="0"/>
              <w:ind w:left="0" w:right="0"/>
              <w:jc w:val="center"/>
              <w:rPr>
                <w:rFonts w:hint="default"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w:t>
            </w:r>
          </w:p>
        </w:tc>
        <w:tc>
          <w:tcPr>
            <w:tcW w:w="2835" w:type="dxa"/>
            <w:vAlign w:val="center"/>
          </w:tcPr>
          <w:p w14:paraId="3E3B1C2B">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2552" w:type="dxa"/>
            <w:vAlign w:val="center"/>
          </w:tcPr>
          <w:p w14:paraId="377AC1DF">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701B712F">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4F191F34">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r>
    </w:tbl>
    <w:p w14:paraId="5E088FAA">
      <w:pPr>
        <w:spacing w:line="360" w:lineRule="auto"/>
        <w:ind w:firstLine="480" w:firstLineChars="200"/>
        <w:rPr>
          <w:rFonts w:hint="eastAsia" w:ascii="宋体" w:hAnsi="宋体" w:cs="Times New Roman"/>
          <w:b w:val="0"/>
          <w:bCs w:val="0"/>
          <w:color w:val="000000" w:themeColor="text1"/>
          <w:sz w:val="24"/>
          <w:szCs w:val="24"/>
          <w14:textFill>
            <w14:solidFill>
              <w14:schemeClr w14:val="tx1"/>
            </w14:solidFill>
          </w14:textFill>
        </w:rPr>
      </w:pPr>
    </w:p>
    <w:p w14:paraId="4207AACB">
      <w:pPr>
        <w:spacing w:line="360" w:lineRule="auto"/>
        <w:ind w:firstLine="480" w:firstLineChars="200"/>
        <w:rPr>
          <w:rFonts w:ascii="Times New Roman" w:hAnsi="Times New Roman" w:cs="Times New Roman"/>
          <w:b w:val="0"/>
          <w:bCs w:val="0"/>
          <w:color w:val="000000" w:themeColor="text1"/>
          <w:sz w:val="24"/>
          <w:szCs w:val="24"/>
          <w14:textFill>
            <w14:solidFill>
              <w14:schemeClr w14:val="tx1"/>
            </w14:solidFill>
          </w14:textFill>
        </w:rPr>
      </w:pPr>
      <w:r>
        <w:rPr>
          <w:rFonts w:hint="eastAsia" w:ascii="宋体" w:hAnsi="宋体" w:cs="Times New Roman"/>
          <w:b w:val="0"/>
          <w:bCs w:val="0"/>
          <w:color w:val="000000" w:themeColor="text1"/>
          <w:sz w:val="24"/>
          <w:szCs w:val="24"/>
          <w14:textFill>
            <w14:solidFill>
              <w14:schemeClr w14:val="tx1"/>
            </w14:solidFill>
          </w14:textFill>
        </w:rPr>
        <w:t>注：对磋商文件中要求的商务条款响应并详细说明。</w:t>
      </w:r>
    </w:p>
    <w:p w14:paraId="752129BC">
      <w:pPr>
        <w:rPr>
          <w:rFonts w:ascii="Times New Roman" w:hAnsi="Times New Roman" w:cs="Times New Roman"/>
          <w:color w:val="000000" w:themeColor="text1"/>
          <w:sz w:val="24"/>
          <w:szCs w:val="24"/>
          <w14:textFill>
            <w14:solidFill>
              <w14:schemeClr w14:val="tx1"/>
            </w14:solidFill>
          </w14:textFill>
        </w:rPr>
      </w:pPr>
    </w:p>
    <w:p w14:paraId="631A5752">
      <w:pPr>
        <w:pStyle w:val="18"/>
        <w:rPr>
          <w:color w:val="000000" w:themeColor="text1"/>
          <w14:textFill>
            <w14:solidFill>
              <w14:schemeClr w14:val="tx1"/>
            </w14:solidFill>
          </w14:textFill>
        </w:rPr>
      </w:pPr>
    </w:p>
    <w:p w14:paraId="74B80580">
      <w:pPr>
        <w:pStyle w:val="18"/>
        <w:rPr>
          <w:color w:val="000000" w:themeColor="text1"/>
          <w14:textFill>
            <w14:solidFill>
              <w14:schemeClr w14:val="tx1"/>
            </w14:solidFill>
          </w14:textFill>
        </w:rPr>
      </w:pPr>
    </w:p>
    <w:p w14:paraId="01CE4F28">
      <w:pPr>
        <w:pStyle w:val="18"/>
        <w:rPr>
          <w:color w:val="000000" w:themeColor="text1"/>
          <w14:textFill>
            <w14:solidFill>
              <w14:schemeClr w14:val="tx1"/>
            </w14:solidFill>
          </w14:textFill>
        </w:rPr>
      </w:pPr>
    </w:p>
    <w:p w14:paraId="5C88CA64">
      <w:pPr>
        <w:adjustRightInd w:val="0"/>
        <w:snapToGrid w:val="0"/>
        <w:spacing w:line="480" w:lineRule="auto"/>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供应商（单位名称及公章）：____________________________</w:t>
      </w:r>
    </w:p>
    <w:p w14:paraId="580425E8">
      <w:pPr>
        <w:adjustRightInd w:val="0"/>
        <w:snapToGrid w:val="0"/>
        <w:spacing w:line="480" w:lineRule="auto"/>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w:t>
      </w:r>
      <w:r>
        <w:rPr>
          <w:rFonts w:hint="eastAsia" w:ascii="宋体" w:hAnsi="宋体" w:cs="宋体"/>
          <w:color w:val="000000" w:themeColor="text1"/>
          <w:sz w:val="24"/>
          <w:szCs w:val="24"/>
          <w:lang w:eastAsia="zh-CN"/>
          <w14:textFill>
            <w14:solidFill>
              <w14:schemeClr w14:val="tx1"/>
            </w14:solidFill>
          </w14:textFill>
        </w:rPr>
        <w:t>定代表人或被授权人</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签字</w:t>
      </w:r>
      <w:r>
        <w:rPr>
          <w:rFonts w:hint="eastAsia" w:ascii="宋体" w:hAnsi="宋体" w:cs="宋体"/>
          <w:color w:val="000000" w:themeColor="text1"/>
          <w:sz w:val="24"/>
          <w:szCs w:val="24"/>
          <w:lang w:val="en-US" w:eastAsia="zh-CN"/>
          <w14:textFill>
            <w14:solidFill>
              <w14:schemeClr w14:val="tx1"/>
            </w14:solidFill>
          </w14:textFill>
        </w:rPr>
        <w:t>或盖章</w:t>
      </w:r>
      <w:r>
        <w:rPr>
          <w:rFonts w:hint="eastAsia" w:ascii="宋体" w:hAnsi="宋体" w:cs="宋体"/>
          <w:color w:val="000000" w:themeColor="text1"/>
          <w:sz w:val="24"/>
          <w:szCs w:val="24"/>
          <w14:textFill>
            <w14:solidFill>
              <w14:schemeClr w14:val="tx1"/>
            </w14:solidFill>
          </w14:textFill>
        </w:rPr>
        <w:t>）：____________________________</w:t>
      </w:r>
    </w:p>
    <w:p w14:paraId="5C819905">
      <w:pPr>
        <w:adjustRightInd w:val="0"/>
        <w:snapToGrid w:val="0"/>
        <w:spacing w:line="480" w:lineRule="auto"/>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期：_______年_______月_______日</w:t>
      </w:r>
    </w:p>
    <w:p w14:paraId="52846BCE">
      <w:pPr>
        <w:widowControl/>
        <w:jc w:val="left"/>
        <w:rPr>
          <w:rFonts w:ascii="宋体" w:hAnsi="宋体" w:cs="宋体"/>
          <w:b/>
          <w:bCs/>
          <w:color w:val="000000" w:themeColor="text1"/>
          <w:sz w:val="28"/>
          <w:szCs w:val="28"/>
          <w14:textFill>
            <w14:solidFill>
              <w14:schemeClr w14:val="tx1"/>
            </w14:solidFill>
          </w14:textFill>
        </w:rPr>
      </w:pPr>
    </w:p>
    <w:bookmarkEnd w:id="221"/>
    <w:bookmarkEnd w:id="223"/>
    <w:bookmarkEnd w:id="224"/>
    <w:bookmarkEnd w:id="225"/>
    <w:bookmarkEnd w:id="226"/>
    <w:bookmarkEnd w:id="227"/>
    <w:bookmarkEnd w:id="228"/>
    <w:p w14:paraId="728AB4B6">
      <w:pPr>
        <w:pStyle w:val="3"/>
        <w:pageBreakBefore/>
        <w:rPr>
          <w:rFonts w:ascii="宋体" w:cs="Times New Roman"/>
          <w:color w:val="000000" w:themeColor="text1"/>
          <w:sz w:val="24"/>
          <w:szCs w:val="24"/>
          <w14:textFill>
            <w14:solidFill>
              <w14:schemeClr w14:val="tx1"/>
            </w14:solidFill>
          </w14:textFill>
        </w:rPr>
        <w:sectPr>
          <w:pgSz w:w="11906" w:h="16838"/>
          <w:pgMar w:top="1417" w:right="1417" w:bottom="1417" w:left="1417" w:header="1134" w:footer="992" w:gutter="0"/>
          <w:pgNumType w:fmt="decimal"/>
          <w:cols w:space="0" w:num="1"/>
          <w:titlePg/>
          <w:rtlGutter w:val="0"/>
          <w:docGrid w:type="lines" w:linePitch="333" w:charSpace="0"/>
        </w:sectPr>
      </w:pPr>
      <w:bookmarkStart w:id="230" w:name="_Toc1408"/>
    </w:p>
    <w:bookmarkEnd w:id="230"/>
    <w:p w14:paraId="1FB35719">
      <w:pPr>
        <w:pStyle w:val="3"/>
        <w:pageBreakBefore/>
        <w:rPr>
          <w:rFonts w:hint="eastAsia" w:ascii="Calibri Light" w:hAnsi="Calibri Light" w:eastAsia="宋体" w:cs="Times New Roman"/>
          <w:b/>
          <w:bCs/>
          <w:color w:val="000000" w:themeColor="text1"/>
          <w:kern w:val="2"/>
          <w:sz w:val="32"/>
          <w:szCs w:val="32"/>
          <w:lang w:val="en-US" w:eastAsia="zh-CN" w:bidi="ar-SA"/>
          <w14:textFill>
            <w14:solidFill>
              <w14:schemeClr w14:val="tx1"/>
            </w14:solidFill>
          </w14:textFill>
        </w:rPr>
      </w:pPr>
      <w:bookmarkStart w:id="231" w:name="_Toc9172"/>
      <w:bookmarkStart w:id="232" w:name="_Toc14937"/>
      <w:bookmarkStart w:id="233" w:name="_Toc536202330"/>
      <w:bookmarkStart w:id="234" w:name="_Toc19543359"/>
      <w:bookmarkStart w:id="235" w:name="_Toc536429392"/>
      <w:bookmarkStart w:id="236" w:name="_Toc536202399"/>
      <w:bookmarkStart w:id="237" w:name="_Toc536429339"/>
      <w:bookmarkStart w:id="238" w:name="_Toc1803"/>
      <w:r>
        <w:rPr>
          <w:rFonts w:hint="eastAsia" w:ascii="Calibri Light" w:hAnsi="Calibri Light" w:eastAsia="宋体" w:cs="Times New Roman"/>
          <w:b/>
          <w:bCs/>
          <w:color w:val="000000" w:themeColor="text1"/>
          <w:kern w:val="2"/>
          <w:sz w:val="32"/>
          <w:szCs w:val="32"/>
          <w:lang w:val="en-US" w:eastAsia="zh-CN" w:bidi="ar-SA"/>
          <w14:textFill>
            <w14:solidFill>
              <w14:schemeClr w14:val="tx1"/>
            </w14:solidFill>
          </w14:textFill>
        </w:rPr>
        <w:t xml:space="preserve">第六章  </w:t>
      </w:r>
      <w:bookmarkEnd w:id="231"/>
      <w:r>
        <w:rPr>
          <w:rFonts w:hint="eastAsia" w:ascii="Calibri Light" w:hAnsi="Calibri Light" w:cs="Times New Roman"/>
          <w:b/>
          <w:bCs/>
          <w:color w:val="000000" w:themeColor="text1"/>
          <w:kern w:val="2"/>
          <w:sz w:val="32"/>
          <w:szCs w:val="32"/>
          <w:lang w:val="en-US" w:eastAsia="zh-CN" w:bidi="ar-SA"/>
          <w14:textFill>
            <w14:solidFill>
              <w14:schemeClr w14:val="tx1"/>
            </w14:solidFill>
          </w14:textFill>
        </w:rPr>
        <w:t>响应</w:t>
      </w:r>
      <w:r>
        <w:rPr>
          <w:rFonts w:hint="eastAsia" w:ascii="Calibri Light" w:hAnsi="Calibri Light" w:eastAsia="宋体" w:cs="Times New Roman"/>
          <w:b/>
          <w:bCs/>
          <w:color w:val="000000" w:themeColor="text1"/>
          <w:kern w:val="2"/>
          <w:sz w:val="32"/>
          <w:szCs w:val="32"/>
          <w:lang w:val="en-US" w:eastAsia="zh-CN" w:bidi="ar-SA"/>
          <w14:textFill>
            <w14:solidFill>
              <w14:schemeClr w14:val="tx1"/>
            </w14:solidFill>
          </w14:textFill>
        </w:rPr>
        <w:t>方案</w:t>
      </w:r>
      <w:bookmarkEnd w:id="232"/>
      <w:bookmarkEnd w:id="233"/>
      <w:bookmarkEnd w:id="234"/>
      <w:bookmarkEnd w:id="235"/>
      <w:bookmarkEnd w:id="236"/>
      <w:bookmarkEnd w:id="237"/>
    </w:p>
    <w:p w14:paraId="1427B0E8">
      <w:pPr>
        <w:overflowPunct/>
        <w:topLinePunct w:val="0"/>
        <w:bidi w:val="0"/>
        <w:spacing w:line="500" w:lineRule="atLeast"/>
        <w:ind w:firstLine="482" w:firstLineChars="200"/>
        <w:rPr>
          <w:rFonts w:hint="eastAsia" w:ascii="宋体" w:hAnsi="宋体" w:eastAsia="宋体" w:cs="宋体"/>
          <w:b/>
          <w:bCs/>
          <w:color w:val="000000" w:themeColor="text1"/>
          <w:sz w:val="24"/>
          <w:szCs w:val="24"/>
          <w14:textFill>
            <w14:solidFill>
              <w14:schemeClr w14:val="tx1"/>
            </w14:solidFill>
          </w14:textFill>
        </w:rPr>
      </w:pPr>
      <w:bookmarkStart w:id="239" w:name="_Toc484198844"/>
      <w:bookmarkStart w:id="240" w:name="_Toc23258631"/>
      <w:bookmarkStart w:id="241" w:name="_Toc26541342"/>
      <w:bookmarkStart w:id="242" w:name="_Toc528240834"/>
      <w:bookmarkStart w:id="243" w:name="_Toc19543360"/>
      <w:r>
        <w:rPr>
          <w:rFonts w:hint="eastAsia" w:ascii="宋体" w:hAnsi="宋体" w:eastAsia="宋体" w:cs="宋体"/>
          <w:b/>
          <w:bCs/>
          <w:color w:val="000000" w:themeColor="text1"/>
          <w:sz w:val="24"/>
          <w:szCs w:val="24"/>
          <w:lang w:val="en-US" w:eastAsia="zh-CN"/>
          <w14:textFill>
            <w14:solidFill>
              <w14:schemeClr w14:val="tx1"/>
            </w14:solidFill>
          </w14:textFill>
        </w:rPr>
        <w:t>参照</w:t>
      </w:r>
      <w:r>
        <w:rPr>
          <w:rFonts w:hint="eastAsia" w:ascii="宋体" w:hAnsi="宋体" w:cs="宋体"/>
          <w:b/>
          <w:bCs/>
          <w:color w:val="000000" w:themeColor="text1"/>
          <w:sz w:val="24"/>
          <w:szCs w:val="24"/>
          <w:lang w:val="en-US" w:eastAsia="zh-CN"/>
          <w14:textFill>
            <w14:solidFill>
              <w14:schemeClr w14:val="tx1"/>
            </w14:solidFill>
          </w14:textFill>
        </w:rPr>
        <w:t>磋商</w:t>
      </w:r>
      <w:r>
        <w:rPr>
          <w:rFonts w:hint="eastAsia" w:ascii="宋体" w:hAnsi="宋体" w:eastAsia="宋体" w:cs="宋体"/>
          <w:b/>
          <w:bCs/>
          <w:color w:val="000000" w:themeColor="text1"/>
          <w:sz w:val="24"/>
          <w:szCs w:val="24"/>
          <w14:textFill>
            <w14:solidFill>
              <w14:schemeClr w14:val="tx1"/>
            </w14:solidFill>
          </w14:textFill>
        </w:rPr>
        <w:t>文件的《评审方法和程序》各条款的要求，结合《招标内容及商务要求》编制</w:t>
      </w:r>
      <w:r>
        <w:rPr>
          <w:rFonts w:hint="eastAsia" w:ascii="宋体" w:hAnsi="宋体" w:cs="宋体"/>
          <w:b/>
          <w:bCs/>
          <w:color w:val="000000" w:themeColor="text1"/>
          <w:sz w:val="24"/>
          <w:szCs w:val="24"/>
          <w:lang w:val="en-US" w:eastAsia="zh-CN"/>
          <w14:textFill>
            <w14:solidFill>
              <w14:schemeClr w14:val="tx1"/>
            </w14:solidFill>
          </w14:textFill>
        </w:rPr>
        <w:t>响应</w:t>
      </w:r>
      <w:r>
        <w:rPr>
          <w:rFonts w:hint="eastAsia" w:ascii="宋体" w:hAnsi="宋体" w:eastAsia="宋体" w:cs="宋体"/>
          <w:b/>
          <w:bCs/>
          <w:color w:val="000000" w:themeColor="text1"/>
          <w:sz w:val="24"/>
          <w:szCs w:val="24"/>
          <w14:textFill>
            <w14:solidFill>
              <w14:schemeClr w14:val="tx1"/>
            </w14:solidFill>
          </w14:textFill>
        </w:rPr>
        <w:t>方案说明书，</w:t>
      </w:r>
      <w:r>
        <w:rPr>
          <w:rFonts w:hint="eastAsia" w:ascii="宋体" w:hAnsi="宋体" w:cs="宋体"/>
          <w:b/>
          <w:bCs/>
          <w:color w:val="000000" w:themeColor="text1"/>
          <w:sz w:val="24"/>
          <w:szCs w:val="24"/>
          <w:lang w:val="en-US" w:eastAsia="zh-CN"/>
          <w14:textFill>
            <w14:solidFill>
              <w14:schemeClr w14:val="tx1"/>
            </w14:solidFill>
          </w14:textFill>
        </w:rPr>
        <w:t>响应</w:t>
      </w:r>
      <w:r>
        <w:rPr>
          <w:rFonts w:hint="eastAsia" w:ascii="宋体" w:hAnsi="宋体" w:eastAsia="宋体" w:cs="宋体"/>
          <w:b/>
          <w:bCs/>
          <w:color w:val="000000" w:themeColor="text1"/>
          <w:sz w:val="24"/>
          <w:szCs w:val="24"/>
          <w14:textFill>
            <w14:solidFill>
              <w14:schemeClr w14:val="tx1"/>
            </w14:solidFill>
          </w14:textFill>
        </w:rPr>
        <w:t>方案由供应商自行编写，无具体格式，包含但不限于以下内容：</w:t>
      </w:r>
    </w:p>
    <w:p w14:paraId="67A3F37A">
      <w:pPr>
        <w:pStyle w:val="103"/>
        <w:keepNext w:val="0"/>
        <w:keepLines w:val="0"/>
        <w:pageBreakBefore w:val="0"/>
        <w:kinsoku/>
        <w:wordWrap/>
        <w:overflowPunct/>
        <w:topLinePunct w:val="0"/>
        <w:autoSpaceDE/>
        <w:autoSpaceDN/>
        <w:bidi w:val="0"/>
        <w:adjustRightInd/>
        <w:snapToGrid/>
        <w:spacing w:before="0" w:after="0" w:line="460" w:lineRule="exact"/>
        <w:textAlignment w:val="auto"/>
        <w:rPr>
          <w:rFonts w:hint="default"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cs="Times New Roman"/>
          <w:b w:val="0"/>
          <w:bCs w:val="0"/>
          <w:color w:val="000000" w:themeColor="text1"/>
          <w:kern w:val="2"/>
          <w:sz w:val="24"/>
          <w:szCs w:val="24"/>
          <w:lang w:val="en-US" w:eastAsia="zh-CN" w:bidi="ar-SA"/>
          <w14:textFill>
            <w14:solidFill>
              <w14:schemeClr w14:val="tx1"/>
            </w14:solidFill>
          </w14:textFill>
        </w:rPr>
        <w:t>1.项目经理部组成；</w:t>
      </w:r>
    </w:p>
    <w:p w14:paraId="04543A17">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cs="Times New Roman"/>
          <w:b w:val="0"/>
          <w:bCs w:val="0"/>
          <w:color w:val="000000" w:themeColor="text1"/>
          <w:kern w:val="2"/>
          <w:sz w:val="24"/>
          <w:szCs w:val="24"/>
          <w:lang w:val="en-US" w:eastAsia="zh-CN" w:bidi="ar-SA"/>
          <w14:textFill>
            <w14:solidFill>
              <w14:schemeClr w14:val="tx1"/>
            </w14:solidFill>
          </w14:textFill>
        </w:rPr>
        <w:t>2.施工进度表或施工网络图；</w:t>
      </w:r>
    </w:p>
    <w:p w14:paraId="6583CC41">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cs="Times New Roman"/>
          <w:b w:val="0"/>
          <w:bCs w:val="0"/>
          <w:color w:val="000000" w:themeColor="text1"/>
          <w:kern w:val="2"/>
          <w:sz w:val="24"/>
          <w:szCs w:val="24"/>
          <w:lang w:val="en-US" w:eastAsia="zh-CN" w:bidi="ar-SA"/>
          <w14:textFill>
            <w14:solidFill>
              <w14:schemeClr w14:val="tx1"/>
            </w14:solidFill>
          </w14:textFill>
        </w:rPr>
        <w:t>3.施工进度计划及措施；</w:t>
      </w:r>
    </w:p>
    <w:p w14:paraId="246E56FA">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cs="Times New Roman"/>
          <w:b w:val="0"/>
          <w:bCs w:val="0"/>
          <w:color w:val="000000" w:themeColor="text1"/>
          <w:kern w:val="2"/>
          <w:sz w:val="24"/>
          <w:szCs w:val="24"/>
          <w:lang w:val="en-US" w:eastAsia="zh-CN" w:bidi="ar-SA"/>
          <w14:textFill>
            <w14:solidFill>
              <w14:schemeClr w14:val="tx1"/>
            </w14:solidFill>
          </w14:textFill>
        </w:rPr>
        <w:t>4.施工方案；</w:t>
      </w:r>
    </w:p>
    <w:p w14:paraId="7F078D31">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cs="Times New Roman"/>
          <w:b w:val="0"/>
          <w:bCs w:val="0"/>
          <w:color w:val="000000" w:themeColor="text1"/>
          <w:kern w:val="2"/>
          <w:sz w:val="24"/>
          <w:szCs w:val="24"/>
          <w:lang w:val="en-US" w:eastAsia="zh-CN" w:bidi="ar-SA"/>
          <w14:textFill>
            <w14:solidFill>
              <w14:schemeClr w14:val="tx1"/>
            </w14:solidFill>
          </w14:textFill>
        </w:rPr>
        <w:t>5.确保工程质量技术组织措施；</w:t>
      </w:r>
    </w:p>
    <w:p w14:paraId="68662E60">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cs="Times New Roman"/>
          <w:b w:val="0"/>
          <w:bCs w:val="0"/>
          <w:color w:val="000000" w:themeColor="text1"/>
          <w:kern w:val="2"/>
          <w:sz w:val="24"/>
          <w:szCs w:val="24"/>
          <w:lang w:val="en-US" w:eastAsia="zh-CN" w:bidi="ar-SA"/>
          <w14:textFill>
            <w14:solidFill>
              <w14:schemeClr w14:val="tx1"/>
            </w14:solidFill>
          </w14:textFill>
        </w:rPr>
        <w:t>6.确保安全生产技术组织措施；</w:t>
      </w:r>
    </w:p>
    <w:p w14:paraId="5C827563">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cs="Times New Roman"/>
          <w:b w:val="0"/>
          <w:bCs w:val="0"/>
          <w:color w:val="000000" w:themeColor="text1"/>
          <w:kern w:val="2"/>
          <w:sz w:val="24"/>
          <w:szCs w:val="24"/>
          <w:lang w:val="en-US" w:eastAsia="zh-CN" w:bidi="ar-SA"/>
          <w14:textFill>
            <w14:solidFill>
              <w14:schemeClr w14:val="tx1"/>
            </w14:solidFill>
          </w14:textFill>
        </w:rPr>
        <w:t>7.新技术新产品新工艺新材料应用；</w:t>
      </w:r>
    </w:p>
    <w:p w14:paraId="4EA307A8">
      <w:pPr>
        <w:pStyle w:val="103"/>
        <w:keepNext w:val="0"/>
        <w:keepLines w:val="0"/>
        <w:pageBreakBefore w:val="0"/>
        <w:kinsoku/>
        <w:wordWrap/>
        <w:overflowPunct/>
        <w:topLinePunct w:val="0"/>
        <w:autoSpaceDE/>
        <w:autoSpaceDN/>
        <w:bidi w:val="0"/>
        <w:adjustRightInd/>
        <w:snapToGrid/>
        <w:spacing w:before="0" w:after="0" w:line="460" w:lineRule="exact"/>
        <w:textAlignment w:val="auto"/>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t>8.工器具配备和材料投入计划；</w:t>
      </w:r>
    </w:p>
    <w:p w14:paraId="1B79DA4E">
      <w:pPr>
        <w:pStyle w:val="103"/>
        <w:keepNext w:val="0"/>
        <w:keepLines w:val="0"/>
        <w:pageBreakBefore w:val="0"/>
        <w:kinsoku/>
        <w:wordWrap/>
        <w:overflowPunct/>
        <w:topLinePunct w:val="0"/>
        <w:autoSpaceDE/>
        <w:autoSpaceDN/>
        <w:bidi w:val="0"/>
        <w:adjustRightInd/>
        <w:snapToGrid/>
        <w:spacing w:before="0" w:after="0" w:line="460" w:lineRule="exact"/>
        <w:textAlignment w:val="auto"/>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t>9.确保文明施工的技术组织措施及环境保护措施；</w:t>
      </w:r>
    </w:p>
    <w:p w14:paraId="4015E6A6">
      <w:pPr>
        <w:pStyle w:val="103"/>
        <w:keepNext w:val="0"/>
        <w:keepLines w:val="0"/>
        <w:pageBreakBefore w:val="0"/>
        <w:kinsoku/>
        <w:wordWrap/>
        <w:overflowPunct/>
        <w:topLinePunct w:val="0"/>
        <w:autoSpaceDE/>
        <w:autoSpaceDN/>
        <w:bidi w:val="0"/>
        <w:adjustRightInd/>
        <w:snapToGrid/>
        <w:spacing w:before="0" w:after="0" w:line="460" w:lineRule="exact"/>
        <w:textAlignment w:val="auto"/>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t>10.业绩；</w:t>
      </w:r>
    </w:p>
    <w:p w14:paraId="14638D6A">
      <w:pPr>
        <w:pStyle w:val="103"/>
        <w:keepNext w:val="0"/>
        <w:keepLines w:val="0"/>
        <w:pageBreakBefore w:val="0"/>
        <w:kinsoku/>
        <w:wordWrap/>
        <w:overflowPunct/>
        <w:topLinePunct w:val="0"/>
        <w:autoSpaceDE/>
        <w:autoSpaceDN/>
        <w:bidi w:val="0"/>
        <w:adjustRightInd/>
        <w:snapToGrid/>
        <w:spacing w:before="0" w:after="0" w:line="460" w:lineRule="exact"/>
        <w:textAlignment w:val="auto"/>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t>11.工程质量及施工保修承诺书；</w:t>
      </w:r>
    </w:p>
    <w:p w14:paraId="5D63B94D">
      <w:pPr>
        <w:pStyle w:val="103"/>
        <w:rPr>
          <w:rFonts w:hint="default"/>
          <w:color w:val="000000" w:themeColor="text1"/>
          <w:lang w:val="en-US" w:eastAsia="zh-CN"/>
          <w14:textFill>
            <w14:solidFill>
              <w14:schemeClr w14:val="tx1"/>
            </w14:solidFill>
          </w14:textFill>
        </w:rPr>
      </w:pPr>
      <w:r>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t>........</w:t>
      </w:r>
    </w:p>
    <w:p w14:paraId="6623791B">
      <w:pPr>
        <w:spacing w:line="520" w:lineRule="exact"/>
        <w:ind w:left="420" w:leftChars="200" w:firstLine="480" w:firstLineChars="200"/>
        <w:rPr>
          <w:rFonts w:ascii="宋体" w:hAnsi="宋体" w:cs="宋体"/>
          <w:color w:val="000000" w:themeColor="text1"/>
          <w:sz w:val="24"/>
          <w14:textFill>
            <w14:solidFill>
              <w14:schemeClr w14:val="tx1"/>
            </w14:solidFill>
          </w14:textFill>
        </w:rPr>
      </w:pPr>
    </w:p>
    <w:p w14:paraId="37C8C66E">
      <w:pPr>
        <w:widowControl/>
        <w:jc w:val="left"/>
        <w:rPr>
          <w:rFonts w:ascii="宋体" w:hAnsi="宋体" w:cs="Times New Roman"/>
          <w:color w:val="000000" w:themeColor="text1"/>
          <w:sz w:val="24"/>
          <w:szCs w:val="24"/>
          <w14:textFill>
            <w14:solidFill>
              <w14:schemeClr w14:val="tx1"/>
            </w14:solidFill>
          </w14:textFill>
        </w:rPr>
      </w:pPr>
      <w:r>
        <w:rPr>
          <w:rFonts w:ascii="宋体" w:hAnsi="宋体" w:cs="Times New Roman"/>
          <w:color w:val="000000" w:themeColor="text1"/>
          <w:sz w:val="24"/>
          <w:szCs w:val="24"/>
          <w14:textFill>
            <w14:solidFill>
              <w14:schemeClr w14:val="tx1"/>
            </w14:solidFill>
          </w14:textFill>
        </w:rPr>
        <w:br w:type="page"/>
      </w:r>
    </w:p>
    <w:p w14:paraId="1EB7EBB4">
      <w:pPr>
        <w:keepNext/>
        <w:keepLines/>
        <w:spacing w:before="260" w:after="260" w:line="416" w:lineRule="auto"/>
        <w:ind w:firstLine="482" w:firstLineChars="150"/>
        <w:jc w:val="center"/>
        <w:outlineLvl w:val="1"/>
        <w:rPr>
          <w:rFonts w:ascii="宋体" w:hAnsi="宋体" w:cs="宋体"/>
          <w:b/>
          <w:bCs/>
          <w:color w:val="000000" w:themeColor="text1"/>
          <w:kern w:val="20"/>
          <w:sz w:val="24"/>
          <w:szCs w:val="24"/>
          <w14:textFill>
            <w14:solidFill>
              <w14:schemeClr w14:val="tx1"/>
            </w14:solidFill>
          </w14:textFill>
        </w:rPr>
      </w:pPr>
      <w:r>
        <w:rPr>
          <w:rFonts w:hint="eastAsia" w:ascii="Calibri Light" w:hAnsi="Calibri Light" w:cs="Times New Roman"/>
          <w:b/>
          <w:bCs/>
          <w:color w:val="000000" w:themeColor="text1"/>
          <w:sz w:val="32"/>
          <w:szCs w:val="32"/>
          <w14:textFill>
            <w14:solidFill>
              <w14:schemeClr w14:val="tx1"/>
            </w14:solidFill>
          </w14:textFill>
        </w:rPr>
        <w:t>投标人情况表</w:t>
      </w:r>
      <w:bookmarkEnd w:id="239"/>
      <w:bookmarkEnd w:id="240"/>
      <w:bookmarkEnd w:id="241"/>
      <w:bookmarkEnd w:id="242"/>
    </w:p>
    <w:tbl>
      <w:tblPr>
        <w:tblStyle w:val="32"/>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2"/>
        <w:gridCol w:w="1740"/>
        <w:gridCol w:w="800"/>
        <w:gridCol w:w="800"/>
        <w:gridCol w:w="800"/>
        <w:gridCol w:w="1049"/>
        <w:gridCol w:w="2635"/>
        <w:gridCol w:w="954"/>
      </w:tblGrid>
      <w:tr w14:paraId="0BD0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tblHeader/>
          <w:jc w:val="center"/>
        </w:trPr>
        <w:tc>
          <w:tcPr>
            <w:tcW w:w="782" w:type="dxa"/>
            <w:tcMar>
              <w:top w:w="15" w:type="dxa"/>
              <w:left w:w="15" w:type="dxa"/>
              <w:bottom w:w="0" w:type="dxa"/>
              <w:right w:w="15" w:type="dxa"/>
            </w:tcMar>
            <w:vAlign w:val="center"/>
          </w:tcPr>
          <w:p w14:paraId="2097A22C">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序号</w:t>
            </w:r>
          </w:p>
        </w:tc>
        <w:tc>
          <w:tcPr>
            <w:tcW w:w="1740" w:type="dxa"/>
            <w:tcMar>
              <w:top w:w="15" w:type="dxa"/>
              <w:left w:w="15" w:type="dxa"/>
              <w:bottom w:w="0" w:type="dxa"/>
              <w:right w:w="15" w:type="dxa"/>
            </w:tcMar>
            <w:vAlign w:val="center"/>
          </w:tcPr>
          <w:p w14:paraId="5B91FF3E">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姓  名</w:t>
            </w:r>
          </w:p>
        </w:tc>
        <w:tc>
          <w:tcPr>
            <w:tcW w:w="800" w:type="dxa"/>
            <w:tcMar>
              <w:top w:w="15" w:type="dxa"/>
              <w:left w:w="15" w:type="dxa"/>
              <w:bottom w:w="0" w:type="dxa"/>
              <w:right w:w="15" w:type="dxa"/>
            </w:tcMar>
            <w:vAlign w:val="center"/>
          </w:tcPr>
          <w:p w14:paraId="1707012E">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性别</w:t>
            </w:r>
          </w:p>
        </w:tc>
        <w:tc>
          <w:tcPr>
            <w:tcW w:w="800" w:type="dxa"/>
            <w:tcMar>
              <w:top w:w="15" w:type="dxa"/>
              <w:left w:w="15" w:type="dxa"/>
              <w:bottom w:w="0" w:type="dxa"/>
              <w:right w:w="15" w:type="dxa"/>
            </w:tcMar>
            <w:vAlign w:val="center"/>
          </w:tcPr>
          <w:p w14:paraId="6C132EED">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年龄</w:t>
            </w:r>
          </w:p>
        </w:tc>
        <w:tc>
          <w:tcPr>
            <w:tcW w:w="800" w:type="dxa"/>
            <w:tcMar>
              <w:top w:w="15" w:type="dxa"/>
              <w:left w:w="15" w:type="dxa"/>
              <w:bottom w:w="0" w:type="dxa"/>
              <w:right w:w="15" w:type="dxa"/>
            </w:tcMar>
            <w:vAlign w:val="center"/>
          </w:tcPr>
          <w:p w14:paraId="7402CBE1">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学历</w:t>
            </w:r>
          </w:p>
        </w:tc>
        <w:tc>
          <w:tcPr>
            <w:tcW w:w="1049" w:type="dxa"/>
            <w:tcMar>
              <w:top w:w="15" w:type="dxa"/>
              <w:left w:w="15" w:type="dxa"/>
              <w:bottom w:w="0" w:type="dxa"/>
              <w:right w:w="15" w:type="dxa"/>
            </w:tcMar>
            <w:vAlign w:val="center"/>
          </w:tcPr>
          <w:p w14:paraId="1476C88B">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工作</w:t>
            </w:r>
          </w:p>
          <w:p w14:paraId="43DCF460">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年限</w:t>
            </w:r>
          </w:p>
        </w:tc>
        <w:tc>
          <w:tcPr>
            <w:tcW w:w="2635" w:type="dxa"/>
            <w:tcMar>
              <w:top w:w="15" w:type="dxa"/>
              <w:left w:w="15" w:type="dxa"/>
              <w:bottom w:w="0" w:type="dxa"/>
              <w:right w:w="15" w:type="dxa"/>
            </w:tcMar>
            <w:vAlign w:val="center"/>
          </w:tcPr>
          <w:p w14:paraId="37A0DDF0">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拟担任的职务</w:t>
            </w:r>
          </w:p>
        </w:tc>
        <w:tc>
          <w:tcPr>
            <w:tcW w:w="954" w:type="dxa"/>
            <w:tcMar>
              <w:top w:w="15" w:type="dxa"/>
              <w:left w:w="15" w:type="dxa"/>
              <w:bottom w:w="0" w:type="dxa"/>
              <w:right w:w="15" w:type="dxa"/>
            </w:tcMar>
            <w:vAlign w:val="center"/>
          </w:tcPr>
          <w:p w14:paraId="50EA90D1">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岗位</w:t>
            </w:r>
          </w:p>
          <w:p w14:paraId="338B9F86">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情况</w:t>
            </w:r>
          </w:p>
        </w:tc>
      </w:tr>
      <w:tr w14:paraId="3D720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20B390B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563F1BF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145866E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67ED169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21A5528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796BECE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64651B1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2DE2C95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3E2F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4E3E466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7A01085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28BA032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7C5FA3A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047A713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4C7A915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14D20D5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5D4BFD4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5D539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0D0F0F0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1846892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64CF0C6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3479407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75002DB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0BDA372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575DF79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05E8251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125B9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6FFE71E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4CF973F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0B0E43B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2048C1A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4309166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5F309DC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3F7A3D7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03BBE15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16E2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47286E7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09622AC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2BC76A4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7FA0066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16C44D8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4F2E2F0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57A1AF7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4DEC251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06A56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61876FB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519DF29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1C0223F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6101FA9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6984098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737FF37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1D6B434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2160931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4551D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3B24A49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7F431DF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12B5D9C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333028D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4A5AE71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2224D08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390097E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4FB6E07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606A0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2106815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6469446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3597E3D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1C04CE8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37471C8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3DAF617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4C7C0F4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7750FE5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1351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7CC7D23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0B187AA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0EF4BA0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0CBF0E7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5EC0F2C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696BC05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1AAF0F0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184D71A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6040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50A53A6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6FD9D6C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0FE062B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4DC029A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6F35ACB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1C23B62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49C37B7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0CC97BF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32DA8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6FF2270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60337F4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384D984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423FF6F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6EDD3BF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68CECEF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2207007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53CDE2A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1A6D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72E451C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4121853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077B98C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36170E6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56B73FA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348BAE2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11AD3BD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10E17B5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51DBC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174D558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41FE452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21FF6BF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61D04D4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5E86408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16D08AF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2797342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617EEB9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3F73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6A7C6AE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74D38D3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433EBE8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746A3E9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17C54B2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1AD057E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653E404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4E11552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1B4BF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472168F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5FBF6A0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75783B9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3E83AED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6ADA81F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36B8776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7E4E41E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1627DF8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53232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4C9EA54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1F7E943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4BDF585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037F4DA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17FE438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34A2133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57EEEC0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1C661FC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67AB0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jc w:val="center"/>
        </w:trPr>
        <w:tc>
          <w:tcPr>
            <w:tcW w:w="782" w:type="dxa"/>
            <w:tcMar>
              <w:top w:w="15" w:type="dxa"/>
              <w:left w:w="15" w:type="dxa"/>
              <w:bottom w:w="0" w:type="dxa"/>
              <w:right w:w="15" w:type="dxa"/>
            </w:tcMar>
            <w:vAlign w:val="bottom"/>
          </w:tcPr>
          <w:p w14:paraId="45F3FB2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653448E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35E5487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12C4AFB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4A75616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12319FD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3224F46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10D1CB0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bl>
    <w:p w14:paraId="31B33A79">
      <w:pPr>
        <w:rPr>
          <w:rFonts w:ascii="Times New Roman" w:hAnsi="Times New Roman" w:cs="Times New Roman"/>
          <w:color w:val="000000" w:themeColor="text1"/>
          <w:szCs w:val="22"/>
          <w14:textFill>
            <w14:solidFill>
              <w14:schemeClr w14:val="tx1"/>
            </w14:solidFill>
          </w14:textFill>
        </w:rPr>
      </w:pPr>
    </w:p>
    <w:p w14:paraId="44724DF8">
      <w:pPr>
        <w:adjustRightInd w:val="0"/>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bookmarkStart w:id="244" w:name="_Hlt491765868"/>
      <w:bookmarkEnd w:id="244"/>
      <w:bookmarkStart w:id="245" w:name="_Hlt491765944"/>
      <w:bookmarkEnd w:id="245"/>
      <w:bookmarkStart w:id="246" w:name="_Hlt491766019"/>
      <w:bookmarkEnd w:id="246"/>
      <w:bookmarkStart w:id="247" w:name="_Hlt491573425"/>
      <w:bookmarkEnd w:id="247"/>
      <w:bookmarkStart w:id="248" w:name="_Hlt491572882"/>
      <w:bookmarkEnd w:id="248"/>
    </w:p>
    <w:p w14:paraId="7A9DC047">
      <w:pPr>
        <w:adjustRightInd w:val="0"/>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p>
    <w:p w14:paraId="3EC4FA1C">
      <w:pPr>
        <w:adjustRightInd w:val="0"/>
        <w:snapToGrid w:val="0"/>
        <w:spacing w:line="480" w:lineRule="auto"/>
        <w:jc w:val="lef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供应商（单位名称及公章）：____________________</w:t>
      </w:r>
    </w:p>
    <w:p w14:paraId="120BE305">
      <w:pPr>
        <w:adjustRightInd w:val="0"/>
        <w:snapToGrid w:val="0"/>
        <w:spacing w:line="48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w:t>
      </w:r>
      <w:r>
        <w:rPr>
          <w:rFonts w:hint="eastAsia" w:ascii="宋体" w:hAnsi="宋体" w:eastAsia="宋体" w:cs="宋体"/>
          <w:color w:val="000000" w:themeColor="text1"/>
          <w:sz w:val="24"/>
          <w:szCs w:val="24"/>
          <w:lang w:eastAsia="zh-CN"/>
          <w14:textFill>
            <w14:solidFill>
              <w14:schemeClr w14:val="tx1"/>
            </w14:solidFill>
          </w14:textFill>
        </w:rPr>
        <w:t>定代表人或被授权人</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签字</w:t>
      </w:r>
      <w:r>
        <w:rPr>
          <w:rFonts w:hint="eastAsia" w:ascii="宋体" w:hAnsi="宋体" w:eastAsia="宋体" w:cs="宋体"/>
          <w:color w:val="000000" w:themeColor="text1"/>
          <w:sz w:val="24"/>
          <w:szCs w:val="24"/>
          <w:lang w:val="en-US" w:eastAsia="zh-CN"/>
          <w14:textFill>
            <w14:solidFill>
              <w14:schemeClr w14:val="tx1"/>
            </w14:solidFill>
          </w14:textFill>
        </w:rPr>
        <w:t>或盖章</w:t>
      </w:r>
      <w:r>
        <w:rPr>
          <w:rFonts w:hint="eastAsia" w:ascii="宋体" w:hAnsi="宋体" w:eastAsia="宋体" w:cs="宋体"/>
          <w:color w:val="000000" w:themeColor="text1"/>
          <w:sz w:val="24"/>
          <w:szCs w:val="24"/>
          <w14:textFill>
            <w14:solidFill>
              <w14:schemeClr w14:val="tx1"/>
            </w14:solidFill>
          </w14:textFill>
        </w:rPr>
        <w:t>）：____________________</w:t>
      </w:r>
    </w:p>
    <w:p w14:paraId="1560CADF">
      <w:pPr>
        <w:adjustRightInd w:val="0"/>
        <w:snapToGrid w:val="0"/>
        <w:spacing w:line="48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期：________年________月________日</w:t>
      </w:r>
    </w:p>
    <w:p w14:paraId="4C56DECF">
      <w:pPr>
        <w:rPr>
          <w:rFonts w:ascii="Times New Roman" w:hAnsi="Times New Roman" w:cs="Times New Roman"/>
          <w:color w:val="000000" w:themeColor="text1"/>
          <w:sz w:val="24"/>
          <w:szCs w:val="24"/>
          <w14:textFill>
            <w14:solidFill>
              <w14:schemeClr w14:val="tx1"/>
            </w14:solidFill>
          </w14:textFill>
        </w:rPr>
      </w:pPr>
    </w:p>
    <w:p w14:paraId="01867E4D">
      <w:pPr>
        <w:widowControl/>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业绩</w:t>
      </w:r>
      <w:bookmarkEnd w:id="243"/>
    </w:p>
    <w:tbl>
      <w:tblPr>
        <w:tblStyle w:val="32"/>
        <w:tblW w:w="920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9"/>
        <w:gridCol w:w="1414"/>
        <w:gridCol w:w="2364"/>
        <w:gridCol w:w="2409"/>
        <w:gridCol w:w="2409"/>
      </w:tblGrid>
      <w:tr w14:paraId="63DCF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737D0098">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序号</w:t>
            </w:r>
          </w:p>
        </w:tc>
        <w:tc>
          <w:tcPr>
            <w:tcW w:w="1414" w:type="dxa"/>
            <w:vAlign w:val="center"/>
          </w:tcPr>
          <w:p w14:paraId="232E38C8">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项目名称</w:t>
            </w:r>
          </w:p>
        </w:tc>
        <w:tc>
          <w:tcPr>
            <w:tcW w:w="2364" w:type="dxa"/>
            <w:vAlign w:val="center"/>
          </w:tcPr>
          <w:p w14:paraId="6E44EEB6">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项目内容</w:t>
            </w:r>
          </w:p>
        </w:tc>
        <w:tc>
          <w:tcPr>
            <w:tcW w:w="2409" w:type="dxa"/>
            <w:vAlign w:val="center"/>
          </w:tcPr>
          <w:p w14:paraId="4D81FF31">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合同金额</w:t>
            </w:r>
          </w:p>
        </w:tc>
        <w:tc>
          <w:tcPr>
            <w:tcW w:w="2409" w:type="dxa"/>
            <w:vAlign w:val="center"/>
          </w:tcPr>
          <w:p w14:paraId="630905E7">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采购人名称</w:t>
            </w:r>
          </w:p>
        </w:tc>
      </w:tr>
      <w:tr w14:paraId="54D09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1E292462">
            <w:pPr>
              <w:keepNext w:val="0"/>
              <w:keepLines w:val="0"/>
              <w:suppressLineNumbers w:val="0"/>
              <w:spacing w:before="0" w:beforeAutospacing="0" w:after="0" w:afterAutospacing="0"/>
              <w:ind w:left="12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1</w:t>
            </w:r>
          </w:p>
        </w:tc>
        <w:tc>
          <w:tcPr>
            <w:tcW w:w="1414" w:type="dxa"/>
            <w:vAlign w:val="center"/>
          </w:tcPr>
          <w:p w14:paraId="628FEA99">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364" w:type="dxa"/>
            <w:vAlign w:val="center"/>
          </w:tcPr>
          <w:p w14:paraId="79C28AB2">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4F9FE3DA">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79C87CA8">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r>
      <w:tr w14:paraId="44CEF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370EFAD">
            <w:pPr>
              <w:keepNext w:val="0"/>
              <w:keepLines w:val="0"/>
              <w:suppressLineNumbers w:val="0"/>
              <w:spacing w:before="0" w:beforeAutospacing="0" w:after="0" w:afterAutospacing="0"/>
              <w:ind w:left="12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2</w:t>
            </w:r>
          </w:p>
        </w:tc>
        <w:tc>
          <w:tcPr>
            <w:tcW w:w="1414" w:type="dxa"/>
            <w:vAlign w:val="center"/>
          </w:tcPr>
          <w:p w14:paraId="0B037A14">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364" w:type="dxa"/>
            <w:vAlign w:val="center"/>
          </w:tcPr>
          <w:p w14:paraId="17166DC8">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582C55F1">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6D474E22">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r>
      <w:tr w14:paraId="1FBF7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261AC1E3">
            <w:pPr>
              <w:keepNext w:val="0"/>
              <w:keepLines w:val="0"/>
              <w:suppressLineNumbers w:val="0"/>
              <w:spacing w:before="0" w:beforeAutospacing="0" w:after="0" w:afterAutospacing="0"/>
              <w:ind w:left="12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3</w:t>
            </w:r>
          </w:p>
        </w:tc>
        <w:tc>
          <w:tcPr>
            <w:tcW w:w="1414" w:type="dxa"/>
            <w:vAlign w:val="center"/>
          </w:tcPr>
          <w:p w14:paraId="4DFDC13D">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364" w:type="dxa"/>
            <w:vAlign w:val="center"/>
          </w:tcPr>
          <w:p w14:paraId="7B4C045D">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7EAB7A82">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27CE5182">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r>
      <w:tr w14:paraId="3C26A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1C586629">
            <w:pPr>
              <w:keepNext w:val="0"/>
              <w:keepLines w:val="0"/>
              <w:suppressLineNumbers w:val="0"/>
              <w:spacing w:before="0" w:beforeAutospacing="0" w:after="0" w:afterAutospacing="0"/>
              <w:ind w:left="12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4</w:t>
            </w:r>
          </w:p>
        </w:tc>
        <w:tc>
          <w:tcPr>
            <w:tcW w:w="1414" w:type="dxa"/>
            <w:vAlign w:val="center"/>
          </w:tcPr>
          <w:p w14:paraId="7FF276F1">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364" w:type="dxa"/>
            <w:vAlign w:val="center"/>
          </w:tcPr>
          <w:p w14:paraId="2F21DED7">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43CF51DB">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067FF49C">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r>
      <w:tr w14:paraId="6C808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4323A55D">
            <w:pPr>
              <w:keepNext w:val="0"/>
              <w:keepLines w:val="0"/>
              <w:suppressLineNumbers w:val="0"/>
              <w:spacing w:before="0" w:beforeAutospacing="0" w:after="0" w:afterAutospacing="0"/>
              <w:ind w:left="12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5</w:t>
            </w:r>
          </w:p>
        </w:tc>
        <w:tc>
          <w:tcPr>
            <w:tcW w:w="1414" w:type="dxa"/>
            <w:vAlign w:val="center"/>
          </w:tcPr>
          <w:p w14:paraId="4584C1CC">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364" w:type="dxa"/>
            <w:vAlign w:val="center"/>
          </w:tcPr>
          <w:p w14:paraId="5F99860E">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320B7F2A">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73DBAC3E">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r>
      <w:tr w14:paraId="1F3A7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0AAB9AAE">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w:t>
            </w:r>
          </w:p>
        </w:tc>
        <w:tc>
          <w:tcPr>
            <w:tcW w:w="1414" w:type="dxa"/>
            <w:vAlign w:val="center"/>
          </w:tcPr>
          <w:p w14:paraId="34B91A0C">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364" w:type="dxa"/>
            <w:vAlign w:val="center"/>
          </w:tcPr>
          <w:p w14:paraId="619CA429">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4C63A844">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27B07919">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r>
      <w:tr w14:paraId="17771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314D58B7">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1414" w:type="dxa"/>
            <w:vAlign w:val="center"/>
          </w:tcPr>
          <w:p w14:paraId="7B901585">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364" w:type="dxa"/>
            <w:vAlign w:val="center"/>
          </w:tcPr>
          <w:p w14:paraId="1D2E08C5">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6C4CC2FE">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3340FBFB">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r>
      <w:tr w14:paraId="0814B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ED3D8E7">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1414" w:type="dxa"/>
            <w:vAlign w:val="center"/>
          </w:tcPr>
          <w:p w14:paraId="0ACA50BB">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364" w:type="dxa"/>
            <w:vAlign w:val="center"/>
          </w:tcPr>
          <w:p w14:paraId="7D0EE121">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647EAD1B">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0F3C3B7C">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r>
      <w:tr w14:paraId="0E3C0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043A0FEC">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1414" w:type="dxa"/>
            <w:vAlign w:val="center"/>
          </w:tcPr>
          <w:p w14:paraId="3FEB03BC">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364" w:type="dxa"/>
            <w:vAlign w:val="center"/>
          </w:tcPr>
          <w:p w14:paraId="3FA25433">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701A4607">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315CCBD4">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r>
      <w:tr w14:paraId="466B6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71ABEDA8">
            <w:pPr>
              <w:keepNext w:val="0"/>
              <w:keepLines w:val="0"/>
              <w:suppressLineNumbers w:val="0"/>
              <w:spacing w:before="0" w:beforeAutospacing="0" w:after="0" w:afterAutospacing="0"/>
              <w:ind w:left="120" w:right="0"/>
              <w:jc w:val="center"/>
              <w:rPr>
                <w:rFonts w:hint="default" w:ascii="宋体" w:hAnsi="宋体" w:cs="Times New Roman"/>
                <w:color w:val="000000" w:themeColor="text1"/>
                <w:sz w:val="24"/>
                <w:szCs w:val="24"/>
                <w14:textFill>
                  <w14:solidFill>
                    <w14:schemeClr w14:val="tx1"/>
                  </w14:solidFill>
                </w14:textFill>
              </w:rPr>
            </w:pPr>
          </w:p>
        </w:tc>
        <w:tc>
          <w:tcPr>
            <w:tcW w:w="1414" w:type="dxa"/>
            <w:vAlign w:val="center"/>
          </w:tcPr>
          <w:p w14:paraId="1BB13AD9">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364" w:type="dxa"/>
            <w:vAlign w:val="center"/>
          </w:tcPr>
          <w:p w14:paraId="77875689">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2399BF37">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116C8E53">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r>
    </w:tbl>
    <w:p w14:paraId="57C5FEB4">
      <w:pPr>
        <w:tabs>
          <w:tab w:val="left" w:pos="8782"/>
        </w:tabs>
        <w:snapToGrid w:val="0"/>
        <w:spacing w:line="360" w:lineRule="auto"/>
        <w:ind w:firstLine="480" w:firstLineChars="200"/>
        <w:rPr>
          <w:rFonts w:ascii="宋体" w:hAnsi="宋体" w:cs="Times New Roman"/>
          <w:color w:val="000000" w:themeColor="text1"/>
          <w:sz w:val="24"/>
          <w:szCs w:val="24"/>
          <w14:textFill>
            <w14:solidFill>
              <w14:schemeClr w14:val="tx1"/>
            </w14:solidFill>
          </w14:textFill>
        </w:rPr>
      </w:pPr>
    </w:p>
    <w:p w14:paraId="1A2A20AC">
      <w:pPr>
        <w:tabs>
          <w:tab w:val="left" w:pos="8782"/>
        </w:tabs>
        <w:snapToGrid w:val="0"/>
        <w:spacing w:line="360" w:lineRule="auto"/>
        <w:ind w:firstLine="480" w:firstLineChars="2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注：1.投标人应如实列出以上情况，如有隐瞒，一经查实将导致其报价申请被拒绝。</w:t>
      </w:r>
    </w:p>
    <w:p w14:paraId="5A1E0356">
      <w:pPr>
        <w:tabs>
          <w:tab w:val="left" w:pos="8782"/>
        </w:tabs>
        <w:snapToGrid w:val="0"/>
        <w:spacing w:line="360" w:lineRule="auto"/>
        <w:ind w:firstLine="960" w:firstLineChars="4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 xml:space="preserve">2.投标人应提供双方签订的合同（合同复印件加盖公章装订在投标文件中）。 </w:t>
      </w:r>
    </w:p>
    <w:p w14:paraId="71EADFC0">
      <w:pPr>
        <w:pStyle w:val="18"/>
        <w:rPr>
          <w:color w:val="000000" w:themeColor="text1"/>
          <w14:textFill>
            <w14:solidFill>
              <w14:schemeClr w14:val="tx1"/>
            </w14:solidFill>
          </w14:textFill>
        </w:rPr>
      </w:pPr>
    </w:p>
    <w:p w14:paraId="50681F89">
      <w:pPr>
        <w:adjustRightInd w:val="0"/>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p>
    <w:p w14:paraId="061833A3">
      <w:pPr>
        <w:adjustRightInd w:val="0"/>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p>
    <w:p w14:paraId="19BDBAAA">
      <w:pPr>
        <w:adjustRightInd w:val="0"/>
        <w:snapToGrid w:val="0"/>
        <w:spacing w:line="480" w:lineRule="auto"/>
        <w:jc w:val="lef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供应商（单位名称及公章）：____________________</w:t>
      </w:r>
    </w:p>
    <w:p w14:paraId="79E76914">
      <w:pPr>
        <w:adjustRightInd w:val="0"/>
        <w:snapToGrid w:val="0"/>
        <w:spacing w:line="48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w:t>
      </w:r>
      <w:r>
        <w:rPr>
          <w:rFonts w:hint="eastAsia" w:ascii="宋体" w:hAnsi="宋体" w:eastAsia="宋体" w:cs="宋体"/>
          <w:color w:val="000000" w:themeColor="text1"/>
          <w:sz w:val="24"/>
          <w:szCs w:val="24"/>
          <w:lang w:eastAsia="zh-CN"/>
          <w14:textFill>
            <w14:solidFill>
              <w14:schemeClr w14:val="tx1"/>
            </w14:solidFill>
          </w14:textFill>
        </w:rPr>
        <w:t>定代表人或被授权人</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签字</w:t>
      </w:r>
      <w:r>
        <w:rPr>
          <w:rFonts w:hint="eastAsia" w:ascii="宋体" w:hAnsi="宋体" w:eastAsia="宋体" w:cs="宋体"/>
          <w:color w:val="000000" w:themeColor="text1"/>
          <w:sz w:val="24"/>
          <w:szCs w:val="24"/>
          <w:lang w:val="en-US" w:eastAsia="zh-CN"/>
          <w14:textFill>
            <w14:solidFill>
              <w14:schemeClr w14:val="tx1"/>
            </w14:solidFill>
          </w14:textFill>
        </w:rPr>
        <w:t>或盖章</w:t>
      </w:r>
      <w:r>
        <w:rPr>
          <w:rFonts w:hint="eastAsia" w:ascii="宋体" w:hAnsi="宋体" w:eastAsia="宋体" w:cs="宋体"/>
          <w:color w:val="000000" w:themeColor="text1"/>
          <w:sz w:val="24"/>
          <w:szCs w:val="24"/>
          <w14:textFill>
            <w14:solidFill>
              <w14:schemeClr w14:val="tx1"/>
            </w14:solidFill>
          </w14:textFill>
        </w:rPr>
        <w:t>）：____________________</w:t>
      </w:r>
    </w:p>
    <w:p w14:paraId="667FB279">
      <w:pPr>
        <w:adjustRightInd w:val="0"/>
        <w:snapToGrid w:val="0"/>
        <w:spacing w:line="48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期：________年________月________日</w:t>
      </w:r>
    </w:p>
    <w:bookmarkEnd w:id="238"/>
    <w:p w14:paraId="665C59CE">
      <w:pPr>
        <w:pStyle w:val="3"/>
        <w:pageBreakBefore/>
        <w:rPr>
          <w:rFonts w:hint="eastAsia" w:ascii="Calibri Light" w:hAnsi="Calibri Light" w:eastAsia="宋体" w:cs="Times New Roman"/>
          <w:b/>
          <w:bCs/>
          <w:color w:val="000000" w:themeColor="text1"/>
          <w:kern w:val="2"/>
          <w:sz w:val="32"/>
          <w:szCs w:val="32"/>
          <w:lang w:val="en-US" w:eastAsia="zh-CN" w:bidi="ar-SA"/>
          <w14:textFill>
            <w14:solidFill>
              <w14:schemeClr w14:val="tx1"/>
            </w14:solidFill>
          </w14:textFill>
        </w:rPr>
      </w:pPr>
      <w:bookmarkStart w:id="249" w:name="_Toc536429395"/>
      <w:bookmarkStart w:id="250" w:name="_Toc536202402"/>
      <w:bookmarkStart w:id="251" w:name="_Toc536202333"/>
      <w:bookmarkStart w:id="252" w:name="_Toc19543363"/>
      <w:bookmarkStart w:id="253" w:name="_Toc24683"/>
      <w:bookmarkStart w:id="254" w:name="_Toc10667"/>
      <w:bookmarkStart w:id="255" w:name="_Toc536429342"/>
      <w:r>
        <w:rPr>
          <w:rFonts w:hint="eastAsia" w:ascii="Calibri Light" w:hAnsi="Calibri Light" w:eastAsia="宋体" w:cs="Times New Roman"/>
          <w:b/>
          <w:bCs/>
          <w:color w:val="000000" w:themeColor="text1"/>
          <w:kern w:val="2"/>
          <w:sz w:val="32"/>
          <w:szCs w:val="32"/>
          <w:lang w:val="en-US" w:eastAsia="zh-CN" w:bidi="ar-SA"/>
          <w14:textFill>
            <w14:solidFill>
              <w14:schemeClr w14:val="tx1"/>
            </w14:solidFill>
          </w14:textFill>
        </w:rPr>
        <w:t>第七章  供应商承诺书</w:t>
      </w:r>
      <w:bookmarkEnd w:id="249"/>
      <w:bookmarkEnd w:id="250"/>
      <w:bookmarkEnd w:id="251"/>
      <w:bookmarkEnd w:id="252"/>
      <w:bookmarkEnd w:id="253"/>
      <w:bookmarkEnd w:id="254"/>
      <w:bookmarkEnd w:id="255"/>
    </w:p>
    <w:p w14:paraId="4C71CC1C">
      <w:pPr>
        <w:widowControl/>
        <w:spacing w:line="480" w:lineRule="exact"/>
        <w:jc w:val="center"/>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政府采购供应商拒绝政府采购领域商业贿赂承诺书</w:t>
      </w:r>
    </w:p>
    <w:p w14:paraId="49F3FC4B">
      <w:pPr>
        <w:widowControl/>
        <w:spacing w:line="240" w:lineRule="exact"/>
        <w:ind w:firstLine="420" w:firstLineChars="200"/>
        <w:jc w:val="left"/>
        <w:rPr>
          <w:rFonts w:cs="仿宋" w:asciiTheme="minorEastAsia" w:hAnsiTheme="minorEastAsia" w:eastAsiaTheme="minorEastAsia"/>
          <w:bCs/>
          <w:color w:val="000000" w:themeColor="text1"/>
          <w:kern w:val="0"/>
          <w14:textFill>
            <w14:solidFill>
              <w14:schemeClr w14:val="tx1"/>
            </w14:solidFill>
          </w14:textFill>
        </w:rPr>
      </w:pPr>
    </w:p>
    <w:p w14:paraId="00EC87F6">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为响应党中央、国务院关于治理政府采购领域商业贿赂行为的号召，我单位在此庄严承诺： </w:t>
      </w:r>
    </w:p>
    <w:p w14:paraId="5CA608B7">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1.</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在参与政府采购活动中遵纪守法、诚信经营、公平竞标。 </w:t>
      </w:r>
    </w:p>
    <w:p w14:paraId="572D97D8">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2.</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不向采购人、招标代理机构和政府采购评审专家进行任何形式的商业贿赂以谋取交易机会。 </w:t>
      </w:r>
    </w:p>
    <w:p w14:paraId="3BD60CF4">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3.</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不向政府采购招标代理机构和采购人提供虚假资质文件或采用虚假应标方式参与政府采购市场竞争并谋取成交、成交。 </w:t>
      </w:r>
    </w:p>
    <w:p w14:paraId="110D66CE">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4.</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不采取“围标、陪标”等商业欺诈手段获得政府采购定单。 </w:t>
      </w:r>
    </w:p>
    <w:p w14:paraId="1B3BEDA2">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5.</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不采取不正当手段</w:t>
      </w: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诋毁</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、排挤其他供应商。 </w:t>
      </w:r>
    </w:p>
    <w:p w14:paraId="506A4408">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6.不再提供</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商品和服务时“偷梁换柱、以次充好”损害采购人的合法权益。 </w:t>
      </w:r>
    </w:p>
    <w:p w14:paraId="77441552">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7.</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不与采购人、招标代理机构政府采购评审专家</w:t>
      </w: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或其他</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供应商恶意串通，进行质疑和投诉，维护政府采购市场秩序。 </w:t>
      </w:r>
    </w:p>
    <w:p w14:paraId="1E3B42FE">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8.</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尊重和接受政府采购监督管理部门的监督和政府招标代理机构招标要求，承担因违约行为给采购人造成的损失。 </w:t>
      </w:r>
    </w:p>
    <w:p w14:paraId="179CC478">
      <w:pPr>
        <w:widowControl/>
        <w:spacing w:line="440" w:lineRule="exact"/>
        <w:ind w:firstLine="480" w:firstLineChars="200"/>
        <w:rPr>
          <w:rFonts w:cs="仿宋" w:asciiTheme="minorEastAsia" w:hAnsiTheme="minorEastAsia" w:eastAsiaTheme="minorEastAsia"/>
          <w:bCs/>
          <w:color w:val="000000" w:themeColor="text1"/>
          <w:kern w:val="0"/>
          <w:sz w:val="22"/>
          <w:szCs w:val="24"/>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9.</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不发生其他有悖于政府采购公开、公平、公正和诚信原则的行为。 </w:t>
      </w:r>
    </w:p>
    <w:p w14:paraId="2C4FF5D5">
      <w:pPr>
        <w:widowControl/>
        <w:spacing w:line="440" w:lineRule="exact"/>
        <w:ind w:firstLine="960" w:firstLineChars="400"/>
        <w:rPr>
          <w:rFonts w:cs="仿宋" w:asciiTheme="minorEastAsia" w:hAnsiTheme="minorEastAsia" w:eastAsiaTheme="minorEastAsia"/>
          <w:bCs/>
          <w:color w:val="000000" w:themeColor="text1"/>
          <w:kern w:val="0"/>
          <w:sz w:val="24"/>
          <w:szCs w:val="28"/>
          <w14:textFill>
            <w14:solidFill>
              <w14:schemeClr w14:val="tx1"/>
            </w14:solidFill>
          </w14:textFill>
        </w:rPr>
      </w:pPr>
    </w:p>
    <w:p w14:paraId="7C82AD97">
      <w:pPr>
        <w:widowControl/>
        <w:spacing w:line="440" w:lineRule="exact"/>
        <w:ind w:firstLine="960" w:firstLineChars="40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承诺单位：</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（盖章）</w:t>
      </w:r>
    </w:p>
    <w:p w14:paraId="6317FEFC">
      <w:pPr>
        <w:widowControl/>
        <w:spacing w:line="440" w:lineRule="exact"/>
        <w:ind w:firstLine="480" w:firstLineChars="20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  全权代表：</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签字</w:t>
      </w:r>
      <w:r>
        <w:rPr>
          <w:rFonts w:hint="eastAsia" w:ascii="宋体" w:hAnsi="宋体" w:cs="宋体"/>
          <w:color w:val="000000" w:themeColor="text1"/>
          <w:sz w:val="24"/>
          <w:szCs w:val="24"/>
          <w:lang w:val="en-US" w:eastAsia="zh-CN"/>
          <w14:textFill>
            <w14:solidFill>
              <w14:schemeClr w14:val="tx1"/>
            </w14:solidFill>
          </w14:textFill>
        </w:rPr>
        <w:t>或盖章</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 </w:t>
      </w:r>
    </w:p>
    <w:p w14:paraId="5A194E80">
      <w:pPr>
        <w:widowControl/>
        <w:spacing w:line="520" w:lineRule="exact"/>
        <w:ind w:firstLine="480" w:firstLineChars="200"/>
        <w:rPr>
          <w:rFonts w:cs="仿宋" w:asciiTheme="minorEastAsia" w:hAnsiTheme="minorEastAsia" w:eastAsiaTheme="minorEastAsia"/>
          <w:bCs/>
          <w:color w:val="000000" w:themeColor="text1"/>
          <w:kern w:val="0"/>
          <w:sz w:val="24"/>
          <w:szCs w:val="28"/>
          <w:u w:val="single"/>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    地　　址：</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xml:space="preserve">                              </w:t>
      </w:r>
    </w:p>
    <w:p w14:paraId="4A559179">
      <w:pPr>
        <w:widowControl/>
        <w:spacing w:line="520" w:lineRule="exact"/>
        <w:ind w:firstLine="480" w:firstLineChars="20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    邮    编：</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w:t>
      </w:r>
    </w:p>
    <w:p w14:paraId="798A17AC">
      <w:pPr>
        <w:widowControl/>
        <w:spacing w:line="520" w:lineRule="exact"/>
        <w:ind w:firstLine="720" w:firstLineChars="30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 电　　话：</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　　 </w:t>
      </w:r>
    </w:p>
    <w:p w14:paraId="35580E5F">
      <w:pPr>
        <w:widowControl/>
        <w:spacing w:line="340" w:lineRule="exact"/>
        <w:rPr>
          <w:rFonts w:cs="仿宋" w:asciiTheme="minorEastAsia" w:hAnsiTheme="minorEastAsia" w:eastAsiaTheme="minorEastAsia"/>
          <w:bCs/>
          <w:color w:val="000000" w:themeColor="text1"/>
          <w:kern w:val="0"/>
          <w:sz w:val="24"/>
          <w:szCs w:val="28"/>
          <w14:textFill>
            <w14:solidFill>
              <w14:schemeClr w14:val="tx1"/>
            </w14:solidFill>
          </w14:textFill>
        </w:rPr>
      </w:pPr>
    </w:p>
    <w:p w14:paraId="1C570005">
      <w:pPr>
        <w:widowControl/>
        <w:spacing w:line="340" w:lineRule="exact"/>
        <w:ind w:firstLine="4920" w:firstLineChars="2050"/>
        <w:rPr>
          <w:rFonts w:cs="仿宋" w:asciiTheme="minorEastAsia" w:hAnsiTheme="minorEastAsia" w:eastAsiaTheme="minorEastAsia"/>
          <w:bCs/>
          <w:color w:val="000000" w:themeColor="text1"/>
          <w:sz w:val="36"/>
          <w:szCs w:val="40"/>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年　　月　　日</w:t>
      </w:r>
    </w:p>
    <w:p w14:paraId="40ED688C">
      <w:pPr>
        <w:widowControl/>
        <w:spacing w:line="640" w:lineRule="exact"/>
        <w:jc w:val="center"/>
        <w:rPr>
          <w:rFonts w:cs="仿宋" w:asciiTheme="minorEastAsia" w:hAnsiTheme="minorEastAsia" w:eastAsiaTheme="minorEastAsia"/>
          <w:bCs/>
          <w:color w:val="000000" w:themeColor="text1"/>
          <w:sz w:val="36"/>
          <w:szCs w:val="40"/>
          <w14:textFill>
            <w14:solidFill>
              <w14:schemeClr w14:val="tx1"/>
            </w14:solidFill>
          </w14:textFill>
        </w:rPr>
      </w:pPr>
    </w:p>
    <w:p w14:paraId="329BED2C">
      <w:pPr>
        <w:widowControl/>
        <w:tabs>
          <w:tab w:val="left" w:pos="3930"/>
        </w:tabs>
        <w:spacing w:line="400" w:lineRule="exact"/>
        <w:jc w:val="left"/>
        <w:rPr>
          <w:rFonts w:cs="仿宋" w:asciiTheme="minorEastAsia" w:hAnsiTheme="minorEastAsia" w:eastAsiaTheme="minorEastAsia"/>
          <w:bCs/>
          <w:color w:val="000000" w:themeColor="text1"/>
          <w:sz w:val="40"/>
          <w:szCs w:val="40"/>
          <w14:textFill>
            <w14:solidFill>
              <w14:schemeClr w14:val="tx1"/>
            </w14:solidFill>
          </w14:textFill>
        </w:rPr>
      </w:pPr>
      <w:r>
        <w:rPr>
          <w:rFonts w:hint="eastAsia" w:cs="仿宋" w:asciiTheme="minorEastAsia" w:hAnsiTheme="minorEastAsia" w:eastAsiaTheme="minorEastAsia"/>
          <w:bCs/>
          <w:color w:val="000000" w:themeColor="text1"/>
          <w:sz w:val="40"/>
          <w:szCs w:val="40"/>
          <w14:textFill>
            <w14:solidFill>
              <w14:schemeClr w14:val="tx1"/>
            </w14:solidFill>
          </w14:textFill>
        </w:rPr>
        <w:tab/>
      </w:r>
    </w:p>
    <w:p w14:paraId="5C0545C3">
      <w:pPr>
        <w:widowControl/>
        <w:jc w:val="left"/>
        <w:rPr>
          <w:rFonts w:cs="仿宋" w:asciiTheme="minorEastAsia" w:hAnsiTheme="minorEastAsia" w:eastAsiaTheme="minorEastAsia"/>
          <w:bCs/>
          <w:color w:val="000000" w:themeColor="text1"/>
          <w:kern w:val="0"/>
          <w:sz w:val="32"/>
          <w:szCs w:val="32"/>
          <w14:textFill>
            <w14:solidFill>
              <w14:schemeClr w14:val="tx1"/>
            </w14:solidFill>
          </w14:textFill>
        </w:rPr>
      </w:pPr>
    </w:p>
    <w:p w14:paraId="41018882">
      <w:pPr>
        <w:widowControl/>
        <w:shd w:val="clear" w:color="auto" w:fill="FFFFFF"/>
        <w:spacing w:before="100" w:beforeAutospacing="1" w:after="100" w:afterAutospacing="1" w:line="400" w:lineRule="exact"/>
        <w:jc w:val="center"/>
        <w:rPr>
          <w:rFonts w:cs="仿宋" w:asciiTheme="minorEastAsia" w:hAnsiTheme="minorEastAsia" w:eastAsiaTheme="minorEastAsia"/>
          <w:bCs/>
          <w:color w:val="000000" w:themeColor="text1"/>
          <w:kern w:val="0"/>
          <w:sz w:val="32"/>
          <w:szCs w:val="32"/>
          <w14:textFill>
            <w14:solidFill>
              <w14:schemeClr w14:val="tx1"/>
            </w14:solidFill>
          </w14:textFill>
        </w:rPr>
      </w:pPr>
    </w:p>
    <w:p w14:paraId="7F16C49A">
      <w:pPr>
        <w:widowControl/>
        <w:shd w:val="clear" w:color="auto" w:fill="FFFFFF"/>
        <w:spacing w:before="100" w:beforeAutospacing="1" w:after="100" w:afterAutospacing="1" w:line="400" w:lineRule="exact"/>
        <w:jc w:val="center"/>
        <w:rPr>
          <w:rFonts w:cs="仿宋" w:asciiTheme="minorEastAsia" w:hAnsiTheme="minorEastAsia" w:eastAsiaTheme="minorEastAsia"/>
          <w:b/>
          <w:bCs w:val="0"/>
          <w:color w:val="000000" w:themeColor="text1"/>
          <w:kern w:val="0"/>
          <w:sz w:val="24"/>
          <w:szCs w:val="24"/>
          <w14:textFill>
            <w14:solidFill>
              <w14:schemeClr w14:val="tx1"/>
            </w14:solidFill>
          </w14:textFill>
        </w:rPr>
      </w:pPr>
      <w:r>
        <w:rPr>
          <w:rFonts w:hint="eastAsia" w:cs="仿宋" w:asciiTheme="minorEastAsia" w:hAnsiTheme="minorEastAsia" w:eastAsiaTheme="minorEastAsia"/>
          <w:b/>
          <w:bCs w:val="0"/>
          <w:color w:val="000000" w:themeColor="text1"/>
          <w:kern w:val="0"/>
          <w:sz w:val="32"/>
          <w:szCs w:val="32"/>
          <w14:textFill>
            <w14:solidFill>
              <w14:schemeClr w14:val="tx1"/>
            </w14:solidFill>
          </w14:textFill>
        </w:rPr>
        <w:t>承诺书Ⅱ</w:t>
      </w:r>
    </w:p>
    <w:p w14:paraId="354E2DF5">
      <w:pPr>
        <w:widowControl/>
        <w:spacing w:line="440" w:lineRule="exact"/>
        <w:rPr>
          <w:rFonts w:cs="Times New Roman" w:asciiTheme="minorEastAsia" w:hAnsiTheme="minorEastAsia" w:eastAsiaTheme="minorEastAsia"/>
          <w:color w:val="000000" w:themeColor="text1"/>
          <w:sz w:val="24"/>
          <w:szCs w:val="28"/>
          <w14:textFill>
            <w14:solidFill>
              <w14:schemeClr w14:val="tx1"/>
            </w14:solidFill>
          </w14:textFill>
        </w:rPr>
      </w:pPr>
      <w:r>
        <w:rPr>
          <w:rFonts w:hint="eastAsia" w:cs="Times New Roman" w:asciiTheme="minorEastAsia" w:hAnsiTheme="minorEastAsia" w:eastAsiaTheme="minorEastAsia"/>
          <w:color w:val="000000" w:themeColor="text1"/>
          <w:sz w:val="24"/>
          <w:szCs w:val="28"/>
          <w14:textFill>
            <w14:solidFill>
              <w14:schemeClr w14:val="tx1"/>
            </w14:solidFill>
          </w14:textFill>
        </w:rPr>
        <w:t>致：安康尚昊招标代理有限公司</w:t>
      </w:r>
    </w:p>
    <w:p w14:paraId="3C6DEEC4">
      <w:pPr>
        <w:widowControl/>
        <w:spacing w:line="440" w:lineRule="exact"/>
        <w:ind w:firstLine="472" w:firstLineChars="197"/>
        <w:rPr>
          <w:rFonts w:cs="Times New Roman" w:asciiTheme="minorEastAsia" w:hAnsiTheme="minorEastAsia" w:eastAsiaTheme="minorEastAsia"/>
          <w:color w:val="000000" w:themeColor="text1"/>
          <w:sz w:val="24"/>
          <w:szCs w:val="28"/>
          <w14:textFill>
            <w14:solidFill>
              <w14:schemeClr w14:val="tx1"/>
            </w14:solidFill>
          </w14:textFill>
        </w:rPr>
      </w:pPr>
      <w:r>
        <w:rPr>
          <w:rFonts w:hint="eastAsia" w:cs="Times New Roman" w:asciiTheme="minorEastAsia" w:hAnsiTheme="minorEastAsia" w:eastAsiaTheme="minorEastAsia"/>
          <w:color w:val="000000" w:themeColor="text1"/>
          <w:sz w:val="24"/>
          <w:szCs w:val="28"/>
          <w14:textFill>
            <w14:solidFill>
              <w14:schemeClr w14:val="tx1"/>
            </w14:solidFill>
          </w14:textFill>
        </w:rPr>
        <w:t>为了诚实、客观、有序地参与政府采购活动，愿就以下内容作出承诺：</w:t>
      </w:r>
    </w:p>
    <w:p w14:paraId="78A0EBDC">
      <w:pPr>
        <w:widowControl/>
        <w:spacing w:line="440" w:lineRule="exact"/>
        <w:ind w:firstLine="472" w:firstLineChars="197"/>
        <w:rPr>
          <w:rFonts w:cs="Times New Roman" w:asciiTheme="minorEastAsia" w:hAnsiTheme="minorEastAsia" w:eastAsiaTheme="minorEastAsia"/>
          <w:color w:val="000000" w:themeColor="text1"/>
          <w:sz w:val="24"/>
          <w:szCs w:val="28"/>
          <w14:textFill>
            <w14:solidFill>
              <w14:schemeClr w14:val="tx1"/>
            </w14:solidFill>
          </w14:textFill>
        </w:rPr>
      </w:pPr>
      <w:r>
        <w:rPr>
          <w:rFonts w:hint="eastAsia" w:cs="Times New Roman" w:asciiTheme="minorEastAsia" w:hAnsiTheme="minorEastAsia" w:eastAsiaTheme="minorEastAsia"/>
          <w:color w:val="000000" w:themeColor="text1"/>
          <w:sz w:val="24"/>
          <w:szCs w:val="28"/>
          <w:lang w:eastAsia="zh-CN"/>
          <w14:textFill>
            <w14:solidFill>
              <w14:schemeClr w14:val="tx1"/>
            </w14:solidFill>
          </w14:textFill>
        </w:rPr>
        <w:t>1.</w:t>
      </w:r>
      <w:r>
        <w:rPr>
          <w:rFonts w:hint="eastAsia" w:cs="Times New Roman" w:asciiTheme="minorEastAsia" w:hAnsiTheme="minorEastAsia" w:eastAsiaTheme="minorEastAsia"/>
          <w:color w:val="000000" w:themeColor="text1"/>
          <w:sz w:val="24"/>
          <w:szCs w:val="28"/>
          <w14:textFill>
            <w14:solidFill>
              <w14:schemeClr w14:val="tx1"/>
            </w14:solidFill>
          </w14:textFill>
        </w:rPr>
        <w:t>参加采购代理机构组织的政府采购活动时，严格按照磋商文件的规定和要求提供所需的相关材料，并对所提供的各类资料的真实性负责，不虚假应标，不虚列业绩。</w:t>
      </w:r>
    </w:p>
    <w:p w14:paraId="64930602">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2.</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尊重参与政府采购活动各相关方的合法行为，接受政府采购活动依法形成的意见、结果。</w:t>
      </w:r>
    </w:p>
    <w:p w14:paraId="272F868A">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3.</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依法参加政府采购活动，不围标、串标，维护市场秩序。近三年因项目质量问题的不法行为记录为</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次（没有填零），如有隐瞒实情，愿承担一切责任及后果。</w:t>
      </w:r>
    </w:p>
    <w:p w14:paraId="2637D73E">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4.</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作为参加贵公司组织的采购项目的响应单位，本公司承诺：在参加本项目磋商之前不存在被依法禁止经营行为、财产被接管或冻结的情况，如有隐瞒实情，愿承担一切责任及后果。</w:t>
      </w:r>
    </w:p>
    <w:p w14:paraId="3A6897A3">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5.</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近三年受到有关行政主管部门的行政处理、不良行为记录为</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次（没有填零），如有隐瞒实情，愿承担一切责任及后果。</w:t>
      </w:r>
    </w:p>
    <w:p w14:paraId="0A4FBDA4">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6.</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参加本次磋商提交的所有资质证明文件及业绩证明是真实的、有效的，如有隐瞒实情，愿承担一切责任及后果。</w:t>
      </w:r>
    </w:p>
    <w:p w14:paraId="41504CC5">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7.</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积极推动政府采购活动健康开展，对采购活动有疑问、异议时，按法律规定的程序实名（加盖单位章和法定代表人签名）反映情况，不恶意中伤、无事生非，以和谐、平等的心态参加政府采购活动。</w:t>
      </w:r>
    </w:p>
    <w:p w14:paraId="2E5C45F0">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8.</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认真履行成交单位应承担的责任和义务，全面执行采购合同规定的各项内容，保质保量地按时提供采购物品。</w:t>
      </w:r>
    </w:p>
    <w:p w14:paraId="152E4D65">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若本企业（单位）发生有悖于上述承诺的行为，愿意接受《中华人民共和国政府采购法》和《中华人民共和国政府采购法实施条例》中对响应单位的相关处理。</w:t>
      </w:r>
    </w:p>
    <w:p w14:paraId="04317F6C">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本承诺是采购项目响应文件的组成部分。</w:t>
      </w:r>
    </w:p>
    <w:p w14:paraId="7267ACC4">
      <w:pPr>
        <w:widowControl/>
        <w:shd w:val="clear" w:color="auto" w:fill="FFFFFF"/>
        <w:spacing w:line="440" w:lineRule="exact"/>
        <w:ind w:firstLine="2152" w:firstLineChars="897"/>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承诺单位：</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xml:space="preserve">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（盖章）</w:t>
      </w:r>
    </w:p>
    <w:p w14:paraId="31E2ADF3">
      <w:pPr>
        <w:widowControl/>
        <w:shd w:val="clear" w:color="auto" w:fill="FFFFFF"/>
        <w:spacing w:line="440" w:lineRule="exact"/>
        <w:ind w:firstLine="2152" w:firstLineChars="897"/>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全权代表：</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xml:space="preserve">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签字</w:t>
      </w:r>
      <w:r>
        <w:rPr>
          <w:rFonts w:hint="eastAsia" w:ascii="宋体" w:hAnsi="宋体" w:cs="宋体"/>
          <w:color w:val="000000" w:themeColor="text1"/>
          <w:sz w:val="24"/>
          <w:szCs w:val="24"/>
          <w:lang w:val="en-US" w:eastAsia="zh-CN"/>
          <w14:textFill>
            <w14:solidFill>
              <w14:schemeClr w14:val="tx1"/>
            </w14:solidFill>
          </w14:textFill>
        </w:rPr>
        <w:t>或盖章</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w:t>
      </w:r>
    </w:p>
    <w:p w14:paraId="1A919D7B">
      <w:pPr>
        <w:widowControl/>
        <w:shd w:val="clear" w:color="auto" w:fill="FFFFFF"/>
        <w:spacing w:line="440" w:lineRule="exact"/>
        <w:ind w:firstLine="2152" w:firstLineChars="897"/>
        <w:rPr>
          <w:rFonts w:cs="仿宋" w:asciiTheme="minorEastAsia" w:hAnsiTheme="minorEastAsia" w:eastAsiaTheme="minorEastAsia"/>
          <w:bCs/>
          <w:color w:val="000000" w:themeColor="text1"/>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日    期：</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xml:space="preserve">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年</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xml:space="preserve">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月</w:t>
      </w:r>
      <w:r>
        <w:rPr>
          <w:rFonts w:hint="eastAsia" w:cs="仿宋" w:asciiTheme="minorEastAsia" w:hAnsiTheme="minorEastAsia" w:eastAsiaTheme="minorEastAsia"/>
          <w:bCs/>
          <w:color w:val="000000" w:themeColor="text1"/>
          <w:sz w:val="28"/>
          <w:szCs w:val="32"/>
          <w:u w:val="single"/>
          <w14:textFill>
            <w14:solidFill>
              <w14:schemeClr w14:val="tx1"/>
            </w14:solidFill>
          </w14:textFill>
        </w:rPr>
        <w:t xml:space="preserve">    </w:t>
      </w:r>
      <w:r>
        <w:rPr>
          <w:rFonts w:hint="eastAsia" w:cs="仿宋" w:asciiTheme="minorEastAsia" w:hAnsiTheme="minorEastAsia" w:eastAsiaTheme="minorEastAsia"/>
          <w:bCs/>
          <w:color w:val="000000" w:themeColor="text1"/>
          <w:sz w:val="24"/>
          <w:szCs w:val="28"/>
          <w14:textFill>
            <w14:solidFill>
              <w14:schemeClr w14:val="tx1"/>
            </w14:solidFill>
          </w14:textFill>
        </w:rPr>
        <w:t>日</w:t>
      </w:r>
    </w:p>
    <w:p w14:paraId="23C97535">
      <w:pPr>
        <w:pStyle w:val="3"/>
        <w:adjustRightInd w:val="0"/>
        <w:spacing w:line="416" w:lineRule="atLeast"/>
        <w:textAlignment w:val="baseline"/>
        <w:rPr>
          <w:rFonts w:ascii="宋体" w:hAnsi="宋体" w:cs="宋体"/>
          <w:color w:val="000000" w:themeColor="text1"/>
          <w14:textFill>
            <w14:solidFill>
              <w14:schemeClr w14:val="tx1"/>
            </w14:solidFill>
          </w14:textFill>
        </w:rPr>
      </w:pPr>
      <w:bookmarkStart w:id="256" w:name="_Toc536429343"/>
      <w:bookmarkStart w:id="257" w:name="_Toc536202334"/>
      <w:bookmarkStart w:id="258" w:name="_Toc536429396"/>
      <w:bookmarkStart w:id="259" w:name="_Toc25514"/>
      <w:bookmarkStart w:id="260" w:name="_Toc536202403"/>
    </w:p>
    <w:bookmarkEnd w:id="0"/>
    <w:bookmarkEnd w:id="256"/>
    <w:bookmarkEnd w:id="257"/>
    <w:bookmarkEnd w:id="258"/>
    <w:bookmarkEnd w:id="259"/>
    <w:bookmarkEnd w:id="260"/>
    <w:p w14:paraId="6E1D0FD5">
      <w:pPr>
        <w:widowControl/>
        <w:jc w:val="left"/>
        <w:rPr>
          <w:color w:val="000000" w:themeColor="text1"/>
          <w:sz w:val="24"/>
          <w:szCs w:val="28"/>
          <w14:textFill>
            <w14:solidFill>
              <w14:schemeClr w14:val="tx1"/>
            </w14:solidFill>
          </w14:textFill>
        </w:rPr>
      </w:pPr>
    </w:p>
    <w:p w14:paraId="18395C5F">
      <w:pPr>
        <w:pStyle w:val="9"/>
        <w:rPr>
          <w:color w:val="000000" w:themeColor="text1"/>
          <w:sz w:val="24"/>
          <w:szCs w:val="28"/>
          <w14:textFill>
            <w14:solidFill>
              <w14:schemeClr w14:val="tx1"/>
            </w14:solidFill>
          </w14:textFill>
        </w:rPr>
      </w:pPr>
    </w:p>
    <w:p w14:paraId="6FA812C5">
      <w:pPr>
        <w:rPr>
          <w:color w:val="000000" w:themeColor="text1"/>
          <w:sz w:val="24"/>
          <w:szCs w:val="28"/>
          <w14:textFill>
            <w14:solidFill>
              <w14:schemeClr w14:val="tx1"/>
            </w14:solidFill>
          </w14:textFill>
        </w:rPr>
      </w:pPr>
    </w:p>
    <w:p w14:paraId="437BF3F1">
      <w:pPr>
        <w:pStyle w:val="9"/>
        <w:rPr>
          <w:color w:val="000000" w:themeColor="text1"/>
          <w:sz w:val="24"/>
          <w:szCs w:val="28"/>
          <w14:textFill>
            <w14:solidFill>
              <w14:schemeClr w14:val="tx1"/>
            </w14:solidFill>
          </w14:textFill>
        </w:rPr>
        <w:sectPr>
          <w:footerReference r:id="rId25" w:type="first"/>
          <w:footerReference r:id="rId24" w:type="default"/>
          <w:pgSz w:w="11906" w:h="16838"/>
          <w:pgMar w:top="1417" w:right="1417" w:bottom="1417" w:left="1417" w:header="1134" w:footer="992" w:gutter="0"/>
          <w:pgNumType w:fmt="decimal"/>
          <w:cols w:space="0" w:num="1"/>
          <w:titlePg/>
          <w:rtlGutter w:val="0"/>
          <w:docGrid w:type="lines" w:linePitch="333" w:charSpace="0"/>
        </w:sectPr>
      </w:pPr>
    </w:p>
    <w:p w14:paraId="2B78AAB1">
      <w:pPr>
        <w:rPr>
          <w:color w:val="000000" w:themeColor="text1"/>
          <w14:textFill>
            <w14:solidFill>
              <w14:schemeClr w14:val="tx1"/>
            </w14:solidFill>
          </w14:textFill>
        </w:rPr>
      </w:pPr>
    </w:p>
    <w:p w14:paraId="775D3714">
      <w:pPr>
        <w:pStyle w:val="18"/>
        <w:rPr>
          <w:rFonts w:hint="eastAsia"/>
          <w:color w:val="000000" w:themeColor="text1"/>
          <w14:textFill>
            <w14:solidFill>
              <w14:schemeClr w14:val="tx1"/>
            </w14:solidFill>
          </w14:textFill>
        </w:rPr>
      </w:pPr>
    </w:p>
    <w:p w14:paraId="09511F4F">
      <w:pPr>
        <w:pStyle w:val="18"/>
        <w:rPr>
          <w:rFonts w:hint="eastAsia"/>
          <w:color w:val="000000" w:themeColor="text1"/>
          <w14:textFill>
            <w14:solidFill>
              <w14:schemeClr w14:val="tx1"/>
            </w14:solidFill>
          </w14:textFill>
        </w:rPr>
      </w:pPr>
    </w:p>
    <w:p w14:paraId="62B46690">
      <w:pPr>
        <w:pStyle w:val="18"/>
        <w:rPr>
          <w:rFonts w:hint="eastAsia"/>
          <w:color w:val="000000" w:themeColor="text1"/>
          <w14:textFill>
            <w14:solidFill>
              <w14:schemeClr w14:val="tx1"/>
            </w14:solidFill>
          </w14:textFill>
        </w:rPr>
      </w:pPr>
    </w:p>
    <w:p w14:paraId="06DC6332">
      <w:pPr>
        <w:pStyle w:val="18"/>
        <w:rPr>
          <w:rFonts w:hint="eastAsia"/>
          <w:color w:val="000000" w:themeColor="text1"/>
          <w14:textFill>
            <w14:solidFill>
              <w14:schemeClr w14:val="tx1"/>
            </w14:solidFill>
          </w14:textFill>
        </w:rPr>
      </w:pPr>
    </w:p>
    <w:p w14:paraId="286A6AF7">
      <w:pPr>
        <w:pStyle w:val="18"/>
        <w:rPr>
          <w:rFonts w:hint="eastAsia"/>
          <w:color w:val="000000" w:themeColor="text1"/>
          <w14:textFill>
            <w14:solidFill>
              <w14:schemeClr w14:val="tx1"/>
            </w14:solidFill>
          </w14:textFill>
        </w:rPr>
      </w:pPr>
    </w:p>
    <w:p w14:paraId="4314B1B4">
      <w:pPr>
        <w:pStyle w:val="18"/>
        <w:rPr>
          <w:rFonts w:hint="eastAsia"/>
          <w:color w:val="000000" w:themeColor="text1"/>
          <w14:textFill>
            <w14:solidFill>
              <w14:schemeClr w14:val="tx1"/>
            </w14:solidFill>
          </w14:textFill>
        </w:rPr>
      </w:pPr>
    </w:p>
    <w:p w14:paraId="7F0FC2AE">
      <w:pPr>
        <w:pStyle w:val="18"/>
        <w:rPr>
          <w:rFonts w:hint="eastAsia"/>
          <w:color w:val="000000" w:themeColor="text1"/>
          <w14:textFill>
            <w14:solidFill>
              <w14:schemeClr w14:val="tx1"/>
            </w14:solidFill>
          </w14:textFill>
        </w:rPr>
      </w:pPr>
    </w:p>
    <w:p w14:paraId="0D1949EB">
      <w:pPr>
        <w:pStyle w:val="18"/>
        <w:rPr>
          <w:rFonts w:hint="eastAsia"/>
          <w:color w:val="000000" w:themeColor="text1"/>
          <w14:textFill>
            <w14:solidFill>
              <w14:schemeClr w14:val="tx1"/>
            </w14:solidFill>
          </w14:textFill>
        </w:rPr>
      </w:pPr>
    </w:p>
    <w:p w14:paraId="1196B570">
      <w:pPr>
        <w:pStyle w:val="18"/>
        <w:rPr>
          <w:rFonts w:hint="eastAsia"/>
          <w:color w:val="000000" w:themeColor="text1"/>
          <w14:textFill>
            <w14:solidFill>
              <w14:schemeClr w14:val="tx1"/>
            </w14:solidFill>
          </w14:textFill>
        </w:rPr>
      </w:pPr>
    </w:p>
    <w:p w14:paraId="23EA664E">
      <w:pPr>
        <w:pStyle w:val="18"/>
        <w:rPr>
          <w:rFonts w:hint="eastAsia"/>
          <w:color w:val="000000" w:themeColor="text1"/>
          <w14:textFill>
            <w14:solidFill>
              <w14:schemeClr w14:val="tx1"/>
            </w14:solidFill>
          </w14:textFill>
        </w:rPr>
      </w:pPr>
    </w:p>
    <w:p w14:paraId="0769AC00">
      <w:pPr>
        <w:pStyle w:val="18"/>
        <w:rPr>
          <w:rFonts w:hint="eastAsia"/>
          <w:color w:val="000000" w:themeColor="text1"/>
          <w14:textFill>
            <w14:solidFill>
              <w14:schemeClr w14:val="tx1"/>
            </w14:solidFill>
          </w14:textFill>
        </w:rPr>
      </w:pPr>
    </w:p>
    <w:p w14:paraId="3C47C8C1">
      <w:pPr>
        <w:pStyle w:val="18"/>
        <w:rPr>
          <w:rFonts w:hint="eastAsia"/>
          <w:color w:val="000000" w:themeColor="text1"/>
          <w14:textFill>
            <w14:solidFill>
              <w14:schemeClr w14:val="tx1"/>
            </w14:solidFill>
          </w14:textFill>
        </w:rPr>
      </w:pPr>
    </w:p>
    <w:p w14:paraId="23181402">
      <w:pPr>
        <w:pStyle w:val="18"/>
        <w:rPr>
          <w:rFonts w:hint="eastAsia"/>
          <w:color w:val="000000" w:themeColor="text1"/>
          <w14:textFill>
            <w14:solidFill>
              <w14:schemeClr w14:val="tx1"/>
            </w14:solidFill>
          </w14:textFill>
        </w:rPr>
      </w:pPr>
    </w:p>
    <w:p w14:paraId="767D1CA1">
      <w:pPr>
        <w:pStyle w:val="18"/>
        <w:rPr>
          <w:rFonts w:hint="eastAsia"/>
          <w:color w:val="000000" w:themeColor="text1"/>
          <w14:textFill>
            <w14:solidFill>
              <w14:schemeClr w14:val="tx1"/>
            </w14:solidFill>
          </w14:textFill>
        </w:rPr>
      </w:pPr>
    </w:p>
    <w:p w14:paraId="7796C108">
      <w:pPr>
        <w:pStyle w:val="18"/>
        <w:rPr>
          <w:rFonts w:hint="eastAsia"/>
          <w:color w:val="000000" w:themeColor="text1"/>
          <w14:textFill>
            <w14:solidFill>
              <w14:schemeClr w14:val="tx1"/>
            </w14:solidFill>
          </w14:textFill>
        </w:rPr>
      </w:pPr>
    </w:p>
    <w:p w14:paraId="19E235D9">
      <w:pPr>
        <w:pStyle w:val="18"/>
        <w:rPr>
          <w:rFonts w:hint="eastAsia"/>
          <w:color w:val="000000" w:themeColor="text1"/>
          <w14:textFill>
            <w14:solidFill>
              <w14:schemeClr w14:val="tx1"/>
            </w14:solidFill>
          </w14:textFill>
        </w:rPr>
      </w:pPr>
    </w:p>
    <w:p w14:paraId="7891A375">
      <w:pPr>
        <w:pStyle w:val="18"/>
        <w:rPr>
          <w:rFonts w:hint="eastAsia"/>
          <w:color w:val="000000" w:themeColor="text1"/>
          <w14:textFill>
            <w14:solidFill>
              <w14:schemeClr w14:val="tx1"/>
            </w14:solidFill>
          </w14:textFill>
        </w:rPr>
      </w:pPr>
    </w:p>
    <w:p w14:paraId="3000B14B">
      <w:pPr>
        <w:pStyle w:val="18"/>
        <w:rPr>
          <w:rFonts w:hint="eastAsia"/>
          <w:color w:val="000000" w:themeColor="text1"/>
          <w14:textFill>
            <w14:solidFill>
              <w14:schemeClr w14:val="tx1"/>
            </w14:solidFill>
          </w14:textFill>
        </w:rPr>
      </w:pPr>
    </w:p>
    <w:p w14:paraId="7B4A390E">
      <w:pPr>
        <w:pStyle w:val="18"/>
        <w:rPr>
          <w:rFonts w:hint="eastAsia"/>
          <w:color w:val="000000" w:themeColor="text1"/>
          <w14:textFill>
            <w14:solidFill>
              <w14:schemeClr w14:val="tx1"/>
            </w14:solidFill>
          </w14:textFill>
        </w:rPr>
      </w:pPr>
    </w:p>
    <w:p w14:paraId="750F1F1C">
      <w:pPr>
        <w:pStyle w:val="18"/>
        <w:rPr>
          <w:rFonts w:hint="eastAsia"/>
          <w:color w:val="000000" w:themeColor="text1"/>
          <w14:textFill>
            <w14:solidFill>
              <w14:schemeClr w14:val="tx1"/>
            </w14:solidFill>
          </w14:textFill>
        </w:rPr>
      </w:pPr>
    </w:p>
    <w:p w14:paraId="18E14C8F">
      <w:pPr>
        <w:pStyle w:val="18"/>
        <w:rPr>
          <w:rFonts w:hint="eastAsia"/>
          <w:color w:val="000000" w:themeColor="text1"/>
          <w14:textFill>
            <w14:solidFill>
              <w14:schemeClr w14:val="tx1"/>
            </w14:solidFill>
          </w14:textFill>
        </w:rPr>
      </w:pPr>
    </w:p>
    <w:p w14:paraId="199C8755">
      <w:pPr>
        <w:pStyle w:val="18"/>
        <w:rPr>
          <w:rFonts w:hint="eastAsia"/>
          <w:color w:val="000000" w:themeColor="text1"/>
          <w14:textFill>
            <w14:solidFill>
              <w14:schemeClr w14:val="tx1"/>
            </w14:solidFill>
          </w14:textFill>
        </w:rPr>
      </w:pPr>
    </w:p>
    <w:p w14:paraId="3005BFD9">
      <w:pPr>
        <w:pStyle w:val="18"/>
        <w:rPr>
          <w:rFonts w:hint="eastAsia"/>
          <w:color w:val="000000" w:themeColor="text1"/>
          <w14:textFill>
            <w14:solidFill>
              <w14:schemeClr w14:val="tx1"/>
            </w14:solidFill>
          </w14:textFill>
        </w:rPr>
      </w:pPr>
    </w:p>
    <w:p w14:paraId="26412661">
      <w:pPr>
        <w:pStyle w:val="18"/>
        <w:rPr>
          <w:rFonts w:hint="eastAsia"/>
          <w:color w:val="000000" w:themeColor="text1"/>
          <w14:textFill>
            <w14:solidFill>
              <w14:schemeClr w14:val="tx1"/>
            </w14:solidFill>
          </w14:textFill>
        </w:rPr>
      </w:pPr>
    </w:p>
    <w:p w14:paraId="354F6F27">
      <w:pPr>
        <w:pStyle w:val="18"/>
        <w:rPr>
          <w:rFonts w:hint="eastAsia"/>
          <w:color w:val="000000" w:themeColor="text1"/>
          <w14:textFill>
            <w14:solidFill>
              <w14:schemeClr w14:val="tx1"/>
            </w14:solidFill>
          </w14:textFill>
        </w:rPr>
      </w:pPr>
    </w:p>
    <w:p w14:paraId="5C5CD1D6">
      <w:pPr>
        <w:pStyle w:val="18"/>
        <w:rPr>
          <w:rFonts w:hint="eastAsia"/>
          <w:color w:val="000000" w:themeColor="text1"/>
          <w14:textFill>
            <w14:solidFill>
              <w14:schemeClr w14:val="tx1"/>
            </w14:solidFill>
          </w14:textFill>
        </w:rPr>
      </w:pPr>
    </w:p>
    <w:p w14:paraId="229E53E2">
      <w:pPr>
        <w:pStyle w:val="18"/>
        <w:rPr>
          <w:rFonts w:hint="eastAsia"/>
          <w:color w:val="000000" w:themeColor="text1"/>
          <w14:textFill>
            <w14:solidFill>
              <w14:schemeClr w14:val="tx1"/>
            </w14:solidFill>
          </w14:textFill>
        </w:rPr>
      </w:pPr>
    </w:p>
    <w:p w14:paraId="1321F1B0">
      <w:pPr>
        <w:pStyle w:val="18"/>
        <w:rPr>
          <w:rFonts w:hint="eastAsia"/>
          <w:color w:val="000000" w:themeColor="text1"/>
          <w14:textFill>
            <w14:solidFill>
              <w14:schemeClr w14:val="tx1"/>
            </w14:solidFill>
          </w14:textFill>
        </w:rPr>
      </w:pPr>
    </w:p>
    <w:p w14:paraId="280310F0">
      <w:pPr>
        <w:pStyle w:val="18"/>
        <w:rPr>
          <w:rFonts w:hint="eastAsia"/>
          <w:color w:val="000000" w:themeColor="text1"/>
          <w14:textFill>
            <w14:solidFill>
              <w14:schemeClr w14:val="tx1"/>
            </w14:solidFill>
          </w14:textFill>
        </w:rPr>
      </w:pPr>
    </w:p>
    <w:p w14:paraId="63880A84">
      <w:pPr>
        <w:pStyle w:val="18"/>
        <w:rPr>
          <w:rFonts w:hint="eastAsia"/>
          <w:color w:val="000000" w:themeColor="text1"/>
          <w14:textFill>
            <w14:solidFill>
              <w14:schemeClr w14:val="tx1"/>
            </w14:solidFill>
          </w14:textFill>
        </w:rPr>
      </w:pPr>
    </w:p>
    <w:p w14:paraId="64989FF4">
      <w:pPr>
        <w:pStyle w:val="18"/>
        <w:rPr>
          <w:rFonts w:hint="eastAsia"/>
          <w:color w:val="000000" w:themeColor="text1"/>
          <w14:textFill>
            <w14:solidFill>
              <w14:schemeClr w14:val="tx1"/>
            </w14:solidFill>
          </w14:textFill>
        </w:rPr>
      </w:pPr>
    </w:p>
    <w:p w14:paraId="1A492665">
      <w:pPr>
        <w:pStyle w:val="18"/>
        <w:rPr>
          <w:rFonts w:hint="eastAsia"/>
          <w:color w:val="000000" w:themeColor="text1"/>
          <w14:textFill>
            <w14:solidFill>
              <w14:schemeClr w14:val="tx1"/>
            </w14:solidFill>
          </w14:textFill>
        </w:rPr>
      </w:pPr>
    </w:p>
    <w:p w14:paraId="58FEE840">
      <w:pPr>
        <w:pStyle w:val="18"/>
        <w:rPr>
          <w:rFonts w:hint="eastAsia"/>
          <w:color w:val="000000" w:themeColor="text1"/>
          <w14:textFill>
            <w14:solidFill>
              <w14:schemeClr w14:val="tx1"/>
            </w14:solidFill>
          </w14:textFill>
        </w:rPr>
      </w:pPr>
    </w:p>
    <w:p w14:paraId="16828725">
      <w:pPr>
        <w:pStyle w:val="18"/>
        <w:rPr>
          <w:rFonts w:hint="eastAsia"/>
          <w:color w:val="000000" w:themeColor="text1"/>
          <w14:textFill>
            <w14:solidFill>
              <w14:schemeClr w14:val="tx1"/>
            </w14:solidFill>
          </w14:textFill>
        </w:rPr>
      </w:pPr>
    </w:p>
    <w:p w14:paraId="2F1A536E">
      <w:pPr>
        <w:pStyle w:val="18"/>
        <w:rPr>
          <w:rFonts w:hint="eastAsia"/>
          <w:color w:val="000000" w:themeColor="text1"/>
          <w14:textFill>
            <w14:solidFill>
              <w14:schemeClr w14:val="tx1"/>
            </w14:solidFill>
          </w14:textFill>
        </w:rPr>
      </w:pPr>
    </w:p>
    <w:p w14:paraId="505F7219">
      <w:pPr>
        <w:pStyle w:val="18"/>
        <w:rPr>
          <w:rFonts w:hint="eastAsia"/>
          <w:color w:val="000000" w:themeColor="text1"/>
          <w14:textFill>
            <w14:solidFill>
              <w14:schemeClr w14:val="tx1"/>
            </w14:solidFill>
          </w14:textFill>
        </w:rPr>
      </w:pPr>
    </w:p>
    <w:p w14:paraId="734D719E">
      <w:pPr>
        <w:pStyle w:val="18"/>
        <w:rPr>
          <w:rFonts w:hint="eastAsia"/>
          <w:color w:val="000000" w:themeColor="text1"/>
          <w14:textFill>
            <w14:solidFill>
              <w14:schemeClr w14:val="tx1"/>
            </w14:solidFill>
          </w14:textFill>
        </w:rPr>
      </w:pPr>
    </w:p>
    <w:p w14:paraId="52E526F2">
      <w:pPr>
        <w:pStyle w:val="18"/>
        <w:rPr>
          <w:rFonts w:hint="eastAsia"/>
          <w:color w:val="000000" w:themeColor="text1"/>
          <w14:textFill>
            <w14:solidFill>
              <w14:schemeClr w14:val="tx1"/>
            </w14:solidFill>
          </w14:textFill>
        </w:rPr>
      </w:pPr>
    </w:p>
    <w:p w14:paraId="29410928">
      <w:pPr>
        <w:pStyle w:val="18"/>
        <w:rPr>
          <w:rFonts w:hint="eastAsia"/>
          <w:color w:val="000000" w:themeColor="text1"/>
          <w14:textFill>
            <w14:solidFill>
              <w14:schemeClr w14:val="tx1"/>
            </w14:solidFill>
          </w14:textFill>
        </w:rPr>
      </w:pPr>
    </w:p>
    <w:p w14:paraId="5C53200C">
      <w:pPr>
        <w:pStyle w:val="18"/>
        <w:rPr>
          <w:rFonts w:hint="eastAsia"/>
          <w:color w:val="000000" w:themeColor="text1"/>
          <w14:textFill>
            <w14:solidFill>
              <w14:schemeClr w14:val="tx1"/>
            </w14:solidFill>
          </w14:textFill>
        </w:rPr>
      </w:pPr>
    </w:p>
    <w:p w14:paraId="3B738FE6">
      <w:pPr>
        <w:pStyle w:val="18"/>
        <w:rPr>
          <w:rFonts w:hint="eastAsia"/>
          <w:color w:val="000000" w:themeColor="text1"/>
          <w14:textFill>
            <w14:solidFill>
              <w14:schemeClr w14:val="tx1"/>
            </w14:solidFill>
          </w14:textFill>
        </w:rPr>
      </w:pPr>
    </w:p>
    <w:p w14:paraId="6A9423B1">
      <w:pPr>
        <w:pStyle w:val="18"/>
        <w:rPr>
          <w:rFonts w:hint="eastAsia"/>
          <w:color w:val="000000" w:themeColor="text1"/>
          <w14:textFill>
            <w14:solidFill>
              <w14:schemeClr w14:val="tx1"/>
            </w14:solidFill>
          </w14:textFill>
        </w:rPr>
      </w:pPr>
    </w:p>
    <w:p w14:paraId="3DAEF2D2">
      <w:pPr>
        <w:pStyle w:val="18"/>
        <w:rPr>
          <w:rFonts w:hint="eastAsia"/>
          <w:color w:val="000000" w:themeColor="text1"/>
          <w14:textFill>
            <w14:solidFill>
              <w14:schemeClr w14:val="tx1"/>
            </w14:solidFill>
          </w14:textFill>
        </w:rPr>
      </w:pPr>
    </w:p>
    <w:p w14:paraId="69B63914">
      <w:pPr>
        <w:pStyle w:val="18"/>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drawing>
          <wp:anchor distT="0" distB="0" distL="114300" distR="114300" simplePos="0" relativeHeight="251663360" behindDoc="0" locked="0" layoutInCell="1" allowOverlap="1">
            <wp:simplePos x="0" y="0"/>
            <wp:positionH relativeFrom="column">
              <wp:posOffset>2543810</wp:posOffset>
            </wp:positionH>
            <wp:positionV relativeFrom="paragraph">
              <wp:posOffset>118110</wp:posOffset>
            </wp:positionV>
            <wp:extent cx="353060" cy="255905"/>
            <wp:effectExtent l="0" t="0" r="8890" b="10795"/>
            <wp:wrapNone/>
            <wp:docPr id="1" name="图片 1"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_尚昊 标"/>
                    <pic:cNvPicPr>
                      <a:picLocks noChangeAspect="1"/>
                    </pic:cNvPicPr>
                  </pic:nvPicPr>
                  <pic:blipFill>
                    <a:blip r:embed="rId29"/>
                    <a:stretch>
                      <a:fillRect/>
                    </a:stretch>
                  </pic:blipFill>
                  <pic:spPr>
                    <a:xfrm>
                      <a:off x="0" y="0"/>
                      <a:ext cx="353060" cy="255905"/>
                    </a:xfrm>
                    <a:prstGeom prst="rect">
                      <a:avLst/>
                    </a:prstGeom>
                  </pic:spPr>
                </pic:pic>
              </a:graphicData>
            </a:graphic>
          </wp:anchor>
        </w:drawing>
      </w:r>
    </w:p>
    <w:p w14:paraId="5F1B27CF">
      <w:pPr>
        <w:spacing w:line="440" w:lineRule="exact"/>
        <w:jc w:val="both"/>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安康尚昊招标代理有限公司</w:t>
      </w:r>
    </w:p>
    <w:p w14:paraId="14BED3A3">
      <w:pPr>
        <w:spacing w:line="440" w:lineRule="exact"/>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139700</wp:posOffset>
                </wp:positionV>
                <wp:extent cx="5372100" cy="0"/>
                <wp:effectExtent l="0" t="9525" r="0" b="9525"/>
                <wp:wrapNone/>
                <wp:docPr id="11" name="直接连接符 11"/>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1pt;height:0pt;width:423pt;z-index:251662336;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cKp9jTAAAABgEAAA8AAAAAAAAAAQAgAAAAIgAAAGRycy9kb3ducmV2LnhtbFBLAQIUABQA&#10;AAAIAIdO4kCmgXiz9QEAAOcDAAAOAAAAAAAAAAEAIAAAACIBAABkcnMvZTJvRG9jLnhtbFBLBQYA&#10;AAAABgAGAFkBAACJBQAAAAA=&#10;">
                <v:fill on="f" focussize="0,0"/>
                <v:stroke weight="1.5pt" color="#000000" joinstyle="round"/>
                <v:imagedata o:title=""/>
                <o:lock v:ext="edit" aspectratio="f"/>
              </v:line>
            </w:pict>
          </mc:Fallback>
        </mc:AlternateContent>
      </w:r>
    </w:p>
    <w:p w14:paraId="198179FC">
      <w:pPr>
        <w:autoSpaceDE w:val="0"/>
        <w:autoSpaceDN w:val="0"/>
        <w:spacing w:line="440" w:lineRule="exact"/>
        <w:ind w:firstLine="134" w:firstLineChars="50"/>
        <w:rPr>
          <w:rFonts w:hint="eastAsia" w:asciiTheme="majorEastAsia" w:hAnsiTheme="majorEastAsia" w:eastAsiaTheme="majorEastAsia" w:cstheme="majorEastAsia"/>
          <w:color w:val="000000" w:themeColor="text1"/>
          <w:spacing w:val="-6"/>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pacing w:val="-6"/>
          <w:sz w:val="28"/>
          <w:szCs w:val="28"/>
          <w:lang w:eastAsia="zh-CN"/>
          <w14:textFill>
            <w14:solidFill>
              <w14:schemeClr w14:val="tx1"/>
            </w14:solidFill>
          </w14:textFill>
        </w:rPr>
        <w:t>地    址：安康市高新区高新观澜8幢2单元801室</w:t>
      </w:r>
    </w:p>
    <w:p w14:paraId="3EA205EF">
      <w:pPr>
        <w:autoSpaceDE w:val="0"/>
        <w:autoSpaceDN w:val="0"/>
        <w:spacing w:line="440" w:lineRule="exact"/>
        <w:ind w:firstLine="134" w:firstLineChars="50"/>
        <w:rPr>
          <w:rFonts w:hint="eastAsia" w:asciiTheme="majorEastAsia" w:hAnsiTheme="majorEastAsia" w:eastAsiaTheme="majorEastAsia" w:cstheme="majorEastAsia"/>
          <w:color w:val="000000" w:themeColor="text1"/>
          <w:spacing w:val="-6"/>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pacing w:val="-6"/>
          <w:sz w:val="28"/>
          <w:szCs w:val="28"/>
          <w:lang w:eastAsia="zh-CN"/>
          <w14:textFill>
            <w14:solidFill>
              <w14:schemeClr w14:val="tx1"/>
            </w14:solidFill>
          </w14:textFill>
        </w:rPr>
        <w:t>邮    编：725000</w:t>
      </w:r>
    </w:p>
    <w:p w14:paraId="078C6684">
      <w:pPr>
        <w:autoSpaceDE w:val="0"/>
        <w:autoSpaceDN w:val="0"/>
        <w:spacing w:line="440" w:lineRule="exact"/>
        <w:ind w:firstLine="134" w:firstLineChars="50"/>
        <w:rPr>
          <w:rFonts w:hint="eastAsia" w:asciiTheme="majorEastAsia" w:hAnsiTheme="majorEastAsia" w:eastAsiaTheme="majorEastAsia" w:cstheme="majorEastAsia"/>
          <w:color w:val="000000" w:themeColor="text1"/>
          <w:spacing w:val="-6"/>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pacing w:val="-6"/>
          <w:sz w:val="28"/>
          <w:szCs w:val="28"/>
          <w:lang w:eastAsia="zh-CN"/>
          <w14:textFill>
            <w14:solidFill>
              <w14:schemeClr w14:val="tx1"/>
            </w14:solidFill>
          </w14:textFill>
        </w:rPr>
        <w:t>电    话：</w:t>
      </w:r>
      <w:r>
        <w:rPr>
          <w:rFonts w:hint="eastAsia" w:asciiTheme="majorEastAsia" w:hAnsiTheme="majorEastAsia" w:eastAsiaTheme="majorEastAsia" w:cstheme="majorEastAsia"/>
          <w:color w:val="000000" w:themeColor="text1"/>
          <w:spacing w:val="-6"/>
          <w:sz w:val="28"/>
          <w:szCs w:val="28"/>
          <w:lang w:val="en-US" w:eastAsia="zh-CN"/>
          <w14:textFill>
            <w14:solidFill>
              <w14:schemeClr w14:val="tx1"/>
            </w14:solidFill>
          </w14:textFill>
        </w:rPr>
        <w:t>13991519725</w:t>
      </w:r>
    </w:p>
    <w:p w14:paraId="651675B4">
      <w:pPr>
        <w:autoSpaceDE w:val="0"/>
        <w:autoSpaceDN w:val="0"/>
        <w:spacing w:line="440" w:lineRule="exact"/>
        <w:ind w:firstLine="134" w:firstLineChars="50"/>
        <w:rPr>
          <w:rFonts w:hint="eastAsia" w:asciiTheme="majorEastAsia" w:hAnsiTheme="majorEastAsia" w:eastAsiaTheme="majorEastAsia" w:cstheme="majorEastAsia"/>
          <w:color w:val="000000" w:themeColor="text1"/>
          <w:spacing w:val="-6"/>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pacing w:val="-6"/>
          <w:sz w:val="28"/>
          <w:szCs w:val="28"/>
          <w:lang w:eastAsia="zh-CN"/>
          <w14:textFill>
            <w14:solidFill>
              <w14:schemeClr w14:val="tx1"/>
            </w14:solidFill>
          </w14:textFill>
        </w:rPr>
        <w:t>公司名称：安康尚昊招标代理有限公司</w:t>
      </w:r>
    </w:p>
    <w:p w14:paraId="2956B673">
      <w:pPr>
        <w:autoSpaceDE w:val="0"/>
        <w:autoSpaceDN w:val="0"/>
        <w:spacing w:line="440" w:lineRule="exact"/>
        <w:ind w:firstLine="134" w:firstLineChars="50"/>
        <w:rPr>
          <w:rFonts w:hint="eastAsia" w:asciiTheme="majorEastAsia" w:hAnsiTheme="majorEastAsia" w:eastAsiaTheme="majorEastAsia" w:cstheme="majorEastAsia"/>
          <w:color w:val="000000" w:themeColor="text1"/>
          <w:spacing w:val="-6"/>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pacing w:val="-6"/>
          <w:sz w:val="28"/>
          <w:szCs w:val="28"/>
          <w:lang w:eastAsia="zh-CN"/>
          <w14:textFill>
            <w14:solidFill>
              <w14:schemeClr w14:val="tx1"/>
            </w14:solidFill>
          </w14:textFill>
        </w:rPr>
        <w:t>开户银行：中国建设银行股份有限公司安康分行营业部</w:t>
      </w:r>
    </w:p>
    <w:p w14:paraId="62671FBB">
      <w:pPr>
        <w:autoSpaceDE w:val="0"/>
        <w:autoSpaceDN w:val="0"/>
        <w:spacing w:line="440" w:lineRule="exact"/>
        <w:ind w:firstLine="134" w:firstLineChars="50"/>
        <w:rPr>
          <w:rFonts w:hint="eastAsia" w:asciiTheme="majorEastAsia" w:hAnsiTheme="majorEastAsia" w:eastAsiaTheme="majorEastAsia" w:cstheme="majorEastAsia"/>
          <w:color w:val="000000" w:themeColor="text1"/>
          <w:spacing w:val="-6"/>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pacing w:val="-6"/>
          <w:sz w:val="28"/>
          <w:szCs w:val="28"/>
          <w:lang w:eastAsia="zh-CN"/>
          <w14:textFill>
            <w14:solidFill>
              <w14:schemeClr w14:val="tx1"/>
            </w14:solidFill>
          </w14:textFill>
        </w:rPr>
        <w:t>账    号：61050166371100000492</w:t>
      </w:r>
      <w:r>
        <w:rPr>
          <w:rFonts w:hint="eastAsia" w:asciiTheme="majorEastAsia" w:hAnsiTheme="majorEastAsia" w:eastAsiaTheme="majorEastAsia" w:cstheme="majorEastAsia"/>
          <w:color w:val="000000" w:themeColor="text1"/>
          <w:spacing w:val="-6"/>
          <w:sz w:val="28"/>
          <w:szCs w:val="28"/>
          <w:lang w:eastAsia="zh-CN"/>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480060</wp:posOffset>
                </wp:positionV>
                <wp:extent cx="5372100" cy="0"/>
                <wp:effectExtent l="0" t="9525" r="0" b="9525"/>
                <wp:wrapNone/>
                <wp:docPr id="13" name="直接连接符 13"/>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7.8pt;height:0pt;width:423pt;z-index:251661312;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i+1gLTAAAABgEAAA8AAAAAAAAAAQAgAAAAIgAAAGRycy9kb3ducmV2LnhtbFBLAQIUABQA&#10;AAAIAIdO4kDV0PR09QEAAOcDAAAOAAAAAAAAAAEAIAAAACIBAABkcnMvZTJvRG9jLnhtbFBLBQYA&#10;AAAABgAGAFkBAACJBQAAAAA=&#10;">
                <v:fill on="f" focussize="0,0"/>
                <v:stroke weight="1.5pt" color="#000000" joinstyle="round"/>
                <v:imagedata o:title=""/>
                <o:lock v:ext="edit" aspectratio="f"/>
              </v:line>
            </w:pict>
          </mc:Fallback>
        </mc:AlternateContent>
      </w:r>
    </w:p>
    <w:p w14:paraId="17496097">
      <w:pPr>
        <w:autoSpaceDE w:val="0"/>
        <w:autoSpaceDN w:val="0"/>
        <w:spacing w:line="440" w:lineRule="exact"/>
        <w:ind w:firstLine="134" w:firstLineChars="50"/>
        <w:rPr>
          <w:rFonts w:hint="eastAsia" w:asciiTheme="majorEastAsia" w:hAnsiTheme="majorEastAsia" w:eastAsiaTheme="majorEastAsia" w:cstheme="majorEastAsia"/>
          <w:color w:val="000000" w:themeColor="text1"/>
          <w:spacing w:val="-6"/>
          <w:sz w:val="28"/>
          <w:szCs w:val="28"/>
          <w:lang w:eastAsia="zh-CN"/>
          <w14:textFill>
            <w14:solidFill>
              <w14:schemeClr w14:val="tx1"/>
            </w14:solidFill>
          </w14:textFill>
        </w:rPr>
      </w:pPr>
    </w:p>
    <w:p w14:paraId="197E828D">
      <w:pPr>
        <w:keepNext w:val="0"/>
        <w:keepLines w:val="0"/>
        <w:pageBreakBefore w:val="0"/>
        <w:widowControl w:val="0"/>
        <w:kinsoku/>
        <w:wordWrap/>
        <w:overflowPunct/>
        <w:topLinePunct w:val="0"/>
        <w:autoSpaceDE/>
        <w:autoSpaceDN/>
        <w:bidi w:val="0"/>
        <w:adjustRightInd/>
        <w:snapToGrid/>
        <w:spacing w:line="20" w:lineRule="exact"/>
        <w:textAlignment w:val="auto"/>
        <w:rPr>
          <w:color w:val="000000" w:themeColor="text1"/>
          <w14:textFill>
            <w14:solidFill>
              <w14:schemeClr w14:val="tx1"/>
            </w14:solidFill>
          </w14:textFill>
        </w:rPr>
      </w:pPr>
    </w:p>
    <w:sectPr>
      <w:footerReference r:id="rId27" w:type="first"/>
      <w:footerReference r:id="rId26" w:type="default"/>
      <w:pgSz w:w="11906" w:h="16838"/>
      <w:pgMar w:top="1417" w:right="1417" w:bottom="1417" w:left="1417" w:header="1134" w:footer="992" w:gutter="0"/>
      <w:pgNumType w:fmt="decimal"/>
      <w:cols w:space="0" w:num="1"/>
      <w:titlePg/>
      <w:rtlGutter w:val="0"/>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auto"/>
    <w:pitch w:val="default"/>
    <w:sig w:usb0="0000028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18A69">
    <w:pPr>
      <w:pStyle w:val="18"/>
      <w:jc w:val="right"/>
      <w:rPr>
        <w:rFonts w:ascii="宋体" w:cs="Times New Roman"/>
      </w:rPr>
    </w:pPr>
    <w:r>
      <w:rPr>
        <w:rFonts w:hint="eastAsia" w:ascii="宋体" w:hAnsi="宋体" w:cs="宋体"/>
      </w:rPr>
      <w:t>安康尚昊招标代理有限公司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EA86D">
    <w:pPr>
      <w:pStyle w:val="18"/>
      <w:tabs>
        <w:tab w:val="center" w:pos="4819"/>
        <w:tab w:val="left" w:pos="7440"/>
      </w:tabs>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A37F07">
                          <w:pPr>
                            <w:pStyle w:val="18"/>
                          </w:pPr>
                          <w:r>
                            <w:t xml:space="preserve">第 </w:t>
                          </w:r>
                          <w:r>
                            <w:fldChar w:fldCharType="begin"/>
                          </w:r>
                          <w:r>
                            <w:instrText xml:space="preserve"> PAGE  \* MERGEFORMAT </w:instrText>
                          </w:r>
                          <w:r>
                            <w:fldChar w:fldCharType="separate"/>
                          </w:r>
                          <w:r>
                            <w:t>44</w:t>
                          </w:r>
                          <w:r>
                            <w:fldChar w:fldCharType="end"/>
                          </w:r>
                          <w:r>
                            <w:t xml:space="preserve"> 页 共 </w:t>
                          </w:r>
                          <w:r>
                            <w:rPr>
                              <w:rFonts w:hint="eastAsia"/>
                              <w:lang w:val="en-US" w:eastAsia="zh-CN"/>
                            </w:rPr>
                            <w:t>61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0A37F07">
                    <w:pPr>
                      <w:pStyle w:val="18"/>
                    </w:pPr>
                    <w:r>
                      <w:t xml:space="preserve">第 </w:t>
                    </w:r>
                    <w:r>
                      <w:fldChar w:fldCharType="begin"/>
                    </w:r>
                    <w:r>
                      <w:instrText xml:space="preserve"> PAGE  \* MERGEFORMAT </w:instrText>
                    </w:r>
                    <w:r>
                      <w:fldChar w:fldCharType="separate"/>
                    </w:r>
                    <w:r>
                      <w:t>44</w:t>
                    </w:r>
                    <w:r>
                      <w:fldChar w:fldCharType="end"/>
                    </w:r>
                    <w:r>
                      <w:t xml:space="preserve"> 页 共 </w:t>
                    </w:r>
                    <w:r>
                      <w:rPr>
                        <w:rFonts w:hint="eastAsia"/>
                        <w:lang w:val="en-US" w:eastAsia="zh-CN"/>
                      </w:rPr>
                      <w:t>61</w:t>
                    </w:r>
                    <w:r>
                      <w:t xml:space="preserve"> 页</w:t>
                    </w:r>
                  </w:p>
                </w:txbxContent>
              </v:textbox>
            </v:shape>
          </w:pict>
        </mc:Fallback>
      </mc:AlternateContent>
    </w:r>
    <w:r>
      <w:tab/>
    </w:r>
  </w:p>
  <w:p w14:paraId="56F0BAD3">
    <w:pPr>
      <w:pStyle w:val="18"/>
      <w:ind w:right="360"/>
      <w:jc w:val="center"/>
      <w:rPr>
        <w:rFonts w:ascii="宋体"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FCC6A">
    <w:pPr>
      <w:pStyle w:val="18"/>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9D340">
                          <w:pPr>
                            <w:pStyle w:val="18"/>
                          </w:pPr>
                          <w:r>
                            <w:t xml:space="preserve">第 </w:t>
                          </w:r>
                          <w:r>
                            <w:fldChar w:fldCharType="begin"/>
                          </w:r>
                          <w:r>
                            <w:instrText xml:space="preserve"> PAGE  \* MERGEFORMAT </w:instrText>
                          </w:r>
                          <w:r>
                            <w:fldChar w:fldCharType="separate"/>
                          </w:r>
                          <w:r>
                            <w:t>42</w:t>
                          </w:r>
                          <w:r>
                            <w:fldChar w:fldCharType="end"/>
                          </w:r>
                          <w:r>
                            <w:t xml:space="preserve"> 页 共 </w:t>
                          </w:r>
                          <w:r>
                            <w:rPr>
                              <w:rFonts w:hint="eastAsia"/>
                              <w:lang w:val="en-US" w:eastAsia="zh-CN"/>
                            </w:rPr>
                            <w:t>61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4509D340">
                    <w:pPr>
                      <w:pStyle w:val="18"/>
                    </w:pPr>
                    <w:r>
                      <w:t xml:space="preserve">第 </w:t>
                    </w:r>
                    <w:r>
                      <w:fldChar w:fldCharType="begin"/>
                    </w:r>
                    <w:r>
                      <w:instrText xml:space="preserve"> PAGE  \* MERGEFORMAT </w:instrText>
                    </w:r>
                    <w:r>
                      <w:fldChar w:fldCharType="separate"/>
                    </w:r>
                    <w:r>
                      <w:t>42</w:t>
                    </w:r>
                    <w:r>
                      <w:fldChar w:fldCharType="end"/>
                    </w:r>
                    <w:r>
                      <w:t xml:space="preserve"> 页 共 </w:t>
                    </w:r>
                    <w:r>
                      <w:rPr>
                        <w:rFonts w:hint="eastAsia"/>
                        <w:lang w:val="en-US" w:eastAsia="zh-CN"/>
                      </w:rPr>
                      <w:t>61</w:t>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BE66E">
    <w:pPr>
      <w:pStyle w:val="18"/>
      <w:tabs>
        <w:tab w:val="center" w:pos="4819"/>
        <w:tab w:val="left" w:pos="7440"/>
      </w:tabs>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42DF96">
                          <w:pPr>
                            <w:pStyle w:val="18"/>
                          </w:pPr>
                          <w:r>
                            <w:t xml:space="preserve">第 </w:t>
                          </w:r>
                          <w:r>
                            <w:fldChar w:fldCharType="begin"/>
                          </w:r>
                          <w:r>
                            <w:instrText xml:space="preserve"> PAGE  \* MERGEFORMAT </w:instrText>
                          </w:r>
                          <w:r>
                            <w:fldChar w:fldCharType="separate"/>
                          </w:r>
                          <w:r>
                            <w:t>52</w:t>
                          </w:r>
                          <w:r>
                            <w:fldChar w:fldCharType="end"/>
                          </w:r>
                          <w:r>
                            <w:t xml:space="preserve"> 页 共 </w:t>
                          </w:r>
                          <w:r>
                            <w:rPr>
                              <w:rFonts w:hint="eastAsia"/>
                              <w:lang w:val="en-US" w:eastAsia="zh-CN"/>
                            </w:rPr>
                            <w:t>61</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142DF96">
                    <w:pPr>
                      <w:pStyle w:val="18"/>
                    </w:pPr>
                    <w:r>
                      <w:t xml:space="preserve">第 </w:t>
                    </w:r>
                    <w:r>
                      <w:fldChar w:fldCharType="begin"/>
                    </w:r>
                    <w:r>
                      <w:instrText xml:space="preserve"> PAGE  \* MERGEFORMAT </w:instrText>
                    </w:r>
                    <w:r>
                      <w:fldChar w:fldCharType="separate"/>
                    </w:r>
                    <w:r>
                      <w:t>52</w:t>
                    </w:r>
                    <w:r>
                      <w:fldChar w:fldCharType="end"/>
                    </w:r>
                    <w:r>
                      <w:t xml:space="preserve"> 页 共 </w:t>
                    </w:r>
                    <w:r>
                      <w:rPr>
                        <w:rFonts w:hint="eastAsia"/>
                        <w:lang w:val="en-US" w:eastAsia="zh-CN"/>
                      </w:rPr>
                      <w:t>61</w:t>
                    </w:r>
                    <w:r>
                      <w:t>页</w:t>
                    </w:r>
                  </w:p>
                </w:txbxContent>
              </v:textbox>
            </v:shape>
          </w:pict>
        </mc:Fallback>
      </mc:AlternateContent>
    </w:r>
    <w:r>
      <w:tab/>
    </w:r>
  </w:p>
  <w:p w14:paraId="4EEF941E">
    <w:pPr>
      <w:pStyle w:val="18"/>
      <w:ind w:right="360"/>
      <w:jc w:val="center"/>
      <w:rPr>
        <w:rFonts w:ascii="宋体" w:cs="Times New Roman"/>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C9006">
    <w:pPr>
      <w:pStyle w:val="18"/>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4E4D88">
                          <w:pPr>
                            <w:pStyle w:val="18"/>
                          </w:pPr>
                          <w:r>
                            <w:t xml:space="preserve">第 </w:t>
                          </w:r>
                          <w:r>
                            <w:fldChar w:fldCharType="begin"/>
                          </w:r>
                          <w:r>
                            <w:instrText xml:space="preserve"> PAGE  \* MERGEFORMAT </w:instrText>
                          </w:r>
                          <w:r>
                            <w:fldChar w:fldCharType="separate"/>
                          </w:r>
                          <w:r>
                            <w:t>51</w:t>
                          </w:r>
                          <w:r>
                            <w:fldChar w:fldCharType="end"/>
                          </w:r>
                          <w:r>
                            <w:t xml:space="preserve"> 页 共 </w:t>
                          </w:r>
                          <w:r>
                            <w:rPr>
                              <w:rFonts w:hint="eastAsia"/>
                              <w:lang w:val="en-US" w:eastAsia="zh-CN"/>
                            </w:rPr>
                            <w:t>61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B4E4D88">
                    <w:pPr>
                      <w:pStyle w:val="18"/>
                    </w:pPr>
                    <w:r>
                      <w:t xml:space="preserve">第 </w:t>
                    </w:r>
                    <w:r>
                      <w:fldChar w:fldCharType="begin"/>
                    </w:r>
                    <w:r>
                      <w:instrText xml:space="preserve"> PAGE  \* MERGEFORMAT </w:instrText>
                    </w:r>
                    <w:r>
                      <w:fldChar w:fldCharType="separate"/>
                    </w:r>
                    <w:r>
                      <w:t>51</w:t>
                    </w:r>
                    <w:r>
                      <w:fldChar w:fldCharType="end"/>
                    </w:r>
                    <w:r>
                      <w:t xml:space="preserve"> 页 共 </w:t>
                    </w:r>
                    <w:r>
                      <w:rPr>
                        <w:rFonts w:hint="eastAsia"/>
                        <w:lang w:val="en-US" w:eastAsia="zh-CN"/>
                      </w:rPr>
                      <w:t>61</w:t>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9C2A8">
    <w:pPr>
      <w:pStyle w:val="18"/>
      <w:tabs>
        <w:tab w:val="center" w:pos="4819"/>
        <w:tab w:val="left" w:pos="7440"/>
      </w:tabs>
    </w:pPr>
    <w:r>
      <w:tab/>
    </w:r>
  </w:p>
  <w:p w14:paraId="74586288">
    <w:pPr>
      <w:pStyle w:val="18"/>
      <w:ind w:right="360"/>
      <w:jc w:val="center"/>
      <w:rPr>
        <w:rFonts w:ascii="宋体" w:cs="Times New Roman"/>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9E52A">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75747">
    <w:pPr>
      <w:pStyle w:val="18"/>
      <w:tabs>
        <w:tab w:val="center" w:pos="4819"/>
        <w:tab w:val="left" w:pos="7440"/>
      </w:tabs>
    </w:pPr>
    <w:r>
      <w:tab/>
    </w:r>
  </w:p>
  <w:p w14:paraId="0E0C7B40">
    <w:pPr>
      <w:pStyle w:val="18"/>
      <w:ind w:right="360"/>
      <w:jc w:val="center"/>
      <w:rPr>
        <w:rFonts w:ascii="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891F2">
    <w:pPr>
      <w:pStyle w:val="18"/>
      <w:tabs>
        <w:tab w:val="clear" w:pos="4153"/>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3B916">
    <w:pPr>
      <w:pStyle w:val="18"/>
      <w:tabs>
        <w:tab w:val="center" w:pos="4819"/>
        <w:tab w:val="left" w:pos="7440"/>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AD3435">
                          <w:pPr>
                            <w:pStyle w:val="18"/>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61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FAD3435">
                    <w:pPr>
                      <w:pStyle w:val="18"/>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61</w:t>
                    </w:r>
                    <w:r>
                      <w:t xml:space="preserve"> 页</w:t>
                    </w:r>
                  </w:p>
                </w:txbxContent>
              </v:textbox>
            </v:shape>
          </w:pict>
        </mc:Fallback>
      </mc:AlternateContent>
    </w:r>
    <w:r>
      <w:tab/>
    </w:r>
  </w:p>
  <w:p w14:paraId="4EA2A175">
    <w:pPr>
      <w:pStyle w:val="18"/>
      <w:ind w:right="360"/>
      <w:jc w:val="center"/>
      <w:rPr>
        <w:rFonts w:ascii="宋体"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8C40B">
    <w:pPr>
      <w:pStyle w:val="18"/>
      <w:tabs>
        <w:tab w:val="clear" w:pos="4153"/>
      </w:tabs>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7D8404">
                          <w:pPr>
                            <w:pStyle w:val="1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61</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07D8404">
                    <w:pPr>
                      <w:pStyle w:val="1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61</w:t>
                    </w:r>
                    <w: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85F4C">
    <w:pPr>
      <w:pStyle w:val="18"/>
      <w:tabs>
        <w:tab w:val="center" w:pos="4819"/>
        <w:tab w:val="left" w:pos="7440"/>
      </w:tabs>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4BD99B">
                          <w:pPr>
                            <w:pStyle w:val="18"/>
                          </w:pPr>
                          <w:r>
                            <w:t xml:space="preserve">第 </w:t>
                          </w:r>
                          <w:r>
                            <w:fldChar w:fldCharType="begin"/>
                          </w:r>
                          <w:r>
                            <w:instrText xml:space="preserve"> PAGE  \* MERGEFORMAT </w:instrText>
                          </w:r>
                          <w:r>
                            <w:fldChar w:fldCharType="separate"/>
                          </w:r>
                          <w:r>
                            <w:t>26</w:t>
                          </w:r>
                          <w:r>
                            <w:fldChar w:fldCharType="end"/>
                          </w:r>
                          <w:r>
                            <w:t xml:space="preserve"> 页 共 </w:t>
                          </w:r>
                          <w:r>
                            <w:rPr>
                              <w:rFonts w:hint="eastAsia"/>
                              <w:lang w:val="en-US" w:eastAsia="zh-CN"/>
                            </w:rPr>
                            <w:t>61</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34BD99B">
                    <w:pPr>
                      <w:pStyle w:val="18"/>
                    </w:pPr>
                    <w:r>
                      <w:t xml:space="preserve">第 </w:t>
                    </w:r>
                    <w:r>
                      <w:fldChar w:fldCharType="begin"/>
                    </w:r>
                    <w:r>
                      <w:instrText xml:space="preserve"> PAGE  \* MERGEFORMAT </w:instrText>
                    </w:r>
                    <w:r>
                      <w:fldChar w:fldCharType="separate"/>
                    </w:r>
                    <w:r>
                      <w:t>26</w:t>
                    </w:r>
                    <w:r>
                      <w:fldChar w:fldCharType="end"/>
                    </w:r>
                    <w:r>
                      <w:t xml:space="preserve"> 页 共 </w:t>
                    </w:r>
                    <w:r>
                      <w:rPr>
                        <w:rFonts w:hint="eastAsia"/>
                        <w:lang w:val="en-US" w:eastAsia="zh-CN"/>
                      </w:rPr>
                      <w:t>61</w:t>
                    </w:r>
                    <w:r>
                      <w:t>页</w:t>
                    </w:r>
                  </w:p>
                </w:txbxContent>
              </v:textbox>
            </v:shape>
          </w:pict>
        </mc:Fallback>
      </mc:AlternateContent>
    </w:r>
    <w:r>
      <w:tab/>
    </w:r>
  </w:p>
  <w:p w14:paraId="4BF5D1EA">
    <w:pPr>
      <w:pStyle w:val="18"/>
      <w:ind w:right="360"/>
      <w:jc w:val="center"/>
      <w:rPr>
        <w:rFonts w:ascii="宋体"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CCA7D">
    <w:pPr>
      <w:pStyle w:val="18"/>
      <w:tabs>
        <w:tab w:val="clear" w:pos="4153"/>
      </w:tabs>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8FB149">
                          <w:pPr>
                            <w:pStyle w:val="18"/>
                          </w:pPr>
                          <w:r>
                            <w:t xml:space="preserve">第 </w:t>
                          </w:r>
                          <w:r>
                            <w:fldChar w:fldCharType="begin"/>
                          </w:r>
                          <w:r>
                            <w:instrText xml:space="preserve"> PAGE  \* MERGEFORMAT </w:instrText>
                          </w:r>
                          <w:r>
                            <w:fldChar w:fldCharType="separate"/>
                          </w:r>
                          <w:r>
                            <w:t>25</w:t>
                          </w:r>
                          <w:r>
                            <w:fldChar w:fldCharType="end"/>
                          </w:r>
                          <w:r>
                            <w:t xml:space="preserve"> 页 共 </w:t>
                          </w:r>
                          <w:r>
                            <w:rPr>
                              <w:rFonts w:hint="eastAsia"/>
                              <w:lang w:val="en-US" w:eastAsia="zh-CN"/>
                            </w:rPr>
                            <w:t>61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18FB149">
                    <w:pPr>
                      <w:pStyle w:val="18"/>
                    </w:pPr>
                    <w:r>
                      <w:t xml:space="preserve">第 </w:t>
                    </w:r>
                    <w:r>
                      <w:fldChar w:fldCharType="begin"/>
                    </w:r>
                    <w:r>
                      <w:instrText xml:space="preserve"> PAGE  \* MERGEFORMAT </w:instrText>
                    </w:r>
                    <w:r>
                      <w:fldChar w:fldCharType="separate"/>
                    </w:r>
                    <w:r>
                      <w:t>25</w:t>
                    </w:r>
                    <w:r>
                      <w:fldChar w:fldCharType="end"/>
                    </w:r>
                    <w:r>
                      <w:t xml:space="preserve"> 页 共 </w:t>
                    </w:r>
                    <w:r>
                      <w:rPr>
                        <w:rFonts w:hint="eastAsia"/>
                        <w:lang w:val="en-US" w:eastAsia="zh-CN"/>
                      </w:rPr>
                      <w:t>61</w:t>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E613B">
    <w:pPr>
      <w:pStyle w:val="18"/>
      <w:tabs>
        <w:tab w:val="center" w:pos="4819"/>
        <w:tab w:val="left" w:pos="7440"/>
      </w:tabs>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B162E1">
                          <w:pPr>
                            <w:pStyle w:val="18"/>
                          </w:pPr>
                          <w:r>
                            <w:t xml:space="preserve">第 </w:t>
                          </w:r>
                          <w:r>
                            <w:fldChar w:fldCharType="begin"/>
                          </w:r>
                          <w:r>
                            <w:instrText xml:space="preserve"> PAGE  \* MERGEFORMAT </w:instrText>
                          </w:r>
                          <w:r>
                            <w:fldChar w:fldCharType="separate"/>
                          </w:r>
                          <w:r>
                            <w:t>35</w:t>
                          </w:r>
                          <w:r>
                            <w:fldChar w:fldCharType="end"/>
                          </w:r>
                          <w:r>
                            <w:t xml:space="preserve"> 页 共 </w:t>
                          </w:r>
                          <w:r>
                            <w:rPr>
                              <w:rFonts w:hint="eastAsia"/>
                              <w:lang w:val="en-US" w:eastAsia="zh-CN"/>
                            </w:rPr>
                            <w:t>61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DB162E1">
                    <w:pPr>
                      <w:pStyle w:val="18"/>
                    </w:pPr>
                    <w:r>
                      <w:t xml:space="preserve">第 </w:t>
                    </w:r>
                    <w:r>
                      <w:fldChar w:fldCharType="begin"/>
                    </w:r>
                    <w:r>
                      <w:instrText xml:space="preserve"> PAGE  \* MERGEFORMAT </w:instrText>
                    </w:r>
                    <w:r>
                      <w:fldChar w:fldCharType="separate"/>
                    </w:r>
                    <w:r>
                      <w:t>35</w:t>
                    </w:r>
                    <w:r>
                      <w:fldChar w:fldCharType="end"/>
                    </w:r>
                    <w:r>
                      <w:t xml:space="preserve"> 页 共 </w:t>
                    </w:r>
                    <w:r>
                      <w:rPr>
                        <w:rFonts w:hint="eastAsia"/>
                        <w:lang w:val="en-US" w:eastAsia="zh-CN"/>
                      </w:rPr>
                      <w:t>61</w:t>
                    </w:r>
                    <w:r>
                      <w:t xml:space="preserve"> 页</w:t>
                    </w:r>
                  </w:p>
                </w:txbxContent>
              </v:textbox>
            </v:shape>
          </w:pict>
        </mc:Fallback>
      </mc:AlternateContent>
    </w:r>
    <w:r>
      <w:tab/>
    </w:r>
  </w:p>
  <w:p w14:paraId="58D1F380">
    <w:pPr>
      <w:pStyle w:val="18"/>
      <w:ind w:right="360"/>
      <w:jc w:val="center"/>
      <w:rPr>
        <w:rFonts w:ascii="宋体" w:cs="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00C14">
    <w:pPr>
      <w:pStyle w:val="18"/>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DD1D7A">
                          <w:pPr>
                            <w:pStyle w:val="18"/>
                          </w:pPr>
                          <w:r>
                            <w:t xml:space="preserve">第 </w:t>
                          </w:r>
                          <w:r>
                            <w:fldChar w:fldCharType="begin"/>
                          </w:r>
                          <w:r>
                            <w:instrText xml:space="preserve"> PAGE  \* MERGEFORMAT </w:instrText>
                          </w:r>
                          <w:r>
                            <w:fldChar w:fldCharType="separate"/>
                          </w:r>
                          <w:r>
                            <w:t>34</w:t>
                          </w:r>
                          <w:r>
                            <w:fldChar w:fldCharType="end"/>
                          </w:r>
                          <w:r>
                            <w:t xml:space="preserve"> 页 共 </w:t>
                          </w:r>
                          <w:r>
                            <w:rPr>
                              <w:rFonts w:hint="eastAsia"/>
                              <w:lang w:val="en-US" w:eastAsia="zh-CN"/>
                            </w:rPr>
                            <w:t>61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CDD1D7A">
                    <w:pPr>
                      <w:pStyle w:val="18"/>
                    </w:pPr>
                    <w:r>
                      <w:t xml:space="preserve">第 </w:t>
                    </w:r>
                    <w:r>
                      <w:fldChar w:fldCharType="begin"/>
                    </w:r>
                    <w:r>
                      <w:instrText xml:space="preserve"> PAGE  \* MERGEFORMAT </w:instrText>
                    </w:r>
                    <w:r>
                      <w:fldChar w:fldCharType="separate"/>
                    </w:r>
                    <w:r>
                      <w:t>34</w:t>
                    </w:r>
                    <w:r>
                      <w:fldChar w:fldCharType="end"/>
                    </w:r>
                    <w:r>
                      <w:t xml:space="preserve"> 页 共 </w:t>
                    </w:r>
                    <w:r>
                      <w:rPr>
                        <w:rFonts w:hint="eastAsia"/>
                        <w:lang w:val="en-US" w:eastAsia="zh-CN"/>
                      </w:rPr>
                      <w:t>61</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0FFF4">
    <w:pPr>
      <w:adjustRightInd w:val="0"/>
      <w:snapToGrid w:val="0"/>
      <w:spacing w:line="360" w:lineRule="auto"/>
      <w:jc w:val="left"/>
      <w:rPr>
        <w:rFonts w:ascii="宋体" w:cs="Times New Roman"/>
        <w:u w:val="single"/>
      </w:rPr>
    </w:pPr>
    <w:r>
      <w:rPr>
        <w:rFonts w:hint="eastAsia" w:ascii="宋体" w:hAnsi="宋体" w:cs="宋体"/>
        <w:sz w:val="15"/>
        <w:szCs w:val="15"/>
        <w:u w:val="single"/>
        <w:lang w:eastAsia="zh-CN"/>
      </w:rPr>
      <w:t>安康市儿童福利院</w:t>
    </w:r>
    <w:r>
      <w:rPr>
        <w:rFonts w:hint="eastAsia" w:ascii="宋体" w:hAnsi="宋体" w:cs="宋体"/>
        <w:sz w:val="15"/>
        <w:szCs w:val="15"/>
        <w:u w:val="single"/>
      </w:rPr>
      <w:t>互联网医院建设服务项目</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AKSH2020-ZCS-010</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26F30">
    <w:pPr>
      <w:pStyle w:val="19"/>
      <w:pBdr>
        <w:bottom w:val="none" w:color="auto" w:sz="0" w:space="1"/>
      </w:pBdr>
      <w:jc w:val="left"/>
      <w:rPr>
        <w:rFonts w:hint="default" w:ascii="宋体" w:hAnsi="宋体" w:cs="宋体"/>
        <w:sz w:val="21"/>
        <w:szCs w:val="21"/>
        <w:u w:val="single"/>
        <w:lang w:val="en-US" w:eastAsia="zh-CN"/>
      </w:rPr>
    </w:pPr>
    <w:r>
      <w:rPr>
        <w:rFonts w:hint="eastAsia" w:ascii="宋体" w:hAnsi="宋体" w:cs="宋体"/>
        <w:sz w:val="21"/>
        <w:szCs w:val="21"/>
        <w:u w:val="single"/>
        <w:lang w:val="en-US" w:eastAsia="zh-CN"/>
      </w:rPr>
      <w:t xml:space="preserve">项目名称：安康市儿童福利院新建项目管道及附属构筑物铺设工程   项目编号：AKSH2025-ZCS-054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32AFA">
    <w:pPr>
      <w:pStyle w:val="19"/>
      <w:pBdr>
        <w:bottom w:val="none" w:color="auto" w:sz="0" w:space="1"/>
      </w:pBdr>
      <w:rPr>
        <w:rFonts w:hint="default" w:eastAsia="宋体"/>
        <w:lang w:val="en-US" w:eastAsia="zh-CN"/>
      </w:rPr>
    </w:pPr>
    <w:r>
      <w:rPr>
        <w:rFonts w:hint="eastAsia"/>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FE04B">
    <w:pPr>
      <w:pStyle w:val="19"/>
      <w:pBdr>
        <w:bottom w:val="none" w:color="auto" w:sz="0" w:space="1"/>
      </w:pBdr>
      <w:jc w:val="left"/>
      <w:rPr>
        <w:rFonts w:hint="default"/>
        <w:lang w:val="en-US"/>
      </w:rPr>
    </w:pPr>
    <w:r>
      <w:rPr>
        <w:rFonts w:hint="eastAsia" w:ascii="宋体" w:hAnsi="宋体" w:cs="宋体"/>
        <w:sz w:val="21"/>
        <w:szCs w:val="21"/>
        <w:u w:val="single"/>
        <w:lang w:val="en-US" w:eastAsia="zh-CN"/>
      </w:rPr>
      <w:t xml:space="preserve">项目名称：安康市儿童福利院新建项目管道及附属构筑物铺设工程  项目编号：AKSH2025-ZCS-054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EEAD3">
    <w:pPr>
      <w:pStyle w:val="19"/>
      <w:pBdr>
        <w:bottom w:val="none" w:color="auto" w:sz="0" w:space="1"/>
      </w:pBdr>
      <w:jc w:val="both"/>
      <w:rPr>
        <w:rFonts w:hint="default" w:ascii="宋体" w:hAnsi="宋体" w:eastAsia="宋体" w:cs="宋体"/>
        <w:sz w:val="21"/>
        <w:szCs w:val="21"/>
        <w:u w:val="single"/>
        <w:lang w:val="en-US" w:eastAsia="zh-CN"/>
      </w:rPr>
    </w:pPr>
    <w:r>
      <w:rPr>
        <w:rFonts w:hint="eastAsia" w:ascii="宋体" w:hAnsi="宋体" w:cs="宋体"/>
        <w:sz w:val="21"/>
        <w:szCs w:val="21"/>
        <w:u w:val="single"/>
        <w:lang w:val="en-US" w:eastAsia="zh-CN"/>
      </w:rPr>
      <w:t xml:space="preserve">项目名称：安康市儿童福利院新建项目管道及附属构筑物铺设工程   项目编号：AKSH2025-ZCS-054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7F960">
    <w:pPr>
      <w:pStyle w:val="19"/>
      <w:pBdr>
        <w:bottom w:val="none" w:color="auto" w:sz="0" w:space="1"/>
      </w:pBdr>
      <w:jc w:val="both"/>
    </w:pPr>
    <w:r>
      <w:rPr>
        <w:rFonts w:hint="eastAsia" w:ascii="宋体" w:hAnsi="宋体" w:cs="宋体"/>
        <w:sz w:val="21"/>
        <w:szCs w:val="21"/>
        <w:u w:val="single"/>
        <w:lang w:val="en-US" w:eastAsia="zh-CN"/>
      </w:rPr>
      <w:t xml:space="preserve">项目名称：安康市儿童福利院新建项目管道及附属构筑物铺设工程  项目编号：AKSH2025-ZCS-054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37142">
    <w:pPr>
      <w:pStyle w:val="19"/>
      <w:pBdr>
        <w:bottom w:val="none" w:color="auto" w:sz="0" w:space="1"/>
      </w:pBdr>
      <w:jc w:val="both"/>
      <w:rPr>
        <w:rFonts w:hint="default" w:ascii="宋体" w:hAnsi="宋体" w:eastAsia="宋体" w:cs="宋体"/>
        <w:sz w:val="21"/>
        <w:szCs w:val="21"/>
        <w:u w:val="single"/>
        <w:lang w:val="en-US" w:eastAsia="zh-CN"/>
      </w:rPr>
    </w:pPr>
    <w:r>
      <w:rPr>
        <w:rFonts w:hint="eastAsia" w:ascii="宋体" w:hAnsi="宋体" w:cs="宋体"/>
        <w:sz w:val="21"/>
        <w:szCs w:val="21"/>
        <w:u w:val="single"/>
        <w:lang w:val="en-US" w:eastAsia="zh-CN"/>
      </w:rPr>
      <w:t xml:space="preserve">项目名称：安康市儿童福利院新建项目管道及附属构筑物铺设工程  项目编号：AKSH2025-ZCS-054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FC443">
    <w:pPr>
      <w:pStyle w:val="19"/>
      <w:pBdr>
        <w:bottom w:val="none" w:color="auto" w:sz="0" w:space="1"/>
      </w:pBdr>
      <w:jc w:val="left"/>
      <w:rPr>
        <w:rFonts w:hint="default" w:ascii="宋体" w:hAnsi="宋体" w:cs="宋体"/>
        <w:sz w:val="21"/>
        <w:szCs w:val="21"/>
        <w:u w:val="single"/>
        <w:lang w:val="en-US" w:eastAsia="zh-CN"/>
      </w:rPr>
    </w:pPr>
    <w:r>
      <w:rPr>
        <w:rFonts w:hint="eastAsia" w:ascii="宋体" w:hAnsi="宋体" w:cs="宋体"/>
        <w:sz w:val="21"/>
        <w:szCs w:val="21"/>
        <w:u w:val="single"/>
        <w:lang w:val="en-US" w:eastAsia="zh-CN"/>
      </w:rPr>
      <w:t xml:space="preserve">项目名称：安康市儿童福利院新建项目管道及附属构筑物铺设工程   项目编号：AKSH2025-ZCS-054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13C5F">
    <w:pPr>
      <w:pStyle w:val="19"/>
      <w:pBdr>
        <w:bottom w:val="none" w:color="auto" w:sz="0" w:space="1"/>
      </w:pBdr>
      <w:jc w:val="left"/>
      <w:rPr>
        <w:rFonts w:hint="default" w:ascii="宋体" w:hAnsi="宋体" w:eastAsia="宋体" w:cs="宋体"/>
        <w:sz w:val="21"/>
        <w:szCs w:val="21"/>
        <w:u w:val="single"/>
        <w:lang w:val="en-US" w:eastAsia="zh-CN"/>
      </w:rPr>
    </w:pPr>
    <w:r>
      <w:rPr>
        <w:rFonts w:hint="eastAsia" w:ascii="宋体" w:hAnsi="宋体" w:cs="宋体"/>
        <w:sz w:val="21"/>
        <w:szCs w:val="21"/>
        <w:u w:val="single"/>
        <w:lang w:val="en-US" w:eastAsia="zh-CN"/>
      </w:rPr>
      <w:t xml:space="preserve">项目名称：安康市儿童福利院新建项目管道及附属构筑物铺设工程    项目编号：AKSH2025-ZCS-054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E86AA">
    <w:pPr>
      <w:pStyle w:val="19"/>
      <w:pBdr>
        <w:bottom w:val="none" w:color="auto" w:sz="0" w:space="1"/>
      </w:pBdr>
      <w:jc w:val="left"/>
      <w:rPr>
        <w:rFonts w:hint="default" w:ascii="宋体" w:hAnsi="宋体" w:cs="宋体"/>
        <w:sz w:val="21"/>
        <w:szCs w:val="21"/>
        <w:u w:val="single"/>
        <w:lang w:val="en-US" w:eastAsia="zh-CN"/>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98F06A">
                          <w:pPr>
                            <w:pStyle w:val="1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098F06A">
                    <w:pPr>
                      <w:pStyle w:val="19"/>
                    </w:pPr>
                  </w:p>
                </w:txbxContent>
              </v:textbox>
            </v:shape>
          </w:pict>
        </mc:Fallback>
      </mc:AlternateContent>
    </w:r>
    <w:r>
      <w:rPr>
        <w:rFonts w:hint="eastAsia" w:ascii="宋体" w:hAnsi="宋体" w:cs="宋体"/>
        <w:sz w:val="21"/>
        <w:szCs w:val="21"/>
        <w:u w:val="single"/>
        <w:lang w:val="en-US" w:eastAsia="zh-CN"/>
      </w:rPr>
      <w:t xml:space="preserve">项目名称：安康市儿童福利院新建项目管道及附属构筑物铺设工程   项目编号：AKSH2025-ZCS-054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173D2"/>
    <w:multiLevelType w:val="singleLevel"/>
    <w:tmpl w:val="8E6173D2"/>
    <w:lvl w:ilvl="0" w:tentative="0">
      <w:start w:val="1"/>
      <w:numFmt w:val="decimal"/>
      <w:lvlText w:val="%1."/>
      <w:lvlJc w:val="left"/>
      <w:pPr>
        <w:tabs>
          <w:tab w:val="left" w:pos="312"/>
        </w:tabs>
      </w:pPr>
    </w:lvl>
  </w:abstractNum>
  <w:abstractNum w:abstractNumId="1">
    <w:nsid w:val="B4B41812"/>
    <w:multiLevelType w:val="singleLevel"/>
    <w:tmpl w:val="B4B41812"/>
    <w:lvl w:ilvl="0" w:tentative="0">
      <w:start w:val="1"/>
      <w:numFmt w:val="decimal"/>
      <w:lvlText w:val="%1."/>
      <w:lvlJc w:val="left"/>
      <w:pPr>
        <w:tabs>
          <w:tab w:val="left" w:pos="312"/>
        </w:tabs>
      </w:pPr>
    </w:lvl>
  </w:abstractNum>
  <w:abstractNum w:abstractNumId="2">
    <w:nsid w:val="B6C6ED33"/>
    <w:multiLevelType w:val="singleLevel"/>
    <w:tmpl w:val="B6C6ED33"/>
    <w:lvl w:ilvl="0" w:tentative="0">
      <w:start w:val="4"/>
      <w:numFmt w:val="chineseCounting"/>
      <w:suff w:val="space"/>
      <w:lvlText w:val="第%1部分"/>
      <w:lvlJc w:val="left"/>
      <w:rPr>
        <w:rFonts w:hint="eastAsia"/>
      </w:rPr>
    </w:lvl>
  </w:abstractNum>
  <w:abstractNum w:abstractNumId="3">
    <w:nsid w:val="C0688D38"/>
    <w:multiLevelType w:val="singleLevel"/>
    <w:tmpl w:val="C0688D38"/>
    <w:lvl w:ilvl="0" w:tentative="0">
      <w:start w:val="1"/>
      <w:numFmt w:val="decimal"/>
      <w:lvlText w:val="%1."/>
      <w:lvlJc w:val="left"/>
      <w:pPr>
        <w:tabs>
          <w:tab w:val="left" w:pos="312"/>
        </w:tabs>
      </w:pPr>
    </w:lvl>
  </w:abstractNum>
  <w:abstractNum w:abstractNumId="4">
    <w:nsid w:val="DA7C6596"/>
    <w:multiLevelType w:val="singleLevel"/>
    <w:tmpl w:val="DA7C6596"/>
    <w:lvl w:ilvl="0" w:tentative="0">
      <w:start w:val="1"/>
      <w:numFmt w:val="decimal"/>
      <w:lvlText w:val="%1."/>
      <w:lvlJc w:val="left"/>
      <w:pPr>
        <w:tabs>
          <w:tab w:val="left" w:pos="312"/>
        </w:tabs>
      </w:pPr>
    </w:lvl>
  </w:abstractNum>
  <w:abstractNum w:abstractNumId="5">
    <w:nsid w:val="DB09E41B"/>
    <w:multiLevelType w:val="singleLevel"/>
    <w:tmpl w:val="DB09E41B"/>
    <w:lvl w:ilvl="0" w:tentative="0">
      <w:start w:val="1"/>
      <w:numFmt w:val="decimal"/>
      <w:lvlText w:val="%1."/>
      <w:lvlJc w:val="left"/>
      <w:pPr>
        <w:tabs>
          <w:tab w:val="left" w:pos="312"/>
        </w:tabs>
      </w:pPr>
    </w:lvl>
  </w:abstractNum>
  <w:abstractNum w:abstractNumId="6">
    <w:nsid w:val="00000005"/>
    <w:multiLevelType w:val="singleLevel"/>
    <w:tmpl w:val="00000005"/>
    <w:lvl w:ilvl="0" w:tentative="0">
      <w:start w:val="12"/>
      <w:numFmt w:val="decimal"/>
      <w:suff w:val="space"/>
      <w:lvlText w:val="%1."/>
      <w:lvlJc w:val="left"/>
    </w:lvl>
  </w:abstractNum>
  <w:abstractNum w:abstractNumId="7">
    <w:nsid w:val="0C380015"/>
    <w:multiLevelType w:val="multilevel"/>
    <w:tmpl w:val="0C38001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4664050"/>
    <w:multiLevelType w:val="singleLevel"/>
    <w:tmpl w:val="14664050"/>
    <w:lvl w:ilvl="0" w:tentative="0">
      <w:start w:val="1"/>
      <w:numFmt w:val="decimal"/>
      <w:lvlText w:val="%1."/>
      <w:lvlJc w:val="left"/>
      <w:pPr>
        <w:tabs>
          <w:tab w:val="left" w:pos="312"/>
        </w:tabs>
      </w:pPr>
    </w:lvl>
  </w:abstractNum>
  <w:abstractNum w:abstractNumId="9">
    <w:nsid w:val="4253B91E"/>
    <w:multiLevelType w:val="singleLevel"/>
    <w:tmpl w:val="4253B91E"/>
    <w:lvl w:ilvl="0" w:tentative="0">
      <w:start w:val="1"/>
      <w:numFmt w:val="decimal"/>
      <w:lvlText w:val="%1."/>
      <w:lvlJc w:val="left"/>
      <w:pPr>
        <w:tabs>
          <w:tab w:val="left" w:pos="312"/>
        </w:tabs>
      </w:pPr>
    </w:lvl>
  </w:abstractNum>
  <w:abstractNum w:abstractNumId="10">
    <w:nsid w:val="4FA36976"/>
    <w:multiLevelType w:val="singleLevel"/>
    <w:tmpl w:val="4FA36976"/>
    <w:lvl w:ilvl="0" w:tentative="0">
      <w:start w:val="1"/>
      <w:numFmt w:val="decimal"/>
      <w:lvlText w:val="%1."/>
      <w:lvlJc w:val="left"/>
      <w:pPr>
        <w:tabs>
          <w:tab w:val="left" w:pos="312"/>
        </w:tabs>
      </w:pPr>
    </w:lvl>
  </w:abstractNum>
  <w:abstractNum w:abstractNumId="11">
    <w:nsid w:val="58BE4A74"/>
    <w:multiLevelType w:val="singleLevel"/>
    <w:tmpl w:val="58BE4A74"/>
    <w:lvl w:ilvl="0" w:tentative="0">
      <w:start w:val="1"/>
      <w:numFmt w:val="chineseCounting"/>
      <w:suff w:val="nothing"/>
      <w:lvlText w:val="%1、"/>
      <w:lvlJc w:val="left"/>
      <w:pPr>
        <w:ind w:firstLine="420"/>
      </w:pPr>
      <w:rPr>
        <w:rFonts w:hint="eastAsia"/>
      </w:rPr>
    </w:lvl>
  </w:abstractNum>
  <w:abstractNum w:abstractNumId="12">
    <w:nsid w:val="58C0AD6D"/>
    <w:multiLevelType w:val="singleLevel"/>
    <w:tmpl w:val="58C0AD6D"/>
    <w:lvl w:ilvl="0" w:tentative="0">
      <w:start w:val="1"/>
      <w:numFmt w:val="decimal"/>
      <w:suff w:val="nothing"/>
      <w:lvlText w:val="（%1）"/>
      <w:lvlJc w:val="left"/>
      <w:pPr>
        <w:ind w:firstLine="420"/>
      </w:pPr>
      <w:rPr>
        <w:rFonts w:hint="default"/>
      </w:rPr>
    </w:lvl>
  </w:abstractNum>
  <w:abstractNum w:abstractNumId="13">
    <w:nsid w:val="59F099C9"/>
    <w:multiLevelType w:val="singleLevel"/>
    <w:tmpl w:val="59F099C9"/>
    <w:lvl w:ilvl="0" w:tentative="0">
      <w:start w:val="1"/>
      <w:numFmt w:val="decimal"/>
      <w:suff w:val="nothing"/>
      <w:lvlText w:val="（%1）"/>
      <w:lvlJc w:val="left"/>
      <w:pPr>
        <w:ind w:firstLine="420"/>
      </w:pPr>
      <w:rPr>
        <w:rFonts w:hint="default"/>
      </w:rPr>
    </w:lvl>
  </w:abstractNum>
  <w:num w:numId="1">
    <w:abstractNumId w:val="7"/>
  </w:num>
  <w:num w:numId="2">
    <w:abstractNumId w:val="11"/>
  </w:num>
  <w:num w:numId="3">
    <w:abstractNumId w:val="12"/>
  </w:num>
  <w:num w:numId="4">
    <w:abstractNumId w:val="13"/>
  </w:num>
  <w:num w:numId="5">
    <w:abstractNumId w:val="2"/>
  </w:num>
  <w:num w:numId="6">
    <w:abstractNumId w:val="0"/>
  </w:num>
  <w:num w:numId="7">
    <w:abstractNumId w:val="9"/>
  </w:num>
  <w:num w:numId="8">
    <w:abstractNumId w:val="8"/>
  </w:num>
  <w:num w:numId="9">
    <w:abstractNumId w:val="3"/>
  </w:num>
  <w:num w:numId="10">
    <w:abstractNumId w:val="4"/>
  </w:num>
  <w:num w:numId="11">
    <w:abstractNumId w:val="1"/>
  </w:num>
  <w:num w:numId="12">
    <w:abstractNumId w:val="10"/>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doNotHyphenateCaps/>
  <w:drawingGridHorizontalSpacing w:val="210"/>
  <w:drawingGridVerticalSpacing w:val="167"/>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1OGE3YTllNWRkNjgwY2M5ZDEwMmY0ODQzZDFhY2IifQ=="/>
  </w:docVars>
  <w:rsids>
    <w:rsidRoot w:val="00172A27"/>
    <w:rsid w:val="00004BA7"/>
    <w:rsid w:val="00005B32"/>
    <w:rsid w:val="00010EA2"/>
    <w:rsid w:val="00015CE5"/>
    <w:rsid w:val="0001630B"/>
    <w:rsid w:val="00016924"/>
    <w:rsid w:val="000215F9"/>
    <w:rsid w:val="0002193F"/>
    <w:rsid w:val="000251B2"/>
    <w:rsid w:val="00040CAE"/>
    <w:rsid w:val="0005257D"/>
    <w:rsid w:val="0005463B"/>
    <w:rsid w:val="00056A18"/>
    <w:rsid w:val="0006270F"/>
    <w:rsid w:val="00071A2D"/>
    <w:rsid w:val="0007624A"/>
    <w:rsid w:val="00076793"/>
    <w:rsid w:val="00082A12"/>
    <w:rsid w:val="000965FF"/>
    <w:rsid w:val="00096F80"/>
    <w:rsid w:val="000B1C06"/>
    <w:rsid w:val="000B7B77"/>
    <w:rsid w:val="000B7E11"/>
    <w:rsid w:val="000C0895"/>
    <w:rsid w:val="000C4700"/>
    <w:rsid w:val="000C66B3"/>
    <w:rsid w:val="000D025E"/>
    <w:rsid w:val="000D1150"/>
    <w:rsid w:val="000D511E"/>
    <w:rsid w:val="000D7A84"/>
    <w:rsid w:val="000E1B3B"/>
    <w:rsid w:val="000E2E85"/>
    <w:rsid w:val="000E441F"/>
    <w:rsid w:val="000F25C6"/>
    <w:rsid w:val="000F7D52"/>
    <w:rsid w:val="00106960"/>
    <w:rsid w:val="00112DB1"/>
    <w:rsid w:val="0011607E"/>
    <w:rsid w:val="00123856"/>
    <w:rsid w:val="00135474"/>
    <w:rsid w:val="0013722C"/>
    <w:rsid w:val="00137C57"/>
    <w:rsid w:val="00146401"/>
    <w:rsid w:val="001500CF"/>
    <w:rsid w:val="0015350C"/>
    <w:rsid w:val="00160BEB"/>
    <w:rsid w:val="00162275"/>
    <w:rsid w:val="0016392C"/>
    <w:rsid w:val="00167A28"/>
    <w:rsid w:val="00170208"/>
    <w:rsid w:val="001710EC"/>
    <w:rsid w:val="00172A27"/>
    <w:rsid w:val="00175536"/>
    <w:rsid w:val="00183C89"/>
    <w:rsid w:val="0018646C"/>
    <w:rsid w:val="00190C06"/>
    <w:rsid w:val="00191202"/>
    <w:rsid w:val="001959E2"/>
    <w:rsid w:val="001962AD"/>
    <w:rsid w:val="00197C4D"/>
    <w:rsid w:val="001A1334"/>
    <w:rsid w:val="001B1E3E"/>
    <w:rsid w:val="001B2AD6"/>
    <w:rsid w:val="001B52F6"/>
    <w:rsid w:val="001B6D88"/>
    <w:rsid w:val="001D1EB4"/>
    <w:rsid w:val="001D602F"/>
    <w:rsid w:val="001E66CE"/>
    <w:rsid w:val="001E6C17"/>
    <w:rsid w:val="001F3993"/>
    <w:rsid w:val="001F6BED"/>
    <w:rsid w:val="001F782E"/>
    <w:rsid w:val="00202A3C"/>
    <w:rsid w:val="002035BC"/>
    <w:rsid w:val="00206E15"/>
    <w:rsid w:val="002110A1"/>
    <w:rsid w:val="00213ADD"/>
    <w:rsid w:val="00224600"/>
    <w:rsid w:val="0022486D"/>
    <w:rsid w:val="002372A5"/>
    <w:rsid w:val="00241322"/>
    <w:rsid w:val="00241EAD"/>
    <w:rsid w:val="00244C0D"/>
    <w:rsid w:val="00253A8D"/>
    <w:rsid w:val="0027186A"/>
    <w:rsid w:val="00272917"/>
    <w:rsid w:val="002810C5"/>
    <w:rsid w:val="0028166F"/>
    <w:rsid w:val="002846BB"/>
    <w:rsid w:val="00290FBC"/>
    <w:rsid w:val="002928E1"/>
    <w:rsid w:val="0029291A"/>
    <w:rsid w:val="00294BE6"/>
    <w:rsid w:val="00294F2A"/>
    <w:rsid w:val="002A3ADC"/>
    <w:rsid w:val="002A6E6B"/>
    <w:rsid w:val="002B0332"/>
    <w:rsid w:val="002B2239"/>
    <w:rsid w:val="002B5961"/>
    <w:rsid w:val="002B6158"/>
    <w:rsid w:val="002B7907"/>
    <w:rsid w:val="002C0D5A"/>
    <w:rsid w:val="002C2643"/>
    <w:rsid w:val="002D0B40"/>
    <w:rsid w:val="002D1C17"/>
    <w:rsid w:val="002D1F32"/>
    <w:rsid w:val="002D349B"/>
    <w:rsid w:val="002D528A"/>
    <w:rsid w:val="002D6C79"/>
    <w:rsid w:val="002D7A6D"/>
    <w:rsid w:val="002E07BF"/>
    <w:rsid w:val="002E189E"/>
    <w:rsid w:val="002E4ADD"/>
    <w:rsid w:val="002F165A"/>
    <w:rsid w:val="002F1919"/>
    <w:rsid w:val="002F2BCA"/>
    <w:rsid w:val="002F6FCA"/>
    <w:rsid w:val="002F74C6"/>
    <w:rsid w:val="002F7A4B"/>
    <w:rsid w:val="00300C90"/>
    <w:rsid w:val="00303418"/>
    <w:rsid w:val="00307250"/>
    <w:rsid w:val="00314924"/>
    <w:rsid w:val="00315CD3"/>
    <w:rsid w:val="003160A9"/>
    <w:rsid w:val="003202D3"/>
    <w:rsid w:val="00320322"/>
    <w:rsid w:val="00320654"/>
    <w:rsid w:val="00320EE6"/>
    <w:rsid w:val="0032651B"/>
    <w:rsid w:val="00333015"/>
    <w:rsid w:val="00334C04"/>
    <w:rsid w:val="00337601"/>
    <w:rsid w:val="00340F9B"/>
    <w:rsid w:val="00341158"/>
    <w:rsid w:val="00342A63"/>
    <w:rsid w:val="00343014"/>
    <w:rsid w:val="00345FCC"/>
    <w:rsid w:val="00347BE2"/>
    <w:rsid w:val="00352F14"/>
    <w:rsid w:val="00360C09"/>
    <w:rsid w:val="00362391"/>
    <w:rsid w:val="003627F8"/>
    <w:rsid w:val="00382F3C"/>
    <w:rsid w:val="003859D8"/>
    <w:rsid w:val="00387321"/>
    <w:rsid w:val="003969B6"/>
    <w:rsid w:val="003A1D85"/>
    <w:rsid w:val="003A43A3"/>
    <w:rsid w:val="003A612C"/>
    <w:rsid w:val="003A6630"/>
    <w:rsid w:val="003B53CC"/>
    <w:rsid w:val="003C206A"/>
    <w:rsid w:val="003C29FE"/>
    <w:rsid w:val="003C44B3"/>
    <w:rsid w:val="003C4988"/>
    <w:rsid w:val="003D37C1"/>
    <w:rsid w:val="003D50DD"/>
    <w:rsid w:val="003D7E3F"/>
    <w:rsid w:val="003E65D8"/>
    <w:rsid w:val="003E7B81"/>
    <w:rsid w:val="003F19D5"/>
    <w:rsid w:val="003F3D18"/>
    <w:rsid w:val="003F64A7"/>
    <w:rsid w:val="003F6D98"/>
    <w:rsid w:val="0040050B"/>
    <w:rsid w:val="004059AE"/>
    <w:rsid w:val="00413C4E"/>
    <w:rsid w:val="00413F11"/>
    <w:rsid w:val="0042126E"/>
    <w:rsid w:val="00421C30"/>
    <w:rsid w:val="004306AA"/>
    <w:rsid w:val="004310FB"/>
    <w:rsid w:val="00434344"/>
    <w:rsid w:val="00440269"/>
    <w:rsid w:val="00441621"/>
    <w:rsid w:val="004456E2"/>
    <w:rsid w:val="004458BC"/>
    <w:rsid w:val="004570FB"/>
    <w:rsid w:val="00462D92"/>
    <w:rsid w:val="00462DF2"/>
    <w:rsid w:val="00466B18"/>
    <w:rsid w:val="00472A06"/>
    <w:rsid w:val="004735BA"/>
    <w:rsid w:val="00482B14"/>
    <w:rsid w:val="00485775"/>
    <w:rsid w:val="004A59C8"/>
    <w:rsid w:val="004B1232"/>
    <w:rsid w:val="004B15F6"/>
    <w:rsid w:val="004B4CCF"/>
    <w:rsid w:val="004B4D3C"/>
    <w:rsid w:val="004B60FE"/>
    <w:rsid w:val="004B683C"/>
    <w:rsid w:val="004B75EB"/>
    <w:rsid w:val="004C21D5"/>
    <w:rsid w:val="004C3524"/>
    <w:rsid w:val="004C3CD8"/>
    <w:rsid w:val="004C6860"/>
    <w:rsid w:val="004C6EA6"/>
    <w:rsid w:val="004C782A"/>
    <w:rsid w:val="004C7937"/>
    <w:rsid w:val="004D0B61"/>
    <w:rsid w:val="004D1660"/>
    <w:rsid w:val="004D1E6A"/>
    <w:rsid w:val="004D2A8A"/>
    <w:rsid w:val="004D56BD"/>
    <w:rsid w:val="004D68EF"/>
    <w:rsid w:val="004D6D24"/>
    <w:rsid w:val="004D70C5"/>
    <w:rsid w:val="004E1DBF"/>
    <w:rsid w:val="004E3D99"/>
    <w:rsid w:val="004F2338"/>
    <w:rsid w:val="004F4587"/>
    <w:rsid w:val="00500677"/>
    <w:rsid w:val="00501E86"/>
    <w:rsid w:val="0050249F"/>
    <w:rsid w:val="00507712"/>
    <w:rsid w:val="00512758"/>
    <w:rsid w:val="00516DF1"/>
    <w:rsid w:val="005205ED"/>
    <w:rsid w:val="00520C66"/>
    <w:rsid w:val="0052192C"/>
    <w:rsid w:val="00522064"/>
    <w:rsid w:val="00525A22"/>
    <w:rsid w:val="00526020"/>
    <w:rsid w:val="00527C6A"/>
    <w:rsid w:val="00533084"/>
    <w:rsid w:val="00533996"/>
    <w:rsid w:val="00535179"/>
    <w:rsid w:val="00537E76"/>
    <w:rsid w:val="0054121D"/>
    <w:rsid w:val="005507FE"/>
    <w:rsid w:val="005616C3"/>
    <w:rsid w:val="00571370"/>
    <w:rsid w:val="005728D1"/>
    <w:rsid w:val="005764B7"/>
    <w:rsid w:val="005767B4"/>
    <w:rsid w:val="00576E24"/>
    <w:rsid w:val="00581C8C"/>
    <w:rsid w:val="005826D4"/>
    <w:rsid w:val="00587171"/>
    <w:rsid w:val="005918D7"/>
    <w:rsid w:val="005A4A37"/>
    <w:rsid w:val="005B156F"/>
    <w:rsid w:val="005B2147"/>
    <w:rsid w:val="005B3960"/>
    <w:rsid w:val="005B792D"/>
    <w:rsid w:val="005C02C7"/>
    <w:rsid w:val="005C737F"/>
    <w:rsid w:val="005D6479"/>
    <w:rsid w:val="005D7A12"/>
    <w:rsid w:val="005E259F"/>
    <w:rsid w:val="005E2798"/>
    <w:rsid w:val="005E4FB7"/>
    <w:rsid w:val="005F036E"/>
    <w:rsid w:val="005F0C4B"/>
    <w:rsid w:val="005F41CB"/>
    <w:rsid w:val="006044D9"/>
    <w:rsid w:val="006109BC"/>
    <w:rsid w:val="00616ADE"/>
    <w:rsid w:val="0062027A"/>
    <w:rsid w:val="00622D80"/>
    <w:rsid w:val="00632E4D"/>
    <w:rsid w:val="00632E58"/>
    <w:rsid w:val="0063486B"/>
    <w:rsid w:val="00637065"/>
    <w:rsid w:val="006403AF"/>
    <w:rsid w:val="00640703"/>
    <w:rsid w:val="00642F93"/>
    <w:rsid w:val="006657C9"/>
    <w:rsid w:val="006739A1"/>
    <w:rsid w:val="00675301"/>
    <w:rsid w:val="00676150"/>
    <w:rsid w:val="0068208A"/>
    <w:rsid w:val="00686E29"/>
    <w:rsid w:val="0069197F"/>
    <w:rsid w:val="00691EC3"/>
    <w:rsid w:val="00696FBA"/>
    <w:rsid w:val="006A2AC7"/>
    <w:rsid w:val="006A2D96"/>
    <w:rsid w:val="006A3734"/>
    <w:rsid w:val="006B38D0"/>
    <w:rsid w:val="006C4563"/>
    <w:rsid w:val="006D35B9"/>
    <w:rsid w:val="006D4A21"/>
    <w:rsid w:val="006E46DF"/>
    <w:rsid w:val="006E7309"/>
    <w:rsid w:val="006F1FD6"/>
    <w:rsid w:val="006F3D0D"/>
    <w:rsid w:val="006F6B6F"/>
    <w:rsid w:val="00700558"/>
    <w:rsid w:val="00713FA4"/>
    <w:rsid w:val="00714585"/>
    <w:rsid w:val="007145A3"/>
    <w:rsid w:val="007260D3"/>
    <w:rsid w:val="00734321"/>
    <w:rsid w:val="007350DD"/>
    <w:rsid w:val="007374ED"/>
    <w:rsid w:val="00740840"/>
    <w:rsid w:val="00742353"/>
    <w:rsid w:val="00747054"/>
    <w:rsid w:val="0075335B"/>
    <w:rsid w:val="007578C8"/>
    <w:rsid w:val="007609B8"/>
    <w:rsid w:val="0076103B"/>
    <w:rsid w:val="0076108D"/>
    <w:rsid w:val="00761C00"/>
    <w:rsid w:val="00761F62"/>
    <w:rsid w:val="0076472F"/>
    <w:rsid w:val="007749D9"/>
    <w:rsid w:val="0077634F"/>
    <w:rsid w:val="007770DF"/>
    <w:rsid w:val="007809B7"/>
    <w:rsid w:val="0078483A"/>
    <w:rsid w:val="00787B06"/>
    <w:rsid w:val="00792491"/>
    <w:rsid w:val="007A16A6"/>
    <w:rsid w:val="007A2512"/>
    <w:rsid w:val="007A36C0"/>
    <w:rsid w:val="007A69BE"/>
    <w:rsid w:val="007B2B77"/>
    <w:rsid w:val="007B6B64"/>
    <w:rsid w:val="007B6BCF"/>
    <w:rsid w:val="007B6D05"/>
    <w:rsid w:val="007C18C2"/>
    <w:rsid w:val="007C1CAA"/>
    <w:rsid w:val="007C7DEA"/>
    <w:rsid w:val="007D00DF"/>
    <w:rsid w:val="007E3909"/>
    <w:rsid w:val="007E7467"/>
    <w:rsid w:val="007F01CC"/>
    <w:rsid w:val="007F20B0"/>
    <w:rsid w:val="007F33CE"/>
    <w:rsid w:val="007F7861"/>
    <w:rsid w:val="008004E4"/>
    <w:rsid w:val="0080581E"/>
    <w:rsid w:val="0081303D"/>
    <w:rsid w:val="00816B21"/>
    <w:rsid w:val="00821D41"/>
    <w:rsid w:val="008234BC"/>
    <w:rsid w:val="008259C8"/>
    <w:rsid w:val="00826AD0"/>
    <w:rsid w:val="008277A7"/>
    <w:rsid w:val="00827E31"/>
    <w:rsid w:val="008329E5"/>
    <w:rsid w:val="00833FDB"/>
    <w:rsid w:val="0083596B"/>
    <w:rsid w:val="008401E9"/>
    <w:rsid w:val="00841916"/>
    <w:rsid w:val="0084209B"/>
    <w:rsid w:val="008433D5"/>
    <w:rsid w:val="00843925"/>
    <w:rsid w:val="008456C5"/>
    <w:rsid w:val="00857FA1"/>
    <w:rsid w:val="0086607B"/>
    <w:rsid w:val="0086663B"/>
    <w:rsid w:val="0086784C"/>
    <w:rsid w:val="00870EAE"/>
    <w:rsid w:val="008710F1"/>
    <w:rsid w:val="00876563"/>
    <w:rsid w:val="008839DC"/>
    <w:rsid w:val="008866C0"/>
    <w:rsid w:val="00887D1E"/>
    <w:rsid w:val="00891290"/>
    <w:rsid w:val="008962A7"/>
    <w:rsid w:val="00897D92"/>
    <w:rsid w:val="008A0975"/>
    <w:rsid w:val="008A367A"/>
    <w:rsid w:val="008B2891"/>
    <w:rsid w:val="008B3BC3"/>
    <w:rsid w:val="008B7CA5"/>
    <w:rsid w:val="008C227D"/>
    <w:rsid w:val="008E02C4"/>
    <w:rsid w:val="008E07BA"/>
    <w:rsid w:val="008E1791"/>
    <w:rsid w:val="008E4A9C"/>
    <w:rsid w:val="008E4F66"/>
    <w:rsid w:val="008E53A9"/>
    <w:rsid w:val="008E6643"/>
    <w:rsid w:val="008F0090"/>
    <w:rsid w:val="008F1ABB"/>
    <w:rsid w:val="008F6EFE"/>
    <w:rsid w:val="008F752D"/>
    <w:rsid w:val="009016AA"/>
    <w:rsid w:val="00904AE4"/>
    <w:rsid w:val="009063E0"/>
    <w:rsid w:val="00911E5C"/>
    <w:rsid w:val="00914949"/>
    <w:rsid w:val="00916046"/>
    <w:rsid w:val="00921206"/>
    <w:rsid w:val="009235A6"/>
    <w:rsid w:val="00927900"/>
    <w:rsid w:val="009300F6"/>
    <w:rsid w:val="00931396"/>
    <w:rsid w:val="00931804"/>
    <w:rsid w:val="00931C5C"/>
    <w:rsid w:val="00940A2B"/>
    <w:rsid w:val="009479EC"/>
    <w:rsid w:val="0095298A"/>
    <w:rsid w:val="00953366"/>
    <w:rsid w:val="00954CF1"/>
    <w:rsid w:val="00956521"/>
    <w:rsid w:val="00962505"/>
    <w:rsid w:val="00964B6E"/>
    <w:rsid w:val="0096516F"/>
    <w:rsid w:val="0096641E"/>
    <w:rsid w:val="00967538"/>
    <w:rsid w:val="0097045D"/>
    <w:rsid w:val="0097134B"/>
    <w:rsid w:val="009729CB"/>
    <w:rsid w:val="00983FAD"/>
    <w:rsid w:val="0098589A"/>
    <w:rsid w:val="009859B0"/>
    <w:rsid w:val="009935A5"/>
    <w:rsid w:val="009A4A76"/>
    <w:rsid w:val="009A6B98"/>
    <w:rsid w:val="009A77A9"/>
    <w:rsid w:val="009B5F0C"/>
    <w:rsid w:val="009C0F48"/>
    <w:rsid w:val="009C28C6"/>
    <w:rsid w:val="009C52D9"/>
    <w:rsid w:val="009C65C7"/>
    <w:rsid w:val="009D4358"/>
    <w:rsid w:val="009D657F"/>
    <w:rsid w:val="009E0269"/>
    <w:rsid w:val="009E52F7"/>
    <w:rsid w:val="009E54DA"/>
    <w:rsid w:val="009E769B"/>
    <w:rsid w:val="009F333B"/>
    <w:rsid w:val="009F4813"/>
    <w:rsid w:val="009F7170"/>
    <w:rsid w:val="00A0060C"/>
    <w:rsid w:val="00A03806"/>
    <w:rsid w:val="00A05A33"/>
    <w:rsid w:val="00A13CF9"/>
    <w:rsid w:val="00A16EB2"/>
    <w:rsid w:val="00A20439"/>
    <w:rsid w:val="00A2206A"/>
    <w:rsid w:val="00A222BB"/>
    <w:rsid w:val="00A228B6"/>
    <w:rsid w:val="00A23633"/>
    <w:rsid w:val="00A2466B"/>
    <w:rsid w:val="00A248F4"/>
    <w:rsid w:val="00A27424"/>
    <w:rsid w:val="00A27FA2"/>
    <w:rsid w:val="00A31092"/>
    <w:rsid w:val="00A34C33"/>
    <w:rsid w:val="00A36544"/>
    <w:rsid w:val="00A46393"/>
    <w:rsid w:val="00A53232"/>
    <w:rsid w:val="00A56FA6"/>
    <w:rsid w:val="00A5719E"/>
    <w:rsid w:val="00A63494"/>
    <w:rsid w:val="00A6432C"/>
    <w:rsid w:val="00A77FA6"/>
    <w:rsid w:val="00A8343C"/>
    <w:rsid w:val="00A9143D"/>
    <w:rsid w:val="00A921BA"/>
    <w:rsid w:val="00A95A89"/>
    <w:rsid w:val="00A97E39"/>
    <w:rsid w:val="00AA105B"/>
    <w:rsid w:val="00AA12B2"/>
    <w:rsid w:val="00AA18BD"/>
    <w:rsid w:val="00AA292A"/>
    <w:rsid w:val="00AA7E63"/>
    <w:rsid w:val="00AB009C"/>
    <w:rsid w:val="00AB0730"/>
    <w:rsid w:val="00AB2417"/>
    <w:rsid w:val="00AB5F04"/>
    <w:rsid w:val="00AC15AD"/>
    <w:rsid w:val="00AC2095"/>
    <w:rsid w:val="00AC4DD4"/>
    <w:rsid w:val="00AC54DB"/>
    <w:rsid w:val="00AC5D69"/>
    <w:rsid w:val="00AC7625"/>
    <w:rsid w:val="00AD5366"/>
    <w:rsid w:val="00AE1FA0"/>
    <w:rsid w:val="00AE2CEA"/>
    <w:rsid w:val="00AE2DCE"/>
    <w:rsid w:val="00AF3E5B"/>
    <w:rsid w:val="00AF42C7"/>
    <w:rsid w:val="00AF4317"/>
    <w:rsid w:val="00AF550F"/>
    <w:rsid w:val="00B02F8B"/>
    <w:rsid w:val="00B036D8"/>
    <w:rsid w:val="00B05802"/>
    <w:rsid w:val="00B05FE4"/>
    <w:rsid w:val="00B07C59"/>
    <w:rsid w:val="00B2348B"/>
    <w:rsid w:val="00B30AD2"/>
    <w:rsid w:val="00B32079"/>
    <w:rsid w:val="00B355AC"/>
    <w:rsid w:val="00B3706C"/>
    <w:rsid w:val="00B40362"/>
    <w:rsid w:val="00B45CC9"/>
    <w:rsid w:val="00B50A6A"/>
    <w:rsid w:val="00B51EFA"/>
    <w:rsid w:val="00B63FA9"/>
    <w:rsid w:val="00B71350"/>
    <w:rsid w:val="00B761FB"/>
    <w:rsid w:val="00B76DB3"/>
    <w:rsid w:val="00B82F58"/>
    <w:rsid w:val="00B8561B"/>
    <w:rsid w:val="00B8592B"/>
    <w:rsid w:val="00B870CA"/>
    <w:rsid w:val="00B9218C"/>
    <w:rsid w:val="00BA0961"/>
    <w:rsid w:val="00BA1897"/>
    <w:rsid w:val="00BA52B6"/>
    <w:rsid w:val="00BA6A62"/>
    <w:rsid w:val="00BB4274"/>
    <w:rsid w:val="00BC1AB3"/>
    <w:rsid w:val="00BC274D"/>
    <w:rsid w:val="00BC7430"/>
    <w:rsid w:val="00BD2877"/>
    <w:rsid w:val="00BD6548"/>
    <w:rsid w:val="00BD694D"/>
    <w:rsid w:val="00BD6BF7"/>
    <w:rsid w:val="00BE1802"/>
    <w:rsid w:val="00BE3DA8"/>
    <w:rsid w:val="00C01460"/>
    <w:rsid w:val="00C03A4F"/>
    <w:rsid w:val="00C0667B"/>
    <w:rsid w:val="00C06804"/>
    <w:rsid w:val="00C11350"/>
    <w:rsid w:val="00C1147B"/>
    <w:rsid w:val="00C16128"/>
    <w:rsid w:val="00C27EF0"/>
    <w:rsid w:val="00C36694"/>
    <w:rsid w:val="00C43EB2"/>
    <w:rsid w:val="00C56A84"/>
    <w:rsid w:val="00C66C21"/>
    <w:rsid w:val="00C72BA2"/>
    <w:rsid w:val="00C75095"/>
    <w:rsid w:val="00C76C6D"/>
    <w:rsid w:val="00C77720"/>
    <w:rsid w:val="00C84CEF"/>
    <w:rsid w:val="00C87AFE"/>
    <w:rsid w:val="00C918FC"/>
    <w:rsid w:val="00C9373A"/>
    <w:rsid w:val="00CB64FF"/>
    <w:rsid w:val="00CC0227"/>
    <w:rsid w:val="00CC4E6B"/>
    <w:rsid w:val="00CC5312"/>
    <w:rsid w:val="00CD1024"/>
    <w:rsid w:val="00CD4A40"/>
    <w:rsid w:val="00CE6207"/>
    <w:rsid w:val="00D01247"/>
    <w:rsid w:val="00D135EA"/>
    <w:rsid w:val="00D15672"/>
    <w:rsid w:val="00D175AB"/>
    <w:rsid w:val="00D223D8"/>
    <w:rsid w:val="00D2460F"/>
    <w:rsid w:val="00D26B51"/>
    <w:rsid w:val="00D35304"/>
    <w:rsid w:val="00D4281B"/>
    <w:rsid w:val="00D42A5A"/>
    <w:rsid w:val="00D44D45"/>
    <w:rsid w:val="00D465A9"/>
    <w:rsid w:val="00D4662D"/>
    <w:rsid w:val="00D51625"/>
    <w:rsid w:val="00D54E23"/>
    <w:rsid w:val="00D574E4"/>
    <w:rsid w:val="00D576EF"/>
    <w:rsid w:val="00D60622"/>
    <w:rsid w:val="00D713C4"/>
    <w:rsid w:val="00D723CA"/>
    <w:rsid w:val="00D754F2"/>
    <w:rsid w:val="00D8553D"/>
    <w:rsid w:val="00DA200D"/>
    <w:rsid w:val="00DA32E7"/>
    <w:rsid w:val="00DA3920"/>
    <w:rsid w:val="00DA4229"/>
    <w:rsid w:val="00DA54B8"/>
    <w:rsid w:val="00DA6B67"/>
    <w:rsid w:val="00DA7A04"/>
    <w:rsid w:val="00DA7AE7"/>
    <w:rsid w:val="00DB0F37"/>
    <w:rsid w:val="00DC1986"/>
    <w:rsid w:val="00DC713D"/>
    <w:rsid w:val="00DC7FB0"/>
    <w:rsid w:val="00DD30D9"/>
    <w:rsid w:val="00DD3DB8"/>
    <w:rsid w:val="00DD7769"/>
    <w:rsid w:val="00DF2C8E"/>
    <w:rsid w:val="00E0133F"/>
    <w:rsid w:val="00E02DF2"/>
    <w:rsid w:val="00E0321A"/>
    <w:rsid w:val="00E03EEB"/>
    <w:rsid w:val="00E04145"/>
    <w:rsid w:val="00E0624C"/>
    <w:rsid w:val="00E07D6D"/>
    <w:rsid w:val="00E11336"/>
    <w:rsid w:val="00E15315"/>
    <w:rsid w:val="00E24AFE"/>
    <w:rsid w:val="00E2593E"/>
    <w:rsid w:val="00E33229"/>
    <w:rsid w:val="00E4529A"/>
    <w:rsid w:val="00E54610"/>
    <w:rsid w:val="00E55562"/>
    <w:rsid w:val="00E57423"/>
    <w:rsid w:val="00E57D7D"/>
    <w:rsid w:val="00E61F55"/>
    <w:rsid w:val="00E63219"/>
    <w:rsid w:val="00E65DC8"/>
    <w:rsid w:val="00E746B2"/>
    <w:rsid w:val="00E83E90"/>
    <w:rsid w:val="00E90E0A"/>
    <w:rsid w:val="00E9724B"/>
    <w:rsid w:val="00EA1ECE"/>
    <w:rsid w:val="00EA67DE"/>
    <w:rsid w:val="00EB067D"/>
    <w:rsid w:val="00EB0F5E"/>
    <w:rsid w:val="00EC1730"/>
    <w:rsid w:val="00ED216E"/>
    <w:rsid w:val="00ED25F2"/>
    <w:rsid w:val="00ED57BA"/>
    <w:rsid w:val="00ED79B8"/>
    <w:rsid w:val="00EE016C"/>
    <w:rsid w:val="00EE1052"/>
    <w:rsid w:val="00EE5620"/>
    <w:rsid w:val="00EF266D"/>
    <w:rsid w:val="00EF3819"/>
    <w:rsid w:val="00EF4D87"/>
    <w:rsid w:val="00EF6691"/>
    <w:rsid w:val="00F14EC1"/>
    <w:rsid w:val="00F20D70"/>
    <w:rsid w:val="00F233CC"/>
    <w:rsid w:val="00F234ED"/>
    <w:rsid w:val="00F23CA7"/>
    <w:rsid w:val="00F26651"/>
    <w:rsid w:val="00F2704A"/>
    <w:rsid w:val="00F32A86"/>
    <w:rsid w:val="00F33090"/>
    <w:rsid w:val="00F339C2"/>
    <w:rsid w:val="00F408E1"/>
    <w:rsid w:val="00F51351"/>
    <w:rsid w:val="00F52F91"/>
    <w:rsid w:val="00F53CDF"/>
    <w:rsid w:val="00F57BDA"/>
    <w:rsid w:val="00F63952"/>
    <w:rsid w:val="00F6517C"/>
    <w:rsid w:val="00F671AB"/>
    <w:rsid w:val="00F7025A"/>
    <w:rsid w:val="00F75245"/>
    <w:rsid w:val="00F828D1"/>
    <w:rsid w:val="00F84C3B"/>
    <w:rsid w:val="00F86B63"/>
    <w:rsid w:val="00F87832"/>
    <w:rsid w:val="00F90A4D"/>
    <w:rsid w:val="00FA1B70"/>
    <w:rsid w:val="00FA5BCB"/>
    <w:rsid w:val="00FA773F"/>
    <w:rsid w:val="00FA7D66"/>
    <w:rsid w:val="00FB3934"/>
    <w:rsid w:val="00FB3E71"/>
    <w:rsid w:val="00FC1A22"/>
    <w:rsid w:val="00FC26CD"/>
    <w:rsid w:val="00FD62F1"/>
    <w:rsid w:val="00FD64ED"/>
    <w:rsid w:val="00FD6E2A"/>
    <w:rsid w:val="00FE719F"/>
    <w:rsid w:val="00FF727C"/>
    <w:rsid w:val="010B583C"/>
    <w:rsid w:val="011221F0"/>
    <w:rsid w:val="012F2443"/>
    <w:rsid w:val="013A223F"/>
    <w:rsid w:val="013E5C8D"/>
    <w:rsid w:val="01450DC1"/>
    <w:rsid w:val="01525A0A"/>
    <w:rsid w:val="016A454D"/>
    <w:rsid w:val="016E2B68"/>
    <w:rsid w:val="017D3840"/>
    <w:rsid w:val="018E640A"/>
    <w:rsid w:val="01920D21"/>
    <w:rsid w:val="01AC2FBF"/>
    <w:rsid w:val="01AD1AAE"/>
    <w:rsid w:val="01C84DE7"/>
    <w:rsid w:val="01DA363D"/>
    <w:rsid w:val="01F90F7C"/>
    <w:rsid w:val="020600F6"/>
    <w:rsid w:val="02064B47"/>
    <w:rsid w:val="02192117"/>
    <w:rsid w:val="022D433C"/>
    <w:rsid w:val="023C7D0C"/>
    <w:rsid w:val="02590F24"/>
    <w:rsid w:val="02854F8C"/>
    <w:rsid w:val="02B50726"/>
    <w:rsid w:val="02BA6C1F"/>
    <w:rsid w:val="02C56FBB"/>
    <w:rsid w:val="02CB14A4"/>
    <w:rsid w:val="02D3498C"/>
    <w:rsid w:val="02E57ADC"/>
    <w:rsid w:val="02F61685"/>
    <w:rsid w:val="02FA17E2"/>
    <w:rsid w:val="02FD5BFC"/>
    <w:rsid w:val="02FE73C3"/>
    <w:rsid w:val="030A0C9E"/>
    <w:rsid w:val="03442ED4"/>
    <w:rsid w:val="034C725D"/>
    <w:rsid w:val="037938F5"/>
    <w:rsid w:val="038C50E0"/>
    <w:rsid w:val="03A85B56"/>
    <w:rsid w:val="03C10C9F"/>
    <w:rsid w:val="03C921C1"/>
    <w:rsid w:val="03EA3C10"/>
    <w:rsid w:val="03FD053E"/>
    <w:rsid w:val="040B7728"/>
    <w:rsid w:val="04140CC2"/>
    <w:rsid w:val="0446450F"/>
    <w:rsid w:val="044E3659"/>
    <w:rsid w:val="04536164"/>
    <w:rsid w:val="04837BF7"/>
    <w:rsid w:val="04A70542"/>
    <w:rsid w:val="04AB0E36"/>
    <w:rsid w:val="04CB26A7"/>
    <w:rsid w:val="04CD0688"/>
    <w:rsid w:val="04D502BA"/>
    <w:rsid w:val="04DF4866"/>
    <w:rsid w:val="04F06D3D"/>
    <w:rsid w:val="04FC43EA"/>
    <w:rsid w:val="050047DB"/>
    <w:rsid w:val="050438CD"/>
    <w:rsid w:val="052B0940"/>
    <w:rsid w:val="053973B5"/>
    <w:rsid w:val="05402991"/>
    <w:rsid w:val="054B711F"/>
    <w:rsid w:val="054E1CE0"/>
    <w:rsid w:val="056C728C"/>
    <w:rsid w:val="057A7F6E"/>
    <w:rsid w:val="05D137D6"/>
    <w:rsid w:val="05D71396"/>
    <w:rsid w:val="05DB4DA3"/>
    <w:rsid w:val="05FA123D"/>
    <w:rsid w:val="05FB4E02"/>
    <w:rsid w:val="05FF224E"/>
    <w:rsid w:val="060454DB"/>
    <w:rsid w:val="06110D47"/>
    <w:rsid w:val="063F6A07"/>
    <w:rsid w:val="065A46B0"/>
    <w:rsid w:val="065B3B93"/>
    <w:rsid w:val="066D1D57"/>
    <w:rsid w:val="066D5199"/>
    <w:rsid w:val="066F6E3E"/>
    <w:rsid w:val="06B12629"/>
    <w:rsid w:val="06BD3616"/>
    <w:rsid w:val="06BE30D0"/>
    <w:rsid w:val="06CD112D"/>
    <w:rsid w:val="06DC7813"/>
    <w:rsid w:val="06E56C12"/>
    <w:rsid w:val="07224610"/>
    <w:rsid w:val="073278A0"/>
    <w:rsid w:val="073E5E68"/>
    <w:rsid w:val="07621A18"/>
    <w:rsid w:val="07634BF4"/>
    <w:rsid w:val="076E497F"/>
    <w:rsid w:val="077166EC"/>
    <w:rsid w:val="077741FC"/>
    <w:rsid w:val="07892C9E"/>
    <w:rsid w:val="07997C89"/>
    <w:rsid w:val="07B241D3"/>
    <w:rsid w:val="07C5140B"/>
    <w:rsid w:val="07CF5DE6"/>
    <w:rsid w:val="07E562BD"/>
    <w:rsid w:val="07FC0B21"/>
    <w:rsid w:val="07FC0D88"/>
    <w:rsid w:val="08047F2D"/>
    <w:rsid w:val="08145F16"/>
    <w:rsid w:val="08366DA4"/>
    <w:rsid w:val="086E2AD1"/>
    <w:rsid w:val="087D1536"/>
    <w:rsid w:val="089E6E52"/>
    <w:rsid w:val="08B16FB6"/>
    <w:rsid w:val="08E53CD3"/>
    <w:rsid w:val="08E74CA6"/>
    <w:rsid w:val="08E95814"/>
    <w:rsid w:val="090A42F6"/>
    <w:rsid w:val="092266DC"/>
    <w:rsid w:val="09271A18"/>
    <w:rsid w:val="09293304"/>
    <w:rsid w:val="09306D58"/>
    <w:rsid w:val="09414AC1"/>
    <w:rsid w:val="0949327F"/>
    <w:rsid w:val="094D1E21"/>
    <w:rsid w:val="09560FD7"/>
    <w:rsid w:val="097A7578"/>
    <w:rsid w:val="099106B6"/>
    <w:rsid w:val="09913C41"/>
    <w:rsid w:val="099E1F14"/>
    <w:rsid w:val="09A52E1C"/>
    <w:rsid w:val="09A9060C"/>
    <w:rsid w:val="09C35E1E"/>
    <w:rsid w:val="09CF513B"/>
    <w:rsid w:val="09E25AD9"/>
    <w:rsid w:val="09EA213D"/>
    <w:rsid w:val="0A0976BB"/>
    <w:rsid w:val="0A3245CA"/>
    <w:rsid w:val="0A3E3F88"/>
    <w:rsid w:val="0A5C36A3"/>
    <w:rsid w:val="0A672A35"/>
    <w:rsid w:val="0A6F07AC"/>
    <w:rsid w:val="0A706A46"/>
    <w:rsid w:val="0A891706"/>
    <w:rsid w:val="0AB437F6"/>
    <w:rsid w:val="0AEE50E0"/>
    <w:rsid w:val="0AFC5610"/>
    <w:rsid w:val="0B462863"/>
    <w:rsid w:val="0B5A78B0"/>
    <w:rsid w:val="0B5D1A85"/>
    <w:rsid w:val="0B5D1E36"/>
    <w:rsid w:val="0B651A2B"/>
    <w:rsid w:val="0BA94BA0"/>
    <w:rsid w:val="0BB5243F"/>
    <w:rsid w:val="0BC1638D"/>
    <w:rsid w:val="0BED26A5"/>
    <w:rsid w:val="0BEE4F68"/>
    <w:rsid w:val="0BF91A7F"/>
    <w:rsid w:val="0C0A394D"/>
    <w:rsid w:val="0C193A0B"/>
    <w:rsid w:val="0C4A5A7C"/>
    <w:rsid w:val="0C5F0865"/>
    <w:rsid w:val="0C670CE3"/>
    <w:rsid w:val="0C7B690B"/>
    <w:rsid w:val="0CB5191B"/>
    <w:rsid w:val="0CB6728F"/>
    <w:rsid w:val="0CD45C4C"/>
    <w:rsid w:val="0CFD25BD"/>
    <w:rsid w:val="0D1F6213"/>
    <w:rsid w:val="0D2D00AD"/>
    <w:rsid w:val="0D452987"/>
    <w:rsid w:val="0D62596E"/>
    <w:rsid w:val="0D6C19EE"/>
    <w:rsid w:val="0D70006B"/>
    <w:rsid w:val="0D7B32BC"/>
    <w:rsid w:val="0D933F5C"/>
    <w:rsid w:val="0DA800E4"/>
    <w:rsid w:val="0DC7526D"/>
    <w:rsid w:val="0DCB40A1"/>
    <w:rsid w:val="0DF802F3"/>
    <w:rsid w:val="0E005C7A"/>
    <w:rsid w:val="0E0C42FA"/>
    <w:rsid w:val="0E381521"/>
    <w:rsid w:val="0E4C5684"/>
    <w:rsid w:val="0E5D7B1D"/>
    <w:rsid w:val="0E9C75AF"/>
    <w:rsid w:val="0EA91CC7"/>
    <w:rsid w:val="0EC875FE"/>
    <w:rsid w:val="0EE8058A"/>
    <w:rsid w:val="0EFD2AF6"/>
    <w:rsid w:val="0F03025E"/>
    <w:rsid w:val="0F1A17DC"/>
    <w:rsid w:val="0F1C13DE"/>
    <w:rsid w:val="0F323BCC"/>
    <w:rsid w:val="0F537409"/>
    <w:rsid w:val="0F6459AD"/>
    <w:rsid w:val="0F79260C"/>
    <w:rsid w:val="0F987E27"/>
    <w:rsid w:val="0FA47B58"/>
    <w:rsid w:val="0FA719DC"/>
    <w:rsid w:val="0FAB0EE6"/>
    <w:rsid w:val="0FBB76E3"/>
    <w:rsid w:val="0FC66DA3"/>
    <w:rsid w:val="100E0796"/>
    <w:rsid w:val="10122E9C"/>
    <w:rsid w:val="10204FBD"/>
    <w:rsid w:val="10372E26"/>
    <w:rsid w:val="103966FB"/>
    <w:rsid w:val="106C132D"/>
    <w:rsid w:val="10794994"/>
    <w:rsid w:val="108E6DDE"/>
    <w:rsid w:val="10A6243E"/>
    <w:rsid w:val="10AB38B0"/>
    <w:rsid w:val="10DD209D"/>
    <w:rsid w:val="10FF1E8F"/>
    <w:rsid w:val="111645C6"/>
    <w:rsid w:val="112C7AF5"/>
    <w:rsid w:val="115433FE"/>
    <w:rsid w:val="11687FB0"/>
    <w:rsid w:val="119963B1"/>
    <w:rsid w:val="11AE2812"/>
    <w:rsid w:val="11B361D3"/>
    <w:rsid w:val="11BB4D58"/>
    <w:rsid w:val="11BB6630"/>
    <w:rsid w:val="11C8466F"/>
    <w:rsid w:val="11D20449"/>
    <w:rsid w:val="11EF6F34"/>
    <w:rsid w:val="120E39AF"/>
    <w:rsid w:val="12793BBE"/>
    <w:rsid w:val="127A7296"/>
    <w:rsid w:val="128C33F4"/>
    <w:rsid w:val="12C329EB"/>
    <w:rsid w:val="12C708C2"/>
    <w:rsid w:val="12C82F5F"/>
    <w:rsid w:val="131C06AC"/>
    <w:rsid w:val="133A4EB7"/>
    <w:rsid w:val="13487675"/>
    <w:rsid w:val="137447B2"/>
    <w:rsid w:val="13830E2C"/>
    <w:rsid w:val="138D11BC"/>
    <w:rsid w:val="13992EB6"/>
    <w:rsid w:val="139D2FCC"/>
    <w:rsid w:val="13A24639"/>
    <w:rsid w:val="13D84C83"/>
    <w:rsid w:val="13EA285B"/>
    <w:rsid w:val="14074063"/>
    <w:rsid w:val="142468C7"/>
    <w:rsid w:val="14365C2E"/>
    <w:rsid w:val="143C5260"/>
    <w:rsid w:val="143D057B"/>
    <w:rsid w:val="14480B77"/>
    <w:rsid w:val="149C20CC"/>
    <w:rsid w:val="14A12650"/>
    <w:rsid w:val="14AF4B49"/>
    <w:rsid w:val="14B41673"/>
    <w:rsid w:val="14B90B15"/>
    <w:rsid w:val="14CD1555"/>
    <w:rsid w:val="14E46C49"/>
    <w:rsid w:val="14E868B9"/>
    <w:rsid w:val="14F838A9"/>
    <w:rsid w:val="15273101"/>
    <w:rsid w:val="153E2DB6"/>
    <w:rsid w:val="155509E3"/>
    <w:rsid w:val="15550B09"/>
    <w:rsid w:val="155550C1"/>
    <w:rsid w:val="15576ACE"/>
    <w:rsid w:val="1568217F"/>
    <w:rsid w:val="15761223"/>
    <w:rsid w:val="15784E47"/>
    <w:rsid w:val="15861B5E"/>
    <w:rsid w:val="159517A5"/>
    <w:rsid w:val="15A74B21"/>
    <w:rsid w:val="15AB431C"/>
    <w:rsid w:val="15E23CA8"/>
    <w:rsid w:val="15FA6095"/>
    <w:rsid w:val="166B3507"/>
    <w:rsid w:val="166C32BB"/>
    <w:rsid w:val="16A37A9D"/>
    <w:rsid w:val="16C2284B"/>
    <w:rsid w:val="16CB423B"/>
    <w:rsid w:val="16F861BD"/>
    <w:rsid w:val="17035549"/>
    <w:rsid w:val="17062F69"/>
    <w:rsid w:val="17103863"/>
    <w:rsid w:val="171347E8"/>
    <w:rsid w:val="17423544"/>
    <w:rsid w:val="17450DD5"/>
    <w:rsid w:val="17575561"/>
    <w:rsid w:val="176A1687"/>
    <w:rsid w:val="1779199A"/>
    <w:rsid w:val="17907B2D"/>
    <w:rsid w:val="179944DC"/>
    <w:rsid w:val="17A06173"/>
    <w:rsid w:val="17B56054"/>
    <w:rsid w:val="17C22E6D"/>
    <w:rsid w:val="17D908F6"/>
    <w:rsid w:val="17DF536C"/>
    <w:rsid w:val="17EA0C48"/>
    <w:rsid w:val="18120EEB"/>
    <w:rsid w:val="182B6938"/>
    <w:rsid w:val="18345C55"/>
    <w:rsid w:val="183D0E38"/>
    <w:rsid w:val="1841587E"/>
    <w:rsid w:val="184D1F22"/>
    <w:rsid w:val="18630E03"/>
    <w:rsid w:val="186F3E63"/>
    <w:rsid w:val="187857E7"/>
    <w:rsid w:val="187B19AA"/>
    <w:rsid w:val="18811F09"/>
    <w:rsid w:val="188321C6"/>
    <w:rsid w:val="18921717"/>
    <w:rsid w:val="18A25EE0"/>
    <w:rsid w:val="18CC1476"/>
    <w:rsid w:val="190D3CF6"/>
    <w:rsid w:val="190E1B7D"/>
    <w:rsid w:val="191B713B"/>
    <w:rsid w:val="192F739D"/>
    <w:rsid w:val="195C4F98"/>
    <w:rsid w:val="195E21AF"/>
    <w:rsid w:val="19C27C94"/>
    <w:rsid w:val="19D10924"/>
    <w:rsid w:val="19DC5DE9"/>
    <w:rsid w:val="19E42EEC"/>
    <w:rsid w:val="19FC4F49"/>
    <w:rsid w:val="1A1E247D"/>
    <w:rsid w:val="1A206E13"/>
    <w:rsid w:val="1A324F2D"/>
    <w:rsid w:val="1A462475"/>
    <w:rsid w:val="1A754C02"/>
    <w:rsid w:val="1AA30DFE"/>
    <w:rsid w:val="1AC06A39"/>
    <w:rsid w:val="1ACC4F36"/>
    <w:rsid w:val="1AF11218"/>
    <w:rsid w:val="1AF44A0B"/>
    <w:rsid w:val="1B115D3C"/>
    <w:rsid w:val="1B1E0896"/>
    <w:rsid w:val="1B274435"/>
    <w:rsid w:val="1B3C173F"/>
    <w:rsid w:val="1B483F91"/>
    <w:rsid w:val="1B554868"/>
    <w:rsid w:val="1B614048"/>
    <w:rsid w:val="1B807337"/>
    <w:rsid w:val="1BA47C58"/>
    <w:rsid w:val="1BB80F43"/>
    <w:rsid w:val="1BC170B5"/>
    <w:rsid w:val="1BC63CDD"/>
    <w:rsid w:val="1BC85289"/>
    <w:rsid w:val="1BDC02C0"/>
    <w:rsid w:val="1BEB4B83"/>
    <w:rsid w:val="1BF0529D"/>
    <w:rsid w:val="1BF74872"/>
    <w:rsid w:val="1C446BE5"/>
    <w:rsid w:val="1C6D0873"/>
    <w:rsid w:val="1C915866"/>
    <w:rsid w:val="1CD102CB"/>
    <w:rsid w:val="1CE647C1"/>
    <w:rsid w:val="1D1A33B2"/>
    <w:rsid w:val="1D385997"/>
    <w:rsid w:val="1D3C25C0"/>
    <w:rsid w:val="1D5E31C4"/>
    <w:rsid w:val="1D673AB8"/>
    <w:rsid w:val="1D6B0D1C"/>
    <w:rsid w:val="1D724537"/>
    <w:rsid w:val="1D8D5C15"/>
    <w:rsid w:val="1D946A32"/>
    <w:rsid w:val="1DA31A6F"/>
    <w:rsid w:val="1DB51F23"/>
    <w:rsid w:val="1DC65199"/>
    <w:rsid w:val="1DE55082"/>
    <w:rsid w:val="1DEB7A42"/>
    <w:rsid w:val="1DF97E9A"/>
    <w:rsid w:val="1E414EAF"/>
    <w:rsid w:val="1E421B94"/>
    <w:rsid w:val="1E5A1C2F"/>
    <w:rsid w:val="1E5E18A6"/>
    <w:rsid w:val="1E7B3D90"/>
    <w:rsid w:val="1E832DAB"/>
    <w:rsid w:val="1E865B1A"/>
    <w:rsid w:val="1EC331FD"/>
    <w:rsid w:val="1EDC3EA5"/>
    <w:rsid w:val="1EF17E08"/>
    <w:rsid w:val="1F1F3A24"/>
    <w:rsid w:val="1F206854"/>
    <w:rsid w:val="1F244EC9"/>
    <w:rsid w:val="1F2D6E0F"/>
    <w:rsid w:val="1F525822"/>
    <w:rsid w:val="1F5A3842"/>
    <w:rsid w:val="1F6659C8"/>
    <w:rsid w:val="1F690A75"/>
    <w:rsid w:val="1F7977EE"/>
    <w:rsid w:val="1F882FF2"/>
    <w:rsid w:val="1F895E51"/>
    <w:rsid w:val="1F9F1011"/>
    <w:rsid w:val="1FA073B6"/>
    <w:rsid w:val="1FA94D17"/>
    <w:rsid w:val="1FB12B7F"/>
    <w:rsid w:val="1FC14DDE"/>
    <w:rsid w:val="1FC81833"/>
    <w:rsid w:val="1FD91AA0"/>
    <w:rsid w:val="1FEA5A5B"/>
    <w:rsid w:val="1FFC578E"/>
    <w:rsid w:val="20025D99"/>
    <w:rsid w:val="200A2C27"/>
    <w:rsid w:val="203A68C1"/>
    <w:rsid w:val="2054435F"/>
    <w:rsid w:val="20670906"/>
    <w:rsid w:val="20C3636D"/>
    <w:rsid w:val="20E03EA8"/>
    <w:rsid w:val="20ED38FC"/>
    <w:rsid w:val="211D78B0"/>
    <w:rsid w:val="212A1E87"/>
    <w:rsid w:val="212E72D0"/>
    <w:rsid w:val="213A3C94"/>
    <w:rsid w:val="213C19C8"/>
    <w:rsid w:val="213E32F0"/>
    <w:rsid w:val="2149131F"/>
    <w:rsid w:val="2149340F"/>
    <w:rsid w:val="214E43E5"/>
    <w:rsid w:val="21600B88"/>
    <w:rsid w:val="21B53414"/>
    <w:rsid w:val="21E5038E"/>
    <w:rsid w:val="21E8206B"/>
    <w:rsid w:val="21EA14F4"/>
    <w:rsid w:val="22330628"/>
    <w:rsid w:val="223E6CF8"/>
    <w:rsid w:val="2243364A"/>
    <w:rsid w:val="224E045E"/>
    <w:rsid w:val="226823A3"/>
    <w:rsid w:val="227C1E95"/>
    <w:rsid w:val="229226B8"/>
    <w:rsid w:val="22A73267"/>
    <w:rsid w:val="22AF5BBC"/>
    <w:rsid w:val="22C677C0"/>
    <w:rsid w:val="22CD1033"/>
    <w:rsid w:val="22DD3C85"/>
    <w:rsid w:val="22E25187"/>
    <w:rsid w:val="234629D3"/>
    <w:rsid w:val="234A3673"/>
    <w:rsid w:val="23555288"/>
    <w:rsid w:val="23740A0F"/>
    <w:rsid w:val="23773046"/>
    <w:rsid w:val="238115CF"/>
    <w:rsid w:val="238A31D0"/>
    <w:rsid w:val="23A012D9"/>
    <w:rsid w:val="23AD3718"/>
    <w:rsid w:val="23B42767"/>
    <w:rsid w:val="23D5432C"/>
    <w:rsid w:val="23E303FA"/>
    <w:rsid w:val="23E869F5"/>
    <w:rsid w:val="23EB5574"/>
    <w:rsid w:val="23F911BA"/>
    <w:rsid w:val="23FE56CB"/>
    <w:rsid w:val="242B39CD"/>
    <w:rsid w:val="242D516F"/>
    <w:rsid w:val="244B3DA0"/>
    <w:rsid w:val="245247ED"/>
    <w:rsid w:val="24575A93"/>
    <w:rsid w:val="24897F40"/>
    <w:rsid w:val="248B67FD"/>
    <w:rsid w:val="248F6CA6"/>
    <w:rsid w:val="24A73AFB"/>
    <w:rsid w:val="24BF3406"/>
    <w:rsid w:val="24E3532B"/>
    <w:rsid w:val="2508212D"/>
    <w:rsid w:val="252B038C"/>
    <w:rsid w:val="252C333B"/>
    <w:rsid w:val="252E1698"/>
    <w:rsid w:val="25543DDA"/>
    <w:rsid w:val="255F7AD2"/>
    <w:rsid w:val="2562439C"/>
    <w:rsid w:val="256D4FBD"/>
    <w:rsid w:val="257A0E0A"/>
    <w:rsid w:val="257E016B"/>
    <w:rsid w:val="25861D82"/>
    <w:rsid w:val="25AA58E4"/>
    <w:rsid w:val="25B52A47"/>
    <w:rsid w:val="25C10491"/>
    <w:rsid w:val="25C46D47"/>
    <w:rsid w:val="25E074E7"/>
    <w:rsid w:val="25EE4017"/>
    <w:rsid w:val="25F97290"/>
    <w:rsid w:val="26223B26"/>
    <w:rsid w:val="26241D26"/>
    <w:rsid w:val="2627224F"/>
    <w:rsid w:val="265B0A5D"/>
    <w:rsid w:val="26624D38"/>
    <w:rsid w:val="266360FF"/>
    <w:rsid w:val="266C4868"/>
    <w:rsid w:val="269D762C"/>
    <w:rsid w:val="26A10A3D"/>
    <w:rsid w:val="26C976F8"/>
    <w:rsid w:val="26D72EC0"/>
    <w:rsid w:val="26EF72E5"/>
    <w:rsid w:val="26FC4A2E"/>
    <w:rsid w:val="270B0E4A"/>
    <w:rsid w:val="27180E6A"/>
    <w:rsid w:val="271E393C"/>
    <w:rsid w:val="271E669F"/>
    <w:rsid w:val="27333A9E"/>
    <w:rsid w:val="273C73E8"/>
    <w:rsid w:val="273D5A6D"/>
    <w:rsid w:val="274023D4"/>
    <w:rsid w:val="274253D5"/>
    <w:rsid w:val="27663E92"/>
    <w:rsid w:val="276D74EC"/>
    <w:rsid w:val="276F6A21"/>
    <w:rsid w:val="278A534F"/>
    <w:rsid w:val="27B04BAD"/>
    <w:rsid w:val="27C748D4"/>
    <w:rsid w:val="27D163B4"/>
    <w:rsid w:val="28002089"/>
    <w:rsid w:val="281C1B43"/>
    <w:rsid w:val="282B36F9"/>
    <w:rsid w:val="28375A3F"/>
    <w:rsid w:val="284A5CA4"/>
    <w:rsid w:val="28520495"/>
    <w:rsid w:val="286533D6"/>
    <w:rsid w:val="287813D0"/>
    <w:rsid w:val="28836A4D"/>
    <w:rsid w:val="28A813E1"/>
    <w:rsid w:val="28B92E20"/>
    <w:rsid w:val="28B93CEB"/>
    <w:rsid w:val="28E02A8F"/>
    <w:rsid w:val="28E1683E"/>
    <w:rsid w:val="29125D60"/>
    <w:rsid w:val="292B1C11"/>
    <w:rsid w:val="2960365F"/>
    <w:rsid w:val="29712D49"/>
    <w:rsid w:val="297B2875"/>
    <w:rsid w:val="299802D6"/>
    <w:rsid w:val="29A50D71"/>
    <w:rsid w:val="29C92C9E"/>
    <w:rsid w:val="29D10A88"/>
    <w:rsid w:val="29E76B67"/>
    <w:rsid w:val="2A1A46E9"/>
    <w:rsid w:val="2A2A2452"/>
    <w:rsid w:val="2A3717F0"/>
    <w:rsid w:val="2A441BE1"/>
    <w:rsid w:val="2A4836B1"/>
    <w:rsid w:val="2A4A0382"/>
    <w:rsid w:val="2A5341FD"/>
    <w:rsid w:val="2A851BD9"/>
    <w:rsid w:val="2A863893"/>
    <w:rsid w:val="2A932720"/>
    <w:rsid w:val="2AA02867"/>
    <w:rsid w:val="2AB357E7"/>
    <w:rsid w:val="2AC9578D"/>
    <w:rsid w:val="2ACC5C5A"/>
    <w:rsid w:val="2AF04F6E"/>
    <w:rsid w:val="2B000827"/>
    <w:rsid w:val="2B0C0F7B"/>
    <w:rsid w:val="2B0D7E3B"/>
    <w:rsid w:val="2B420288"/>
    <w:rsid w:val="2B421328"/>
    <w:rsid w:val="2B5C43D0"/>
    <w:rsid w:val="2B5E1033"/>
    <w:rsid w:val="2B5F159F"/>
    <w:rsid w:val="2B641D7F"/>
    <w:rsid w:val="2B6A541F"/>
    <w:rsid w:val="2B6D3C7A"/>
    <w:rsid w:val="2B786D85"/>
    <w:rsid w:val="2B927BC6"/>
    <w:rsid w:val="2B955445"/>
    <w:rsid w:val="2BB23B01"/>
    <w:rsid w:val="2BB32D41"/>
    <w:rsid w:val="2BC069D0"/>
    <w:rsid w:val="2BC367B8"/>
    <w:rsid w:val="2BD07B70"/>
    <w:rsid w:val="2BE960EF"/>
    <w:rsid w:val="2BFC2739"/>
    <w:rsid w:val="2C071A15"/>
    <w:rsid w:val="2C0B64AA"/>
    <w:rsid w:val="2C2D3420"/>
    <w:rsid w:val="2C5030EA"/>
    <w:rsid w:val="2C610E53"/>
    <w:rsid w:val="2C6C747A"/>
    <w:rsid w:val="2C7B4E8C"/>
    <w:rsid w:val="2C842D34"/>
    <w:rsid w:val="2C845095"/>
    <w:rsid w:val="2C9446A0"/>
    <w:rsid w:val="2CA04D25"/>
    <w:rsid w:val="2CED77C1"/>
    <w:rsid w:val="2CF617E0"/>
    <w:rsid w:val="2CF77A09"/>
    <w:rsid w:val="2D0B4249"/>
    <w:rsid w:val="2D16631A"/>
    <w:rsid w:val="2D391C9E"/>
    <w:rsid w:val="2D4C5A5E"/>
    <w:rsid w:val="2D5A4743"/>
    <w:rsid w:val="2D6C2100"/>
    <w:rsid w:val="2D762BBA"/>
    <w:rsid w:val="2D944CD1"/>
    <w:rsid w:val="2DBB723B"/>
    <w:rsid w:val="2DC37DF1"/>
    <w:rsid w:val="2DCE0619"/>
    <w:rsid w:val="2DD35AE8"/>
    <w:rsid w:val="2DD97BC5"/>
    <w:rsid w:val="2DE463B0"/>
    <w:rsid w:val="2DE6399F"/>
    <w:rsid w:val="2DE64BF5"/>
    <w:rsid w:val="2DE84AF7"/>
    <w:rsid w:val="2E0D173F"/>
    <w:rsid w:val="2E307DB7"/>
    <w:rsid w:val="2E3E5270"/>
    <w:rsid w:val="2E6011D7"/>
    <w:rsid w:val="2E727E5A"/>
    <w:rsid w:val="2E961606"/>
    <w:rsid w:val="2EC54F0E"/>
    <w:rsid w:val="2EFE7D6E"/>
    <w:rsid w:val="2EFF4953"/>
    <w:rsid w:val="2F1F0B51"/>
    <w:rsid w:val="2F4B7B98"/>
    <w:rsid w:val="2F984ABB"/>
    <w:rsid w:val="2FE34275"/>
    <w:rsid w:val="30052AD8"/>
    <w:rsid w:val="30201025"/>
    <w:rsid w:val="30561692"/>
    <w:rsid w:val="30586CDF"/>
    <w:rsid w:val="30600479"/>
    <w:rsid w:val="309E4373"/>
    <w:rsid w:val="30AA13BF"/>
    <w:rsid w:val="30AA79E3"/>
    <w:rsid w:val="30B40AB8"/>
    <w:rsid w:val="30DF6CA0"/>
    <w:rsid w:val="30ED32FC"/>
    <w:rsid w:val="310A08C8"/>
    <w:rsid w:val="31195802"/>
    <w:rsid w:val="313533BC"/>
    <w:rsid w:val="313E4759"/>
    <w:rsid w:val="314B1C9B"/>
    <w:rsid w:val="31612184"/>
    <w:rsid w:val="31796C3F"/>
    <w:rsid w:val="317D0C73"/>
    <w:rsid w:val="31926D16"/>
    <w:rsid w:val="3194218A"/>
    <w:rsid w:val="31B444D7"/>
    <w:rsid w:val="31C342A2"/>
    <w:rsid w:val="31F83438"/>
    <w:rsid w:val="31FC5556"/>
    <w:rsid w:val="32170FF5"/>
    <w:rsid w:val="32286B1B"/>
    <w:rsid w:val="32356B5E"/>
    <w:rsid w:val="324E226E"/>
    <w:rsid w:val="32C1086E"/>
    <w:rsid w:val="32D4454C"/>
    <w:rsid w:val="32F341BB"/>
    <w:rsid w:val="32F54E61"/>
    <w:rsid w:val="330001A2"/>
    <w:rsid w:val="33044C2E"/>
    <w:rsid w:val="332A6927"/>
    <w:rsid w:val="332E6808"/>
    <w:rsid w:val="33386686"/>
    <w:rsid w:val="33434A04"/>
    <w:rsid w:val="334713E7"/>
    <w:rsid w:val="335C0F0C"/>
    <w:rsid w:val="3363480C"/>
    <w:rsid w:val="338257CE"/>
    <w:rsid w:val="33B10912"/>
    <w:rsid w:val="33D45A74"/>
    <w:rsid w:val="33EA4F8B"/>
    <w:rsid w:val="34027E2D"/>
    <w:rsid w:val="34112A47"/>
    <w:rsid w:val="341A1198"/>
    <w:rsid w:val="344A5CAF"/>
    <w:rsid w:val="34627E84"/>
    <w:rsid w:val="346907A6"/>
    <w:rsid w:val="346C4843"/>
    <w:rsid w:val="34761B3D"/>
    <w:rsid w:val="347C6980"/>
    <w:rsid w:val="34861646"/>
    <w:rsid w:val="34B01683"/>
    <w:rsid w:val="34ED2EF3"/>
    <w:rsid w:val="34FB6280"/>
    <w:rsid w:val="351737E1"/>
    <w:rsid w:val="35184C6D"/>
    <w:rsid w:val="351C016C"/>
    <w:rsid w:val="351F0B3B"/>
    <w:rsid w:val="353D1B92"/>
    <w:rsid w:val="356946DE"/>
    <w:rsid w:val="356A2C20"/>
    <w:rsid w:val="35773F4E"/>
    <w:rsid w:val="358B1967"/>
    <w:rsid w:val="35906410"/>
    <w:rsid w:val="35BE61A8"/>
    <w:rsid w:val="35D903FF"/>
    <w:rsid w:val="35DB2555"/>
    <w:rsid w:val="35E1119D"/>
    <w:rsid w:val="35ED19A9"/>
    <w:rsid w:val="35EF609A"/>
    <w:rsid w:val="35F55D16"/>
    <w:rsid w:val="35FF1F8E"/>
    <w:rsid w:val="360E3D96"/>
    <w:rsid w:val="363506B5"/>
    <w:rsid w:val="36475791"/>
    <w:rsid w:val="366F28DB"/>
    <w:rsid w:val="368178C2"/>
    <w:rsid w:val="36897EB8"/>
    <w:rsid w:val="369116D0"/>
    <w:rsid w:val="369301F2"/>
    <w:rsid w:val="369F5F8F"/>
    <w:rsid w:val="36A1205A"/>
    <w:rsid w:val="36A46172"/>
    <w:rsid w:val="36B349A1"/>
    <w:rsid w:val="36CD7058"/>
    <w:rsid w:val="36D22E56"/>
    <w:rsid w:val="36D90673"/>
    <w:rsid w:val="36FA437E"/>
    <w:rsid w:val="370666E5"/>
    <w:rsid w:val="37211C00"/>
    <w:rsid w:val="373511EA"/>
    <w:rsid w:val="373F25CC"/>
    <w:rsid w:val="37411FAD"/>
    <w:rsid w:val="3745767C"/>
    <w:rsid w:val="374E3698"/>
    <w:rsid w:val="375111F8"/>
    <w:rsid w:val="37785578"/>
    <w:rsid w:val="377E35EE"/>
    <w:rsid w:val="379501B2"/>
    <w:rsid w:val="379540A7"/>
    <w:rsid w:val="37AB75F3"/>
    <w:rsid w:val="37C37A26"/>
    <w:rsid w:val="37DD61FF"/>
    <w:rsid w:val="3818637F"/>
    <w:rsid w:val="382B67B9"/>
    <w:rsid w:val="383A3644"/>
    <w:rsid w:val="384F6697"/>
    <w:rsid w:val="385F1A9D"/>
    <w:rsid w:val="38767A34"/>
    <w:rsid w:val="3883540B"/>
    <w:rsid w:val="38910707"/>
    <w:rsid w:val="389712F2"/>
    <w:rsid w:val="38B42B1B"/>
    <w:rsid w:val="38DD3307"/>
    <w:rsid w:val="38EC0F5C"/>
    <w:rsid w:val="38F023FD"/>
    <w:rsid w:val="390366E6"/>
    <w:rsid w:val="390447E4"/>
    <w:rsid w:val="390F1C92"/>
    <w:rsid w:val="39293DB0"/>
    <w:rsid w:val="3932357B"/>
    <w:rsid w:val="393542AD"/>
    <w:rsid w:val="396E7062"/>
    <w:rsid w:val="39764653"/>
    <w:rsid w:val="398630C2"/>
    <w:rsid w:val="39945775"/>
    <w:rsid w:val="399D7242"/>
    <w:rsid w:val="39A03524"/>
    <w:rsid w:val="39B13AE1"/>
    <w:rsid w:val="39DD2465"/>
    <w:rsid w:val="39E901AB"/>
    <w:rsid w:val="39F36619"/>
    <w:rsid w:val="39FC2F9F"/>
    <w:rsid w:val="3A080B60"/>
    <w:rsid w:val="3A5503F1"/>
    <w:rsid w:val="3A5E6443"/>
    <w:rsid w:val="3A6E01EF"/>
    <w:rsid w:val="3A7206CF"/>
    <w:rsid w:val="3A8D3267"/>
    <w:rsid w:val="3A9A5F88"/>
    <w:rsid w:val="3A9B3EA5"/>
    <w:rsid w:val="3A9E0B45"/>
    <w:rsid w:val="3AB86041"/>
    <w:rsid w:val="3AD30754"/>
    <w:rsid w:val="3AD31A4B"/>
    <w:rsid w:val="3AD63FAA"/>
    <w:rsid w:val="3AD82BC6"/>
    <w:rsid w:val="3AFE2C6B"/>
    <w:rsid w:val="3B1866F7"/>
    <w:rsid w:val="3B376687"/>
    <w:rsid w:val="3B3E6939"/>
    <w:rsid w:val="3B4A1AE9"/>
    <w:rsid w:val="3B4F12B2"/>
    <w:rsid w:val="3B5B6D00"/>
    <w:rsid w:val="3B6343C3"/>
    <w:rsid w:val="3B730A2C"/>
    <w:rsid w:val="3B732300"/>
    <w:rsid w:val="3BAE5839"/>
    <w:rsid w:val="3BC73BD4"/>
    <w:rsid w:val="3BD52EB9"/>
    <w:rsid w:val="3BDB763B"/>
    <w:rsid w:val="3BFB5246"/>
    <w:rsid w:val="3C0A04BB"/>
    <w:rsid w:val="3C0E69E9"/>
    <w:rsid w:val="3C125F73"/>
    <w:rsid w:val="3C1A101E"/>
    <w:rsid w:val="3C1F45B2"/>
    <w:rsid w:val="3C3360EC"/>
    <w:rsid w:val="3C3643F9"/>
    <w:rsid w:val="3C452831"/>
    <w:rsid w:val="3C5D17C0"/>
    <w:rsid w:val="3C5D5748"/>
    <w:rsid w:val="3C7057AE"/>
    <w:rsid w:val="3C7265BA"/>
    <w:rsid w:val="3CA53C3A"/>
    <w:rsid w:val="3CA74A0B"/>
    <w:rsid w:val="3CA97F92"/>
    <w:rsid w:val="3CC1259B"/>
    <w:rsid w:val="3CEA1C78"/>
    <w:rsid w:val="3CF0119C"/>
    <w:rsid w:val="3CFE2FEB"/>
    <w:rsid w:val="3D37642D"/>
    <w:rsid w:val="3D4B442E"/>
    <w:rsid w:val="3D672756"/>
    <w:rsid w:val="3D687B67"/>
    <w:rsid w:val="3D6D69CE"/>
    <w:rsid w:val="3D8D5B29"/>
    <w:rsid w:val="3D945377"/>
    <w:rsid w:val="3DB13B3B"/>
    <w:rsid w:val="3DC065C6"/>
    <w:rsid w:val="3DC70F93"/>
    <w:rsid w:val="3DDC0B07"/>
    <w:rsid w:val="3DDD5F6E"/>
    <w:rsid w:val="3DEC38A8"/>
    <w:rsid w:val="3E0169BD"/>
    <w:rsid w:val="3E301DCE"/>
    <w:rsid w:val="3E3D3FF6"/>
    <w:rsid w:val="3E526AD0"/>
    <w:rsid w:val="3E5700F6"/>
    <w:rsid w:val="3E5D317C"/>
    <w:rsid w:val="3E7B17BF"/>
    <w:rsid w:val="3EB05C6A"/>
    <w:rsid w:val="3EB721C8"/>
    <w:rsid w:val="3EC24055"/>
    <w:rsid w:val="3EC7628C"/>
    <w:rsid w:val="3EF4037B"/>
    <w:rsid w:val="3F197280"/>
    <w:rsid w:val="3F454604"/>
    <w:rsid w:val="3F4B496B"/>
    <w:rsid w:val="3F4B6BB2"/>
    <w:rsid w:val="3F4F5483"/>
    <w:rsid w:val="3F91658F"/>
    <w:rsid w:val="3F9966FE"/>
    <w:rsid w:val="3FA46EF8"/>
    <w:rsid w:val="3FEC6BE3"/>
    <w:rsid w:val="402203F5"/>
    <w:rsid w:val="402657A8"/>
    <w:rsid w:val="4028158A"/>
    <w:rsid w:val="40574F8A"/>
    <w:rsid w:val="405A40DF"/>
    <w:rsid w:val="40672358"/>
    <w:rsid w:val="406E1939"/>
    <w:rsid w:val="40953369"/>
    <w:rsid w:val="409A4580"/>
    <w:rsid w:val="40AE5034"/>
    <w:rsid w:val="40B35057"/>
    <w:rsid w:val="41303C39"/>
    <w:rsid w:val="41364AA2"/>
    <w:rsid w:val="414F74CB"/>
    <w:rsid w:val="415B6654"/>
    <w:rsid w:val="41636FFF"/>
    <w:rsid w:val="41662EBF"/>
    <w:rsid w:val="416745BC"/>
    <w:rsid w:val="417C2EE6"/>
    <w:rsid w:val="41A80755"/>
    <w:rsid w:val="41C46BAD"/>
    <w:rsid w:val="41D12A32"/>
    <w:rsid w:val="41D301C3"/>
    <w:rsid w:val="41D623AF"/>
    <w:rsid w:val="41F6377C"/>
    <w:rsid w:val="420B66EE"/>
    <w:rsid w:val="422F49B3"/>
    <w:rsid w:val="423767ED"/>
    <w:rsid w:val="425213C3"/>
    <w:rsid w:val="425968DE"/>
    <w:rsid w:val="426E68C9"/>
    <w:rsid w:val="42802614"/>
    <w:rsid w:val="42B01704"/>
    <w:rsid w:val="42CA3C47"/>
    <w:rsid w:val="42CC4106"/>
    <w:rsid w:val="42D22B67"/>
    <w:rsid w:val="42DC0E76"/>
    <w:rsid w:val="42E92879"/>
    <w:rsid w:val="42EC69CA"/>
    <w:rsid w:val="42FA277B"/>
    <w:rsid w:val="42FB4A28"/>
    <w:rsid w:val="431F1AE3"/>
    <w:rsid w:val="43325FEA"/>
    <w:rsid w:val="433858A5"/>
    <w:rsid w:val="43527105"/>
    <w:rsid w:val="436C03B1"/>
    <w:rsid w:val="436D4954"/>
    <w:rsid w:val="438753A5"/>
    <w:rsid w:val="43891048"/>
    <w:rsid w:val="438D0328"/>
    <w:rsid w:val="43920E07"/>
    <w:rsid w:val="43951B04"/>
    <w:rsid w:val="439F33FF"/>
    <w:rsid w:val="43A24887"/>
    <w:rsid w:val="43B26B9C"/>
    <w:rsid w:val="43F715ED"/>
    <w:rsid w:val="44000E21"/>
    <w:rsid w:val="440D15A1"/>
    <w:rsid w:val="444B4C5F"/>
    <w:rsid w:val="445702E4"/>
    <w:rsid w:val="44655A6C"/>
    <w:rsid w:val="4467168F"/>
    <w:rsid w:val="44737AF8"/>
    <w:rsid w:val="44766B6D"/>
    <w:rsid w:val="44864A89"/>
    <w:rsid w:val="448F50C0"/>
    <w:rsid w:val="44983838"/>
    <w:rsid w:val="44984355"/>
    <w:rsid w:val="449A0F4E"/>
    <w:rsid w:val="44A8226D"/>
    <w:rsid w:val="44AA08C6"/>
    <w:rsid w:val="44B32010"/>
    <w:rsid w:val="44C91BE7"/>
    <w:rsid w:val="44E677D0"/>
    <w:rsid w:val="44EF4A70"/>
    <w:rsid w:val="452364C9"/>
    <w:rsid w:val="45342FB5"/>
    <w:rsid w:val="454C0370"/>
    <w:rsid w:val="4550153F"/>
    <w:rsid w:val="45631ACD"/>
    <w:rsid w:val="45660998"/>
    <w:rsid w:val="458000C7"/>
    <w:rsid w:val="4585213C"/>
    <w:rsid w:val="458B3F95"/>
    <w:rsid w:val="45967A06"/>
    <w:rsid w:val="45AA2F38"/>
    <w:rsid w:val="45C41CBE"/>
    <w:rsid w:val="45CD0190"/>
    <w:rsid w:val="45CF1BC3"/>
    <w:rsid w:val="4601483F"/>
    <w:rsid w:val="46025A85"/>
    <w:rsid w:val="461A266E"/>
    <w:rsid w:val="463B406B"/>
    <w:rsid w:val="465239D4"/>
    <w:rsid w:val="465530CB"/>
    <w:rsid w:val="46760020"/>
    <w:rsid w:val="46982676"/>
    <w:rsid w:val="46A7659A"/>
    <w:rsid w:val="46AF7138"/>
    <w:rsid w:val="46DF280C"/>
    <w:rsid w:val="46FE3A16"/>
    <w:rsid w:val="47630D4C"/>
    <w:rsid w:val="476A14DB"/>
    <w:rsid w:val="476A5FE9"/>
    <w:rsid w:val="478A52AA"/>
    <w:rsid w:val="4790205D"/>
    <w:rsid w:val="479804CC"/>
    <w:rsid w:val="47A735E5"/>
    <w:rsid w:val="47B75E90"/>
    <w:rsid w:val="47BE4F54"/>
    <w:rsid w:val="48082BD4"/>
    <w:rsid w:val="483319A6"/>
    <w:rsid w:val="483413B6"/>
    <w:rsid w:val="48383932"/>
    <w:rsid w:val="48490A61"/>
    <w:rsid w:val="487657D6"/>
    <w:rsid w:val="48D664FA"/>
    <w:rsid w:val="49001E86"/>
    <w:rsid w:val="49081412"/>
    <w:rsid w:val="492A223F"/>
    <w:rsid w:val="493C6BB3"/>
    <w:rsid w:val="49500C1A"/>
    <w:rsid w:val="495B1646"/>
    <w:rsid w:val="496D50BB"/>
    <w:rsid w:val="49881085"/>
    <w:rsid w:val="498E1308"/>
    <w:rsid w:val="498E392B"/>
    <w:rsid w:val="49953FD2"/>
    <w:rsid w:val="49A67FEA"/>
    <w:rsid w:val="49B42357"/>
    <w:rsid w:val="49CC282C"/>
    <w:rsid w:val="49D14C7B"/>
    <w:rsid w:val="49DF3484"/>
    <w:rsid w:val="49EE2E55"/>
    <w:rsid w:val="49F033BE"/>
    <w:rsid w:val="49F64E88"/>
    <w:rsid w:val="4A0B5680"/>
    <w:rsid w:val="4A442DE8"/>
    <w:rsid w:val="4A4C3C76"/>
    <w:rsid w:val="4A582F08"/>
    <w:rsid w:val="4A5C19ED"/>
    <w:rsid w:val="4A713EF7"/>
    <w:rsid w:val="4A71669A"/>
    <w:rsid w:val="4A8E2CDD"/>
    <w:rsid w:val="4A990DB8"/>
    <w:rsid w:val="4AB30EDE"/>
    <w:rsid w:val="4AB35D91"/>
    <w:rsid w:val="4AD50ED2"/>
    <w:rsid w:val="4AE25FEA"/>
    <w:rsid w:val="4AE87797"/>
    <w:rsid w:val="4B140282"/>
    <w:rsid w:val="4B1B7449"/>
    <w:rsid w:val="4B341F77"/>
    <w:rsid w:val="4B536B77"/>
    <w:rsid w:val="4B7B039D"/>
    <w:rsid w:val="4B7D0C82"/>
    <w:rsid w:val="4B7D207A"/>
    <w:rsid w:val="4B875EB6"/>
    <w:rsid w:val="4B8D42B7"/>
    <w:rsid w:val="4BBC3115"/>
    <w:rsid w:val="4BD4666D"/>
    <w:rsid w:val="4BD71FC2"/>
    <w:rsid w:val="4BE34F89"/>
    <w:rsid w:val="4C3D761E"/>
    <w:rsid w:val="4C3F21A1"/>
    <w:rsid w:val="4C473333"/>
    <w:rsid w:val="4C657AAE"/>
    <w:rsid w:val="4C7D1FFD"/>
    <w:rsid w:val="4C8A275C"/>
    <w:rsid w:val="4C8C446E"/>
    <w:rsid w:val="4CCF19B1"/>
    <w:rsid w:val="4CCF4510"/>
    <w:rsid w:val="4CF316EE"/>
    <w:rsid w:val="4CF5763E"/>
    <w:rsid w:val="4D1400D2"/>
    <w:rsid w:val="4D1E7969"/>
    <w:rsid w:val="4D2A0882"/>
    <w:rsid w:val="4D3F7CBF"/>
    <w:rsid w:val="4D6D4C62"/>
    <w:rsid w:val="4DA65831"/>
    <w:rsid w:val="4DA93FB0"/>
    <w:rsid w:val="4DC46301"/>
    <w:rsid w:val="4DCD6596"/>
    <w:rsid w:val="4DF71CA3"/>
    <w:rsid w:val="4DF807D9"/>
    <w:rsid w:val="4DFE3CC8"/>
    <w:rsid w:val="4E1230AB"/>
    <w:rsid w:val="4E200716"/>
    <w:rsid w:val="4E3F7ECE"/>
    <w:rsid w:val="4E4E418E"/>
    <w:rsid w:val="4E785D7B"/>
    <w:rsid w:val="4E8167AD"/>
    <w:rsid w:val="4E8B2268"/>
    <w:rsid w:val="4EA902EC"/>
    <w:rsid w:val="4ECF3EC9"/>
    <w:rsid w:val="4EE058CB"/>
    <w:rsid w:val="4EF30992"/>
    <w:rsid w:val="4EFF706A"/>
    <w:rsid w:val="4F0A7123"/>
    <w:rsid w:val="4F2A3762"/>
    <w:rsid w:val="4F2B4700"/>
    <w:rsid w:val="4F2E0DB1"/>
    <w:rsid w:val="4F5A7C58"/>
    <w:rsid w:val="4F7F2F0C"/>
    <w:rsid w:val="4F802128"/>
    <w:rsid w:val="4F9042E4"/>
    <w:rsid w:val="4FBF6DE2"/>
    <w:rsid w:val="4FD41C1D"/>
    <w:rsid w:val="4FD64C5B"/>
    <w:rsid w:val="4FE0641D"/>
    <w:rsid w:val="4FE30C63"/>
    <w:rsid w:val="4FED2322"/>
    <w:rsid w:val="4FED4628"/>
    <w:rsid w:val="4FFD53C6"/>
    <w:rsid w:val="501040B3"/>
    <w:rsid w:val="50113FD1"/>
    <w:rsid w:val="501A73E7"/>
    <w:rsid w:val="50321789"/>
    <w:rsid w:val="50353485"/>
    <w:rsid w:val="503D1B16"/>
    <w:rsid w:val="50456141"/>
    <w:rsid w:val="50493828"/>
    <w:rsid w:val="508E47DC"/>
    <w:rsid w:val="50A81D9E"/>
    <w:rsid w:val="50A849F3"/>
    <w:rsid w:val="50AE3F83"/>
    <w:rsid w:val="50CF7A4B"/>
    <w:rsid w:val="50E92709"/>
    <w:rsid w:val="51354115"/>
    <w:rsid w:val="5137564E"/>
    <w:rsid w:val="514E0A72"/>
    <w:rsid w:val="51576FE4"/>
    <w:rsid w:val="519F488C"/>
    <w:rsid w:val="51B03B5F"/>
    <w:rsid w:val="51C5493F"/>
    <w:rsid w:val="51C94C21"/>
    <w:rsid w:val="520713EF"/>
    <w:rsid w:val="520923F4"/>
    <w:rsid w:val="5222282D"/>
    <w:rsid w:val="52302A27"/>
    <w:rsid w:val="52450012"/>
    <w:rsid w:val="5253098E"/>
    <w:rsid w:val="52547F54"/>
    <w:rsid w:val="527F07B8"/>
    <w:rsid w:val="5291537E"/>
    <w:rsid w:val="529320FE"/>
    <w:rsid w:val="529A6D62"/>
    <w:rsid w:val="529D4EC7"/>
    <w:rsid w:val="529E7DC9"/>
    <w:rsid w:val="52A1157D"/>
    <w:rsid w:val="530B2D71"/>
    <w:rsid w:val="53117559"/>
    <w:rsid w:val="532452B2"/>
    <w:rsid w:val="533237C4"/>
    <w:rsid w:val="53331AF6"/>
    <w:rsid w:val="53403A04"/>
    <w:rsid w:val="53513120"/>
    <w:rsid w:val="535B4CF0"/>
    <w:rsid w:val="53693CDD"/>
    <w:rsid w:val="538006C3"/>
    <w:rsid w:val="539C576C"/>
    <w:rsid w:val="53BA08AE"/>
    <w:rsid w:val="53BC278B"/>
    <w:rsid w:val="53D53162"/>
    <w:rsid w:val="53F938E0"/>
    <w:rsid w:val="5400093A"/>
    <w:rsid w:val="541A1B62"/>
    <w:rsid w:val="54210D44"/>
    <w:rsid w:val="543B6670"/>
    <w:rsid w:val="543E150A"/>
    <w:rsid w:val="54760CFA"/>
    <w:rsid w:val="547747B8"/>
    <w:rsid w:val="547F24EC"/>
    <w:rsid w:val="54B972CF"/>
    <w:rsid w:val="54E164AC"/>
    <w:rsid w:val="54F759FC"/>
    <w:rsid w:val="55115528"/>
    <w:rsid w:val="551B6B41"/>
    <w:rsid w:val="55230827"/>
    <w:rsid w:val="55411377"/>
    <w:rsid w:val="55992746"/>
    <w:rsid w:val="55A15285"/>
    <w:rsid w:val="55A96275"/>
    <w:rsid w:val="55AE7D4E"/>
    <w:rsid w:val="55C9649C"/>
    <w:rsid w:val="55DA41BD"/>
    <w:rsid w:val="55DD766C"/>
    <w:rsid w:val="55EE0C0B"/>
    <w:rsid w:val="56063D5E"/>
    <w:rsid w:val="5625421C"/>
    <w:rsid w:val="564306A0"/>
    <w:rsid w:val="564E3912"/>
    <w:rsid w:val="56546941"/>
    <w:rsid w:val="565B2641"/>
    <w:rsid w:val="566C201F"/>
    <w:rsid w:val="569B59A6"/>
    <w:rsid w:val="56A30136"/>
    <w:rsid w:val="56BA15D9"/>
    <w:rsid w:val="56C8194B"/>
    <w:rsid w:val="56F65BBA"/>
    <w:rsid w:val="57132F95"/>
    <w:rsid w:val="572664EB"/>
    <w:rsid w:val="572D4E3F"/>
    <w:rsid w:val="572D56F6"/>
    <w:rsid w:val="5732287F"/>
    <w:rsid w:val="57326ADE"/>
    <w:rsid w:val="573C5E95"/>
    <w:rsid w:val="57606393"/>
    <w:rsid w:val="57733E7E"/>
    <w:rsid w:val="577E64AD"/>
    <w:rsid w:val="57894A0E"/>
    <w:rsid w:val="57C02302"/>
    <w:rsid w:val="57C63600"/>
    <w:rsid w:val="57D91936"/>
    <w:rsid w:val="57DA7B88"/>
    <w:rsid w:val="57E8417C"/>
    <w:rsid w:val="5812180A"/>
    <w:rsid w:val="581D479D"/>
    <w:rsid w:val="58315DB1"/>
    <w:rsid w:val="58430210"/>
    <w:rsid w:val="585838C1"/>
    <w:rsid w:val="58606A21"/>
    <w:rsid w:val="5863214C"/>
    <w:rsid w:val="58717162"/>
    <w:rsid w:val="58857496"/>
    <w:rsid w:val="589A7317"/>
    <w:rsid w:val="58B96227"/>
    <w:rsid w:val="58ED44C3"/>
    <w:rsid w:val="59647B33"/>
    <w:rsid w:val="596C14D3"/>
    <w:rsid w:val="596C7E01"/>
    <w:rsid w:val="597F1615"/>
    <w:rsid w:val="59801346"/>
    <w:rsid w:val="59A47948"/>
    <w:rsid w:val="59DC43D8"/>
    <w:rsid w:val="5A270225"/>
    <w:rsid w:val="5A400973"/>
    <w:rsid w:val="5A4B3A12"/>
    <w:rsid w:val="5A737DB0"/>
    <w:rsid w:val="5A7747D4"/>
    <w:rsid w:val="5A7C4202"/>
    <w:rsid w:val="5A7F451A"/>
    <w:rsid w:val="5AA549B2"/>
    <w:rsid w:val="5AAE3BCD"/>
    <w:rsid w:val="5ADC7386"/>
    <w:rsid w:val="5B0608E3"/>
    <w:rsid w:val="5B3461B1"/>
    <w:rsid w:val="5B5104F9"/>
    <w:rsid w:val="5B5D0855"/>
    <w:rsid w:val="5B654DE1"/>
    <w:rsid w:val="5B736D19"/>
    <w:rsid w:val="5B741EE3"/>
    <w:rsid w:val="5B7B407E"/>
    <w:rsid w:val="5B817F90"/>
    <w:rsid w:val="5BAC4E3A"/>
    <w:rsid w:val="5BBD471D"/>
    <w:rsid w:val="5BC87CA3"/>
    <w:rsid w:val="5C012B8C"/>
    <w:rsid w:val="5C362AF4"/>
    <w:rsid w:val="5C3E4720"/>
    <w:rsid w:val="5C526BB4"/>
    <w:rsid w:val="5C615D0C"/>
    <w:rsid w:val="5C694A3B"/>
    <w:rsid w:val="5C9B09C7"/>
    <w:rsid w:val="5CC85BD5"/>
    <w:rsid w:val="5CDC5954"/>
    <w:rsid w:val="5CE018DD"/>
    <w:rsid w:val="5D082632"/>
    <w:rsid w:val="5D1B01A7"/>
    <w:rsid w:val="5D5B7D4A"/>
    <w:rsid w:val="5D602734"/>
    <w:rsid w:val="5DB554E1"/>
    <w:rsid w:val="5E074110"/>
    <w:rsid w:val="5E0854EE"/>
    <w:rsid w:val="5E214762"/>
    <w:rsid w:val="5E284390"/>
    <w:rsid w:val="5E6200F2"/>
    <w:rsid w:val="5E8E1E7B"/>
    <w:rsid w:val="5E933865"/>
    <w:rsid w:val="5E9D308B"/>
    <w:rsid w:val="5EB1181D"/>
    <w:rsid w:val="5EBC03E1"/>
    <w:rsid w:val="5EC33BF1"/>
    <w:rsid w:val="5EC52109"/>
    <w:rsid w:val="5EDC6635"/>
    <w:rsid w:val="5EDF242A"/>
    <w:rsid w:val="5EEC4CC9"/>
    <w:rsid w:val="5EF03EB9"/>
    <w:rsid w:val="5EF85E29"/>
    <w:rsid w:val="5EFC424F"/>
    <w:rsid w:val="5F21609C"/>
    <w:rsid w:val="5F387DD8"/>
    <w:rsid w:val="5F610F9A"/>
    <w:rsid w:val="5F6601DC"/>
    <w:rsid w:val="5F665EC3"/>
    <w:rsid w:val="5F69434A"/>
    <w:rsid w:val="5F712D16"/>
    <w:rsid w:val="5F925D02"/>
    <w:rsid w:val="5FA6205D"/>
    <w:rsid w:val="5FBD7E8C"/>
    <w:rsid w:val="5FC72CEE"/>
    <w:rsid w:val="5FE17054"/>
    <w:rsid w:val="5FF04AF3"/>
    <w:rsid w:val="602B5EDC"/>
    <w:rsid w:val="602C20DD"/>
    <w:rsid w:val="60433DF0"/>
    <w:rsid w:val="60442474"/>
    <w:rsid w:val="60452D1D"/>
    <w:rsid w:val="60B12374"/>
    <w:rsid w:val="60B12B22"/>
    <w:rsid w:val="60C70A54"/>
    <w:rsid w:val="60CB5CDD"/>
    <w:rsid w:val="60D45B6B"/>
    <w:rsid w:val="61073070"/>
    <w:rsid w:val="61177267"/>
    <w:rsid w:val="611C7D9F"/>
    <w:rsid w:val="6135490B"/>
    <w:rsid w:val="61623A9A"/>
    <w:rsid w:val="617519E8"/>
    <w:rsid w:val="618A7FBC"/>
    <w:rsid w:val="61B42655"/>
    <w:rsid w:val="61C55F03"/>
    <w:rsid w:val="61EB04E9"/>
    <w:rsid w:val="62296F68"/>
    <w:rsid w:val="622F4266"/>
    <w:rsid w:val="623A6737"/>
    <w:rsid w:val="62462A72"/>
    <w:rsid w:val="6259166C"/>
    <w:rsid w:val="62846CDE"/>
    <w:rsid w:val="629F40C2"/>
    <w:rsid w:val="62A42D3A"/>
    <w:rsid w:val="62B95A2A"/>
    <w:rsid w:val="62EA6460"/>
    <w:rsid w:val="63030F14"/>
    <w:rsid w:val="634C71AA"/>
    <w:rsid w:val="63607EDD"/>
    <w:rsid w:val="63725792"/>
    <w:rsid w:val="637C0957"/>
    <w:rsid w:val="63806113"/>
    <w:rsid w:val="63942F1D"/>
    <w:rsid w:val="63D26110"/>
    <w:rsid w:val="63D57637"/>
    <w:rsid w:val="63E477B4"/>
    <w:rsid w:val="63ED6827"/>
    <w:rsid w:val="640E2967"/>
    <w:rsid w:val="6453132F"/>
    <w:rsid w:val="645965B8"/>
    <w:rsid w:val="6470710A"/>
    <w:rsid w:val="649B6252"/>
    <w:rsid w:val="64A036C7"/>
    <w:rsid w:val="64C22BED"/>
    <w:rsid w:val="64D82908"/>
    <w:rsid w:val="64D91523"/>
    <w:rsid w:val="64DB2E27"/>
    <w:rsid w:val="64EC5F80"/>
    <w:rsid w:val="65244480"/>
    <w:rsid w:val="65313EA1"/>
    <w:rsid w:val="654A64C0"/>
    <w:rsid w:val="654B1ECF"/>
    <w:rsid w:val="65585BAA"/>
    <w:rsid w:val="65622439"/>
    <w:rsid w:val="656E52FB"/>
    <w:rsid w:val="658D680B"/>
    <w:rsid w:val="659D4F99"/>
    <w:rsid w:val="65A12770"/>
    <w:rsid w:val="66035B03"/>
    <w:rsid w:val="661462F7"/>
    <w:rsid w:val="66150AEC"/>
    <w:rsid w:val="662A132F"/>
    <w:rsid w:val="6650158D"/>
    <w:rsid w:val="665A22F4"/>
    <w:rsid w:val="666A0329"/>
    <w:rsid w:val="666B7416"/>
    <w:rsid w:val="66707909"/>
    <w:rsid w:val="6672542F"/>
    <w:rsid w:val="66876490"/>
    <w:rsid w:val="668B5CC3"/>
    <w:rsid w:val="66901A75"/>
    <w:rsid w:val="669A3DF5"/>
    <w:rsid w:val="66B27F22"/>
    <w:rsid w:val="66D238E8"/>
    <w:rsid w:val="66E30E48"/>
    <w:rsid w:val="67010AE3"/>
    <w:rsid w:val="670F1CAF"/>
    <w:rsid w:val="67251571"/>
    <w:rsid w:val="67322B5A"/>
    <w:rsid w:val="67555158"/>
    <w:rsid w:val="675608AD"/>
    <w:rsid w:val="6783286B"/>
    <w:rsid w:val="678A5539"/>
    <w:rsid w:val="6794124F"/>
    <w:rsid w:val="67A4791B"/>
    <w:rsid w:val="67C373D8"/>
    <w:rsid w:val="67DD4F5A"/>
    <w:rsid w:val="67EE40CD"/>
    <w:rsid w:val="67F035BE"/>
    <w:rsid w:val="68002120"/>
    <w:rsid w:val="680726BA"/>
    <w:rsid w:val="68075EEC"/>
    <w:rsid w:val="68183231"/>
    <w:rsid w:val="68307350"/>
    <w:rsid w:val="687112E4"/>
    <w:rsid w:val="68811569"/>
    <w:rsid w:val="688D5AAB"/>
    <w:rsid w:val="689F47D3"/>
    <w:rsid w:val="68B51551"/>
    <w:rsid w:val="68E814B4"/>
    <w:rsid w:val="68F91EAB"/>
    <w:rsid w:val="69121E3A"/>
    <w:rsid w:val="69154D60"/>
    <w:rsid w:val="691F4D9F"/>
    <w:rsid w:val="69206401"/>
    <w:rsid w:val="69310EA3"/>
    <w:rsid w:val="694A6DBA"/>
    <w:rsid w:val="69723EB6"/>
    <w:rsid w:val="699954C4"/>
    <w:rsid w:val="699D36D6"/>
    <w:rsid w:val="69A7578F"/>
    <w:rsid w:val="69B02560"/>
    <w:rsid w:val="69B779BF"/>
    <w:rsid w:val="69C21B11"/>
    <w:rsid w:val="69CD7FDE"/>
    <w:rsid w:val="69DC6DBD"/>
    <w:rsid w:val="6A07214F"/>
    <w:rsid w:val="6A097C8B"/>
    <w:rsid w:val="6A2E2210"/>
    <w:rsid w:val="6A2F7723"/>
    <w:rsid w:val="6A6674DD"/>
    <w:rsid w:val="6A7E510F"/>
    <w:rsid w:val="6A9F44B9"/>
    <w:rsid w:val="6ABB21A6"/>
    <w:rsid w:val="6ACE0CEA"/>
    <w:rsid w:val="6ADB2F03"/>
    <w:rsid w:val="6AE2354A"/>
    <w:rsid w:val="6AEB5722"/>
    <w:rsid w:val="6AF8649D"/>
    <w:rsid w:val="6AFA7A77"/>
    <w:rsid w:val="6AFB24CA"/>
    <w:rsid w:val="6AFF2463"/>
    <w:rsid w:val="6B0874EA"/>
    <w:rsid w:val="6B1F10AD"/>
    <w:rsid w:val="6B22477C"/>
    <w:rsid w:val="6B320A31"/>
    <w:rsid w:val="6B3555BC"/>
    <w:rsid w:val="6B423B68"/>
    <w:rsid w:val="6B43739A"/>
    <w:rsid w:val="6B491DA4"/>
    <w:rsid w:val="6B594672"/>
    <w:rsid w:val="6B5D28FD"/>
    <w:rsid w:val="6B5E4D2E"/>
    <w:rsid w:val="6BB05F5F"/>
    <w:rsid w:val="6BB640C5"/>
    <w:rsid w:val="6BBF2EC5"/>
    <w:rsid w:val="6BD9385B"/>
    <w:rsid w:val="6BE116D3"/>
    <w:rsid w:val="6C0A5026"/>
    <w:rsid w:val="6C172E65"/>
    <w:rsid w:val="6C2A7865"/>
    <w:rsid w:val="6C523F43"/>
    <w:rsid w:val="6C620EF9"/>
    <w:rsid w:val="6C635F46"/>
    <w:rsid w:val="6C6A54FD"/>
    <w:rsid w:val="6C950FE9"/>
    <w:rsid w:val="6CAD26D2"/>
    <w:rsid w:val="6CBD35F3"/>
    <w:rsid w:val="6CC12C6C"/>
    <w:rsid w:val="6CF6746A"/>
    <w:rsid w:val="6D127D3D"/>
    <w:rsid w:val="6D1D60F5"/>
    <w:rsid w:val="6D2D03F9"/>
    <w:rsid w:val="6D3F3B91"/>
    <w:rsid w:val="6D9E588E"/>
    <w:rsid w:val="6DA94262"/>
    <w:rsid w:val="6DB70CB4"/>
    <w:rsid w:val="6DE63DAE"/>
    <w:rsid w:val="6DF97515"/>
    <w:rsid w:val="6DFA6436"/>
    <w:rsid w:val="6E094352"/>
    <w:rsid w:val="6E0A2C2C"/>
    <w:rsid w:val="6E135B2D"/>
    <w:rsid w:val="6E5864AC"/>
    <w:rsid w:val="6E7579F1"/>
    <w:rsid w:val="6E92195E"/>
    <w:rsid w:val="6E9D66DB"/>
    <w:rsid w:val="6EB97BB5"/>
    <w:rsid w:val="6F19182E"/>
    <w:rsid w:val="6F1E7F02"/>
    <w:rsid w:val="6F3626B6"/>
    <w:rsid w:val="6F3F40AE"/>
    <w:rsid w:val="6F815117"/>
    <w:rsid w:val="6FAD7EFC"/>
    <w:rsid w:val="6FC413E7"/>
    <w:rsid w:val="6FD16974"/>
    <w:rsid w:val="70234308"/>
    <w:rsid w:val="702A2DF0"/>
    <w:rsid w:val="704A4E48"/>
    <w:rsid w:val="708020B9"/>
    <w:rsid w:val="708F3F4F"/>
    <w:rsid w:val="709771CD"/>
    <w:rsid w:val="70B269EA"/>
    <w:rsid w:val="70DA275C"/>
    <w:rsid w:val="70ED0603"/>
    <w:rsid w:val="70F40DF1"/>
    <w:rsid w:val="70FA71EB"/>
    <w:rsid w:val="71105F71"/>
    <w:rsid w:val="71155E1B"/>
    <w:rsid w:val="71393588"/>
    <w:rsid w:val="714D6812"/>
    <w:rsid w:val="716C28D0"/>
    <w:rsid w:val="7170308B"/>
    <w:rsid w:val="718E21F2"/>
    <w:rsid w:val="719E503F"/>
    <w:rsid w:val="71A14E1B"/>
    <w:rsid w:val="71A5799C"/>
    <w:rsid w:val="71AC3D91"/>
    <w:rsid w:val="71B67EE4"/>
    <w:rsid w:val="71CC455D"/>
    <w:rsid w:val="71E65261"/>
    <w:rsid w:val="71F96A05"/>
    <w:rsid w:val="71FB0F8C"/>
    <w:rsid w:val="71FF0740"/>
    <w:rsid w:val="71FF0BB1"/>
    <w:rsid w:val="720B1226"/>
    <w:rsid w:val="7238693B"/>
    <w:rsid w:val="723D27EE"/>
    <w:rsid w:val="72563C24"/>
    <w:rsid w:val="725A3947"/>
    <w:rsid w:val="72856C67"/>
    <w:rsid w:val="72896FE0"/>
    <w:rsid w:val="728E5F19"/>
    <w:rsid w:val="7293150A"/>
    <w:rsid w:val="72A31F40"/>
    <w:rsid w:val="72DB607B"/>
    <w:rsid w:val="72F36FA5"/>
    <w:rsid w:val="73013FCC"/>
    <w:rsid w:val="73094C52"/>
    <w:rsid w:val="73245D0B"/>
    <w:rsid w:val="732F1389"/>
    <w:rsid w:val="733866F9"/>
    <w:rsid w:val="73547991"/>
    <w:rsid w:val="736938A6"/>
    <w:rsid w:val="736D75D5"/>
    <w:rsid w:val="73796EEC"/>
    <w:rsid w:val="738E6C88"/>
    <w:rsid w:val="739169F9"/>
    <w:rsid w:val="739D39C9"/>
    <w:rsid w:val="73A52AED"/>
    <w:rsid w:val="73CD33BB"/>
    <w:rsid w:val="73F44C19"/>
    <w:rsid w:val="74031DA5"/>
    <w:rsid w:val="740C6947"/>
    <w:rsid w:val="742D4234"/>
    <w:rsid w:val="74326F65"/>
    <w:rsid w:val="743F4CBA"/>
    <w:rsid w:val="74570DEB"/>
    <w:rsid w:val="748A000B"/>
    <w:rsid w:val="749330FE"/>
    <w:rsid w:val="74942EB6"/>
    <w:rsid w:val="749E119A"/>
    <w:rsid w:val="74A356E3"/>
    <w:rsid w:val="74D33EF6"/>
    <w:rsid w:val="74D6713B"/>
    <w:rsid w:val="74D81279"/>
    <w:rsid w:val="74DD4D68"/>
    <w:rsid w:val="752A2448"/>
    <w:rsid w:val="753A11C8"/>
    <w:rsid w:val="757356C1"/>
    <w:rsid w:val="7585337A"/>
    <w:rsid w:val="758C45A7"/>
    <w:rsid w:val="75A41F9F"/>
    <w:rsid w:val="75B456A9"/>
    <w:rsid w:val="75C404DC"/>
    <w:rsid w:val="75C50AA6"/>
    <w:rsid w:val="75CF09D8"/>
    <w:rsid w:val="75D94171"/>
    <w:rsid w:val="75EA51DF"/>
    <w:rsid w:val="75EB4A8F"/>
    <w:rsid w:val="75F95F98"/>
    <w:rsid w:val="76051776"/>
    <w:rsid w:val="760B6FB5"/>
    <w:rsid w:val="765468FF"/>
    <w:rsid w:val="76735C7C"/>
    <w:rsid w:val="769D4442"/>
    <w:rsid w:val="76AF515A"/>
    <w:rsid w:val="76B61F68"/>
    <w:rsid w:val="76CC1292"/>
    <w:rsid w:val="77210231"/>
    <w:rsid w:val="77255706"/>
    <w:rsid w:val="773D64AD"/>
    <w:rsid w:val="77437CF9"/>
    <w:rsid w:val="77723A3F"/>
    <w:rsid w:val="777703EE"/>
    <w:rsid w:val="778D2698"/>
    <w:rsid w:val="77A33763"/>
    <w:rsid w:val="77B77A99"/>
    <w:rsid w:val="77D01510"/>
    <w:rsid w:val="77E2543A"/>
    <w:rsid w:val="78203AD8"/>
    <w:rsid w:val="78437924"/>
    <w:rsid w:val="78447F3E"/>
    <w:rsid w:val="78531D63"/>
    <w:rsid w:val="78615D56"/>
    <w:rsid w:val="789E5895"/>
    <w:rsid w:val="789F7B10"/>
    <w:rsid w:val="78A15077"/>
    <w:rsid w:val="78B54873"/>
    <w:rsid w:val="78C445BB"/>
    <w:rsid w:val="78C83AD2"/>
    <w:rsid w:val="790106AE"/>
    <w:rsid w:val="79306213"/>
    <w:rsid w:val="79424A2B"/>
    <w:rsid w:val="79516F63"/>
    <w:rsid w:val="79565544"/>
    <w:rsid w:val="795855B3"/>
    <w:rsid w:val="79614697"/>
    <w:rsid w:val="796660A9"/>
    <w:rsid w:val="796946E1"/>
    <w:rsid w:val="796E1666"/>
    <w:rsid w:val="798A5C60"/>
    <w:rsid w:val="79A07515"/>
    <w:rsid w:val="79A9103A"/>
    <w:rsid w:val="79AB36F9"/>
    <w:rsid w:val="79BA4CCB"/>
    <w:rsid w:val="79C51CFD"/>
    <w:rsid w:val="79DD1D32"/>
    <w:rsid w:val="79EF06E6"/>
    <w:rsid w:val="79F06745"/>
    <w:rsid w:val="79F93A46"/>
    <w:rsid w:val="7A00729F"/>
    <w:rsid w:val="7A402138"/>
    <w:rsid w:val="7A4A4C3A"/>
    <w:rsid w:val="7A51551F"/>
    <w:rsid w:val="7A5C78B1"/>
    <w:rsid w:val="7AAA2726"/>
    <w:rsid w:val="7ACA5466"/>
    <w:rsid w:val="7AD45C10"/>
    <w:rsid w:val="7AD522D5"/>
    <w:rsid w:val="7AE318EE"/>
    <w:rsid w:val="7B07175A"/>
    <w:rsid w:val="7B0A6A9B"/>
    <w:rsid w:val="7B0D2818"/>
    <w:rsid w:val="7B1228E5"/>
    <w:rsid w:val="7B373907"/>
    <w:rsid w:val="7B3D676B"/>
    <w:rsid w:val="7B512E8E"/>
    <w:rsid w:val="7B5D35F7"/>
    <w:rsid w:val="7B6E054A"/>
    <w:rsid w:val="7B92467D"/>
    <w:rsid w:val="7B994E29"/>
    <w:rsid w:val="7B9D745B"/>
    <w:rsid w:val="7BAD3F83"/>
    <w:rsid w:val="7BB12C0A"/>
    <w:rsid w:val="7BC96E50"/>
    <w:rsid w:val="7BD6383B"/>
    <w:rsid w:val="7BDA36FA"/>
    <w:rsid w:val="7C005CAF"/>
    <w:rsid w:val="7C254F1C"/>
    <w:rsid w:val="7C424F97"/>
    <w:rsid w:val="7C425CF3"/>
    <w:rsid w:val="7C4C2BF6"/>
    <w:rsid w:val="7C57415F"/>
    <w:rsid w:val="7C60651C"/>
    <w:rsid w:val="7C640CBC"/>
    <w:rsid w:val="7C71680F"/>
    <w:rsid w:val="7C796B8F"/>
    <w:rsid w:val="7C812178"/>
    <w:rsid w:val="7CA532B1"/>
    <w:rsid w:val="7CAB0750"/>
    <w:rsid w:val="7CB82DCD"/>
    <w:rsid w:val="7CBC3199"/>
    <w:rsid w:val="7CD66DE6"/>
    <w:rsid w:val="7CE17085"/>
    <w:rsid w:val="7CE57657"/>
    <w:rsid w:val="7CF624BE"/>
    <w:rsid w:val="7D3A42B0"/>
    <w:rsid w:val="7D3F20B7"/>
    <w:rsid w:val="7D6F1CD1"/>
    <w:rsid w:val="7D723F16"/>
    <w:rsid w:val="7D8E3A4A"/>
    <w:rsid w:val="7D9A2209"/>
    <w:rsid w:val="7DA9460F"/>
    <w:rsid w:val="7DC80B9A"/>
    <w:rsid w:val="7DD47EE4"/>
    <w:rsid w:val="7DE03DE0"/>
    <w:rsid w:val="7DE40569"/>
    <w:rsid w:val="7DE5055D"/>
    <w:rsid w:val="7DE65FBE"/>
    <w:rsid w:val="7DFF6F70"/>
    <w:rsid w:val="7E1A21DD"/>
    <w:rsid w:val="7E2461C2"/>
    <w:rsid w:val="7E252460"/>
    <w:rsid w:val="7E397349"/>
    <w:rsid w:val="7E3B2283"/>
    <w:rsid w:val="7E8133F5"/>
    <w:rsid w:val="7E826950"/>
    <w:rsid w:val="7E89682B"/>
    <w:rsid w:val="7E904003"/>
    <w:rsid w:val="7E9064E4"/>
    <w:rsid w:val="7EA66AB7"/>
    <w:rsid w:val="7EB76F44"/>
    <w:rsid w:val="7EBB18A6"/>
    <w:rsid w:val="7EF95DA4"/>
    <w:rsid w:val="7EFF5CB3"/>
    <w:rsid w:val="7F113622"/>
    <w:rsid w:val="7F314CA2"/>
    <w:rsid w:val="7F34107C"/>
    <w:rsid w:val="7F4C1035"/>
    <w:rsid w:val="7F4D4BFE"/>
    <w:rsid w:val="7F7057E9"/>
    <w:rsid w:val="7F7405C7"/>
    <w:rsid w:val="7F7F75D9"/>
    <w:rsid w:val="7FAF6BB9"/>
    <w:rsid w:val="7FC00B62"/>
    <w:rsid w:val="7FCB21B9"/>
    <w:rsid w:val="7FDF55E5"/>
    <w:rsid w:val="7FFA2F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45"/>
    <w:autoRedefine/>
    <w:qFormat/>
    <w:uiPriority w:val="0"/>
    <w:pPr>
      <w:keepNext/>
      <w:keepLines/>
      <w:spacing w:line="576" w:lineRule="auto"/>
      <w:jc w:val="center"/>
      <w:outlineLvl w:val="0"/>
    </w:pPr>
    <w:rPr>
      <w:rFonts w:ascii="Times New Roman" w:hAnsi="Times New Roman" w:cs="Times New Roman"/>
      <w:b/>
      <w:bCs/>
      <w:kern w:val="44"/>
      <w:sz w:val="32"/>
      <w:szCs w:val="32"/>
    </w:rPr>
  </w:style>
  <w:style w:type="paragraph" w:styleId="3">
    <w:name w:val="heading 2"/>
    <w:basedOn w:val="1"/>
    <w:next w:val="1"/>
    <w:link w:val="46"/>
    <w:autoRedefine/>
    <w:unhideWhenUsed/>
    <w:qFormat/>
    <w:uiPriority w:val="0"/>
    <w:pPr>
      <w:keepNext/>
      <w:keepLines/>
      <w:spacing w:line="413" w:lineRule="auto"/>
      <w:jc w:val="center"/>
      <w:outlineLvl w:val="1"/>
    </w:pPr>
    <w:rPr>
      <w:rFonts w:ascii="Arial" w:hAnsi="Arial" w:cs="Arial"/>
      <w:b/>
      <w:bCs/>
      <w:sz w:val="28"/>
      <w:szCs w:val="28"/>
    </w:rPr>
  </w:style>
  <w:style w:type="paragraph" w:styleId="4">
    <w:name w:val="heading 3"/>
    <w:basedOn w:val="1"/>
    <w:next w:val="1"/>
    <w:link w:val="47"/>
    <w:autoRedefine/>
    <w:semiHidden/>
    <w:unhideWhenUsed/>
    <w:qFormat/>
    <w:uiPriority w:val="0"/>
    <w:pPr>
      <w:keepNext/>
      <w:keepLines/>
      <w:spacing w:line="413" w:lineRule="auto"/>
      <w:outlineLvl w:val="2"/>
    </w:pPr>
    <w:rPr>
      <w:b/>
      <w:bCs/>
      <w:sz w:val="32"/>
      <w:szCs w:val="32"/>
    </w:rPr>
  </w:style>
  <w:style w:type="paragraph" w:styleId="5">
    <w:name w:val="heading 4"/>
    <w:basedOn w:val="1"/>
    <w:next w:val="1"/>
    <w:link w:val="48"/>
    <w:autoRedefine/>
    <w:semiHidden/>
    <w:unhideWhenUsed/>
    <w:qFormat/>
    <w:uiPriority w:val="0"/>
    <w:pPr>
      <w:keepNext/>
      <w:keepLines/>
      <w:jc w:val="left"/>
      <w:outlineLvl w:val="3"/>
    </w:pPr>
    <w:rPr>
      <w:rFonts w:ascii="Arial" w:hAnsi="Arial" w:cs="Arial"/>
      <w:b/>
      <w:bCs/>
      <w:sz w:val="32"/>
      <w:szCs w:val="32"/>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6">
    <w:name w:val="toc 7"/>
    <w:basedOn w:val="1"/>
    <w:next w:val="1"/>
    <w:autoRedefine/>
    <w:qFormat/>
    <w:uiPriority w:val="0"/>
    <w:pPr>
      <w:ind w:left="1260"/>
      <w:jc w:val="left"/>
    </w:pPr>
    <w:rPr>
      <w:rFonts w:asciiTheme="minorHAnsi" w:hAnsiTheme="minorHAnsi"/>
      <w:sz w:val="18"/>
      <w:szCs w:val="18"/>
    </w:rPr>
  </w:style>
  <w:style w:type="paragraph" w:styleId="7">
    <w:name w:val="Normal Indent"/>
    <w:basedOn w:val="1"/>
    <w:autoRedefine/>
    <w:qFormat/>
    <w:uiPriority w:val="0"/>
    <w:pPr>
      <w:ind w:firstLine="420"/>
    </w:pPr>
  </w:style>
  <w:style w:type="paragraph" w:styleId="8">
    <w:name w:val="annotation text"/>
    <w:basedOn w:val="1"/>
    <w:link w:val="49"/>
    <w:autoRedefine/>
    <w:qFormat/>
    <w:uiPriority w:val="0"/>
    <w:pPr>
      <w:jc w:val="left"/>
    </w:pPr>
    <w:rPr>
      <w:rFonts w:ascii="宋体" w:cs="宋体"/>
      <w:kern w:val="0"/>
      <w:sz w:val="34"/>
      <w:szCs w:val="34"/>
    </w:rPr>
  </w:style>
  <w:style w:type="paragraph" w:styleId="9">
    <w:name w:val="Body Text"/>
    <w:basedOn w:val="1"/>
    <w:next w:val="1"/>
    <w:link w:val="50"/>
    <w:autoRedefine/>
    <w:unhideWhenUsed/>
    <w:qFormat/>
    <w:uiPriority w:val="99"/>
  </w:style>
  <w:style w:type="paragraph" w:styleId="10">
    <w:name w:val="Body Text Indent"/>
    <w:basedOn w:val="1"/>
    <w:link w:val="51"/>
    <w:autoRedefine/>
    <w:qFormat/>
    <w:uiPriority w:val="0"/>
    <w:pPr>
      <w:spacing w:after="120"/>
      <w:ind w:left="420" w:leftChars="200"/>
    </w:pPr>
  </w:style>
  <w:style w:type="paragraph" w:styleId="11">
    <w:name w:val="toc 5"/>
    <w:basedOn w:val="1"/>
    <w:next w:val="1"/>
    <w:autoRedefine/>
    <w:qFormat/>
    <w:uiPriority w:val="0"/>
    <w:pPr>
      <w:ind w:left="840"/>
      <w:jc w:val="left"/>
    </w:pPr>
    <w:rPr>
      <w:rFonts w:asciiTheme="minorHAnsi" w:hAnsiTheme="minorHAnsi"/>
      <w:sz w:val="18"/>
      <w:szCs w:val="18"/>
    </w:rPr>
  </w:style>
  <w:style w:type="paragraph" w:styleId="12">
    <w:name w:val="toc 3"/>
    <w:basedOn w:val="1"/>
    <w:next w:val="1"/>
    <w:autoRedefine/>
    <w:qFormat/>
    <w:uiPriority w:val="0"/>
    <w:pPr>
      <w:ind w:left="420"/>
      <w:jc w:val="left"/>
    </w:pPr>
    <w:rPr>
      <w:rFonts w:asciiTheme="minorHAnsi" w:hAnsiTheme="minorHAnsi"/>
      <w:i/>
      <w:iCs/>
      <w:sz w:val="20"/>
      <w:szCs w:val="20"/>
    </w:rPr>
  </w:style>
  <w:style w:type="paragraph" w:styleId="13">
    <w:name w:val="Plain Text"/>
    <w:basedOn w:val="1"/>
    <w:link w:val="52"/>
    <w:autoRedefine/>
    <w:qFormat/>
    <w:uiPriority w:val="0"/>
    <w:pPr>
      <w:spacing w:line="324" w:lineRule="auto"/>
    </w:pPr>
    <w:rPr>
      <w:rFonts w:ascii="宋体" w:hAnsi="Courier New" w:cs="宋体"/>
    </w:rPr>
  </w:style>
  <w:style w:type="paragraph" w:styleId="14">
    <w:name w:val="toc 8"/>
    <w:basedOn w:val="1"/>
    <w:next w:val="1"/>
    <w:autoRedefine/>
    <w:qFormat/>
    <w:uiPriority w:val="0"/>
    <w:pPr>
      <w:ind w:left="1470"/>
      <w:jc w:val="left"/>
    </w:pPr>
    <w:rPr>
      <w:rFonts w:asciiTheme="minorHAnsi" w:hAnsiTheme="minorHAnsi"/>
      <w:sz w:val="18"/>
      <w:szCs w:val="18"/>
    </w:rPr>
  </w:style>
  <w:style w:type="paragraph" w:styleId="15">
    <w:name w:val="Date"/>
    <w:basedOn w:val="1"/>
    <w:next w:val="1"/>
    <w:link w:val="76"/>
    <w:autoRedefine/>
    <w:qFormat/>
    <w:uiPriority w:val="0"/>
    <w:pPr>
      <w:ind w:left="100" w:leftChars="2500"/>
    </w:pPr>
  </w:style>
  <w:style w:type="paragraph" w:styleId="16">
    <w:name w:val="Body Text Indent 2"/>
    <w:basedOn w:val="1"/>
    <w:link w:val="53"/>
    <w:autoRedefine/>
    <w:qFormat/>
    <w:uiPriority w:val="0"/>
    <w:pPr>
      <w:spacing w:after="120" w:line="480" w:lineRule="auto"/>
      <w:ind w:left="420" w:leftChars="200"/>
    </w:pPr>
  </w:style>
  <w:style w:type="paragraph" w:styleId="17">
    <w:name w:val="Balloon Text"/>
    <w:basedOn w:val="1"/>
    <w:link w:val="54"/>
    <w:autoRedefine/>
    <w:qFormat/>
    <w:uiPriority w:val="0"/>
    <w:rPr>
      <w:sz w:val="18"/>
      <w:szCs w:val="18"/>
    </w:rPr>
  </w:style>
  <w:style w:type="paragraph" w:styleId="18">
    <w:name w:val="footer"/>
    <w:basedOn w:val="1"/>
    <w:link w:val="55"/>
    <w:autoRedefine/>
    <w:unhideWhenUsed/>
    <w:qFormat/>
    <w:uiPriority w:val="99"/>
    <w:pPr>
      <w:tabs>
        <w:tab w:val="center" w:pos="4153"/>
        <w:tab w:val="right" w:pos="8306"/>
      </w:tabs>
      <w:snapToGrid w:val="0"/>
      <w:jc w:val="left"/>
    </w:pPr>
    <w:rPr>
      <w:sz w:val="18"/>
      <w:szCs w:val="18"/>
    </w:rPr>
  </w:style>
  <w:style w:type="paragraph" w:styleId="19">
    <w:name w:val="header"/>
    <w:basedOn w:val="1"/>
    <w:link w:val="56"/>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spacing w:before="120" w:after="120"/>
      <w:jc w:val="left"/>
    </w:pPr>
    <w:rPr>
      <w:rFonts w:asciiTheme="minorHAnsi" w:hAnsiTheme="minorHAnsi"/>
      <w:b/>
      <w:bCs/>
      <w:caps/>
      <w:sz w:val="20"/>
      <w:szCs w:val="20"/>
    </w:rPr>
  </w:style>
  <w:style w:type="paragraph" w:styleId="21">
    <w:name w:val="toc 4"/>
    <w:basedOn w:val="1"/>
    <w:next w:val="1"/>
    <w:autoRedefine/>
    <w:qFormat/>
    <w:uiPriority w:val="0"/>
    <w:pPr>
      <w:ind w:left="630"/>
      <w:jc w:val="left"/>
    </w:pPr>
    <w:rPr>
      <w:rFonts w:asciiTheme="minorHAnsi" w:hAnsiTheme="minorHAnsi"/>
      <w:sz w:val="18"/>
      <w:szCs w:val="18"/>
    </w:rPr>
  </w:style>
  <w:style w:type="paragraph" w:styleId="22">
    <w:name w:val="footnote text"/>
    <w:basedOn w:val="1"/>
    <w:autoRedefine/>
    <w:qFormat/>
    <w:uiPriority w:val="0"/>
    <w:pPr>
      <w:snapToGrid w:val="0"/>
      <w:jc w:val="left"/>
    </w:pPr>
    <w:rPr>
      <w:sz w:val="18"/>
    </w:rPr>
  </w:style>
  <w:style w:type="paragraph" w:styleId="23">
    <w:name w:val="toc 6"/>
    <w:basedOn w:val="1"/>
    <w:next w:val="1"/>
    <w:autoRedefine/>
    <w:qFormat/>
    <w:uiPriority w:val="0"/>
    <w:pPr>
      <w:ind w:left="1050"/>
      <w:jc w:val="left"/>
    </w:pPr>
    <w:rPr>
      <w:rFonts w:asciiTheme="minorHAnsi" w:hAnsiTheme="minorHAnsi"/>
      <w:sz w:val="18"/>
      <w:szCs w:val="18"/>
    </w:rPr>
  </w:style>
  <w:style w:type="paragraph" w:styleId="24">
    <w:name w:val="toc 2"/>
    <w:basedOn w:val="1"/>
    <w:next w:val="1"/>
    <w:autoRedefine/>
    <w:qFormat/>
    <w:uiPriority w:val="0"/>
    <w:pPr>
      <w:ind w:left="210"/>
      <w:jc w:val="left"/>
    </w:pPr>
    <w:rPr>
      <w:rFonts w:asciiTheme="minorHAnsi" w:hAnsiTheme="minorHAnsi"/>
      <w:smallCaps/>
      <w:sz w:val="20"/>
      <w:szCs w:val="20"/>
    </w:rPr>
  </w:style>
  <w:style w:type="paragraph" w:styleId="25">
    <w:name w:val="toc 9"/>
    <w:basedOn w:val="1"/>
    <w:next w:val="1"/>
    <w:autoRedefine/>
    <w:qFormat/>
    <w:uiPriority w:val="0"/>
    <w:pPr>
      <w:ind w:left="1680"/>
      <w:jc w:val="left"/>
    </w:pPr>
    <w:rPr>
      <w:rFonts w:asciiTheme="minorHAnsi" w:hAnsiTheme="minorHAnsi"/>
      <w:sz w:val="18"/>
      <w:szCs w:val="18"/>
    </w:rPr>
  </w:style>
  <w:style w:type="paragraph" w:styleId="26">
    <w:name w:val="Body Text 2"/>
    <w:basedOn w:val="1"/>
    <w:link w:val="57"/>
    <w:autoRedefine/>
    <w:qFormat/>
    <w:uiPriority w:val="0"/>
    <w:pPr>
      <w:jc w:val="center"/>
    </w:pPr>
    <w:rPr>
      <w:b/>
      <w:bCs/>
      <w:spacing w:val="-20"/>
      <w:w w:val="130"/>
      <w:sz w:val="48"/>
      <w:szCs w:val="48"/>
    </w:rPr>
  </w:style>
  <w:style w:type="paragraph" w:styleId="27">
    <w:name w:val="HTML Preformatted"/>
    <w:basedOn w:val="1"/>
    <w:autoRedefine/>
    <w:qFormat/>
    <w:uiPriority w:val="0"/>
    <w:rPr>
      <w:rFonts w:ascii="Courier New" w:hAnsi="Courier New" w:cs="Courier New"/>
      <w:sz w:val="20"/>
      <w:szCs w:val="20"/>
    </w:rPr>
  </w:style>
  <w:style w:type="paragraph" w:styleId="28">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9">
    <w:name w:val="annotation subject"/>
    <w:basedOn w:val="8"/>
    <w:next w:val="1"/>
    <w:link w:val="86"/>
    <w:autoRedefine/>
    <w:qFormat/>
    <w:uiPriority w:val="0"/>
    <w:rPr>
      <w:rFonts w:ascii="Calibri" w:cs="Calibri"/>
      <w:b/>
      <w:bCs/>
      <w:kern w:val="2"/>
      <w:sz w:val="21"/>
      <w:szCs w:val="21"/>
    </w:rPr>
  </w:style>
  <w:style w:type="paragraph" w:styleId="30">
    <w:name w:val="Body Text First Indent"/>
    <w:basedOn w:val="9"/>
    <w:next w:val="31"/>
    <w:autoRedefine/>
    <w:qFormat/>
    <w:uiPriority w:val="0"/>
    <w:pPr>
      <w:ind w:firstLine="420" w:firstLineChars="100"/>
    </w:pPr>
    <w:rPr>
      <w:sz w:val="34"/>
    </w:rPr>
  </w:style>
  <w:style w:type="paragraph" w:styleId="31">
    <w:name w:val="Body Text First Indent 2"/>
    <w:basedOn w:val="10"/>
    <w:autoRedefine/>
    <w:qFormat/>
    <w:uiPriority w:val="99"/>
    <w:pPr>
      <w:tabs>
        <w:tab w:val="left" w:pos="4900"/>
      </w:tabs>
      <w:ind w:firstLine="420" w:firstLineChars="200"/>
    </w:pPr>
  </w:style>
  <w:style w:type="table" w:styleId="33">
    <w:name w:val="Table Grid"/>
    <w:basedOn w:val="3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0"/>
    <w:rPr>
      <w:b/>
      <w:bCs/>
      <w:sz w:val="24"/>
      <w:szCs w:val="24"/>
    </w:rPr>
  </w:style>
  <w:style w:type="character" w:styleId="36">
    <w:name w:val="page number"/>
    <w:basedOn w:val="34"/>
    <w:autoRedefine/>
    <w:qFormat/>
    <w:uiPriority w:val="0"/>
  </w:style>
  <w:style w:type="character" w:styleId="37">
    <w:name w:val="Emphasis"/>
    <w:autoRedefine/>
    <w:qFormat/>
    <w:uiPriority w:val="0"/>
    <w:rPr>
      <w:i/>
      <w:iCs/>
    </w:rPr>
  </w:style>
  <w:style w:type="character" w:styleId="38">
    <w:name w:val="Hyperlink"/>
    <w:autoRedefine/>
    <w:qFormat/>
    <w:uiPriority w:val="99"/>
    <w:rPr>
      <w:color w:val="0000FF"/>
      <w:u w:val="single"/>
    </w:rPr>
  </w:style>
  <w:style w:type="character" w:styleId="39">
    <w:name w:val="annotation reference"/>
    <w:autoRedefine/>
    <w:qFormat/>
    <w:uiPriority w:val="0"/>
    <w:rPr>
      <w:sz w:val="21"/>
      <w:szCs w:val="21"/>
    </w:rPr>
  </w:style>
  <w:style w:type="character" w:styleId="40">
    <w:name w:val="HTML Cite"/>
    <w:autoRedefine/>
    <w:qFormat/>
    <w:uiPriority w:val="0"/>
    <w:rPr>
      <w:sz w:val="24"/>
      <w:szCs w:val="24"/>
    </w:rPr>
  </w:style>
  <w:style w:type="character" w:styleId="41">
    <w:name w:val="footnote reference"/>
    <w:basedOn w:val="34"/>
    <w:autoRedefine/>
    <w:qFormat/>
    <w:uiPriority w:val="0"/>
    <w:rPr>
      <w:vertAlign w:val="superscript"/>
    </w:rPr>
  </w:style>
  <w:style w:type="paragraph" w:customStyle="1" w:styleId="42">
    <w:name w:val="列出段落1"/>
    <w:basedOn w:val="1"/>
    <w:autoRedefine/>
    <w:qFormat/>
    <w:uiPriority w:val="99"/>
    <w:pPr>
      <w:ind w:firstLine="420" w:firstLineChars="200"/>
    </w:pPr>
  </w:style>
  <w:style w:type="paragraph" w:customStyle="1" w:styleId="43">
    <w:name w:val="正文缩进1"/>
    <w:autoRedefine/>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44">
    <w:name w:val="TOC 标题1"/>
    <w:basedOn w:val="2"/>
    <w:next w:val="1"/>
    <w:autoRedefine/>
    <w:qFormat/>
    <w:uiPriority w:val="99"/>
    <w:pPr>
      <w:spacing w:before="480" w:line="276" w:lineRule="auto"/>
      <w:outlineLvl w:val="9"/>
    </w:pPr>
    <w:rPr>
      <w:rFonts w:ascii="仿宋" w:hAnsi="仿宋" w:eastAsia="仿宋" w:cs="仿宋"/>
      <w:color w:val="000000"/>
      <w:kern w:val="0"/>
    </w:rPr>
  </w:style>
  <w:style w:type="character" w:customStyle="1" w:styleId="45">
    <w:name w:val="标题 1 Char"/>
    <w:basedOn w:val="34"/>
    <w:link w:val="2"/>
    <w:autoRedefine/>
    <w:qFormat/>
    <w:locked/>
    <w:uiPriority w:val="99"/>
    <w:rPr>
      <w:rFonts w:ascii="Calibri" w:hAnsi="Calibri" w:cs="Calibri"/>
      <w:b/>
      <w:bCs/>
      <w:kern w:val="44"/>
      <w:sz w:val="44"/>
      <w:szCs w:val="44"/>
    </w:rPr>
  </w:style>
  <w:style w:type="character" w:customStyle="1" w:styleId="46">
    <w:name w:val="标题 2 Char"/>
    <w:link w:val="3"/>
    <w:autoRedefine/>
    <w:qFormat/>
    <w:locked/>
    <w:uiPriority w:val="99"/>
    <w:rPr>
      <w:rFonts w:ascii="Cambria" w:hAnsi="Cambria" w:eastAsia="宋体" w:cs="Cambria"/>
      <w:b/>
      <w:bCs/>
      <w:sz w:val="32"/>
      <w:szCs w:val="32"/>
    </w:rPr>
  </w:style>
  <w:style w:type="character" w:customStyle="1" w:styleId="47">
    <w:name w:val="标题 3 Char"/>
    <w:link w:val="4"/>
    <w:autoRedefine/>
    <w:semiHidden/>
    <w:qFormat/>
    <w:locked/>
    <w:uiPriority w:val="99"/>
    <w:rPr>
      <w:rFonts w:ascii="Calibri" w:hAnsi="Calibri" w:cs="Calibri"/>
      <w:b/>
      <w:bCs/>
      <w:sz w:val="32"/>
      <w:szCs w:val="32"/>
    </w:rPr>
  </w:style>
  <w:style w:type="character" w:customStyle="1" w:styleId="48">
    <w:name w:val="标题 4 Char"/>
    <w:link w:val="5"/>
    <w:autoRedefine/>
    <w:semiHidden/>
    <w:qFormat/>
    <w:uiPriority w:val="9"/>
    <w:rPr>
      <w:rFonts w:ascii="Cambria" w:hAnsi="Cambria" w:eastAsia="宋体" w:cs="Times New Roman"/>
      <w:b/>
      <w:bCs/>
      <w:sz w:val="28"/>
      <w:szCs w:val="28"/>
    </w:rPr>
  </w:style>
  <w:style w:type="character" w:customStyle="1" w:styleId="49">
    <w:name w:val="批注文字 Char"/>
    <w:link w:val="8"/>
    <w:autoRedefine/>
    <w:qFormat/>
    <w:locked/>
    <w:uiPriority w:val="99"/>
    <w:rPr>
      <w:rFonts w:ascii="宋体" w:hAnsi="Calibri" w:eastAsia="宋体" w:cs="宋体"/>
      <w:sz w:val="22"/>
      <w:szCs w:val="22"/>
    </w:rPr>
  </w:style>
  <w:style w:type="character" w:customStyle="1" w:styleId="50">
    <w:name w:val="正文文本 Char"/>
    <w:link w:val="9"/>
    <w:autoRedefine/>
    <w:semiHidden/>
    <w:qFormat/>
    <w:locked/>
    <w:uiPriority w:val="99"/>
    <w:rPr>
      <w:rFonts w:ascii="Calibri" w:hAnsi="Calibri" w:cs="Calibri"/>
    </w:rPr>
  </w:style>
  <w:style w:type="character" w:customStyle="1" w:styleId="51">
    <w:name w:val="正文文本缩进 Char"/>
    <w:link w:val="10"/>
    <w:autoRedefine/>
    <w:semiHidden/>
    <w:qFormat/>
    <w:uiPriority w:val="99"/>
    <w:rPr>
      <w:rFonts w:ascii="Calibri" w:hAnsi="Calibri" w:cs="Calibri"/>
      <w:szCs w:val="21"/>
    </w:rPr>
  </w:style>
  <w:style w:type="character" w:customStyle="1" w:styleId="52">
    <w:name w:val="纯文本 Char"/>
    <w:link w:val="13"/>
    <w:autoRedefine/>
    <w:qFormat/>
    <w:locked/>
    <w:uiPriority w:val="0"/>
    <w:rPr>
      <w:rFonts w:ascii="宋体" w:hAnsi="Courier New" w:cs="宋体"/>
      <w:sz w:val="21"/>
      <w:szCs w:val="21"/>
    </w:rPr>
  </w:style>
  <w:style w:type="character" w:customStyle="1" w:styleId="53">
    <w:name w:val="正文文本缩进 2 Char"/>
    <w:link w:val="16"/>
    <w:autoRedefine/>
    <w:semiHidden/>
    <w:qFormat/>
    <w:locked/>
    <w:uiPriority w:val="99"/>
    <w:rPr>
      <w:rFonts w:ascii="Calibri" w:hAnsi="Calibri" w:cs="Calibri"/>
    </w:rPr>
  </w:style>
  <w:style w:type="character" w:customStyle="1" w:styleId="54">
    <w:name w:val="批注框文本 Char"/>
    <w:link w:val="17"/>
    <w:autoRedefine/>
    <w:qFormat/>
    <w:locked/>
    <w:uiPriority w:val="99"/>
    <w:rPr>
      <w:rFonts w:ascii="Calibri" w:hAnsi="Calibri" w:eastAsia="宋体" w:cs="Calibri"/>
      <w:kern w:val="2"/>
      <w:sz w:val="18"/>
      <w:szCs w:val="18"/>
    </w:rPr>
  </w:style>
  <w:style w:type="character" w:customStyle="1" w:styleId="55">
    <w:name w:val="页脚 Char"/>
    <w:basedOn w:val="34"/>
    <w:link w:val="18"/>
    <w:autoRedefine/>
    <w:qFormat/>
    <w:locked/>
    <w:uiPriority w:val="99"/>
    <w:rPr>
      <w:rFonts w:ascii="Calibri" w:hAnsi="Calibri" w:cs="Calibri"/>
      <w:sz w:val="18"/>
      <w:szCs w:val="18"/>
    </w:rPr>
  </w:style>
  <w:style w:type="character" w:customStyle="1" w:styleId="56">
    <w:name w:val="页眉 Char"/>
    <w:basedOn w:val="34"/>
    <w:link w:val="19"/>
    <w:autoRedefine/>
    <w:qFormat/>
    <w:locked/>
    <w:uiPriority w:val="99"/>
    <w:rPr>
      <w:rFonts w:ascii="Calibri" w:hAnsi="Calibri" w:cs="Calibri"/>
      <w:sz w:val="18"/>
      <w:szCs w:val="18"/>
    </w:rPr>
  </w:style>
  <w:style w:type="character" w:customStyle="1" w:styleId="57">
    <w:name w:val="正文文本 2 Char"/>
    <w:link w:val="26"/>
    <w:autoRedefine/>
    <w:semiHidden/>
    <w:qFormat/>
    <w:locked/>
    <w:uiPriority w:val="99"/>
    <w:rPr>
      <w:rFonts w:ascii="Calibri" w:hAnsi="Calibri" w:cs="Calibri"/>
    </w:rPr>
  </w:style>
  <w:style w:type="paragraph" w:customStyle="1" w:styleId="58">
    <w:name w:val="Char2 Char Char Char"/>
    <w:basedOn w:val="1"/>
    <w:autoRedefine/>
    <w:qFormat/>
    <w:uiPriority w:val="99"/>
    <w:rPr>
      <w:rFonts w:ascii="Tahoma" w:hAnsi="Tahoma" w:cs="Tahoma"/>
      <w:sz w:val="24"/>
      <w:szCs w:val="24"/>
    </w:rPr>
  </w:style>
  <w:style w:type="character" w:customStyle="1" w:styleId="59">
    <w:name w:val="10"/>
    <w:autoRedefine/>
    <w:qFormat/>
    <w:uiPriority w:val="99"/>
    <w:rPr>
      <w:rFonts w:ascii="Calibri" w:hAnsi="Calibri" w:cs="Calibri"/>
    </w:rPr>
  </w:style>
  <w:style w:type="character" w:customStyle="1" w:styleId="60">
    <w:name w:val="15"/>
    <w:autoRedefine/>
    <w:qFormat/>
    <w:uiPriority w:val="99"/>
    <w:rPr>
      <w:rFonts w:ascii="Calibri" w:hAnsi="Calibri" w:cs="Calibri"/>
      <w:i/>
      <w:iCs/>
    </w:rPr>
  </w:style>
  <w:style w:type="paragraph" w:customStyle="1" w:styleId="61">
    <w:name w:val="_Style 2"/>
    <w:basedOn w:val="1"/>
    <w:autoRedefine/>
    <w:qFormat/>
    <w:uiPriority w:val="99"/>
    <w:pPr>
      <w:ind w:firstLine="420" w:firstLineChars="200"/>
    </w:pPr>
  </w:style>
  <w:style w:type="character" w:customStyle="1" w:styleId="62">
    <w:name w:val="apple-style-span"/>
    <w:basedOn w:val="34"/>
    <w:autoRedefine/>
    <w:qFormat/>
    <w:uiPriority w:val="99"/>
  </w:style>
  <w:style w:type="character" w:customStyle="1" w:styleId="63">
    <w:name w:val="del"/>
    <w:basedOn w:val="34"/>
    <w:autoRedefine/>
    <w:qFormat/>
    <w:uiPriority w:val="99"/>
  </w:style>
  <w:style w:type="character" w:customStyle="1" w:styleId="64">
    <w:name w:val="del1"/>
    <w:autoRedefine/>
    <w:qFormat/>
    <w:uiPriority w:val="99"/>
    <w:rPr>
      <w:vanish/>
      <w:color w:val="auto"/>
      <w:sz w:val="18"/>
      <w:szCs w:val="18"/>
      <w:u w:val="single"/>
    </w:rPr>
  </w:style>
  <w:style w:type="character" w:customStyle="1" w:styleId="65">
    <w:name w:val="del2"/>
    <w:autoRedefine/>
    <w:qFormat/>
    <w:uiPriority w:val="99"/>
    <w:rPr>
      <w:vanish/>
    </w:rPr>
  </w:style>
  <w:style w:type="character" w:customStyle="1" w:styleId="66">
    <w:name w:val="del3"/>
    <w:autoRedefine/>
    <w:qFormat/>
    <w:uiPriority w:val="99"/>
    <w:rPr>
      <w:vanish/>
    </w:rPr>
  </w:style>
  <w:style w:type="paragraph" w:customStyle="1" w:styleId="67">
    <w:name w:val="_Style 4"/>
    <w:basedOn w:val="1"/>
    <w:autoRedefine/>
    <w:qFormat/>
    <w:uiPriority w:val="99"/>
    <w:pPr>
      <w:ind w:firstLine="420" w:firstLineChars="200"/>
    </w:pPr>
  </w:style>
  <w:style w:type="paragraph" w:customStyle="1" w:styleId="68">
    <w:name w:val="pa-1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69">
    <w:name w:val="首行缩进"/>
    <w:basedOn w:val="1"/>
    <w:autoRedefine/>
    <w:qFormat/>
    <w:uiPriority w:val="99"/>
    <w:pPr>
      <w:widowControl/>
      <w:tabs>
        <w:tab w:val="left" w:pos="735"/>
      </w:tabs>
      <w:spacing w:line="460" w:lineRule="exact"/>
      <w:ind w:firstLine="200" w:firstLineChars="200"/>
      <w:jc w:val="left"/>
    </w:pPr>
    <w:rPr>
      <w:rFonts w:ascii="Times New Roman" w:hAnsi="Times New Roman" w:cs="Times New Roman"/>
      <w:kern w:val="0"/>
      <w:sz w:val="24"/>
      <w:szCs w:val="24"/>
    </w:rPr>
  </w:style>
  <w:style w:type="character" w:customStyle="1" w:styleId="70">
    <w:name w:val="font101"/>
    <w:basedOn w:val="34"/>
    <w:autoRedefine/>
    <w:qFormat/>
    <w:uiPriority w:val="0"/>
    <w:rPr>
      <w:rFonts w:hint="eastAsia" w:ascii="宋体" w:hAnsi="宋体" w:eastAsia="宋体" w:cs="宋体"/>
      <w:color w:val="000000"/>
      <w:sz w:val="24"/>
      <w:szCs w:val="24"/>
      <w:u w:val="none"/>
    </w:rPr>
  </w:style>
  <w:style w:type="character" w:customStyle="1" w:styleId="71">
    <w:name w:val="font91"/>
    <w:basedOn w:val="34"/>
    <w:autoRedefine/>
    <w:qFormat/>
    <w:uiPriority w:val="0"/>
    <w:rPr>
      <w:rFonts w:hint="eastAsia" w:ascii="宋体" w:hAnsi="宋体" w:eastAsia="宋体" w:cs="宋体"/>
      <w:color w:val="000000"/>
      <w:sz w:val="24"/>
      <w:szCs w:val="24"/>
      <w:u w:val="none"/>
    </w:rPr>
  </w:style>
  <w:style w:type="character" w:customStyle="1" w:styleId="72">
    <w:name w:val="font41"/>
    <w:basedOn w:val="34"/>
    <w:autoRedefine/>
    <w:qFormat/>
    <w:uiPriority w:val="0"/>
    <w:rPr>
      <w:rFonts w:hint="eastAsia" w:ascii="宋体" w:hAnsi="宋体" w:eastAsia="宋体" w:cs="宋体"/>
      <w:color w:val="000000"/>
      <w:sz w:val="24"/>
      <w:szCs w:val="24"/>
      <w:u w:val="none"/>
    </w:rPr>
  </w:style>
  <w:style w:type="character" w:customStyle="1" w:styleId="73">
    <w:name w:val="font21"/>
    <w:basedOn w:val="34"/>
    <w:autoRedefine/>
    <w:qFormat/>
    <w:uiPriority w:val="0"/>
    <w:rPr>
      <w:rFonts w:hint="eastAsia" w:ascii="宋体" w:hAnsi="宋体" w:eastAsia="宋体" w:cs="宋体"/>
      <w:color w:val="000000"/>
      <w:sz w:val="24"/>
      <w:szCs w:val="24"/>
      <w:u w:val="none"/>
    </w:rPr>
  </w:style>
  <w:style w:type="paragraph" w:styleId="74">
    <w:name w:val="List Paragraph"/>
    <w:basedOn w:val="1"/>
    <w:autoRedefine/>
    <w:qFormat/>
    <w:uiPriority w:val="99"/>
    <w:pPr>
      <w:ind w:firstLine="420" w:firstLineChars="200"/>
    </w:pPr>
  </w:style>
  <w:style w:type="table" w:customStyle="1" w:styleId="75">
    <w:name w:val="TableGrid"/>
    <w:autoRedefine/>
    <w:qFormat/>
    <w:uiPriority w:val="0"/>
    <w:rPr>
      <w:kern w:val="2"/>
      <w:sz w:val="21"/>
      <w:szCs w:val="22"/>
    </w:rPr>
    <w:tblPr>
      <w:tblCellMar>
        <w:top w:w="0" w:type="dxa"/>
        <w:left w:w="0" w:type="dxa"/>
        <w:bottom w:w="0" w:type="dxa"/>
        <w:right w:w="0" w:type="dxa"/>
      </w:tblCellMar>
    </w:tblPr>
  </w:style>
  <w:style w:type="character" w:customStyle="1" w:styleId="76">
    <w:name w:val="日期 Char"/>
    <w:basedOn w:val="34"/>
    <w:link w:val="15"/>
    <w:autoRedefine/>
    <w:qFormat/>
    <w:uiPriority w:val="0"/>
    <w:rPr>
      <w:rFonts w:ascii="Calibri" w:hAnsi="Calibri" w:cs="Calibri"/>
      <w:kern w:val="2"/>
      <w:sz w:val="21"/>
      <w:szCs w:val="21"/>
    </w:rPr>
  </w:style>
  <w:style w:type="character" w:customStyle="1" w:styleId="77">
    <w:name w:val="List Paragraph Char1"/>
    <w:link w:val="78"/>
    <w:autoRedefine/>
    <w:qFormat/>
    <w:locked/>
    <w:uiPriority w:val="0"/>
    <w:rPr>
      <w:sz w:val="24"/>
    </w:rPr>
  </w:style>
  <w:style w:type="paragraph" w:customStyle="1" w:styleId="78">
    <w:name w:val="列出段落2"/>
    <w:basedOn w:val="1"/>
    <w:link w:val="77"/>
    <w:autoRedefine/>
    <w:qFormat/>
    <w:uiPriority w:val="0"/>
    <w:pPr>
      <w:ind w:firstLine="420" w:firstLineChars="200"/>
    </w:pPr>
    <w:rPr>
      <w:rFonts w:ascii="Times New Roman" w:hAnsi="Times New Roman" w:cs="Times New Roman"/>
      <w:kern w:val="0"/>
      <w:sz w:val="24"/>
      <w:szCs w:val="20"/>
    </w:rPr>
  </w:style>
  <w:style w:type="table" w:customStyle="1" w:styleId="79">
    <w:name w:val="TableGrid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0">
    <w:name w:val="TableGrid2"/>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1">
    <w:name w:val="TableGrid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2">
    <w:name w:val="TableGrid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3">
    <w:name w:val="TableGrid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4">
    <w:name w:val="TableGrid6"/>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5">
    <w:name w:val="TableGrid7"/>
    <w:autoRedefine/>
    <w:qFormat/>
    <w:uiPriority w:val="0"/>
    <w:rPr>
      <w:rFonts w:ascii="Calibri" w:hAnsi="Calibri"/>
      <w:kern w:val="2"/>
      <w:sz w:val="21"/>
      <w:szCs w:val="22"/>
    </w:rPr>
    <w:tblPr>
      <w:tblCellMar>
        <w:top w:w="0" w:type="dxa"/>
        <w:left w:w="0" w:type="dxa"/>
        <w:bottom w:w="0" w:type="dxa"/>
        <w:right w:w="0" w:type="dxa"/>
      </w:tblCellMar>
    </w:tblPr>
  </w:style>
  <w:style w:type="character" w:customStyle="1" w:styleId="86">
    <w:name w:val="批注主题 Char"/>
    <w:basedOn w:val="49"/>
    <w:link w:val="29"/>
    <w:autoRedefine/>
    <w:semiHidden/>
    <w:qFormat/>
    <w:uiPriority w:val="99"/>
    <w:rPr>
      <w:rFonts w:ascii="Calibri" w:hAnsi="Calibri" w:eastAsia="宋体" w:cs="Calibri"/>
      <w:b/>
      <w:bCs/>
      <w:kern w:val="2"/>
      <w:sz w:val="21"/>
      <w:szCs w:val="21"/>
    </w:rPr>
  </w:style>
  <w:style w:type="paragraph" w:customStyle="1" w:styleId="87">
    <w:name w:val="列出段落3"/>
    <w:basedOn w:val="1"/>
    <w:autoRedefine/>
    <w:qFormat/>
    <w:uiPriority w:val="0"/>
    <w:pPr>
      <w:ind w:firstLine="420" w:firstLineChars="200"/>
    </w:pPr>
    <w:rPr>
      <w:rFonts w:ascii="Times New Roman" w:hAnsi="Times New Roman" w:cs="Times New Roman"/>
      <w:kern w:val="0"/>
      <w:sz w:val="24"/>
      <w:szCs w:val="20"/>
    </w:rPr>
  </w:style>
  <w:style w:type="table" w:customStyle="1" w:styleId="88">
    <w:name w:val="TableGrid8"/>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9">
    <w:name w:val="TableGrid9"/>
    <w:autoRedefine/>
    <w:qFormat/>
    <w:uiPriority w:val="0"/>
    <w:rPr>
      <w:kern w:val="2"/>
      <w:sz w:val="21"/>
      <w:szCs w:val="22"/>
    </w:rPr>
    <w:tblPr>
      <w:tblCellMar>
        <w:top w:w="0" w:type="dxa"/>
        <w:left w:w="0" w:type="dxa"/>
        <w:bottom w:w="0" w:type="dxa"/>
        <w:right w:w="0" w:type="dxa"/>
      </w:tblCellMar>
    </w:tblPr>
  </w:style>
  <w:style w:type="table" w:customStyle="1" w:styleId="90">
    <w:name w:val="TableGrid10"/>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1">
    <w:name w:val="TableGrid1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2">
    <w:name w:val="TableGrid12"/>
    <w:autoRedefine/>
    <w:qFormat/>
    <w:uiPriority w:val="0"/>
    <w:rPr>
      <w:kern w:val="2"/>
      <w:sz w:val="21"/>
      <w:szCs w:val="22"/>
    </w:rPr>
    <w:tblPr>
      <w:tblCellMar>
        <w:top w:w="0" w:type="dxa"/>
        <w:left w:w="0" w:type="dxa"/>
        <w:bottom w:w="0" w:type="dxa"/>
        <w:right w:w="0" w:type="dxa"/>
      </w:tblCellMar>
    </w:tblPr>
  </w:style>
  <w:style w:type="table" w:customStyle="1" w:styleId="93">
    <w:name w:val="TableGrid1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4">
    <w:name w:val="TableGrid1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5">
    <w:name w:val="TableGrid1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6">
    <w:name w:val="网格型1"/>
    <w:basedOn w:val="3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7">
    <w:name w:val="high-light-bg4"/>
    <w:basedOn w:val="34"/>
    <w:autoRedefine/>
    <w:qFormat/>
    <w:uiPriority w:val="0"/>
  </w:style>
  <w:style w:type="paragraph" w:customStyle="1" w:styleId="9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9">
    <w:name w:val="p16"/>
    <w:basedOn w:val="1"/>
    <w:autoRedefine/>
    <w:qFormat/>
    <w:uiPriority w:val="0"/>
    <w:pPr>
      <w:adjustRightInd/>
      <w:spacing w:after="0"/>
    </w:pPr>
    <w:rPr>
      <w:rFonts w:ascii="宋体" w:hAnsi="宋体" w:eastAsia="宋体" w:cs="宋体"/>
      <w:sz w:val="28"/>
      <w:szCs w:val="28"/>
    </w:rPr>
  </w:style>
  <w:style w:type="paragraph" w:customStyle="1" w:styleId="100">
    <w:name w:val="+正文"/>
    <w:basedOn w:val="1"/>
    <w:autoRedefine/>
    <w:qFormat/>
    <w:uiPriority w:val="99"/>
    <w:pPr>
      <w:spacing w:line="360" w:lineRule="auto"/>
      <w:ind w:firstLine="200" w:firstLineChars="200"/>
    </w:pPr>
  </w:style>
  <w:style w:type="paragraph" w:customStyle="1" w:styleId="101">
    <w:name w:val="正文格式"/>
    <w:basedOn w:val="1"/>
    <w:autoRedefine/>
    <w:qFormat/>
    <w:uiPriority w:val="0"/>
    <w:pPr>
      <w:adjustRightInd w:val="0"/>
      <w:snapToGrid w:val="0"/>
      <w:spacing w:line="400" w:lineRule="atLeast"/>
      <w:ind w:firstLine="482"/>
      <w:textAlignment w:val="baseline"/>
    </w:pPr>
  </w:style>
  <w:style w:type="character" w:customStyle="1" w:styleId="102">
    <w:name w:val="NormalCharacter"/>
    <w:autoRedefine/>
    <w:semiHidden/>
    <w:qFormat/>
    <w:uiPriority w:val="0"/>
    <w:rPr>
      <w:rFonts w:ascii="Calibri" w:hAnsi="Calibri" w:eastAsia="宋体" w:cs="Times New Roman"/>
      <w:kern w:val="2"/>
      <w:sz w:val="21"/>
      <w:szCs w:val="24"/>
      <w:lang w:val="en-US" w:eastAsia="zh-CN" w:bidi="ar-SA"/>
    </w:rPr>
  </w:style>
  <w:style w:type="paragraph" w:customStyle="1" w:styleId="103">
    <w:name w:val="1正文"/>
    <w:basedOn w:val="28"/>
    <w:autoRedefine/>
    <w:qFormat/>
    <w:uiPriority w:val="0"/>
    <w:pPr>
      <w:spacing w:beforeAutospacing="0" w:afterAutospacing="0" w:line="360" w:lineRule="auto"/>
      <w:ind w:firstLine="960" w:firstLineChars="200"/>
      <w:jc w:val="both"/>
    </w:pPr>
    <w:rPr>
      <w:rFonts w:ascii="Times New Roman" w:hAnsi="Times New Roman" w:cs="Times New Roman"/>
      <w:kern w:val="0"/>
      <w:szCs w:val="24"/>
    </w:rPr>
  </w:style>
  <w:style w:type="paragraph" w:customStyle="1" w:styleId="104">
    <w:name w:val="Table Paragraph"/>
    <w:basedOn w:val="1"/>
    <w:autoRedefine/>
    <w:unhideWhenUsed/>
    <w:qFormat/>
    <w:uiPriority w:val="0"/>
    <w:pPr>
      <w:spacing w:beforeLines="0" w:afterLines="0"/>
      <w:jc w:val="left"/>
    </w:pPr>
    <w:rPr>
      <w:rFonts w:hint="default" w:eastAsia="Calibri"/>
      <w:kern w:val="0"/>
      <w:sz w:val="22"/>
      <w:lang w:eastAsia="en-US"/>
    </w:rPr>
  </w:style>
  <w:style w:type="paragraph" w:customStyle="1" w:styleId="105">
    <w:name w:val="正文 New"/>
    <w:autoRedefine/>
    <w:qFormat/>
    <w:uiPriority w:val="99"/>
    <w:pPr>
      <w:widowControl w:val="0"/>
      <w:jc w:val="both"/>
    </w:pPr>
    <w:rPr>
      <w:rFonts w:ascii="Calibri" w:hAnsi="Calibri" w:eastAsia="宋体" w:cs="Times New Roman"/>
      <w:lang w:val="en-US" w:eastAsia="zh-CN" w:bidi="ar-SA"/>
    </w:rPr>
  </w:style>
  <w:style w:type="paragraph" w:customStyle="1" w:styleId="106">
    <w:name w:val="Table Text"/>
    <w:basedOn w:val="1"/>
    <w:autoRedefine/>
    <w:semiHidden/>
    <w:qFormat/>
    <w:uiPriority w:val="0"/>
    <w:rPr>
      <w:rFonts w:ascii="宋体" w:hAnsi="宋体" w:eastAsia="宋体" w:cs="宋体"/>
      <w:sz w:val="24"/>
      <w:szCs w:val="24"/>
      <w:lang w:val="en-US" w:eastAsia="en-US" w:bidi="ar-SA"/>
    </w:rPr>
  </w:style>
  <w:style w:type="table" w:customStyle="1" w:styleId="107">
    <w:name w:val="Table Normal"/>
    <w:autoRedefine/>
    <w:semiHidden/>
    <w:unhideWhenUsed/>
    <w:qFormat/>
    <w:uiPriority w:val="0"/>
    <w:tblPr>
      <w:tblCellMar>
        <w:top w:w="0" w:type="dxa"/>
        <w:left w:w="0" w:type="dxa"/>
        <w:bottom w:w="0" w:type="dxa"/>
        <w:right w:w="0" w:type="dxa"/>
      </w:tblCellMar>
    </w:tblPr>
  </w:style>
  <w:style w:type="paragraph" w:customStyle="1" w:styleId="108">
    <w:name w:val="p0"/>
    <w:basedOn w:val="1"/>
    <w:qFormat/>
    <w:uiPriority w:val="0"/>
    <w:pPr>
      <w:widowControl/>
    </w:pPr>
    <w:rPr>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180A0-0E1E-43DA-AE95-CE829FEE3260}">
  <ds:schemaRefs/>
</ds:datastoreItem>
</file>

<file path=docProps/app.xml><?xml version="1.0" encoding="utf-8"?>
<Properties xmlns="http://schemas.openxmlformats.org/officeDocument/2006/extended-properties" xmlns:vt="http://schemas.openxmlformats.org/officeDocument/2006/docPropsVTypes">
  <Template>Normal</Template>
  <Company>http://www.windows89.com</Company>
  <Pages>64</Pages>
  <Words>19211</Words>
  <Characters>20289</Characters>
  <Lines>198</Lines>
  <Paragraphs>55</Paragraphs>
  <TotalTime>35</TotalTime>
  <ScaleCrop>false</ScaleCrop>
  <LinksUpToDate>false</LinksUpToDate>
  <CharactersWithSpaces>20578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2020-08-06T01:08:00Z</dcterms:created>
  <dc:creator>Administrator</dc:creator>
  <cp:lastModifiedBy>WPS_1528011989</cp:lastModifiedBy>
  <cp:lastPrinted>2022-09-26T01:05:00Z</cp:lastPrinted>
  <dcterms:modified xsi:type="dcterms:W3CDTF">2025-06-09T07:00:33Z</dcterms:modified>
  <dc:title>政府采购项目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E98A82F3B2224E20BB08403F26D5E5CD_13</vt:lpwstr>
  </property>
  <property fmtid="{D5CDD505-2E9C-101B-9397-08002B2CF9AE}" pid="4" name="KSOTemplateDocerSaveRecord">
    <vt:lpwstr>eyJoZGlkIjoiMDg1OGE3YTllNWRkNjgwY2M5ZDEwMmY0ODQzZDFhY2IiLCJ1c2VySWQiOiIzNzU3MTM1MjkifQ==</vt:lpwstr>
  </property>
</Properties>
</file>