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6B344">
      <w:pPr>
        <w:adjustRightInd w:val="0"/>
        <w:snapToGrid w:val="0"/>
        <w:spacing w:line="360" w:lineRule="auto"/>
        <w:jc w:val="right"/>
        <w:rPr>
          <w:rFonts w:ascii="宋体" w:cs="Times New Roman"/>
          <w:b/>
          <w:bCs/>
          <w:color w:val="auto"/>
          <w:sz w:val="30"/>
          <w:szCs w:val="30"/>
        </w:rPr>
      </w:pPr>
      <w:bookmarkStart w:id="0" w:name="OLE_LINK9"/>
      <w:r>
        <w:rPr>
          <w:rFonts w:hint="eastAsia" w:ascii="宋体" w:hAnsi="宋体" w:cs="宋体"/>
          <w:b/>
          <w:bCs/>
          <w:color w:val="auto"/>
          <w:sz w:val="30"/>
          <w:szCs w:val="30"/>
        </w:rPr>
        <w:t>政府采购项目</w:t>
      </w:r>
    </w:p>
    <w:p w14:paraId="4F629947">
      <w:pPr>
        <w:tabs>
          <w:tab w:val="left" w:pos="7400"/>
        </w:tabs>
        <w:adjustRightInd w:val="0"/>
        <w:snapToGrid w:val="0"/>
        <w:spacing w:line="360" w:lineRule="auto"/>
        <w:rPr>
          <w:rFonts w:ascii="宋体" w:cs="Times New Roman"/>
          <w:b/>
          <w:bCs/>
          <w:sz w:val="44"/>
          <w:szCs w:val="44"/>
        </w:rPr>
      </w:pPr>
      <w:r>
        <w:rPr>
          <w:rFonts w:hint="eastAsia" w:ascii="宋体" w:hAnsi="宋体" w:cs="宋体"/>
          <w:b/>
          <w:bCs/>
          <w:color w:val="auto"/>
          <w:sz w:val="30"/>
          <w:szCs w:val="30"/>
        </w:rPr>
        <w:t>项目编号：AKSH2025-ZCS-051</w:t>
      </w:r>
      <w:r>
        <w:rPr>
          <w:rFonts w:hint="eastAsia" w:ascii="宋体" w:cs="Times New Roman"/>
          <w:b/>
          <w:bCs/>
          <w:sz w:val="44"/>
          <w:szCs w:val="44"/>
        </w:rPr>
        <w:tab/>
      </w:r>
    </w:p>
    <w:p w14:paraId="581BB022">
      <w:pPr>
        <w:tabs>
          <w:tab w:val="left" w:pos="0"/>
        </w:tabs>
        <w:adjustRightInd w:val="0"/>
        <w:snapToGrid w:val="0"/>
        <w:spacing w:line="360" w:lineRule="auto"/>
        <w:ind w:firstLine="2811" w:firstLineChars="500"/>
        <w:rPr>
          <w:rFonts w:hint="eastAsia" w:ascii="宋体" w:hAnsi="宋体" w:cs="宋体"/>
          <w:b/>
          <w:bCs/>
          <w:sz w:val="56"/>
          <w:szCs w:val="56"/>
        </w:rPr>
      </w:pPr>
    </w:p>
    <w:p w14:paraId="362EE3CD">
      <w:pPr>
        <w:tabs>
          <w:tab w:val="left" w:pos="0"/>
        </w:tabs>
        <w:adjustRightInd w:val="0"/>
        <w:snapToGrid w:val="0"/>
        <w:spacing w:line="360" w:lineRule="auto"/>
        <w:jc w:val="center"/>
        <w:rPr>
          <w:rFonts w:hint="eastAsia" w:ascii="宋体" w:hAnsi="宋体" w:cs="宋体"/>
          <w:b/>
          <w:bCs/>
          <w:sz w:val="56"/>
          <w:szCs w:val="56"/>
        </w:rPr>
      </w:pPr>
      <w:r>
        <w:rPr>
          <w:rFonts w:hint="eastAsia" w:ascii="宋体" w:hAnsi="宋体" w:cs="宋体"/>
          <w:b/>
          <w:bCs/>
          <w:sz w:val="56"/>
          <w:szCs w:val="56"/>
          <w:lang w:eastAsia="zh-CN"/>
        </w:rPr>
        <w:t>安康市初级中学基础教育创新合作办</w:t>
      </w:r>
      <w:r>
        <w:rPr>
          <w:rFonts w:hint="eastAsia" w:ascii="宋体" w:hAnsi="宋体" w:cs="宋体"/>
          <w:b/>
          <w:bCs/>
          <w:sz w:val="56"/>
          <w:szCs w:val="56"/>
          <w:highlight w:val="none"/>
          <w:lang w:eastAsia="zh-CN"/>
        </w:rPr>
        <w:t>学</w:t>
      </w:r>
      <w:r>
        <w:rPr>
          <w:rFonts w:hint="eastAsia" w:ascii="宋体" w:hAnsi="宋体" w:cs="宋体"/>
          <w:b/>
          <w:bCs/>
          <w:sz w:val="56"/>
          <w:szCs w:val="56"/>
          <w:highlight w:val="none"/>
          <w:lang w:val="en-US" w:eastAsia="zh-CN"/>
        </w:rPr>
        <w:t>服务采购</w:t>
      </w:r>
      <w:r>
        <w:rPr>
          <w:rFonts w:hint="eastAsia" w:ascii="宋体" w:hAnsi="宋体" w:cs="宋体"/>
          <w:b/>
          <w:bCs/>
          <w:sz w:val="56"/>
          <w:szCs w:val="56"/>
          <w:highlight w:val="none"/>
          <w:lang w:eastAsia="zh-CN"/>
        </w:rPr>
        <w:t>项目</w:t>
      </w:r>
    </w:p>
    <w:p w14:paraId="58CE8FE9">
      <w:pPr>
        <w:pStyle w:val="20"/>
      </w:pPr>
    </w:p>
    <w:p w14:paraId="552278C6">
      <w:pPr>
        <w:pStyle w:val="20"/>
      </w:pPr>
    </w:p>
    <w:p w14:paraId="0E20A24A">
      <w:pPr>
        <w:pStyle w:val="20"/>
      </w:pPr>
    </w:p>
    <w:p w14:paraId="153CDDBC">
      <w:pPr>
        <w:pStyle w:val="20"/>
      </w:pPr>
    </w:p>
    <w:p w14:paraId="2439E0F4">
      <w:pPr>
        <w:pStyle w:val="20"/>
      </w:pPr>
    </w:p>
    <w:p w14:paraId="009B7517">
      <w:pPr>
        <w:pStyle w:val="20"/>
      </w:pPr>
    </w:p>
    <w:p w14:paraId="0298D0D2">
      <w:pPr>
        <w:pStyle w:val="20"/>
      </w:pPr>
    </w:p>
    <w:p w14:paraId="52C7396A">
      <w:pPr>
        <w:adjustRightInd w:val="0"/>
        <w:snapToGrid w:val="0"/>
        <w:spacing w:line="360" w:lineRule="auto"/>
        <w:jc w:val="left"/>
        <w:rPr>
          <w:rFonts w:ascii="宋体" w:cs="Times New Roman"/>
          <w:b/>
          <w:bCs/>
          <w:sz w:val="52"/>
          <w:szCs w:val="52"/>
        </w:rPr>
      </w:pPr>
      <w:r>
        <w:rPr>
          <w:rFonts w:hint="eastAsia"/>
        </w:rPr>
        <w:drawing>
          <wp:anchor distT="0" distB="0" distL="114300" distR="114300" simplePos="0" relativeHeight="251663360"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31"/>
                    <a:stretch>
                      <a:fillRect/>
                    </a:stretch>
                  </pic:blipFill>
                  <pic:spPr>
                    <a:xfrm>
                      <a:off x="0" y="0"/>
                      <a:ext cx="1599474" cy="1157901"/>
                    </a:xfrm>
                    <a:prstGeom prst="rect">
                      <a:avLst/>
                    </a:prstGeom>
                  </pic:spPr>
                </pic:pic>
              </a:graphicData>
            </a:graphic>
          </wp:anchor>
        </w:drawing>
      </w:r>
      <w:r>
        <w:rPr>
          <w:rFonts w:hint="eastAsia" w:ascii="宋体" w:cs="Times New Roman"/>
          <w:b/>
          <w:bCs/>
          <w:sz w:val="52"/>
          <w:szCs w:val="52"/>
        </w:rPr>
        <w:t xml:space="preserve"> </w:t>
      </w:r>
    </w:p>
    <w:p w14:paraId="4B33E3F6">
      <w:pPr>
        <w:adjustRightInd w:val="0"/>
        <w:snapToGrid w:val="0"/>
        <w:spacing w:line="360" w:lineRule="auto"/>
        <w:jc w:val="left"/>
        <w:rPr>
          <w:rFonts w:hint="eastAsia" w:ascii="宋体" w:cs="Times New Roman"/>
          <w:b/>
          <w:bCs/>
          <w:sz w:val="52"/>
          <w:szCs w:val="52"/>
        </w:rPr>
      </w:pPr>
      <w:r>
        <w:rPr>
          <w:rFonts w:hint="eastAsia" w:ascii="宋体" w:cs="Times New Roman"/>
          <w:b/>
          <w:bCs/>
          <w:sz w:val="52"/>
          <w:szCs w:val="52"/>
        </w:rPr>
        <w:t xml:space="preserve">          </w:t>
      </w:r>
    </w:p>
    <w:p w14:paraId="599390D2">
      <w:pPr>
        <w:pStyle w:val="11"/>
      </w:pPr>
    </w:p>
    <w:p w14:paraId="1E732050">
      <w:pPr>
        <w:tabs>
          <w:tab w:val="left" w:pos="0"/>
        </w:tabs>
        <w:adjustRightInd w:val="0"/>
        <w:snapToGrid w:val="0"/>
        <w:spacing w:line="360" w:lineRule="auto"/>
        <w:ind w:firstLine="2811" w:firstLineChars="500"/>
        <w:rPr>
          <w:rFonts w:ascii="宋体" w:hAnsi="宋体" w:cs="宋体"/>
          <w:b/>
          <w:bCs/>
          <w:sz w:val="56"/>
          <w:szCs w:val="56"/>
        </w:rPr>
      </w:pPr>
      <w:r>
        <w:rPr>
          <w:rFonts w:hint="eastAsia" w:ascii="宋体" w:hAnsi="宋体" w:cs="宋体"/>
          <w:b/>
          <w:bCs/>
          <w:sz w:val="56"/>
          <w:szCs w:val="56"/>
        </w:rPr>
        <w:t>竞争性磋商文件</w:t>
      </w:r>
    </w:p>
    <w:p w14:paraId="5E75FE84">
      <w:pPr>
        <w:pStyle w:val="20"/>
      </w:pPr>
    </w:p>
    <w:p w14:paraId="5699370F">
      <w:pPr>
        <w:pStyle w:val="20"/>
      </w:pPr>
    </w:p>
    <w:p w14:paraId="3EDE3217">
      <w:pPr>
        <w:pStyle w:val="20"/>
      </w:pPr>
    </w:p>
    <w:p w14:paraId="60624B31">
      <w:pPr>
        <w:pStyle w:val="20"/>
      </w:pPr>
    </w:p>
    <w:p w14:paraId="40DBCE30">
      <w:pPr>
        <w:pStyle w:val="20"/>
      </w:pPr>
    </w:p>
    <w:p w14:paraId="43F32CE7">
      <w:pPr>
        <w:pStyle w:val="20"/>
      </w:pPr>
    </w:p>
    <w:p w14:paraId="292BE0C5">
      <w:pPr>
        <w:pStyle w:val="20"/>
        <w:jc w:val="both"/>
      </w:pPr>
    </w:p>
    <w:p w14:paraId="348C4E4D">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hint="eastAsia" w:ascii="宋体" w:hAnsi="宋体" w:cs="宋体"/>
          <w:b/>
          <w:bCs/>
          <w:sz w:val="30"/>
          <w:szCs w:val="30"/>
          <w:lang w:val="en-US" w:eastAsia="zh-CN"/>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r>
        <w:rPr>
          <w:rFonts w:hint="eastAsia" w:ascii="宋体" w:hAnsi="宋体" w:cs="宋体"/>
          <w:b/>
          <w:bCs/>
          <w:sz w:val="30"/>
          <w:szCs w:val="30"/>
          <w:lang w:eastAsia="zh-CN"/>
        </w:rPr>
        <w:t>安康市初级中学</w:t>
      </w:r>
    </w:p>
    <w:p w14:paraId="49CF9AC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680ECD3B">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108" w:firstLineChars="700"/>
        <w:jc w:val="both"/>
        <w:textAlignment w:val="auto"/>
        <w:rPr>
          <w:rFonts w:ascii="宋体" w:cs="Times New Roman"/>
          <w:b/>
          <w:bCs/>
          <w:sz w:val="30"/>
          <w:szCs w:val="30"/>
        </w:rPr>
        <w:sectPr>
          <w:headerReference r:id="rId4" w:type="first"/>
          <w:headerReference r:id="rId3" w:type="default"/>
          <w:footerReference r:id="rId5" w:type="default"/>
          <w:pgSz w:w="11906" w:h="16838"/>
          <w:pgMar w:top="1417" w:right="1417" w:bottom="1417" w:left="1417" w:header="1247" w:footer="720" w:gutter="0"/>
          <w:pgNumType w:fmt="decimal"/>
          <w:cols w:space="0" w:num="1"/>
          <w:rtlGutter w:val="0"/>
          <w:docGrid w:linePitch="326" w:charSpace="0"/>
        </w:sectPr>
      </w:pPr>
      <w:r>
        <w:rPr>
          <w:rFonts w:hint="eastAsia" w:ascii="宋体" w:hAnsi="宋体" w:cs="宋体"/>
          <w:b/>
          <w:bCs/>
          <w:sz w:val="30"/>
          <w:szCs w:val="30"/>
          <w:lang w:val="en-US" w:eastAsia="zh-CN"/>
        </w:rPr>
        <w:t>时    间：二〇二五年五</w:t>
      </w:r>
      <w:r>
        <w:rPr>
          <w:rFonts w:hint="eastAsia" w:ascii="宋体" w:hAnsi="宋体" w:cs="宋体"/>
          <w:b/>
          <w:bCs/>
          <w:sz w:val="30"/>
          <w:szCs w:val="30"/>
        </w:rPr>
        <w:t>月</w:t>
      </w:r>
    </w:p>
    <w:p w14:paraId="155AC742">
      <w:pPr>
        <w:pStyle w:val="23"/>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184D259A">
      <w:pPr>
        <w:pStyle w:val="23"/>
        <w:tabs>
          <w:tab w:val="center" w:pos="4819"/>
          <w:tab w:val="left" w:pos="6069"/>
          <w:tab w:val="right" w:leader="dot" w:pos="8306"/>
        </w:tabs>
        <w:spacing w:before="0" w:after="0" w:line="360" w:lineRule="auto"/>
        <w:jc w:val="center"/>
        <w:rPr>
          <w:rFonts w:ascii="宋体" w:hAnsi="宋体" w:cs="宋体"/>
          <w:b w:val="0"/>
          <w:bCs w:val="0"/>
          <w:sz w:val="48"/>
          <w:szCs w:val="52"/>
        </w:rPr>
      </w:pPr>
      <w:r>
        <w:rPr>
          <w:rFonts w:hint="eastAsia" w:ascii="宋体" w:hAnsi="宋体" w:cs="宋体"/>
          <w:b w:val="0"/>
          <w:bCs w:val="0"/>
          <w:sz w:val="48"/>
          <w:szCs w:val="52"/>
        </w:rPr>
        <w:t xml:space="preserve">目 </w:t>
      </w:r>
      <w:r>
        <w:rPr>
          <w:rFonts w:ascii="宋体" w:hAnsi="宋体" w:cs="宋体"/>
          <w:b w:val="0"/>
          <w:bCs w:val="0"/>
          <w:sz w:val="48"/>
          <w:szCs w:val="52"/>
        </w:rPr>
        <w:t xml:space="preserve"> </w:t>
      </w:r>
      <w:r>
        <w:rPr>
          <w:rFonts w:hint="eastAsia" w:ascii="宋体" w:hAnsi="宋体" w:cs="宋体"/>
          <w:b w:val="0"/>
          <w:bCs w:val="0"/>
          <w:sz w:val="48"/>
          <w:szCs w:val="52"/>
        </w:rPr>
        <w:t>录</w:t>
      </w:r>
    </w:p>
    <w:p w14:paraId="08C6EB71">
      <w:pPr>
        <w:rPr>
          <w:sz w:val="28"/>
          <w:szCs w:val="28"/>
        </w:rPr>
      </w:pPr>
    </w:p>
    <w:p w14:paraId="47DCE618">
      <w:pPr>
        <w:pStyle w:val="23"/>
        <w:tabs>
          <w:tab w:val="right" w:leader="dot" w:pos="9072"/>
        </w:tabs>
        <w:spacing w:line="480" w:lineRule="auto"/>
        <w:rPr>
          <w:b w:val="0"/>
          <w:bCs w:val="0"/>
          <w:sz w:val="28"/>
          <w:szCs w:val="28"/>
        </w:rPr>
      </w:pPr>
      <w:bookmarkStart w:id="1" w:name="_Toc536202282"/>
      <w:bookmarkStart w:id="2" w:name="_Toc536429369"/>
      <w:bookmarkStart w:id="3" w:name="_Toc536202376"/>
      <w:bookmarkStart w:id="4" w:name="_Toc19543333"/>
      <w:bookmarkStart w:id="5" w:name="OLE_LINK3"/>
      <w:bookmarkStart w:id="6" w:name="_Toc30089"/>
      <w:bookmarkStart w:id="7" w:name="_Toc438048787"/>
      <w:r>
        <w:rPr>
          <w:b w:val="0"/>
          <w:bCs w:val="0"/>
          <w:caps w:val="0"/>
          <w:sz w:val="32"/>
          <w:szCs w:val="32"/>
        </w:rPr>
        <w:fldChar w:fldCharType="begin"/>
      </w:r>
      <w:r>
        <w:rPr>
          <w:b w:val="0"/>
          <w:bCs w:val="0"/>
          <w:caps w:val="0"/>
          <w:sz w:val="32"/>
          <w:szCs w:val="32"/>
        </w:rPr>
        <w:instrText xml:space="preserve"> TOC \o "1-1" \h \z \u </w:instrText>
      </w:r>
      <w:r>
        <w:rPr>
          <w:b w:val="0"/>
          <w:bCs w:val="0"/>
          <w:caps w:val="0"/>
          <w:sz w:val="32"/>
          <w:szCs w:val="32"/>
        </w:rPr>
        <w:fldChar w:fldCharType="separate"/>
      </w:r>
      <w:r>
        <w:rPr>
          <w:b w:val="0"/>
          <w:bCs w:val="0"/>
          <w:caps w:val="0"/>
          <w:sz w:val="28"/>
          <w:szCs w:val="28"/>
        </w:rPr>
        <w:fldChar w:fldCharType="begin"/>
      </w:r>
      <w:r>
        <w:rPr>
          <w:b w:val="0"/>
          <w:bCs w:val="0"/>
          <w:caps w:val="0"/>
          <w:sz w:val="28"/>
          <w:szCs w:val="28"/>
        </w:rPr>
        <w:instrText xml:space="preserve"> HYPERLINK \l _Toc20590 </w:instrText>
      </w:r>
      <w:r>
        <w:rPr>
          <w:b w:val="0"/>
          <w:bCs w:val="0"/>
          <w:caps w:val="0"/>
          <w:sz w:val="28"/>
          <w:szCs w:val="28"/>
        </w:rPr>
        <w:fldChar w:fldCharType="separate"/>
      </w:r>
      <w:r>
        <w:rPr>
          <w:rFonts w:hint="eastAsia"/>
          <w:b w:val="0"/>
          <w:bCs w:val="0"/>
          <w:sz w:val="28"/>
          <w:szCs w:val="28"/>
        </w:rPr>
        <w:t xml:space="preserve">第一部分  </w:t>
      </w:r>
      <w:r>
        <w:rPr>
          <w:rFonts w:hint="eastAsia"/>
          <w:b w:val="0"/>
          <w:bCs w:val="0"/>
          <w:sz w:val="28"/>
          <w:szCs w:val="28"/>
          <w:lang w:val="en-US" w:eastAsia="zh-CN"/>
        </w:rPr>
        <w:t xml:space="preserve"> </w:t>
      </w:r>
      <w:r>
        <w:rPr>
          <w:rFonts w:hint="eastAsia"/>
          <w:b w:val="0"/>
          <w:bCs w:val="0"/>
          <w:sz w:val="28"/>
          <w:szCs w:val="28"/>
        </w:rPr>
        <w:t>竞争性</w:t>
      </w:r>
      <w:r>
        <w:rPr>
          <w:b w:val="0"/>
          <w:bCs w:val="0"/>
          <w:sz w:val="28"/>
          <w:szCs w:val="28"/>
        </w:rPr>
        <w:t>磋商公告</w:t>
      </w:r>
      <w:r>
        <w:rPr>
          <w:b w:val="0"/>
          <w:bCs w:val="0"/>
          <w:sz w:val="28"/>
          <w:szCs w:val="28"/>
        </w:rPr>
        <w:tab/>
      </w:r>
      <w:r>
        <w:rPr>
          <w:b w:val="0"/>
          <w:bCs w:val="0"/>
          <w:sz w:val="28"/>
          <w:szCs w:val="28"/>
        </w:rPr>
        <w:fldChar w:fldCharType="begin"/>
      </w:r>
      <w:r>
        <w:rPr>
          <w:b w:val="0"/>
          <w:bCs w:val="0"/>
          <w:sz w:val="28"/>
          <w:szCs w:val="28"/>
        </w:rPr>
        <w:instrText xml:space="preserve"> PAGEREF _Toc20590 \h </w:instrText>
      </w:r>
      <w:r>
        <w:rPr>
          <w:b w:val="0"/>
          <w:bCs w:val="0"/>
          <w:sz w:val="28"/>
          <w:szCs w:val="28"/>
        </w:rPr>
        <w:fldChar w:fldCharType="separate"/>
      </w:r>
      <w:r>
        <w:rPr>
          <w:b w:val="0"/>
          <w:bCs w:val="0"/>
          <w:sz w:val="28"/>
          <w:szCs w:val="28"/>
        </w:rPr>
        <w:t>1</w:t>
      </w:r>
      <w:r>
        <w:rPr>
          <w:b w:val="0"/>
          <w:bCs w:val="0"/>
          <w:sz w:val="28"/>
          <w:szCs w:val="28"/>
        </w:rPr>
        <w:fldChar w:fldCharType="end"/>
      </w:r>
      <w:r>
        <w:rPr>
          <w:b w:val="0"/>
          <w:bCs w:val="0"/>
          <w:caps w:val="0"/>
          <w:sz w:val="28"/>
          <w:szCs w:val="28"/>
        </w:rPr>
        <w:fldChar w:fldCharType="end"/>
      </w:r>
    </w:p>
    <w:p w14:paraId="15107296">
      <w:pPr>
        <w:pStyle w:val="23"/>
        <w:tabs>
          <w:tab w:val="right" w:leader="dot" w:pos="9072"/>
        </w:tabs>
        <w:spacing w:line="480" w:lineRule="auto"/>
        <w:rPr>
          <w:b w:val="0"/>
          <w:bCs w:val="0"/>
          <w:sz w:val="28"/>
          <w:szCs w:val="28"/>
        </w:rPr>
      </w:pPr>
      <w:r>
        <w:rPr>
          <w:rFonts w:cs="Calibri" w:asciiTheme="minorHAnsi" w:hAnsiTheme="minorHAnsi"/>
          <w:b w:val="0"/>
          <w:bCs w:val="0"/>
          <w:caps/>
          <w:kern w:val="2"/>
          <w:sz w:val="28"/>
          <w:szCs w:val="28"/>
        </w:rPr>
        <w:fldChar w:fldCharType="begin"/>
      </w:r>
      <w:r>
        <w:rPr>
          <w:rFonts w:cs="Calibri" w:asciiTheme="minorHAnsi" w:hAnsiTheme="minorHAnsi"/>
          <w:b w:val="0"/>
          <w:bCs w:val="0"/>
          <w:caps/>
          <w:kern w:val="2"/>
          <w:sz w:val="28"/>
          <w:szCs w:val="28"/>
        </w:rPr>
        <w:instrText xml:space="preserve"> HYPERLINK \l _Toc25817 </w:instrText>
      </w:r>
      <w:r>
        <w:rPr>
          <w:rFonts w:cs="Calibri" w:asciiTheme="minorHAnsi" w:hAnsiTheme="minorHAnsi"/>
          <w:b w:val="0"/>
          <w:bCs w:val="0"/>
          <w:caps/>
          <w:kern w:val="2"/>
          <w:sz w:val="28"/>
          <w:szCs w:val="28"/>
        </w:rPr>
        <w:fldChar w:fldCharType="separate"/>
      </w:r>
      <w:r>
        <w:rPr>
          <w:rFonts w:hint="eastAsia"/>
          <w:b w:val="0"/>
          <w:bCs w:val="0"/>
          <w:sz w:val="28"/>
          <w:szCs w:val="28"/>
        </w:rPr>
        <w:t>第二部分</w:t>
      </w:r>
      <w:r>
        <w:rPr>
          <w:b w:val="0"/>
          <w:bCs w:val="0"/>
          <w:sz w:val="28"/>
          <w:szCs w:val="28"/>
        </w:rPr>
        <w:t xml:space="preserve">  </w:t>
      </w:r>
      <w:r>
        <w:rPr>
          <w:rFonts w:hint="eastAsia"/>
          <w:b w:val="0"/>
          <w:bCs w:val="0"/>
          <w:sz w:val="28"/>
          <w:szCs w:val="28"/>
          <w:lang w:val="en-US" w:eastAsia="zh-CN"/>
        </w:rPr>
        <w:t xml:space="preserve"> </w:t>
      </w:r>
      <w:r>
        <w:rPr>
          <w:rFonts w:hint="eastAsia"/>
          <w:b w:val="0"/>
          <w:bCs w:val="0"/>
          <w:sz w:val="28"/>
          <w:szCs w:val="28"/>
        </w:rPr>
        <w:t>供应商须知前附表</w:t>
      </w:r>
      <w:r>
        <w:rPr>
          <w:b w:val="0"/>
          <w:bCs w:val="0"/>
          <w:sz w:val="28"/>
          <w:szCs w:val="28"/>
        </w:rPr>
        <w:tab/>
      </w:r>
      <w:r>
        <w:rPr>
          <w:b w:val="0"/>
          <w:bCs w:val="0"/>
          <w:sz w:val="28"/>
          <w:szCs w:val="28"/>
        </w:rPr>
        <w:fldChar w:fldCharType="begin"/>
      </w:r>
      <w:r>
        <w:rPr>
          <w:b w:val="0"/>
          <w:bCs w:val="0"/>
          <w:sz w:val="28"/>
          <w:szCs w:val="28"/>
        </w:rPr>
        <w:instrText xml:space="preserve"> PAGEREF _Toc25817 \h </w:instrText>
      </w:r>
      <w:r>
        <w:rPr>
          <w:b w:val="0"/>
          <w:bCs w:val="0"/>
          <w:sz w:val="28"/>
          <w:szCs w:val="28"/>
        </w:rPr>
        <w:fldChar w:fldCharType="separate"/>
      </w:r>
      <w:r>
        <w:rPr>
          <w:b w:val="0"/>
          <w:bCs w:val="0"/>
          <w:sz w:val="28"/>
          <w:szCs w:val="28"/>
        </w:rPr>
        <w:t>4</w:t>
      </w:r>
      <w:r>
        <w:rPr>
          <w:b w:val="0"/>
          <w:bCs w:val="0"/>
          <w:sz w:val="28"/>
          <w:szCs w:val="28"/>
        </w:rPr>
        <w:fldChar w:fldCharType="end"/>
      </w:r>
      <w:r>
        <w:rPr>
          <w:rFonts w:cs="Calibri" w:asciiTheme="minorHAnsi" w:hAnsiTheme="minorHAnsi"/>
          <w:b w:val="0"/>
          <w:bCs w:val="0"/>
          <w:caps/>
          <w:kern w:val="2"/>
          <w:sz w:val="28"/>
          <w:szCs w:val="28"/>
        </w:rPr>
        <w:fldChar w:fldCharType="end"/>
      </w:r>
    </w:p>
    <w:p w14:paraId="6ED160D2">
      <w:pPr>
        <w:pStyle w:val="23"/>
        <w:tabs>
          <w:tab w:val="right" w:leader="dot" w:pos="9072"/>
        </w:tabs>
        <w:spacing w:line="480" w:lineRule="auto"/>
        <w:rPr>
          <w:b w:val="0"/>
          <w:bCs w:val="0"/>
          <w:sz w:val="28"/>
          <w:szCs w:val="28"/>
        </w:rPr>
      </w:pPr>
      <w:r>
        <w:rPr>
          <w:rFonts w:cs="Calibri" w:asciiTheme="minorHAnsi" w:hAnsiTheme="minorHAnsi"/>
          <w:b w:val="0"/>
          <w:bCs w:val="0"/>
          <w:caps/>
          <w:kern w:val="2"/>
          <w:sz w:val="28"/>
          <w:szCs w:val="28"/>
        </w:rPr>
        <w:fldChar w:fldCharType="begin"/>
      </w:r>
      <w:r>
        <w:rPr>
          <w:rFonts w:cs="Calibri" w:asciiTheme="minorHAnsi" w:hAnsiTheme="minorHAnsi"/>
          <w:b w:val="0"/>
          <w:bCs w:val="0"/>
          <w:caps/>
          <w:kern w:val="2"/>
          <w:sz w:val="28"/>
          <w:szCs w:val="28"/>
        </w:rPr>
        <w:instrText xml:space="preserve"> HYPERLINK \l _Toc30175 </w:instrText>
      </w:r>
      <w:r>
        <w:rPr>
          <w:rFonts w:cs="Calibri" w:asciiTheme="minorHAnsi" w:hAnsiTheme="minorHAnsi"/>
          <w:b w:val="0"/>
          <w:bCs w:val="0"/>
          <w:caps/>
          <w:kern w:val="2"/>
          <w:sz w:val="28"/>
          <w:szCs w:val="28"/>
        </w:rPr>
        <w:fldChar w:fldCharType="separate"/>
      </w:r>
      <w:r>
        <w:rPr>
          <w:rFonts w:hint="eastAsia" w:ascii="宋体" w:hAnsi="宋体" w:cs="宋体"/>
          <w:b w:val="0"/>
          <w:bCs w:val="0"/>
          <w:sz w:val="28"/>
          <w:szCs w:val="28"/>
        </w:rPr>
        <w:t xml:space="preserve">第三部分 </w:t>
      </w:r>
      <w:r>
        <w:rPr>
          <w:rFonts w:ascii="宋体" w:hAnsi="宋体" w:cs="宋体"/>
          <w:b w:val="0"/>
          <w:bCs w:val="0"/>
          <w:sz w:val="28"/>
          <w:szCs w:val="28"/>
        </w:rPr>
        <w:t xml:space="preserve">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供应商须知</w:t>
      </w:r>
      <w:r>
        <w:rPr>
          <w:b w:val="0"/>
          <w:bCs w:val="0"/>
          <w:sz w:val="28"/>
          <w:szCs w:val="28"/>
        </w:rPr>
        <w:tab/>
      </w:r>
      <w:r>
        <w:rPr>
          <w:b w:val="0"/>
          <w:bCs w:val="0"/>
          <w:sz w:val="28"/>
          <w:szCs w:val="28"/>
        </w:rPr>
        <w:fldChar w:fldCharType="begin"/>
      </w:r>
      <w:r>
        <w:rPr>
          <w:b w:val="0"/>
          <w:bCs w:val="0"/>
          <w:sz w:val="28"/>
          <w:szCs w:val="28"/>
        </w:rPr>
        <w:instrText xml:space="preserve"> PAGEREF _Toc30175 \h </w:instrText>
      </w:r>
      <w:r>
        <w:rPr>
          <w:b w:val="0"/>
          <w:bCs w:val="0"/>
          <w:sz w:val="28"/>
          <w:szCs w:val="28"/>
        </w:rPr>
        <w:fldChar w:fldCharType="separate"/>
      </w:r>
      <w:r>
        <w:rPr>
          <w:b w:val="0"/>
          <w:bCs w:val="0"/>
          <w:sz w:val="28"/>
          <w:szCs w:val="28"/>
        </w:rPr>
        <w:t>7</w:t>
      </w:r>
      <w:r>
        <w:rPr>
          <w:b w:val="0"/>
          <w:bCs w:val="0"/>
          <w:sz w:val="28"/>
          <w:szCs w:val="28"/>
        </w:rPr>
        <w:fldChar w:fldCharType="end"/>
      </w:r>
      <w:r>
        <w:rPr>
          <w:rFonts w:cs="Calibri" w:asciiTheme="minorHAnsi" w:hAnsiTheme="minorHAnsi"/>
          <w:b w:val="0"/>
          <w:bCs w:val="0"/>
          <w:caps/>
          <w:kern w:val="2"/>
          <w:sz w:val="28"/>
          <w:szCs w:val="28"/>
        </w:rPr>
        <w:fldChar w:fldCharType="end"/>
      </w:r>
    </w:p>
    <w:p w14:paraId="5C2CED6F">
      <w:pPr>
        <w:pStyle w:val="23"/>
        <w:tabs>
          <w:tab w:val="right" w:leader="dot" w:pos="9072"/>
        </w:tabs>
        <w:spacing w:line="480" w:lineRule="auto"/>
        <w:rPr>
          <w:b w:val="0"/>
          <w:bCs w:val="0"/>
          <w:sz w:val="28"/>
          <w:szCs w:val="28"/>
        </w:rPr>
      </w:pPr>
      <w:r>
        <w:rPr>
          <w:rFonts w:cs="Calibri" w:asciiTheme="minorHAnsi" w:hAnsiTheme="minorHAnsi"/>
          <w:b w:val="0"/>
          <w:bCs w:val="0"/>
          <w:caps/>
          <w:kern w:val="2"/>
          <w:sz w:val="28"/>
          <w:szCs w:val="28"/>
        </w:rPr>
        <w:fldChar w:fldCharType="begin"/>
      </w:r>
      <w:r>
        <w:rPr>
          <w:rFonts w:cs="Calibri" w:asciiTheme="minorHAnsi" w:hAnsiTheme="minorHAnsi"/>
          <w:b w:val="0"/>
          <w:bCs w:val="0"/>
          <w:caps/>
          <w:kern w:val="2"/>
          <w:sz w:val="28"/>
          <w:szCs w:val="28"/>
        </w:rPr>
        <w:instrText xml:space="preserve"> HYPERLINK \l _Toc25322 </w:instrText>
      </w:r>
      <w:r>
        <w:rPr>
          <w:rFonts w:cs="Calibri" w:asciiTheme="minorHAnsi" w:hAnsiTheme="minorHAnsi"/>
          <w:b w:val="0"/>
          <w:bCs w:val="0"/>
          <w:caps/>
          <w:kern w:val="2"/>
          <w:sz w:val="28"/>
          <w:szCs w:val="28"/>
        </w:rPr>
        <w:fldChar w:fldCharType="separate"/>
      </w:r>
      <w:r>
        <w:rPr>
          <w:rFonts w:hint="eastAsia"/>
          <w:b w:val="0"/>
          <w:bCs w:val="0"/>
          <w:sz w:val="28"/>
          <w:szCs w:val="28"/>
        </w:rPr>
        <w:t xml:space="preserve">第四部分 </w:t>
      </w:r>
      <w:r>
        <w:rPr>
          <w:rFonts w:hint="eastAsia"/>
          <w:b w:val="0"/>
          <w:bCs w:val="0"/>
          <w:sz w:val="28"/>
          <w:szCs w:val="28"/>
          <w:lang w:val="en-US" w:eastAsia="zh-CN"/>
        </w:rPr>
        <w:t xml:space="preserve">  </w:t>
      </w:r>
      <w:r>
        <w:rPr>
          <w:rFonts w:hint="eastAsia"/>
          <w:b w:val="0"/>
          <w:bCs w:val="0"/>
          <w:sz w:val="28"/>
          <w:szCs w:val="28"/>
          <w:highlight w:val="none"/>
        </w:rPr>
        <w:t>评分</w:t>
      </w:r>
      <w:r>
        <w:rPr>
          <w:b w:val="0"/>
          <w:bCs w:val="0"/>
          <w:sz w:val="28"/>
          <w:szCs w:val="28"/>
          <w:highlight w:val="none"/>
        </w:rPr>
        <w:t>标准</w:t>
      </w:r>
      <w:r>
        <w:rPr>
          <w:b w:val="0"/>
          <w:bCs w:val="0"/>
          <w:sz w:val="28"/>
          <w:szCs w:val="28"/>
        </w:rPr>
        <w:tab/>
      </w:r>
      <w:r>
        <w:rPr>
          <w:b w:val="0"/>
          <w:bCs w:val="0"/>
          <w:sz w:val="28"/>
          <w:szCs w:val="28"/>
        </w:rPr>
        <w:fldChar w:fldCharType="begin"/>
      </w:r>
      <w:r>
        <w:rPr>
          <w:b w:val="0"/>
          <w:bCs w:val="0"/>
          <w:sz w:val="28"/>
          <w:szCs w:val="28"/>
        </w:rPr>
        <w:instrText xml:space="preserve"> PAGEREF _Toc25322 \h </w:instrText>
      </w:r>
      <w:r>
        <w:rPr>
          <w:b w:val="0"/>
          <w:bCs w:val="0"/>
          <w:sz w:val="28"/>
          <w:szCs w:val="28"/>
        </w:rPr>
        <w:fldChar w:fldCharType="separate"/>
      </w:r>
      <w:r>
        <w:rPr>
          <w:b w:val="0"/>
          <w:bCs w:val="0"/>
          <w:sz w:val="28"/>
          <w:szCs w:val="28"/>
        </w:rPr>
        <w:t>22</w:t>
      </w:r>
      <w:r>
        <w:rPr>
          <w:b w:val="0"/>
          <w:bCs w:val="0"/>
          <w:sz w:val="28"/>
          <w:szCs w:val="28"/>
        </w:rPr>
        <w:fldChar w:fldCharType="end"/>
      </w:r>
      <w:r>
        <w:rPr>
          <w:rFonts w:cs="Calibri" w:asciiTheme="minorHAnsi" w:hAnsiTheme="minorHAnsi"/>
          <w:b w:val="0"/>
          <w:bCs w:val="0"/>
          <w:caps/>
          <w:kern w:val="2"/>
          <w:sz w:val="28"/>
          <w:szCs w:val="28"/>
        </w:rPr>
        <w:fldChar w:fldCharType="end"/>
      </w:r>
    </w:p>
    <w:p w14:paraId="58BDAA36">
      <w:pPr>
        <w:pStyle w:val="23"/>
        <w:tabs>
          <w:tab w:val="right" w:leader="dot" w:pos="9072"/>
        </w:tabs>
        <w:spacing w:line="480" w:lineRule="auto"/>
        <w:rPr>
          <w:b w:val="0"/>
          <w:bCs w:val="0"/>
          <w:sz w:val="28"/>
          <w:szCs w:val="28"/>
        </w:rPr>
      </w:pPr>
      <w:r>
        <w:rPr>
          <w:rFonts w:cs="Calibri" w:asciiTheme="minorHAnsi" w:hAnsiTheme="minorHAnsi"/>
          <w:b w:val="0"/>
          <w:bCs w:val="0"/>
          <w:caps/>
          <w:kern w:val="2"/>
          <w:sz w:val="28"/>
          <w:szCs w:val="28"/>
        </w:rPr>
        <w:fldChar w:fldCharType="begin"/>
      </w:r>
      <w:r>
        <w:rPr>
          <w:rFonts w:cs="Calibri" w:asciiTheme="minorHAnsi" w:hAnsiTheme="minorHAnsi"/>
          <w:b w:val="0"/>
          <w:bCs w:val="0"/>
          <w:caps/>
          <w:kern w:val="2"/>
          <w:sz w:val="28"/>
          <w:szCs w:val="28"/>
        </w:rPr>
        <w:instrText xml:space="preserve"> HYPERLINK \l _Toc23200 </w:instrText>
      </w:r>
      <w:r>
        <w:rPr>
          <w:rFonts w:cs="Calibri" w:asciiTheme="minorHAnsi" w:hAnsiTheme="minorHAnsi"/>
          <w:b w:val="0"/>
          <w:bCs w:val="0"/>
          <w:caps/>
          <w:kern w:val="2"/>
          <w:sz w:val="28"/>
          <w:szCs w:val="28"/>
        </w:rPr>
        <w:fldChar w:fldCharType="separate"/>
      </w:r>
      <w:r>
        <w:rPr>
          <w:rFonts w:hint="eastAsia" w:ascii="宋体" w:hAnsi="宋体" w:cs="宋体"/>
          <w:b w:val="0"/>
          <w:bCs w:val="0"/>
          <w:sz w:val="28"/>
          <w:szCs w:val="28"/>
        </w:rPr>
        <w:t xml:space="preserve">第五部分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采购内容及</w:t>
      </w:r>
      <w:r>
        <w:rPr>
          <w:rFonts w:hint="eastAsia" w:ascii="宋体" w:hAnsi="宋体" w:cs="宋体"/>
          <w:b w:val="0"/>
          <w:bCs w:val="0"/>
          <w:sz w:val="28"/>
          <w:szCs w:val="28"/>
          <w:lang w:eastAsia="zh-CN"/>
        </w:rPr>
        <w:t>要求</w:t>
      </w:r>
      <w:r>
        <w:rPr>
          <w:b w:val="0"/>
          <w:bCs w:val="0"/>
          <w:sz w:val="28"/>
          <w:szCs w:val="28"/>
        </w:rPr>
        <w:tab/>
      </w:r>
      <w:r>
        <w:rPr>
          <w:b w:val="0"/>
          <w:bCs w:val="0"/>
          <w:sz w:val="28"/>
          <w:szCs w:val="28"/>
        </w:rPr>
        <w:fldChar w:fldCharType="begin"/>
      </w:r>
      <w:r>
        <w:rPr>
          <w:b w:val="0"/>
          <w:bCs w:val="0"/>
          <w:sz w:val="28"/>
          <w:szCs w:val="28"/>
        </w:rPr>
        <w:instrText xml:space="preserve"> PAGEREF _Toc23200 \h </w:instrText>
      </w:r>
      <w:r>
        <w:rPr>
          <w:b w:val="0"/>
          <w:bCs w:val="0"/>
          <w:sz w:val="28"/>
          <w:szCs w:val="28"/>
        </w:rPr>
        <w:fldChar w:fldCharType="separate"/>
      </w:r>
      <w:r>
        <w:rPr>
          <w:b w:val="0"/>
          <w:bCs w:val="0"/>
          <w:sz w:val="28"/>
          <w:szCs w:val="28"/>
        </w:rPr>
        <w:t>24</w:t>
      </w:r>
      <w:r>
        <w:rPr>
          <w:b w:val="0"/>
          <w:bCs w:val="0"/>
          <w:sz w:val="28"/>
          <w:szCs w:val="28"/>
        </w:rPr>
        <w:fldChar w:fldCharType="end"/>
      </w:r>
      <w:r>
        <w:rPr>
          <w:rFonts w:cs="Calibri" w:asciiTheme="minorHAnsi" w:hAnsiTheme="minorHAnsi"/>
          <w:b w:val="0"/>
          <w:bCs w:val="0"/>
          <w:caps/>
          <w:kern w:val="2"/>
          <w:sz w:val="28"/>
          <w:szCs w:val="28"/>
        </w:rPr>
        <w:fldChar w:fldCharType="end"/>
      </w:r>
    </w:p>
    <w:p w14:paraId="6E0F2ED6">
      <w:pPr>
        <w:pStyle w:val="23"/>
        <w:tabs>
          <w:tab w:val="right" w:leader="dot" w:pos="9072"/>
        </w:tabs>
        <w:spacing w:line="480" w:lineRule="auto"/>
        <w:rPr>
          <w:b w:val="0"/>
          <w:bCs w:val="0"/>
          <w:sz w:val="28"/>
          <w:szCs w:val="28"/>
        </w:rPr>
      </w:pPr>
      <w:r>
        <w:rPr>
          <w:rFonts w:cs="Calibri" w:asciiTheme="minorHAnsi" w:hAnsiTheme="minorHAnsi"/>
          <w:b w:val="0"/>
          <w:bCs w:val="0"/>
          <w:caps/>
          <w:kern w:val="2"/>
          <w:sz w:val="28"/>
          <w:szCs w:val="28"/>
        </w:rPr>
        <w:fldChar w:fldCharType="begin"/>
      </w:r>
      <w:r>
        <w:rPr>
          <w:rFonts w:cs="Calibri" w:asciiTheme="minorHAnsi" w:hAnsiTheme="minorHAnsi"/>
          <w:b w:val="0"/>
          <w:bCs w:val="0"/>
          <w:caps/>
          <w:kern w:val="2"/>
          <w:sz w:val="28"/>
          <w:szCs w:val="28"/>
        </w:rPr>
        <w:instrText xml:space="preserve"> HYPERLINK \l _Toc6509 </w:instrText>
      </w:r>
      <w:r>
        <w:rPr>
          <w:rFonts w:cs="Calibri" w:asciiTheme="minorHAnsi" w:hAnsiTheme="minorHAnsi"/>
          <w:b w:val="0"/>
          <w:bCs w:val="0"/>
          <w:caps/>
          <w:kern w:val="2"/>
          <w:sz w:val="28"/>
          <w:szCs w:val="28"/>
        </w:rPr>
        <w:fldChar w:fldCharType="separate"/>
      </w:r>
      <w:r>
        <w:rPr>
          <w:rFonts w:hint="eastAsia" w:ascii="宋体" w:hAnsi="宋体" w:cs="宋体"/>
          <w:b w:val="0"/>
          <w:bCs w:val="0"/>
          <w:sz w:val="28"/>
          <w:szCs w:val="28"/>
        </w:rPr>
        <w:t>第六部分</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商务及合同主要条款</w:t>
      </w:r>
      <w:r>
        <w:rPr>
          <w:b w:val="0"/>
          <w:bCs w:val="0"/>
          <w:sz w:val="28"/>
          <w:szCs w:val="28"/>
        </w:rPr>
        <w:tab/>
      </w:r>
      <w:r>
        <w:rPr>
          <w:b w:val="0"/>
          <w:bCs w:val="0"/>
          <w:sz w:val="28"/>
          <w:szCs w:val="28"/>
        </w:rPr>
        <w:fldChar w:fldCharType="begin"/>
      </w:r>
      <w:r>
        <w:rPr>
          <w:b w:val="0"/>
          <w:bCs w:val="0"/>
          <w:sz w:val="28"/>
          <w:szCs w:val="28"/>
        </w:rPr>
        <w:instrText xml:space="preserve"> PAGEREF _Toc6509 \h </w:instrText>
      </w:r>
      <w:r>
        <w:rPr>
          <w:b w:val="0"/>
          <w:bCs w:val="0"/>
          <w:sz w:val="28"/>
          <w:szCs w:val="28"/>
        </w:rPr>
        <w:fldChar w:fldCharType="separate"/>
      </w:r>
      <w:r>
        <w:rPr>
          <w:b w:val="0"/>
          <w:bCs w:val="0"/>
          <w:sz w:val="28"/>
          <w:szCs w:val="28"/>
        </w:rPr>
        <w:t>26</w:t>
      </w:r>
      <w:r>
        <w:rPr>
          <w:b w:val="0"/>
          <w:bCs w:val="0"/>
          <w:sz w:val="28"/>
          <w:szCs w:val="28"/>
        </w:rPr>
        <w:fldChar w:fldCharType="end"/>
      </w:r>
      <w:r>
        <w:rPr>
          <w:rFonts w:cs="Calibri" w:asciiTheme="minorHAnsi" w:hAnsiTheme="minorHAnsi"/>
          <w:b w:val="0"/>
          <w:bCs w:val="0"/>
          <w:caps/>
          <w:kern w:val="2"/>
          <w:sz w:val="28"/>
          <w:szCs w:val="28"/>
        </w:rPr>
        <w:fldChar w:fldCharType="end"/>
      </w:r>
    </w:p>
    <w:p w14:paraId="28EC69D5">
      <w:pPr>
        <w:pStyle w:val="23"/>
        <w:tabs>
          <w:tab w:val="right" w:leader="dot" w:pos="9072"/>
        </w:tabs>
        <w:rPr>
          <w:b w:val="0"/>
          <w:bCs w:val="0"/>
          <w:sz w:val="32"/>
          <w:szCs w:val="32"/>
        </w:rPr>
      </w:pPr>
      <w:r>
        <w:rPr>
          <w:rFonts w:cs="Calibri" w:asciiTheme="minorHAnsi" w:hAnsiTheme="minorHAnsi"/>
          <w:b w:val="0"/>
          <w:bCs w:val="0"/>
          <w:caps/>
          <w:kern w:val="2"/>
          <w:sz w:val="28"/>
          <w:szCs w:val="28"/>
        </w:rPr>
        <w:fldChar w:fldCharType="begin"/>
      </w:r>
      <w:r>
        <w:rPr>
          <w:rFonts w:cs="Calibri" w:asciiTheme="minorHAnsi" w:hAnsiTheme="minorHAnsi"/>
          <w:b w:val="0"/>
          <w:bCs w:val="0"/>
          <w:caps/>
          <w:kern w:val="2"/>
          <w:sz w:val="28"/>
          <w:szCs w:val="28"/>
        </w:rPr>
        <w:instrText xml:space="preserve"> HYPERLINK \l _Toc1004 </w:instrText>
      </w:r>
      <w:r>
        <w:rPr>
          <w:rFonts w:cs="Calibri" w:asciiTheme="minorHAnsi" w:hAnsiTheme="minorHAnsi"/>
          <w:b w:val="0"/>
          <w:bCs w:val="0"/>
          <w:caps/>
          <w:kern w:val="2"/>
          <w:sz w:val="28"/>
          <w:szCs w:val="28"/>
        </w:rPr>
        <w:fldChar w:fldCharType="separate"/>
      </w:r>
      <w:r>
        <w:rPr>
          <w:rFonts w:hint="eastAsia" w:ascii="宋体" w:hAnsi="宋体" w:cs="宋体"/>
          <w:b w:val="0"/>
          <w:bCs w:val="0"/>
          <w:sz w:val="28"/>
          <w:szCs w:val="28"/>
        </w:rPr>
        <w:t>第七部分</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响应文件格式</w:t>
      </w:r>
      <w:r>
        <w:rPr>
          <w:b w:val="0"/>
          <w:bCs w:val="0"/>
          <w:sz w:val="28"/>
          <w:szCs w:val="28"/>
        </w:rPr>
        <w:tab/>
      </w:r>
      <w:r>
        <w:rPr>
          <w:b w:val="0"/>
          <w:bCs w:val="0"/>
          <w:sz w:val="28"/>
          <w:szCs w:val="28"/>
        </w:rPr>
        <w:fldChar w:fldCharType="begin"/>
      </w:r>
      <w:r>
        <w:rPr>
          <w:b w:val="0"/>
          <w:bCs w:val="0"/>
          <w:sz w:val="28"/>
          <w:szCs w:val="28"/>
        </w:rPr>
        <w:instrText xml:space="preserve"> PAGEREF _Toc1004 \h </w:instrText>
      </w:r>
      <w:r>
        <w:rPr>
          <w:b w:val="0"/>
          <w:bCs w:val="0"/>
          <w:sz w:val="28"/>
          <w:szCs w:val="28"/>
        </w:rPr>
        <w:fldChar w:fldCharType="separate"/>
      </w:r>
      <w:r>
        <w:rPr>
          <w:b w:val="0"/>
          <w:bCs w:val="0"/>
          <w:sz w:val="28"/>
          <w:szCs w:val="28"/>
        </w:rPr>
        <w:t>30</w:t>
      </w:r>
      <w:r>
        <w:rPr>
          <w:b w:val="0"/>
          <w:bCs w:val="0"/>
          <w:sz w:val="28"/>
          <w:szCs w:val="28"/>
        </w:rPr>
        <w:fldChar w:fldCharType="end"/>
      </w:r>
      <w:r>
        <w:rPr>
          <w:rFonts w:cs="Calibri" w:asciiTheme="minorHAnsi" w:hAnsiTheme="minorHAnsi"/>
          <w:b w:val="0"/>
          <w:bCs w:val="0"/>
          <w:caps/>
          <w:kern w:val="2"/>
          <w:sz w:val="28"/>
          <w:szCs w:val="28"/>
        </w:rPr>
        <w:fldChar w:fldCharType="end"/>
      </w:r>
    </w:p>
    <w:p w14:paraId="3327E099">
      <w:pPr>
        <w:pStyle w:val="2"/>
        <w:tabs>
          <w:tab w:val="left" w:pos="206"/>
        </w:tabs>
        <w:spacing w:line="480" w:lineRule="auto"/>
        <w:jc w:val="left"/>
        <w:sectPr>
          <w:headerReference r:id="rId7" w:type="first"/>
          <w:footerReference r:id="rId9" w:type="first"/>
          <w:headerReference r:id="rId6" w:type="default"/>
          <w:footerReference r:id="rId8" w:type="default"/>
          <w:pgSz w:w="11906" w:h="16838"/>
          <w:pgMar w:top="1417" w:right="1417" w:bottom="1417" w:left="1417" w:header="1191" w:footer="720" w:gutter="0"/>
          <w:pgNumType w:fmt="decimal" w:start="1"/>
          <w:cols w:space="0" w:num="1"/>
          <w:rtlGutter w:val="0"/>
          <w:docGrid w:linePitch="326" w:charSpace="0"/>
        </w:sectPr>
      </w:pPr>
      <w:r>
        <w:rPr>
          <w:rFonts w:cs="Calibri" w:asciiTheme="minorHAnsi" w:hAnsiTheme="minorHAnsi"/>
          <w:b w:val="0"/>
          <w:bCs w:val="0"/>
          <w:caps/>
          <w:kern w:val="2"/>
          <w:szCs w:val="32"/>
        </w:rPr>
        <w:fldChar w:fldCharType="end"/>
      </w:r>
    </w:p>
    <w:p w14:paraId="26148F83">
      <w:pPr>
        <w:pStyle w:val="2"/>
        <w:tabs>
          <w:tab w:val="left" w:pos="206"/>
        </w:tabs>
        <w:spacing w:line="360" w:lineRule="auto"/>
        <w:jc w:val="center"/>
        <w:rPr>
          <w:color w:val="auto"/>
        </w:rPr>
      </w:pPr>
      <w:bookmarkStart w:id="8" w:name="_Toc20590"/>
      <w:r>
        <w:rPr>
          <w:rFonts w:hint="eastAsia"/>
          <w:color w:val="auto"/>
        </w:rPr>
        <w:t xml:space="preserve">第一部分  </w:t>
      </w:r>
      <w:bookmarkStart w:id="9" w:name="OLE_LINK4"/>
      <w:bookmarkStart w:id="10" w:name="OLE_LINK1"/>
      <w:r>
        <w:rPr>
          <w:rFonts w:hint="eastAsia"/>
          <w:color w:val="auto"/>
        </w:rPr>
        <w:t>竞争性</w:t>
      </w:r>
      <w:r>
        <w:rPr>
          <w:color w:val="auto"/>
        </w:rPr>
        <w:t>磋商公告</w:t>
      </w:r>
      <w:bookmarkEnd w:id="1"/>
      <w:bookmarkEnd w:id="2"/>
      <w:bookmarkEnd w:id="3"/>
      <w:bookmarkEnd w:id="4"/>
      <w:bookmarkEnd w:id="8"/>
    </w:p>
    <w:bookmarkEnd w:id="5"/>
    <w:bookmarkEnd w:id="9"/>
    <w:bookmarkEnd w:id="10"/>
    <w:p w14:paraId="3947D48B">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安康市初级中学基础教育创新合作办学</w:t>
      </w:r>
      <w:r>
        <w:rPr>
          <w:rFonts w:hint="eastAsia" w:ascii="宋体" w:hAnsi="宋体" w:eastAsia="宋体" w:cs="宋体"/>
          <w:color w:val="auto"/>
          <w:kern w:val="0"/>
          <w:sz w:val="24"/>
          <w:szCs w:val="24"/>
          <w:lang w:val="en-US" w:eastAsia="zh-CN"/>
        </w:rPr>
        <w:t>服务采购</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的潜在供应商应在</w:t>
      </w:r>
      <w:r>
        <w:rPr>
          <w:rFonts w:hint="eastAsia" w:ascii="宋体" w:hAnsi="宋体" w:cs="宋体"/>
          <w:color w:val="auto"/>
          <w:kern w:val="0"/>
          <w:sz w:val="24"/>
          <w:szCs w:val="24"/>
          <w:lang w:eastAsia="zh-CN"/>
        </w:rPr>
        <w:t>安康市高新区高新观澜8幢2单元801室</w:t>
      </w:r>
      <w:r>
        <w:rPr>
          <w:rFonts w:hint="eastAsia" w:ascii="宋体" w:hAnsi="宋体" w:eastAsia="宋体" w:cs="宋体"/>
          <w:color w:val="auto"/>
          <w:kern w:val="0"/>
          <w:sz w:val="24"/>
          <w:szCs w:val="24"/>
        </w:rPr>
        <w:t>获取采购文件。并于</w:t>
      </w:r>
      <w:bookmarkStart w:id="259" w:name="_GoBack"/>
      <w:r>
        <w:rPr>
          <w:rFonts w:hint="eastAsia" w:ascii="宋体" w:hAnsi="宋体" w:cs="宋体"/>
          <w:color w:val="auto"/>
          <w:kern w:val="0"/>
          <w:sz w:val="24"/>
          <w:szCs w:val="24"/>
          <w:lang w:val="en-US" w:eastAsia="zh-CN"/>
        </w:rPr>
        <w:t>2025年06月10日15:00时</w:t>
      </w:r>
      <w:bookmarkEnd w:id="259"/>
      <w:r>
        <w:rPr>
          <w:rFonts w:hint="eastAsia" w:ascii="宋体" w:hAnsi="宋体" w:eastAsia="宋体" w:cs="宋体"/>
          <w:color w:val="auto"/>
          <w:kern w:val="0"/>
          <w:sz w:val="24"/>
          <w:szCs w:val="24"/>
        </w:rPr>
        <w:t>（北京时间）前提交响应文件。</w:t>
      </w:r>
    </w:p>
    <w:p w14:paraId="41796E21">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eastAsia="宋体" w:cs="宋体"/>
          <w:b/>
          <w:bCs/>
          <w:color w:val="auto"/>
          <w:kern w:val="0"/>
          <w:sz w:val="24"/>
          <w:szCs w:val="24"/>
        </w:rPr>
        <w:t>项目基本情况</w:t>
      </w:r>
    </w:p>
    <w:p w14:paraId="7D5C3080">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项目编号：AKSH2025-ZCS-051</w:t>
      </w:r>
    </w:p>
    <w:p w14:paraId="71D23872">
      <w:pPr>
        <w:pStyle w:val="45"/>
        <w:keepNext w:val="0"/>
        <w:keepLines w:val="0"/>
        <w:pageBreakBefore w:val="0"/>
        <w:kinsoku/>
        <w:wordWrap/>
        <w:overflowPunct/>
        <w:topLinePunct w:val="0"/>
        <w:autoSpaceDE/>
        <w:autoSpaceDN/>
        <w:bidi w:val="0"/>
        <w:adjustRightInd/>
        <w:spacing w:line="460" w:lineRule="exact"/>
        <w:ind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项目名称：</w:t>
      </w:r>
      <w:r>
        <w:rPr>
          <w:rFonts w:hint="eastAsia" w:ascii="宋体" w:hAnsi="宋体" w:eastAsia="宋体" w:cs="宋体"/>
          <w:color w:val="auto"/>
          <w:kern w:val="0"/>
          <w:sz w:val="24"/>
          <w:szCs w:val="24"/>
          <w:lang w:eastAsia="zh-CN"/>
        </w:rPr>
        <w:t>安康市初级中学基础教育创新合作办学</w:t>
      </w:r>
      <w:r>
        <w:rPr>
          <w:rFonts w:hint="eastAsia" w:ascii="宋体" w:hAnsi="宋体" w:eastAsia="宋体" w:cs="宋体"/>
          <w:color w:val="auto"/>
          <w:kern w:val="0"/>
          <w:sz w:val="24"/>
          <w:szCs w:val="24"/>
          <w:lang w:val="en-US" w:eastAsia="zh-CN"/>
        </w:rPr>
        <w:t>服务采购</w:t>
      </w:r>
      <w:r>
        <w:rPr>
          <w:rFonts w:hint="eastAsia" w:ascii="宋体" w:hAnsi="宋体" w:eastAsia="宋体" w:cs="宋体"/>
          <w:color w:val="auto"/>
          <w:kern w:val="0"/>
          <w:sz w:val="24"/>
          <w:szCs w:val="24"/>
          <w:lang w:eastAsia="zh-CN"/>
        </w:rPr>
        <w:t>项目</w:t>
      </w:r>
    </w:p>
    <w:p w14:paraId="596F2285">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采购方式：竞争性磋商</w:t>
      </w:r>
    </w:p>
    <w:p w14:paraId="05E31F9D">
      <w:pPr>
        <w:pStyle w:val="45"/>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198000.00</w:t>
      </w:r>
      <w:r>
        <w:rPr>
          <w:rFonts w:hint="eastAsia" w:ascii="宋体" w:hAnsi="宋体" w:eastAsia="宋体" w:cs="宋体"/>
          <w:color w:val="auto"/>
          <w:kern w:val="0"/>
          <w:sz w:val="24"/>
          <w:szCs w:val="24"/>
          <w:lang w:val="en-US" w:eastAsia="zh-CN" w:bidi="ar-SA"/>
        </w:rPr>
        <w:t>元/年/班</w:t>
      </w:r>
    </w:p>
    <w:p w14:paraId="1EC630FB">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采购需求：</w:t>
      </w:r>
      <w:r>
        <w:rPr>
          <w:rFonts w:hint="eastAsia" w:ascii="宋体" w:hAnsi="宋体" w:eastAsia="宋体" w:cs="宋体"/>
          <w:color w:val="auto"/>
          <w:kern w:val="0"/>
          <w:sz w:val="24"/>
          <w:szCs w:val="24"/>
          <w:lang w:eastAsia="zh-CN"/>
        </w:rPr>
        <w:t>安康市初级中学基础教育创新合作办学</w:t>
      </w:r>
      <w:r>
        <w:rPr>
          <w:rFonts w:hint="eastAsia" w:ascii="宋体" w:hAnsi="宋体" w:eastAsia="宋体" w:cs="宋体"/>
          <w:color w:val="auto"/>
          <w:kern w:val="0"/>
          <w:sz w:val="24"/>
          <w:szCs w:val="24"/>
          <w:lang w:val="en-US" w:eastAsia="zh-CN"/>
        </w:rPr>
        <w:t>服务采购</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lang w:val="en-US" w:eastAsia="zh-CN"/>
        </w:rPr>
        <w:t>，1项；预算金额198000.00元/年/班，主要内容为</w:t>
      </w:r>
      <w:r>
        <w:rPr>
          <w:rFonts w:hint="eastAsia" w:ascii="宋体" w:hAnsi="宋体" w:eastAsia="宋体" w:cs="宋体"/>
          <w:color w:val="auto"/>
          <w:kern w:val="0"/>
          <w:sz w:val="24"/>
          <w:szCs w:val="24"/>
          <w:lang w:eastAsia="zh-CN"/>
        </w:rPr>
        <w:t>安康市初级中学基础教育创新合作办学</w:t>
      </w:r>
      <w:r>
        <w:rPr>
          <w:rFonts w:hint="eastAsia" w:ascii="宋体" w:hAnsi="宋体" w:eastAsia="宋体" w:cs="宋体"/>
          <w:color w:val="auto"/>
          <w:kern w:val="0"/>
          <w:sz w:val="24"/>
          <w:szCs w:val="24"/>
          <w:lang w:val="en-US" w:eastAsia="zh-CN"/>
        </w:rPr>
        <w:t>服务采购</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技术要求详见磋商文件第五部分“采购内容及要求”。</w:t>
      </w:r>
    </w:p>
    <w:p w14:paraId="1C571C18">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6.合同履行期限：</w:t>
      </w:r>
      <w:r>
        <w:rPr>
          <w:rFonts w:hint="eastAsia" w:ascii="宋体" w:hAnsi="宋体" w:cs="宋体"/>
          <w:color w:val="auto"/>
          <w:kern w:val="0"/>
          <w:sz w:val="24"/>
          <w:szCs w:val="24"/>
          <w:lang w:val="en-US" w:eastAsia="zh-CN"/>
        </w:rPr>
        <w:t>2025年9月1日—2026年7月31日（合同到期经采购方考核合格后，根据双方意愿，可续签下一年度合同）</w:t>
      </w:r>
      <w:r>
        <w:rPr>
          <w:rFonts w:hint="eastAsia" w:ascii="宋体" w:hAnsi="宋体" w:eastAsia="宋体" w:cs="宋体"/>
          <w:color w:val="auto"/>
          <w:kern w:val="0"/>
          <w:sz w:val="24"/>
          <w:szCs w:val="24"/>
          <w:lang w:val="en-US" w:eastAsia="zh-CN"/>
        </w:rPr>
        <w:t>。</w:t>
      </w:r>
    </w:p>
    <w:p w14:paraId="3EB145C0">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kern w:val="0"/>
          <w:sz w:val="24"/>
          <w:szCs w:val="24"/>
        </w:rPr>
      </w:pP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投标人的资格要求</w:t>
      </w:r>
    </w:p>
    <w:p w14:paraId="2386851A">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满足《中华人民共和国政府采购法》第二十二条的规定；</w:t>
      </w:r>
    </w:p>
    <w:p w14:paraId="66AFEFBC">
      <w:pPr>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 xml:space="preserve">特定资格条件： </w:t>
      </w:r>
    </w:p>
    <w:p w14:paraId="16281786">
      <w:pPr>
        <w:keepNext w:val="0"/>
        <w:keepLines w:val="0"/>
        <w:pageBreakBefore w:val="0"/>
        <w:widowControl w:val="0"/>
        <w:tabs>
          <w:tab w:val="left" w:pos="567"/>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60EBA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lang w:eastAsia="zh-CN"/>
        </w:rPr>
        <w:t>2.</w:t>
      </w:r>
      <w:r>
        <w:rPr>
          <w:rFonts w:hint="eastAsia" w:ascii="宋体" w:hAnsi="宋体" w:cs="宋体"/>
          <w:color w:val="auto"/>
          <w:kern w:val="0"/>
          <w:sz w:val="24"/>
          <w:szCs w:val="24"/>
        </w:rPr>
        <w:t>法定代表人授权书及被授权人身份证（法定代表人直接投标</w:t>
      </w:r>
      <w:r>
        <w:rPr>
          <w:rFonts w:hint="eastAsia" w:ascii="宋体" w:hAnsi="宋体" w:cs="宋体"/>
          <w:color w:val="auto"/>
          <w:kern w:val="0"/>
          <w:sz w:val="24"/>
          <w:szCs w:val="24"/>
          <w:lang w:eastAsia="zh-CN"/>
        </w:rPr>
        <w:t>只需</w:t>
      </w:r>
      <w:r>
        <w:rPr>
          <w:rFonts w:hint="eastAsia" w:ascii="宋体" w:hAnsi="宋体" w:cs="宋体"/>
          <w:color w:val="auto"/>
          <w:kern w:val="0"/>
          <w:sz w:val="24"/>
          <w:szCs w:val="24"/>
        </w:rPr>
        <w:t>提交其身份证原件）</w:t>
      </w:r>
      <w:r>
        <w:rPr>
          <w:rFonts w:hint="eastAsia" w:ascii="宋体" w:hAnsi="宋体" w:cs="宋体"/>
          <w:color w:val="auto"/>
          <w:kern w:val="0"/>
          <w:sz w:val="24"/>
          <w:szCs w:val="24"/>
          <w:lang w:eastAsia="zh-CN"/>
        </w:rPr>
        <w:t>。</w:t>
      </w:r>
    </w:p>
    <w:p w14:paraId="3087BD99">
      <w:pPr>
        <w:keepNext w:val="0"/>
        <w:keepLines w:val="0"/>
        <w:pageBreakBefore w:val="0"/>
        <w:tabs>
          <w:tab w:val="center" w:pos="4153"/>
          <w:tab w:val="right" w:pos="8306"/>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2DAE6084">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733E6C63">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月至今任意</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6F6CC2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F1AAD8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7.提供具有履行合同所必需的设备和专业技术能力的承诺书（格式自拟）。</w:t>
      </w:r>
    </w:p>
    <w:p w14:paraId="6CAC51A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8.本项目专门面向中小企业采购，投标人须提供《中小企业声明函》。</w:t>
      </w:r>
    </w:p>
    <w:p w14:paraId="17014696">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9.本项目不接受联合体投标。</w:t>
      </w:r>
    </w:p>
    <w:p w14:paraId="70F2232C">
      <w:pPr>
        <w:keepNext w:val="0"/>
        <w:keepLines w:val="0"/>
        <w:pageBreakBefore w:val="0"/>
        <w:kinsoku/>
        <w:wordWrap/>
        <w:overflowPunct/>
        <w:topLinePunct w:val="0"/>
        <w:autoSpaceDE/>
        <w:autoSpaceDN/>
        <w:bidi w:val="0"/>
        <w:adjustRightInd/>
        <w:spacing w:line="460" w:lineRule="exact"/>
        <w:ind w:firstLine="481"/>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采购项目需要落实的政府采购政策</w:t>
      </w:r>
    </w:p>
    <w:p w14:paraId="0FD410A4">
      <w:pPr>
        <w:pStyle w:val="30"/>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1B281DB3">
      <w:pPr>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58580B81">
      <w:pPr>
        <w:keepNext w:val="0"/>
        <w:keepLines w:val="0"/>
        <w:pageBreakBefore w:val="0"/>
        <w:kinsoku/>
        <w:wordWrap/>
        <w:overflowPunct/>
        <w:topLinePunct w:val="0"/>
        <w:autoSpaceDE/>
        <w:autoSpaceDN/>
        <w:bidi w:val="0"/>
        <w:adjustRightInd/>
        <w:spacing w:line="460" w:lineRule="exact"/>
        <w:ind w:firstLine="480" w:firstLineChars="200"/>
        <w:textAlignment w:val="auto"/>
        <w:rPr>
          <w:color w:val="auto"/>
          <w:szCs w:val="24"/>
        </w:rPr>
      </w:pPr>
      <w:r>
        <w:rPr>
          <w:rFonts w:hint="eastAsia" w:ascii="宋体" w:hAnsi="宋体" w:cs="宋体"/>
          <w:color w:val="auto"/>
          <w:sz w:val="24"/>
          <w:szCs w:val="24"/>
          <w:lang w:val="en-US" w:eastAsia="zh-CN"/>
        </w:rPr>
        <w:t>7.其他需要落实的政府采购政策。</w:t>
      </w:r>
    </w:p>
    <w:p w14:paraId="54AAD2BD">
      <w:pPr>
        <w:keepNext w:val="0"/>
        <w:keepLines w:val="0"/>
        <w:pageBreakBefore w:val="0"/>
        <w:kinsoku/>
        <w:wordWrap/>
        <w:overflowPunct/>
        <w:topLinePunct w:val="0"/>
        <w:autoSpaceDE/>
        <w:autoSpaceDN/>
        <w:bidi w:val="0"/>
        <w:adjustRightInd/>
        <w:snapToGrid w:val="0"/>
        <w:spacing w:line="46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三、磋商文件获取 </w:t>
      </w:r>
    </w:p>
    <w:p w14:paraId="3327267F">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auto"/>
          <w:kern w:val="0"/>
          <w:sz w:val="24"/>
          <w:szCs w:val="24"/>
        </w:rPr>
      </w:pPr>
      <w:bookmarkStart w:id="11"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cs="宋体"/>
          <w:color w:val="auto"/>
          <w:kern w:val="0"/>
          <w:sz w:val="24"/>
          <w:szCs w:val="24"/>
        </w:rPr>
        <w:t>日至202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11"/>
      <w:r>
        <w:rPr>
          <w:rFonts w:hint="eastAsia" w:ascii="宋体" w:hAnsi="宋体" w:cs="宋体"/>
          <w:color w:val="auto"/>
          <w:kern w:val="0"/>
          <w:sz w:val="24"/>
          <w:szCs w:val="24"/>
        </w:rPr>
        <w:t xml:space="preserve"> </w:t>
      </w:r>
    </w:p>
    <w:p w14:paraId="1C9E6CF5">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auto"/>
          <w:kern w:val="0"/>
          <w:sz w:val="24"/>
          <w:szCs w:val="24"/>
        </w:rPr>
      </w:pPr>
      <w:bookmarkStart w:id="12"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w:t>
      </w:r>
      <w:bookmarkEnd w:id="12"/>
      <w:r>
        <w:rPr>
          <w:rFonts w:hint="eastAsia" w:ascii="宋体" w:hAnsi="宋体" w:cs="宋体"/>
          <w:color w:val="auto"/>
          <w:kern w:val="0"/>
          <w:sz w:val="24"/>
          <w:szCs w:val="24"/>
        </w:rPr>
        <w:t xml:space="preserve">安康市高新区高新观澜8幢2单元801室 </w:t>
      </w:r>
    </w:p>
    <w:p w14:paraId="39F85EF2">
      <w:pPr>
        <w:pStyle w:val="45"/>
        <w:keepNext w:val="0"/>
        <w:keepLines w:val="0"/>
        <w:pageBreakBefore w:val="0"/>
        <w:kinsoku/>
        <w:wordWrap/>
        <w:overflowPunct/>
        <w:topLinePunct w:val="0"/>
        <w:autoSpaceDE/>
        <w:autoSpaceDN/>
        <w:bidi w:val="0"/>
        <w:adjustRightInd/>
        <w:spacing w:line="46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 xml:space="preserve">获取方式：现场获取 </w:t>
      </w:r>
    </w:p>
    <w:p w14:paraId="661BE3B2">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auto"/>
          <w:kern w:val="0"/>
          <w:sz w:val="24"/>
          <w:szCs w:val="24"/>
        </w:rPr>
      </w:pPr>
      <w:bookmarkStart w:id="13" w:name="_Toc35529355"/>
      <w:bookmarkStart w:id="14" w:name="_Toc35529356"/>
      <w:r>
        <w:rPr>
          <w:rFonts w:hint="eastAsia" w:ascii="宋体" w:hAnsi="宋体" w:cs="宋体"/>
          <w:color w:val="auto"/>
          <w:kern w:val="0"/>
          <w:sz w:val="24"/>
          <w:szCs w:val="24"/>
          <w:lang w:eastAsia="zh-CN"/>
        </w:rPr>
        <w:t>4.</w:t>
      </w:r>
      <w:r>
        <w:rPr>
          <w:rFonts w:hint="eastAsia" w:ascii="宋体" w:hAnsi="宋体" w:cs="宋体"/>
          <w:color w:val="auto"/>
          <w:kern w:val="0"/>
          <w:sz w:val="24"/>
          <w:szCs w:val="24"/>
        </w:rPr>
        <w:t>磋商文件的获取期限：自本公告发布之日起不得少于5个工作日</w:t>
      </w:r>
      <w:bookmarkEnd w:id="13"/>
      <w:r>
        <w:rPr>
          <w:rFonts w:hint="eastAsia" w:ascii="宋体" w:hAnsi="宋体" w:cs="宋体"/>
          <w:color w:val="auto"/>
          <w:kern w:val="0"/>
          <w:sz w:val="24"/>
          <w:szCs w:val="24"/>
        </w:rPr>
        <w:t xml:space="preserve"> </w:t>
      </w:r>
    </w:p>
    <w:bookmarkEnd w:id="14"/>
    <w:p w14:paraId="7BC34068">
      <w:pPr>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sz w:val="24"/>
          <w:szCs w:val="24"/>
          <w:lang w:val="en-US" w:eastAsia="zh-CN"/>
        </w:rPr>
        <w:t>获取</w:t>
      </w:r>
      <w:r>
        <w:rPr>
          <w:rFonts w:hint="eastAsia" w:ascii="宋体" w:hAnsi="宋体" w:eastAsia="宋体" w:cs="宋体"/>
          <w:b/>
          <w:bCs/>
          <w:sz w:val="24"/>
          <w:szCs w:val="24"/>
        </w:rPr>
        <w:t>须知：投标供应商</w:t>
      </w:r>
      <w:r>
        <w:rPr>
          <w:rFonts w:hint="eastAsia" w:ascii="宋体" w:hAnsi="宋体" w:cs="宋体"/>
          <w:b/>
          <w:bCs/>
          <w:sz w:val="24"/>
          <w:szCs w:val="24"/>
          <w:lang w:val="en-US" w:eastAsia="zh-CN"/>
        </w:rPr>
        <w:t>应</w:t>
      </w:r>
      <w:r>
        <w:rPr>
          <w:rFonts w:hint="eastAsia" w:ascii="宋体" w:hAnsi="宋体" w:eastAsia="宋体" w:cs="宋体"/>
          <w:b/>
          <w:bCs/>
          <w:sz w:val="24"/>
          <w:szCs w:val="24"/>
        </w:rPr>
        <w:t>在文件</w:t>
      </w:r>
      <w:r>
        <w:rPr>
          <w:rFonts w:hint="eastAsia" w:ascii="宋体" w:hAnsi="宋体" w:cs="宋体"/>
          <w:b/>
          <w:bCs/>
          <w:sz w:val="24"/>
          <w:szCs w:val="24"/>
          <w:lang w:val="en-US" w:eastAsia="zh-CN"/>
        </w:rPr>
        <w:t>获取</w:t>
      </w:r>
      <w:r>
        <w:rPr>
          <w:rFonts w:hint="eastAsia" w:ascii="宋体" w:hAnsi="宋体" w:eastAsia="宋体" w:cs="宋体"/>
          <w:b/>
          <w:bCs/>
          <w:sz w:val="24"/>
          <w:szCs w:val="24"/>
        </w:rPr>
        <w:t>时间以内将单位介绍信（备注经办人联系电话及电子邮箱）</w:t>
      </w:r>
      <w:r>
        <w:rPr>
          <w:rFonts w:hint="eastAsia" w:ascii="宋体" w:hAnsi="宋体" w:eastAsia="宋体" w:cs="宋体"/>
          <w:b/>
          <w:bCs/>
          <w:sz w:val="24"/>
          <w:szCs w:val="24"/>
          <w:lang w:eastAsia="zh-CN"/>
        </w:rPr>
        <w:t>及</w:t>
      </w:r>
      <w:r>
        <w:rPr>
          <w:rFonts w:hint="eastAsia" w:ascii="宋体" w:hAnsi="宋体" w:eastAsia="宋体" w:cs="宋体"/>
          <w:b/>
          <w:bCs/>
          <w:sz w:val="24"/>
          <w:szCs w:val="24"/>
        </w:rPr>
        <w:t>身份证复印件加盖公章递</w:t>
      </w:r>
      <w:r>
        <w:rPr>
          <w:rFonts w:hint="eastAsia" w:ascii="宋体" w:hAnsi="宋体" w:eastAsia="宋体" w:cs="宋体"/>
          <w:b/>
          <w:bCs/>
          <w:sz w:val="24"/>
          <w:szCs w:val="24"/>
          <w:lang w:val="en-US" w:eastAsia="zh-CN"/>
        </w:rPr>
        <w:t>交</w:t>
      </w:r>
      <w:r>
        <w:rPr>
          <w:rFonts w:hint="eastAsia" w:ascii="宋体" w:hAnsi="宋体" w:eastAsia="宋体" w:cs="宋体"/>
          <w:b/>
          <w:bCs/>
          <w:sz w:val="24"/>
          <w:szCs w:val="24"/>
        </w:rPr>
        <w:t>至安康尚昊招标代理有限公司</w:t>
      </w:r>
      <w:r>
        <w:rPr>
          <w:rFonts w:hint="eastAsia" w:ascii="宋体" w:hAnsi="宋体" w:eastAsia="宋体" w:cs="宋体"/>
          <w:b/>
          <w:bCs/>
          <w:sz w:val="24"/>
          <w:szCs w:val="24"/>
          <w:lang w:eastAsia="zh-CN"/>
        </w:rPr>
        <w:t>（</w:t>
      </w:r>
      <w:r>
        <w:rPr>
          <w:rFonts w:hint="eastAsia" w:ascii="宋体" w:hAnsi="宋体" w:cs="宋体"/>
          <w:b/>
          <w:bCs/>
          <w:sz w:val="24"/>
          <w:szCs w:val="24"/>
          <w:lang w:eastAsia="zh-CN"/>
        </w:rPr>
        <w:t>安康市高新区高新观澜8栋二单元801室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采购代理机构</w:t>
      </w:r>
      <w:r>
        <w:rPr>
          <w:rFonts w:hint="eastAsia" w:ascii="宋体" w:hAnsi="宋体" w:eastAsia="宋体" w:cs="宋体"/>
          <w:b/>
          <w:bCs/>
          <w:color w:val="auto"/>
          <w:sz w:val="24"/>
          <w:szCs w:val="24"/>
          <w:lang w:val="en-US" w:eastAsia="zh-CN"/>
        </w:rPr>
        <w:t>进行</w:t>
      </w:r>
      <w:r>
        <w:rPr>
          <w:rFonts w:hint="eastAsia" w:ascii="宋体" w:hAnsi="宋体" w:eastAsia="宋体" w:cs="宋体"/>
          <w:b/>
          <w:bCs/>
          <w:color w:val="auto"/>
          <w:sz w:val="24"/>
          <w:szCs w:val="24"/>
        </w:rPr>
        <w:t>确认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否则报名无效，确认完毕后采购代理机构</w:t>
      </w:r>
      <w:r>
        <w:rPr>
          <w:rFonts w:hint="eastAsia" w:ascii="宋体" w:hAnsi="宋体" w:eastAsia="宋体" w:cs="宋体"/>
          <w:b/>
          <w:bCs/>
          <w:color w:val="auto"/>
          <w:sz w:val="24"/>
          <w:szCs w:val="24"/>
          <w:lang w:eastAsia="zh-CN"/>
        </w:rPr>
        <w:t>将通过邮箱传送磋商文件，请注意查收。</w:t>
      </w:r>
    </w:p>
    <w:p w14:paraId="433C9ED6">
      <w:pPr>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kern w:val="0"/>
          <w:sz w:val="24"/>
          <w:szCs w:val="24"/>
        </w:rPr>
        <w:t>响应文件递交</w:t>
      </w:r>
    </w:p>
    <w:p w14:paraId="5829BC4F">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1.</w:t>
      </w:r>
      <w:r>
        <w:rPr>
          <w:rFonts w:hint="eastAsia" w:ascii="宋体" w:hAnsi="宋体" w:eastAsia="宋体" w:cs="宋体"/>
          <w:b w:val="0"/>
          <w:bCs w:val="0"/>
          <w:color w:val="auto"/>
          <w:kern w:val="0"/>
          <w:sz w:val="24"/>
          <w:szCs w:val="24"/>
        </w:rPr>
        <w:t>响应文件递交截止时间：</w:t>
      </w:r>
      <w:r>
        <w:rPr>
          <w:rFonts w:hint="eastAsia" w:ascii="宋体" w:hAnsi="宋体" w:cs="宋体"/>
          <w:color w:val="auto"/>
          <w:kern w:val="0"/>
          <w:sz w:val="24"/>
          <w:szCs w:val="24"/>
          <w:lang w:val="en-US" w:eastAsia="zh-CN"/>
        </w:rPr>
        <w:t>2025年06月10日15:00时</w:t>
      </w:r>
      <w:r>
        <w:rPr>
          <w:rFonts w:hint="eastAsia" w:ascii="宋体" w:hAnsi="宋体" w:eastAsia="宋体" w:cs="宋体"/>
          <w:b w:val="0"/>
          <w:bCs w:val="0"/>
          <w:color w:val="auto"/>
          <w:kern w:val="0"/>
          <w:sz w:val="24"/>
          <w:szCs w:val="24"/>
        </w:rPr>
        <w:t xml:space="preserve"> </w:t>
      </w:r>
    </w:p>
    <w:p w14:paraId="479CBE3A">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eastAsia="zh-CN"/>
        </w:rPr>
        <w:t>2.</w:t>
      </w:r>
      <w:r>
        <w:rPr>
          <w:rFonts w:hint="eastAsia" w:ascii="宋体" w:hAnsi="宋体" w:eastAsia="宋体" w:cs="宋体"/>
          <w:b w:val="0"/>
          <w:bCs w:val="0"/>
          <w:color w:val="auto"/>
          <w:kern w:val="0"/>
          <w:sz w:val="24"/>
          <w:szCs w:val="24"/>
        </w:rPr>
        <w:t>响应文件递交地点：</w:t>
      </w:r>
      <w:r>
        <w:rPr>
          <w:rFonts w:hint="eastAsia" w:ascii="宋体" w:hAnsi="宋体" w:eastAsia="宋体" w:cs="宋体"/>
          <w:b w:val="0"/>
          <w:bCs w:val="0"/>
          <w:color w:val="auto"/>
          <w:kern w:val="0"/>
          <w:sz w:val="24"/>
          <w:szCs w:val="24"/>
          <w:lang w:eastAsia="zh-CN"/>
        </w:rPr>
        <w:t>安康市高新区高新观澜8栋二单元801室</w:t>
      </w:r>
    </w:p>
    <w:p w14:paraId="6E60084B">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五、公告期限：</w:t>
      </w:r>
      <w:r>
        <w:rPr>
          <w:rFonts w:hint="eastAsia" w:ascii="宋体" w:hAnsi="宋体" w:eastAsia="宋体" w:cs="宋体"/>
          <w:color w:val="auto"/>
          <w:kern w:val="0"/>
          <w:sz w:val="24"/>
          <w:szCs w:val="24"/>
        </w:rPr>
        <w:t>自本公告发布之日起3个工作日。</w:t>
      </w:r>
    </w:p>
    <w:p w14:paraId="502C2246">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六、其他补充事宜：</w:t>
      </w:r>
      <w:r>
        <w:rPr>
          <w:rFonts w:hint="eastAsia" w:ascii="宋体" w:hAnsi="宋体" w:cs="宋体"/>
          <w:b w:val="0"/>
          <w:bCs w:val="0"/>
          <w:color w:val="auto"/>
          <w:kern w:val="0"/>
          <w:sz w:val="24"/>
          <w:szCs w:val="24"/>
          <w:lang w:eastAsia="zh-CN"/>
        </w:rPr>
        <w:t>无</w:t>
      </w:r>
    </w:p>
    <w:p w14:paraId="5E60D538">
      <w:pPr>
        <w:pStyle w:val="45"/>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七、对本次采购提出询问，请按以下方式联系</w:t>
      </w:r>
    </w:p>
    <w:p w14:paraId="6A0CF8AB">
      <w:pPr>
        <w:pStyle w:val="45"/>
        <w:keepNext w:val="0"/>
        <w:keepLines w:val="0"/>
        <w:pageBreakBefore w:val="0"/>
        <w:numPr>
          <w:ilvl w:val="0"/>
          <w:numId w:val="0"/>
        </w:numPr>
        <w:kinsoku/>
        <w:wordWrap/>
        <w:overflowPunct/>
        <w:topLinePunct w:val="0"/>
        <w:autoSpaceDE/>
        <w:autoSpaceDN/>
        <w:bidi w:val="0"/>
        <w:adjustRightInd/>
        <w:spacing w:line="460" w:lineRule="exact"/>
        <w:ind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采购人信息</w:t>
      </w:r>
    </w:p>
    <w:p w14:paraId="7ABD763B">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称：安康市初级中学</w:t>
      </w:r>
    </w:p>
    <w:p w14:paraId="4528B005">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kern w:val="0"/>
          <w:sz w:val="24"/>
          <w:szCs w:val="24"/>
          <w:lang w:val="en-US" w:eastAsia="zh-CN"/>
        </w:rPr>
        <w:t>陕西省安康市汉滨区解放路45号</w:t>
      </w:r>
    </w:p>
    <w:p w14:paraId="7F8ED5B6">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cs="宋体"/>
          <w:color w:val="auto"/>
          <w:kern w:val="0"/>
          <w:sz w:val="24"/>
          <w:szCs w:val="24"/>
          <w:lang w:val="en-US" w:eastAsia="zh-CN"/>
        </w:rPr>
        <w:t>李老师</w:t>
      </w:r>
    </w:p>
    <w:p w14:paraId="57488436">
      <w:pPr>
        <w:pStyle w:val="45"/>
        <w:keepNext w:val="0"/>
        <w:keepLines w:val="0"/>
        <w:pageBreakBefore w:val="0"/>
        <w:numPr>
          <w:ilvl w:val="0"/>
          <w:numId w:val="0"/>
        </w:numPr>
        <w:kinsoku/>
        <w:wordWrap/>
        <w:overflowPunct/>
        <w:topLinePunct w:val="0"/>
        <w:autoSpaceDE/>
        <w:autoSpaceDN/>
        <w:bidi w:val="0"/>
        <w:adjustRightInd/>
        <w:spacing w:line="460" w:lineRule="exact"/>
        <w:ind w:right="0" w:righ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联系方式：13772228199</w:t>
      </w:r>
      <w:r>
        <w:rPr>
          <w:rFonts w:hint="eastAsia" w:ascii="宋体" w:hAnsi="宋体" w:cs="宋体"/>
          <w:color w:val="auto"/>
          <w:kern w:val="0"/>
          <w:sz w:val="24"/>
          <w:szCs w:val="24"/>
          <w:lang w:val="en-US" w:eastAsia="zh-CN"/>
        </w:rPr>
        <w:t xml:space="preserve">   </w:t>
      </w:r>
    </w:p>
    <w:p w14:paraId="2042ECAD">
      <w:pPr>
        <w:pStyle w:val="45"/>
        <w:keepNext w:val="0"/>
        <w:keepLines w:val="0"/>
        <w:pageBreakBefore w:val="0"/>
        <w:numPr>
          <w:ilvl w:val="0"/>
          <w:numId w:val="0"/>
        </w:numPr>
        <w:kinsoku/>
        <w:wordWrap/>
        <w:overflowPunct/>
        <w:topLinePunct w:val="0"/>
        <w:autoSpaceDE/>
        <w:autoSpaceDN/>
        <w:bidi w:val="0"/>
        <w:adjustRightInd/>
        <w:spacing w:line="460" w:lineRule="exact"/>
        <w:ind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采购代理机构信息</w:t>
      </w:r>
    </w:p>
    <w:p w14:paraId="2766A9B2">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称：安康尚昊招标代理有限公司</w:t>
      </w:r>
    </w:p>
    <w:p w14:paraId="3A029A6B">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cs="宋体"/>
          <w:color w:val="auto"/>
          <w:kern w:val="0"/>
          <w:sz w:val="24"/>
          <w:szCs w:val="24"/>
          <w:lang w:eastAsia="zh-CN"/>
        </w:rPr>
        <w:t>安康市高新区高新观澜8栋二单元801室</w:t>
      </w:r>
    </w:p>
    <w:p w14:paraId="66349B1E">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联 系 人：郑工</w:t>
      </w:r>
    </w:p>
    <w:p w14:paraId="4886ECBB">
      <w:pPr>
        <w:pStyle w:val="45"/>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cs="宋体"/>
          <w:color w:val="auto"/>
          <w:kern w:val="0"/>
          <w:sz w:val="24"/>
          <w:szCs w:val="24"/>
          <w:lang w:val="en-US" w:eastAsia="zh-CN"/>
        </w:rPr>
        <w:t>13991519725</w:t>
      </w:r>
    </w:p>
    <w:p w14:paraId="49C8978A">
      <w:pPr>
        <w:pStyle w:val="45"/>
        <w:pageBreakBefore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kern w:val="0"/>
          <w:sz w:val="24"/>
          <w:szCs w:val="24"/>
        </w:rPr>
      </w:pPr>
    </w:p>
    <w:p w14:paraId="35DF79AD">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27BF95A0">
      <w:pPr>
        <w:pageBreakBefore w:val="0"/>
        <w:kinsoku/>
        <w:wordWrap/>
        <w:overflowPunct/>
        <w:topLinePunct w:val="0"/>
        <w:autoSpaceDE/>
        <w:autoSpaceDN/>
        <w:bidi w:val="0"/>
        <w:adjustRightInd/>
        <w:spacing w:line="360" w:lineRule="auto"/>
        <w:ind w:left="0" w:leftChars="0" w:right="0" w:rightChars="0" w:firstLine="480" w:firstLineChars="200"/>
        <w:jc w:val="center"/>
        <w:textAlignment w:val="auto"/>
        <w:rPr>
          <w:rFonts w:hint="eastAsia" w:ascii="宋体" w:hAnsi="宋体" w:eastAsia="宋体" w:cs="宋体"/>
          <w:color w:val="auto"/>
          <w:kern w:val="0"/>
          <w:sz w:val="24"/>
          <w:szCs w:val="24"/>
          <w:lang w:val="en-US" w:eastAsia="zh-CN" w:bidi="ar-SA"/>
        </w:rPr>
        <w:sectPr>
          <w:headerReference r:id="rId10" w:type="default"/>
          <w:footerReference r:id="rId11" w:type="default"/>
          <w:footerReference r:id="rId12" w:type="even"/>
          <w:pgSz w:w="11906" w:h="16838"/>
          <w:pgMar w:top="1417" w:right="1417" w:bottom="1417" w:left="1417" w:header="1134" w:footer="720" w:gutter="0"/>
          <w:pgNumType w:fmt="decimal" w:start="1"/>
          <w:cols w:space="0" w:num="1"/>
          <w:rtlGutter w:val="0"/>
          <w:docGrid w:linePitch="288" w:charSpace="0"/>
        </w:sect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 xml:space="preserve"> 05</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28</w:t>
      </w:r>
      <w:r>
        <w:rPr>
          <w:rFonts w:hint="eastAsia" w:ascii="宋体" w:hAnsi="宋体" w:eastAsia="宋体" w:cs="宋体"/>
          <w:color w:val="auto"/>
          <w:kern w:val="0"/>
          <w:sz w:val="24"/>
          <w:szCs w:val="24"/>
          <w:lang w:val="en-US" w:eastAsia="zh-CN" w:bidi="ar-SA"/>
        </w:rPr>
        <w:t>日</w:t>
      </w:r>
      <w:bookmarkStart w:id="15" w:name="_Toc536202283"/>
      <w:bookmarkStart w:id="16" w:name="_Toc5018"/>
      <w:bookmarkStart w:id="17" w:name="_Toc536429317"/>
      <w:bookmarkStart w:id="18" w:name="_Toc536202377"/>
      <w:bookmarkStart w:id="19" w:name="_Toc536429370"/>
    </w:p>
    <w:p w14:paraId="7F0CC5B4">
      <w:pPr>
        <w:pStyle w:val="2"/>
        <w:keepNext/>
        <w:keepLines/>
        <w:pageBreakBefore w:val="0"/>
        <w:widowControl w:val="0"/>
        <w:kinsoku/>
        <w:wordWrap/>
        <w:overflowPunct/>
        <w:topLinePunct w:val="0"/>
        <w:autoSpaceDE/>
        <w:autoSpaceDN/>
        <w:bidi w:val="0"/>
        <w:adjustRightInd/>
        <w:snapToGrid/>
        <w:spacing w:line="360" w:lineRule="auto"/>
        <w:textAlignment w:val="auto"/>
        <w:rPr>
          <w:rFonts w:ascii="宋体" w:hAnsi="宋体" w:cs="宋体"/>
        </w:rPr>
      </w:pPr>
      <w:bookmarkStart w:id="20" w:name="_Toc25817"/>
      <w:r>
        <w:rPr>
          <w:rFonts w:hint="eastAsia"/>
        </w:rPr>
        <w:t>第二部分</w:t>
      </w:r>
      <w:r>
        <w:t xml:space="preserve">  </w:t>
      </w:r>
      <w:r>
        <w:rPr>
          <w:rFonts w:hint="eastAsia"/>
        </w:rPr>
        <w:t>供应商须知前附表</w:t>
      </w:r>
      <w:bookmarkEnd w:id="20"/>
    </w:p>
    <w:tbl>
      <w:tblPr>
        <w:tblStyle w:val="78"/>
        <w:tblW w:w="10165" w:type="dxa"/>
        <w:jc w:val="center"/>
        <w:tblLayout w:type="fixed"/>
        <w:tblCellMar>
          <w:top w:w="147" w:type="dxa"/>
          <w:left w:w="108" w:type="dxa"/>
          <w:bottom w:w="56" w:type="dxa"/>
          <w:right w:w="0" w:type="dxa"/>
        </w:tblCellMar>
      </w:tblPr>
      <w:tblGrid>
        <w:gridCol w:w="704"/>
        <w:gridCol w:w="1904"/>
        <w:gridCol w:w="7557"/>
      </w:tblGrid>
      <w:tr w14:paraId="6124817C">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AD78E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Theme="minorEastAsia" w:hAnsiTheme="minorEastAsia" w:eastAsiaTheme="minorEastAsia"/>
                <w:sz w:val="24"/>
                <w:szCs w:val="24"/>
              </w:rPr>
            </w:pPr>
            <w:bookmarkStart w:id="21" w:name="_Toc19543334"/>
            <w:r>
              <w:rPr>
                <w:rFonts w:asciiTheme="minorEastAsia" w:hAnsiTheme="minorEastAsia" w:eastAsiaTheme="minorEastAsia"/>
                <w:sz w:val="24"/>
                <w:szCs w:val="24"/>
              </w:rPr>
              <w:t>序号</w:t>
            </w:r>
          </w:p>
        </w:tc>
        <w:tc>
          <w:tcPr>
            <w:tcW w:w="1904" w:type="dxa"/>
            <w:tcBorders>
              <w:top w:val="single" w:color="000000" w:sz="4" w:space="0"/>
              <w:left w:val="single" w:color="000000" w:sz="4" w:space="0"/>
              <w:bottom w:val="single" w:color="000000" w:sz="4" w:space="0"/>
              <w:right w:val="single" w:color="000000" w:sz="4" w:space="0"/>
            </w:tcBorders>
            <w:vAlign w:val="center"/>
          </w:tcPr>
          <w:p w14:paraId="0A11B24D">
            <w:pPr>
              <w:keepNext w:val="0"/>
              <w:keepLines w:val="0"/>
              <w:pageBreakBefore w:val="0"/>
              <w:kinsoku/>
              <w:wordWrap/>
              <w:overflowPunct/>
              <w:topLinePunct w:val="0"/>
              <w:autoSpaceDE/>
              <w:autoSpaceDN/>
              <w:bidi w:val="0"/>
              <w:adjustRightInd/>
              <w:snapToGrid/>
              <w:spacing w:line="300" w:lineRule="exact"/>
              <w:ind w:right="310"/>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557" w:type="dxa"/>
            <w:tcBorders>
              <w:top w:val="single" w:color="000000" w:sz="4" w:space="0"/>
              <w:left w:val="single" w:color="000000" w:sz="4" w:space="0"/>
              <w:bottom w:val="single" w:color="000000" w:sz="4" w:space="0"/>
              <w:right w:val="single" w:color="000000" w:sz="4" w:space="0"/>
            </w:tcBorders>
            <w:vAlign w:val="center"/>
          </w:tcPr>
          <w:p w14:paraId="20FD611F">
            <w:pPr>
              <w:keepNext w:val="0"/>
              <w:keepLines w:val="0"/>
              <w:pageBreakBefore w:val="0"/>
              <w:kinsoku/>
              <w:wordWrap/>
              <w:overflowPunct/>
              <w:topLinePunct w:val="0"/>
              <w:autoSpaceDE/>
              <w:autoSpaceDN/>
              <w:bidi w:val="0"/>
              <w:adjustRightInd/>
              <w:snapToGrid/>
              <w:spacing w:line="300" w:lineRule="exact"/>
              <w:ind w:left="840" w:right="111"/>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5B905D86">
        <w:tblPrEx>
          <w:tblCellMar>
            <w:top w:w="147" w:type="dxa"/>
            <w:left w:w="108" w:type="dxa"/>
            <w:bottom w:w="56" w:type="dxa"/>
            <w:right w:w="0" w:type="dxa"/>
          </w:tblCellMar>
        </w:tblPrEx>
        <w:trPr>
          <w:trHeight w:val="2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1FA6A6">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1101D2DF">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采购人</w:t>
            </w:r>
          </w:p>
        </w:tc>
        <w:tc>
          <w:tcPr>
            <w:tcW w:w="7557" w:type="dxa"/>
            <w:tcBorders>
              <w:top w:val="single" w:color="000000" w:sz="4" w:space="0"/>
              <w:left w:val="single" w:color="000000" w:sz="4" w:space="0"/>
              <w:bottom w:val="single" w:color="000000" w:sz="4" w:space="0"/>
              <w:right w:val="single" w:color="000000" w:sz="4" w:space="0"/>
            </w:tcBorders>
            <w:vAlign w:val="center"/>
          </w:tcPr>
          <w:p w14:paraId="7D178BBA">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安康市初级中学</w:t>
            </w:r>
          </w:p>
        </w:tc>
      </w:tr>
      <w:tr w14:paraId="4E7BC8ED">
        <w:tblPrEx>
          <w:tblCellMar>
            <w:top w:w="147" w:type="dxa"/>
            <w:left w:w="108" w:type="dxa"/>
            <w:bottom w:w="56" w:type="dxa"/>
            <w:right w:w="0" w:type="dxa"/>
          </w:tblCellMar>
        </w:tblPrEx>
        <w:trPr>
          <w:trHeight w:val="3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5B9364">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DDB64C0">
            <w:pPr>
              <w:keepNext w:val="0"/>
              <w:keepLines w:val="0"/>
              <w:pageBreakBefore w:val="0"/>
              <w:kinsoku/>
              <w:wordWrap/>
              <w:overflowPunct/>
              <w:topLinePunct w:val="0"/>
              <w:autoSpaceDE/>
              <w:autoSpaceDN/>
              <w:bidi w:val="0"/>
              <w:adjustRightInd/>
              <w:snapToGrid/>
              <w:spacing w:line="300" w:lineRule="exact"/>
              <w:ind w:right="109"/>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557" w:type="dxa"/>
            <w:tcBorders>
              <w:top w:val="single" w:color="000000" w:sz="4" w:space="0"/>
              <w:left w:val="single" w:color="000000" w:sz="4" w:space="0"/>
              <w:bottom w:val="single" w:color="000000" w:sz="4" w:space="0"/>
              <w:right w:val="single" w:color="000000" w:sz="4" w:space="0"/>
            </w:tcBorders>
            <w:vAlign w:val="center"/>
          </w:tcPr>
          <w:p w14:paraId="678CAC9C">
            <w:pPr>
              <w:keepNext w:val="0"/>
              <w:keepLines w:val="0"/>
              <w:pageBreakBefore w:val="0"/>
              <w:kinsoku/>
              <w:wordWrap/>
              <w:overflowPunct/>
              <w:topLinePunct w:val="0"/>
              <w:autoSpaceDE/>
              <w:autoSpaceDN/>
              <w:bidi w:val="0"/>
              <w:adjustRightInd/>
              <w:snapToGrid/>
              <w:spacing w:line="3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04CC794A">
        <w:tblPrEx>
          <w:tblCellMar>
            <w:top w:w="147" w:type="dxa"/>
            <w:left w:w="108" w:type="dxa"/>
            <w:bottom w:w="56" w:type="dxa"/>
            <w:right w:w="0" w:type="dxa"/>
          </w:tblCellMar>
        </w:tblPrEx>
        <w:trPr>
          <w:trHeight w:val="3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23D07C">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5B88FA87">
            <w:pPr>
              <w:keepNext w:val="0"/>
              <w:keepLines w:val="0"/>
              <w:pageBreakBefore w:val="0"/>
              <w:kinsoku/>
              <w:wordWrap/>
              <w:overflowPunct/>
              <w:topLinePunct w:val="0"/>
              <w:autoSpaceDE/>
              <w:autoSpaceDN/>
              <w:bidi w:val="0"/>
              <w:adjustRightInd/>
              <w:snapToGrid/>
              <w:spacing w:line="300" w:lineRule="exact"/>
              <w:ind w:right="111"/>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557" w:type="dxa"/>
            <w:tcBorders>
              <w:top w:val="single" w:color="000000" w:sz="4" w:space="0"/>
              <w:left w:val="single" w:color="000000" w:sz="4" w:space="0"/>
              <w:bottom w:val="single" w:color="000000" w:sz="4" w:space="0"/>
              <w:right w:val="single" w:color="000000" w:sz="4" w:space="0"/>
            </w:tcBorders>
            <w:vAlign w:val="center"/>
          </w:tcPr>
          <w:p w14:paraId="2D879FD3">
            <w:pPr>
              <w:pStyle w:val="77"/>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安康市初级中学基础教育创新合作办学</w:t>
            </w:r>
            <w:r>
              <w:rPr>
                <w:rFonts w:hint="eastAsia" w:asciiTheme="minorEastAsia" w:hAnsiTheme="minorEastAsia" w:eastAsiaTheme="minorEastAsia"/>
                <w:sz w:val="24"/>
                <w:szCs w:val="24"/>
                <w:lang w:val="en-US" w:eastAsia="zh-CN"/>
              </w:rPr>
              <w:t>服务采购</w:t>
            </w:r>
            <w:r>
              <w:rPr>
                <w:rFonts w:hint="eastAsia" w:asciiTheme="minorEastAsia" w:hAnsiTheme="minorEastAsia" w:eastAsiaTheme="minorEastAsia"/>
                <w:sz w:val="24"/>
                <w:szCs w:val="24"/>
                <w:lang w:eastAsia="zh-CN"/>
              </w:rPr>
              <w:t>项目</w:t>
            </w:r>
            <w:r>
              <w:rPr>
                <w:rFonts w:ascii="宋体" w:hAnsi="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7F8A3667">
                                  <w:pPr>
                                    <w:pStyle w:val="2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7456;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7F8A3667">
                            <w:pPr>
                              <w:pStyle w:val="2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p>
        </w:tc>
      </w:tr>
      <w:tr w14:paraId="292F9D81">
        <w:tblPrEx>
          <w:tblCellMar>
            <w:top w:w="147" w:type="dxa"/>
            <w:left w:w="108" w:type="dxa"/>
            <w:bottom w:w="56" w:type="dxa"/>
            <w:right w:w="0" w:type="dxa"/>
          </w:tblCellMar>
        </w:tblPrEx>
        <w:trPr>
          <w:trHeight w:val="145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EF016B">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A3AC4C4">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采购内容</w:t>
            </w:r>
          </w:p>
        </w:tc>
        <w:tc>
          <w:tcPr>
            <w:tcW w:w="7557" w:type="dxa"/>
            <w:tcBorders>
              <w:top w:val="single" w:color="000000" w:sz="4" w:space="0"/>
              <w:left w:val="single" w:color="000000" w:sz="4" w:space="0"/>
              <w:bottom w:val="single" w:color="000000" w:sz="4" w:space="0"/>
              <w:right w:val="single" w:color="000000" w:sz="4" w:space="0"/>
            </w:tcBorders>
            <w:vAlign w:val="center"/>
          </w:tcPr>
          <w:p w14:paraId="34E49DF1">
            <w:pPr>
              <w:keepNext w:val="0"/>
              <w:keepLines w:val="0"/>
              <w:pageBreakBefore w:val="0"/>
              <w:widowControl/>
              <w:kinsoku/>
              <w:wordWrap/>
              <w:overflowPunct/>
              <w:topLinePunct w:val="0"/>
              <w:autoSpaceDE/>
              <w:autoSpaceDN/>
              <w:bidi w:val="0"/>
              <w:adjustRightInd/>
              <w:snapToGrid w:val="0"/>
              <w:spacing w:line="460" w:lineRule="exact"/>
              <w:ind w:right="0" w:rightChars="0"/>
              <w:jc w:val="left"/>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安康市初级中学基础教育创新合作办学</w:t>
            </w:r>
            <w:r>
              <w:rPr>
                <w:rFonts w:hint="eastAsia" w:asciiTheme="minorEastAsia" w:hAnsiTheme="minorEastAsia" w:eastAsiaTheme="minorEastAsia"/>
                <w:color w:val="auto"/>
                <w:sz w:val="24"/>
                <w:szCs w:val="24"/>
                <w:lang w:val="en-US" w:eastAsia="zh-CN"/>
              </w:rPr>
              <w:t>服务采购</w:t>
            </w:r>
            <w:r>
              <w:rPr>
                <w:rFonts w:hint="eastAsia" w:asciiTheme="minorEastAsia" w:hAnsiTheme="minorEastAsia" w:eastAsiaTheme="minorEastAsia"/>
                <w:color w:val="auto"/>
                <w:sz w:val="24"/>
                <w:szCs w:val="24"/>
                <w:lang w:eastAsia="zh-CN"/>
              </w:rPr>
              <w:t>项目</w:t>
            </w:r>
            <w:r>
              <w:rPr>
                <w:rFonts w:hint="eastAsia" w:asciiTheme="minorEastAsia" w:hAnsiTheme="minorEastAsia" w:eastAsiaTheme="minorEastAsia"/>
                <w:color w:val="auto"/>
                <w:sz w:val="24"/>
                <w:szCs w:val="24"/>
                <w:lang w:val="en-US" w:eastAsia="zh-CN"/>
              </w:rPr>
              <w:t>，1项；预算金额198000.00元/年/班，主要内容为</w:t>
            </w:r>
            <w:r>
              <w:rPr>
                <w:rFonts w:hint="eastAsia" w:asciiTheme="minorEastAsia" w:hAnsiTheme="minorEastAsia" w:eastAsiaTheme="minorEastAsia"/>
                <w:color w:val="auto"/>
                <w:sz w:val="24"/>
                <w:szCs w:val="24"/>
                <w:lang w:eastAsia="zh-CN"/>
              </w:rPr>
              <w:t>安康市初级中学基础教育创新合作办学</w:t>
            </w:r>
            <w:r>
              <w:rPr>
                <w:rFonts w:hint="eastAsia" w:asciiTheme="minorEastAsia" w:hAnsiTheme="minorEastAsia" w:eastAsiaTheme="minorEastAsia"/>
                <w:color w:val="auto"/>
                <w:sz w:val="24"/>
                <w:szCs w:val="24"/>
                <w:lang w:val="en-US" w:eastAsia="zh-CN"/>
              </w:rPr>
              <w:t>服务采购</w:t>
            </w:r>
            <w:r>
              <w:rPr>
                <w:rFonts w:hint="eastAsia" w:asciiTheme="minorEastAsia" w:hAnsiTheme="minorEastAsia" w:eastAsiaTheme="minorEastAsia"/>
                <w:color w:val="auto"/>
                <w:sz w:val="24"/>
                <w:szCs w:val="24"/>
                <w:lang w:eastAsia="zh-CN"/>
              </w:rPr>
              <w:t>项目</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技术要求详见磋商文件第五部分“采购内容及要求”。</w:t>
            </w:r>
          </w:p>
        </w:tc>
      </w:tr>
      <w:tr w14:paraId="66705465">
        <w:tblPrEx>
          <w:tblCellMar>
            <w:top w:w="147" w:type="dxa"/>
            <w:left w:w="108" w:type="dxa"/>
            <w:bottom w:w="56" w:type="dxa"/>
            <w:right w:w="0" w:type="dxa"/>
          </w:tblCellMar>
        </w:tblPrEx>
        <w:trPr>
          <w:trHeight w:val="64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087DE4">
            <w:pPr>
              <w:pStyle w:val="77"/>
              <w:keepNext w:val="0"/>
              <w:keepLines w:val="0"/>
              <w:pageBreakBefore w:val="0"/>
              <w:numPr>
                <w:ilvl w:val="0"/>
                <w:numId w:val="1"/>
              </w:numPr>
              <w:kinsoku/>
              <w:wordWrap/>
              <w:overflowPunct/>
              <w:topLinePunct w:val="0"/>
              <w:autoSpaceDE/>
              <w:autoSpaceDN/>
              <w:bidi w:val="0"/>
              <w:adjustRightInd/>
              <w:snapToGrid/>
              <w:spacing w:line="300" w:lineRule="exact"/>
              <w:ind w:left="630" w:leftChars="0" w:right="110" w:firstLineChars="0"/>
              <w:jc w:val="center"/>
              <w:textAlignment w:val="auto"/>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6D2B2094">
            <w:pPr>
              <w:keepNext w:val="0"/>
              <w:keepLines w:val="0"/>
              <w:pageBreakBefore w:val="0"/>
              <w:kinsoku/>
              <w:wordWrap/>
              <w:overflowPunct/>
              <w:topLinePunct w:val="0"/>
              <w:autoSpaceDE/>
              <w:autoSpaceDN/>
              <w:bidi w:val="0"/>
              <w:adjustRightInd/>
              <w:snapToGrid/>
              <w:spacing w:line="300" w:lineRule="exact"/>
              <w:ind w:right="111" w:rightChars="0"/>
              <w:jc w:val="center"/>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预算金额</w:t>
            </w:r>
          </w:p>
        </w:tc>
        <w:tc>
          <w:tcPr>
            <w:tcW w:w="7557" w:type="dxa"/>
            <w:tcBorders>
              <w:top w:val="single" w:color="000000" w:sz="4" w:space="0"/>
              <w:left w:val="single" w:color="000000" w:sz="4" w:space="0"/>
              <w:bottom w:val="single" w:color="000000" w:sz="4" w:space="0"/>
              <w:right w:val="single" w:color="000000" w:sz="4" w:space="0"/>
            </w:tcBorders>
            <w:vAlign w:val="center"/>
          </w:tcPr>
          <w:p w14:paraId="12F95C5E">
            <w:pPr>
              <w:keepNext w:val="0"/>
              <w:keepLines w:val="0"/>
              <w:pageBreakBefore w:val="0"/>
              <w:kinsoku/>
              <w:wordWrap/>
              <w:overflowPunct/>
              <w:topLinePunct w:val="0"/>
              <w:autoSpaceDE/>
              <w:autoSpaceDN/>
              <w:bidi w:val="0"/>
              <w:adjustRightInd/>
              <w:snapToGrid/>
              <w:spacing w:line="300" w:lineRule="exact"/>
              <w:ind w:right="111" w:rightChars="0"/>
              <w:jc w:val="left"/>
              <w:textAlignment w:val="auto"/>
              <w:rPr>
                <w:rFonts w:hint="default" w:asciiTheme="minorEastAsia" w:hAnsiTheme="minorEastAsia" w:eastAsiaTheme="minorEastAsia"/>
                <w:color w:val="auto"/>
                <w:sz w:val="24"/>
                <w:szCs w:val="24"/>
                <w:lang w:val="en-US" w:eastAsia="zh-CN"/>
              </w:rPr>
            </w:pPr>
            <w:r>
              <w:rPr>
                <w:rFonts w:hint="default" w:asciiTheme="minorEastAsia" w:hAnsiTheme="minorEastAsia" w:eastAsiaTheme="minorEastAsia"/>
                <w:color w:val="auto"/>
                <w:sz w:val="24"/>
                <w:szCs w:val="24"/>
                <w:lang w:val="en-US" w:eastAsia="zh-CN"/>
              </w:rPr>
              <w:t>198000.00元/年/班</w:t>
            </w:r>
          </w:p>
        </w:tc>
      </w:tr>
      <w:tr w14:paraId="08F733D7">
        <w:tblPrEx>
          <w:tblCellMar>
            <w:top w:w="147" w:type="dxa"/>
            <w:left w:w="108" w:type="dxa"/>
            <w:bottom w:w="56" w:type="dxa"/>
            <w:right w:w="0" w:type="dxa"/>
          </w:tblCellMar>
        </w:tblPrEx>
        <w:trPr>
          <w:trHeight w:val="996"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D36ABB">
            <w:pPr>
              <w:pStyle w:val="77"/>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59CEB9A8">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auto"/>
                <w:sz w:val="24"/>
                <w:szCs w:val="24"/>
                <w:lang w:eastAsia="zh-CN"/>
              </w:rPr>
            </w:pPr>
            <w:r>
              <w:rPr>
                <w:rFonts w:hint="eastAsia" w:ascii="宋体" w:hAnsi="宋体" w:eastAsia="宋体" w:cs="宋体"/>
                <w:color w:val="auto"/>
                <w:kern w:val="0"/>
                <w:sz w:val="24"/>
                <w:szCs w:val="24"/>
                <w:lang w:val="en-US" w:eastAsia="zh-CN"/>
              </w:rPr>
              <w:t>合同履行期限</w:t>
            </w:r>
          </w:p>
        </w:tc>
        <w:tc>
          <w:tcPr>
            <w:tcW w:w="7557" w:type="dxa"/>
            <w:tcBorders>
              <w:top w:val="single" w:color="000000" w:sz="4" w:space="0"/>
              <w:left w:val="single" w:color="000000" w:sz="4" w:space="0"/>
              <w:bottom w:val="single" w:color="000000" w:sz="4" w:space="0"/>
              <w:right w:val="single" w:color="000000" w:sz="4" w:space="0"/>
            </w:tcBorders>
            <w:vAlign w:val="center"/>
          </w:tcPr>
          <w:p w14:paraId="4F23CAC3">
            <w:pPr>
              <w:widowControl/>
              <w:wordWrap/>
              <w:adjustRightInd/>
              <w:snapToGrid w:val="0"/>
              <w:spacing w:line="460" w:lineRule="exact"/>
              <w:ind w:right="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2025年9月1日—2026年7月31日（合同到期经采购方考核合格后，根据双方意愿，可续签下一年度合同）</w:t>
            </w:r>
            <w:r>
              <w:rPr>
                <w:rFonts w:hint="eastAsia" w:ascii="宋体" w:hAnsi="宋体" w:eastAsia="宋体" w:cs="宋体"/>
                <w:color w:val="auto"/>
                <w:kern w:val="0"/>
                <w:sz w:val="24"/>
                <w:szCs w:val="24"/>
                <w:lang w:val="en-US" w:eastAsia="zh-CN"/>
              </w:rPr>
              <w:t>。</w:t>
            </w:r>
          </w:p>
          <w:p w14:paraId="03D7667E">
            <w:pPr>
              <w:keepNext w:val="0"/>
              <w:keepLines w:val="0"/>
              <w:pageBreakBefore w:val="0"/>
              <w:kinsoku/>
              <w:wordWrap/>
              <w:overflowPunct/>
              <w:topLinePunct w:val="0"/>
              <w:autoSpaceDE/>
              <w:autoSpaceDN/>
              <w:bidi w:val="0"/>
              <w:adjustRightInd/>
              <w:snapToGrid/>
              <w:spacing w:line="360" w:lineRule="auto"/>
              <w:ind w:right="111" w:rightChars="0"/>
              <w:jc w:val="left"/>
              <w:textAlignment w:val="auto"/>
              <w:rPr>
                <w:rFonts w:hint="default" w:asciiTheme="minorEastAsia" w:hAnsiTheme="minorEastAsia" w:eastAsiaTheme="minorEastAsia"/>
                <w:color w:val="auto"/>
                <w:sz w:val="24"/>
                <w:szCs w:val="24"/>
                <w:lang w:val="en-US" w:eastAsia="zh-CN"/>
              </w:rPr>
            </w:pPr>
          </w:p>
        </w:tc>
      </w:tr>
      <w:tr w14:paraId="45691FA0">
        <w:tblPrEx>
          <w:tblCellMar>
            <w:top w:w="147" w:type="dxa"/>
            <w:left w:w="108" w:type="dxa"/>
            <w:bottom w:w="56" w:type="dxa"/>
            <w:right w:w="0" w:type="dxa"/>
          </w:tblCellMar>
        </w:tblPrEx>
        <w:trPr>
          <w:trHeight w:val="587"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F0BCEA">
            <w:pPr>
              <w:pStyle w:val="77"/>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374B4925">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sz w:val="24"/>
                <w:szCs w:val="24"/>
              </w:rPr>
              <w:t>服务</w:t>
            </w:r>
            <w:r>
              <w:rPr>
                <w:rFonts w:asciiTheme="minorEastAsia" w:hAnsiTheme="minorEastAsia" w:eastAsiaTheme="minorEastAsia"/>
                <w:sz w:val="24"/>
                <w:szCs w:val="24"/>
              </w:rPr>
              <w:t>地点</w:t>
            </w:r>
          </w:p>
        </w:tc>
        <w:tc>
          <w:tcPr>
            <w:tcW w:w="7557" w:type="dxa"/>
            <w:tcBorders>
              <w:top w:val="single" w:color="000000" w:sz="4" w:space="0"/>
              <w:left w:val="single" w:color="000000" w:sz="4" w:space="0"/>
              <w:bottom w:val="single" w:color="000000" w:sz="4" w:space="0"/>
              <w:right w:val="single" w:color="000000" w:sz="4" w:space="0"/>
            </w:tcBorders>
            <w:vAlign w:val="center"/>
          </w:tcPr>
          <w:p w14:paraId="44E840D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sz w:val="24"/>
                <w:szCs w:val="24"/>
                <w:lang w:val="en-US" w:eastAsia="zh-CN"/>
              </w:rPr>
            </w:pPr>
            <w:r>
              <w:rPr>
                <w:rFonts w:hint="eastAsia" w:asciiTheme="minorEastAsia" w:hAnsiTheme="minorEastAsia" w:eastAsiaTheme="minorEastAsia"/>
                <w:sz w:val="24"/>
                <w:szCs w:val="24"/>
                <w:lang w:eastAsia="zh-CN"/>
              </w:rPr>
              <w:t>采购人指定地点</w:t>
            </w:r>
          </w:p>
        </w:tc>
      </w:tr>
      <w:tr w14:paraId="7DCD33C2">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08BD86">
            <w:pPr>
              <w:pStyle w:val="77"/>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736814FA">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557" w:type="dxa"/>
            <w:tcBorders>
              <w:top w:val="single" w:color="000000" w:sz="4" w:space="0"/>
              <w:left w:val="single" w:color="000000" w:sz="4" w:space="0"/>
              <w:bottom w:val="single" w:color="000000" w:sz="4" w:space="0"/>
              <w:right w:val="single" w:color="000000" w:sz="4" w:space="0"/>
            </w:tcBorders>
            <w:vAlign w:val="center"/>
          </w:tcPr>
          <w:p w14:paraId="642966DC">
            <w:pPr>
              <w:spacing w:line="259" w:lineRule="auto"/>
              <w:jc w:val="left"/>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302A9261">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CCB2FA">
            <w:pPr>
              <w:pStyle w:val="77"/>
              <w:numPr>
                <w:ilvl w:val="0"/>
                <w:numId w:val="1"/>
              </w:numPr>
              <w:spacing w:line="259" w:lineRule="auto"/>
              <w:ind w:left="630" w:leftChars="0" w:right="11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A9AD1DC">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投标人资质要求</w:t>
            </w:r>
          </w:p>
        </w:tc>
        <w:tc>
          <w:tcPr>
            <w:tcW w:w="7557" w:type="dxa"/>
            <w:tcBorders>
              <w:top w:val="single" w:color="000000" w:sz="4" w:space="0"/>
              <w:left w:val="single" w:color="000000" w:sz="4" w:space="0"/>
              <w:bottom w:val="single" w:color="000000" w:sz="4" w:space="0"/>
              <w:right w:val="single" w:color="000000" w:sz="4" w:space="0"/>
            </w:tcBorders>
          </w:tcPr>
          <w:p w14:paraId="31075211">
            <w:pPr>
              <w:keepNext w:val="0"/>
              <w:keepLines w:val="0"/>
              <w:pageBreakBefore w:val="0"/>
              <w:widowControl w:val="0"/>
              <w:tabs>
                <w:tab w:val="left" w:pos="567"/>
              </w:tabs>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049B23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lang w:eastAsia="zh-CN"/>
              </w:rPr>
              <w:t>2.</w:t>
            </w:r>
            <w:r>
              <w:rPr>
                <w:rFonts w:hint="eastAsia" w:ascii="宋体" w:hAnsi="宋体" w:cs="宋体"/>
                <w:color w:val="auto"/>
                <w:kern w:val="0"/>
                <w:sz w:val="24"/>
                <w:szCs w:val="24"/>
              </w:rPr>
              <w:t>法定代表人授权书及被授权人身份证（法定代表人直接投标</w:t>
            </w:r>
            <w:r>
              <w:rPr>
                <w:rFonts w:hint="eastAsia" w:ascii="宋体" w:hAnsi="宋体" w:cs="宋体"/>
                <w:color w:val="auto"/>
                <w:kern w:val="0"/>
                <w:sz w:val="24"/>
                <w:szCs w:val="24"/>
                <w:lang w:eastAsia="zh-CN"/>
              </w:rPr>
              <w:t>只需</w:t>
            </w:r>
            <w:r>
              <w:rPr>
                <w:rFonts w:hint="eastAsia" w:ascii="宋体" w:hAnsi="宋体" w:cs="宋体"/>
                <w:color w:val="auto"/>
                <w:kern w:val="0"/>
                <w:sz w:val="24"/>
                <w:szCs w:val="24"/>
              </w:rPr>
              <w:t>提交其身份证原件）</w:t>
            </w:r>
            <w:r>
              <w:rPr>
                <w:rFonts w:hint="eastAsia" w:ascii="宋体" w:hAnsi="宋体" w:cs="宋体"/>
                <w:color w:val="auto"/>
                <w:kern w:val="0"/>
                <w:sz w:val="24"/>
                <w:szCs w:val="24"/>
                <w:lang w:eastAsia="zh-CN"/>
              </w:rPr>
              <w:t>。</w:t>
            </w:r>
          </w:p>
          <w:p w14:paraId="77C06619">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19D7911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46287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月至今任意</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4A344AB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870E83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7.提供具有履行合同所必需的设备和专业技术能力的承诺书（格式自拟）。</w:t>
            </w:r>
          </w:p>
          <w:p w14:paraId="60974FB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8.本项目专门面向中小企业采购，投标人须提供《中小企业声明函》。</w:t>
            </w:r>
          </w:p>
          <w:p w14:paraId="7786724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9.本项目不接受联合体投标。</w:t>
            </w:r>
          </w:p>
          <w:p w14:paraId="0C9F5472">
            <w:pPr>
              <w:keepNext w:val="0"/>
              <w:keepLines w:val="0"/>
              <w:pageBreakBefore w:val="0"/>
              <w:widowControl w:val="0"/>
              <w:kinsoku/>
              <w:wordWrap/>
              <w:overflowPunct/>
              <w:topLinePunct w:val="0"/>
              <w:autoSpaceDE/>
              <w:autoSpaceDN/>
              <w:bidi w:val="0"/>
              <w:adjustRightInd/>
              <w:snapToGrid w:val="0"/>
              <w:spacing w:line="460" w:lineRule="exact"/>
              <w:ind w:right="0" w:rightChars="0" w:firstLine="240" w:firstLineChars="100"/>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注：上述资质为必备资质，欠缺其中任何一项按无效文件处理。参加招标会议时须提供上述</w:t>
            </w:r>
            <w:r>
              <w:rPr>
                <w:rFonts w:hint="default" w:cs="宋体" w:asciiTheme="minorEastAsia" w:hAnsiTheme="minorEastAsia" w:eastAsiaTheme="minorEastAsia"/>
                <w:b/>
                <w:bCs/>
                <w:color w:val="000000" w:themeColor="text1"/>
                <w:kern w:val="0"/>
                <w:sz w:val="24"/>
                <w:szCs w:val="24"/>
                <w14:textFill>
                  <w14:solidFill>
                    <w14:schemeClr w14:val="tx1"/>
                  </w14:solidFill>
                </w14:textFill>
              </w:rPr>
              <w:t>资质文件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（密封）单独递交进行审查，否则</w:t>
            </w:r>
            <w:r>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t>按无效文件处理</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。投标文件（正、副本）中应附一套加盖投标人公章（红章）的上述资质文件的复印件。投标人须保证资质文件的真实、合法、有效，因资质产生的一切纠纷由投标人承担法律责任。</w:t>
            </w:r>
          </w:p>
        </w:tc>
      </w:tr>
      <w:tr w14:paraId="3E5F0CC2">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690FFA">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tcPr>
          <w:p w14:paraId="4B93CCE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w:t>
            </w:r>
          </w:p>
          <w:p w14:paraId="4017ABA3">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w:t>
            </w:r>
          </w:p>
        </w:tc>
        <w:tc>
          <w:tcPr>
            <w:tcW w:w="7557" w:type="dxa"/>
            <w:tcBorders>
              <w:top w:val="single" w:color="000000" w:sz="4" w:space="0"/>
              <w:left w:val="single" w:color="000000" w:sz="4" w:space="0"/>
              <w:bottom w:val="single" w:color="000000" w:sz="4" w:space="0"/>
              <w:right w:val="single" w:color="000000" w:sz="4" w:space="0"/>
            </w:tcBorders>
            <w:vAlign w:val="center"/>
          </w:tcPr>
          <w:p w14:paraId="72A4C583">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78AA4B56">
        <w:tblPrEx>
          <w:tblCellMar>
            <w:top w:w="147" w:type="dxa"/>
            <w:left w:w="108" w:type="dxa"/>
            <w:bottom w:w="56" w:type="dxa"/>
            <w:right w:w="0" w:type="dxa"/>
          </w:tblCellMar>
        </w:tblPrEx>
        <w:trPr>
          <w:trHeight w:val="72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DFE818">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04BB56C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557" w:type="dxa"/>
            <w:tcBorders>
              <w:top w:val="single" w:color="000000" w:sz="4" w:space="0"/>
              <w:left w:val="single" w:color="000000" w:sz="4" w:space="0"/>
              <w:bottom w:val="single" w:color="000000" w:sz="4" w:space="0"/>
              <w:right w:val="single" w:color="000000" w:sz="4" w:space="0"/>
            </w:tcBorders>
            <w:vAlign w:val="center"/>
          </w:tcPr>
          <w:p w14:paraId="5A97AFB5">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自行勘察，未勘察</w:t>
            </w:r>
            <w:r>
              <w:rPr>
                <w:rFonts w:hint="eastAsia" w:asciiTheme="minorEastAsia" w:hAnsiTheme="minorEastAsia" w:eastAsiaTheme="minorEastAsia"/>
                <w:color w:val="auto"/>
                <w:sz w:val="24"/>
                <w:szCs w:val="24"/>
                <w:lang w:eastAsia="zh-CN"/>
              </w:rPr>
              <w:t>造成</w:t>
            </w:r>
            <w:r>
              <w:rPr>
                <w:rFonts w:asciiTheme="minorEastAsia" w:hAnsiTheme="minorEastAsia" w:eastAsiaTheme="minorEastAsia"/>
                <w:color w:val="auto"/>
                <w:sz w:val="24"/>
                <w:szCs w:val="24"/>
              </w:rPr>
              <w:t>的一切后果由投标人自行承担（一切费用自理）。</w:t>
            </w:r>
          </w:p>
        </w:tc>
      </w:tr>
      <w:tr w14:paraId="1BA63DC2">
        <w:tblPrEx>
          <w:tblCellMar>
            <w:top w:w="147" w:type="dxa"/>
            <w:left w:w="108" w:type="dxa"/>
            <w:bottom w:w="56" w:type="dxa"/>
            <w:right w:w="0" w:type="dxa"/>
          </w:tblCellMar>
        </w:tblPrEx>
        <w:trPr>
          <w:trHeight w:val="122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6613B6">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230CE3A4">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557" w:type="dxa"/>
            <w:tcBorders>
              <w:top w:val="single" w:color="000000" w:sz="4" w:space="0"/>
              <w:left w:val="single" w:color="000000" w:sz="4" w:space="0"/>
              <w:bottom w:val="single" w:color="000000" w:sz="4" w:space="0"/>
              <w:right w:val="single" w:color="000000" w:sz="4" w:space="0"/>
            </w:tcBorders>
          </w:tcPr>
          <w:p w14:paraId="4B83D424">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Theme="minorEastAsia" w:hAnsiTheme="minorEastAsia" w:eastAsiaTheme="minorEastAsia"/>
                <w:color w:val="auto"/>
                <w:sz w:val="24"/>
                <w:szCs w:val="24"/>
                <w:lang w:val="en-US" w:eastAsia="zh-CN"/>
              </w:rPr>
              <w:t>:2025年06月10日15:00时</w:t>
            </w:r>
            <w:r>
              <w:rPr>
                <w:rFonts w:hint="eastAsia" w:asciiTheme="minorEastAsia" w:hAnsiTheme="minorEastAsia" w:eastAsiaTheme="minorEastAsia"/>
                <w:color w:val="auto"/>
                <w:sz w:val="24"/>
                <w:szCs w:val="24"/>
                <w:lang w:eastAsia="zh-CN"/>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7F6F3FE">
            <w:pPr>
              <w:pageBreakBefore w:val="0"/>
              <w:widowControl/>
              <w:tabs>
                <w:tab w:val="left" w:pos="1620"/>
              </w:tabs>
              <w:kinsoku/>
              <w:wordWrap/>
              <w:overflowPunct/>
              <w:topLinePunct w:val="0"/>
              <w:autoSpaceDE/>
              <w:autoSpaceDN/>
              <w:bidi w:val="0"/>
              <w:adjustRightInd/>
              <w:snapToGrid w:val="0"/>
              <w:spacing w:line="360" w:lineRule="auto"/>
              <w:ind w:right="0" w:rightChars="0"/>
              <w:jc w:val="left"/>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宋体" w:hAnsi="宋体" w:eastAsia="宋体" w:cs="宋体"/>
                <w:color w:val="auto"/>
                <w:sz w:val="24"/>
                <w:szCs w:val="24"/>
                <w:lang w:eastAsia="zh-CN"/>
              </w:rPr>
              <w:t>安康市高新区高新观澜8幢2单元801室</w:t>
            </w:r>
          </w:p>
          <w:p w14:paraId="5BC8E98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5851CE2A">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1EE395">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tcPr>
          <w:p w14:paraId="68A174E9">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557" w:type="dxa"/>
            <w:tcBorders>
              <w:top w:val="single" w:color="000000" w:sz="4" w:space="0"/>
              <w:left w:val="single" w:color="000000" w:sz="4" w:space="0"/>
              <w:bottom w:val="single" w:color="000000" w:sz="4" w:space="0"/>
              <w:right w:val="single" w:color="000000" w:sz="4" w:space="0"/>
            </w:tcBorders>
            <w:vAlign w:val="center"/>
          </w:tcPr>
          <w:p w14:paraId="5C5907B6">
            <w:pPr>
              <w:spacing w:line="259" w:lineRule="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Theme="minorEastAsia" w:hAnsiTheme="minorEastAsia" w:eastAsiaTheme="minorEastAsia"/>
                <w:color w:val="auto"/>
                <w:sz w:val="24"/>
                <w:szCs w:val="24"/>
                <w:lang w:val="en-US" w:eastAsia="zh-CN"/>
              </w:rPr>
              <w:t>:</w:t>
            </w:r>
            <w:r>
              <w:rPr>
                <w:rFonts w:hint="eastAsia" w:ascii="宋体" w:hAnsi="宋体" w:cs="宋体"/>
                <w:color w:val="auto"/>
                <w:kern w:val="0"/>
                <w:sz w:val="24"/>
                <w:szCs w:val="24"/>
                <w:lang w:val="en-US" w:eastAsia="zh-CN"/>
              </w:rPr>
              <w:t>2025年06月10日15:00时</w:t>
            </w:r>
            <w:r>
              <w:rPr>
                <w:rFonts w:hint="eastAsia" w:asciiTheme="minorEastAsia" w:hAnsiTheme="minorEastAsia" w:eastAsiaTheme="minorEastAsia"/>
                <w:color w:val="auto"/>
                <w:sz w:val="24"/>
                <w:szCs w:val="24"/>
                <w:lang w:val="en-US" w:eastAsia="zh-CN"/>
              </w:rPr>
              <w:t>止</w:t>
            </w:r>
          </w:p>
          <w:p w14:paraId="5EEFCD0A">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eastAsia="宋体" w:cs="宋体"/>
                <w:color w:val="auto"/>
                <w:sz w:val="24"/>
                <w:szCs w:val="24"/>
                <w:lang w:eastAsia="zh-CN"/>
              </w:rPr>
              <w:t>安康市高新区高新观澜8幢2单元801室</w:t>
            </w:r>
            <w:r>
              <w:rPr>
                <w:rFonts w:hint="eastAsia" w:asciiTheme="minorEastAsia" w:hAnsiTheme="minorEastAsia" w:eastAsiaTheme="minorEastAsia"/>
                <w:color w:val="auto"/>
                <w:sz w:val="24"/>
                <w:szCs w:val="24"/>
              </w:rPr>
              <w:t xml:space="preserve"> </w:t>
            </w:r>
          </w:p>
        </w:tc>
      </w:tr>
      <w:tr w14:paraId="496FB98E">
        <w:tblPrEx>
          <w:tblCellMar>
            <w:top w:w="147" w:type="dxa"/>
            <w:left w:w="108" w:type="dxa"/>
            <w:bottom w:w="56" w:type="dxa"/>
            <w:right w:w="0" w:type="dxa"/>
          </w:tblCellMar>
        </w:tblPrEx>
        <w:trPr>
          <w:trHeight w:val="47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71FFEB2">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tcPr>
          <w:p w14:paraId="320ADF14">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557" w:type="dxa"/>
            <w:tcBorders>
              <w:top w:val="single" w:color="000000" w:sz="4" w:space="0"/>
              <w:left w:val="single" w:color="000000" w:sz="4" w:space="0"/>
              <w:bottom w:val="single" w:color="000000" w:sz="4" w:space="0"/>
              <w:right w:val="single" w:color="000000" w:sz="4" w:space="0"/>
            </w:tcBorders>
          </w:tcPr>
          <w:p w14:paraId="3C1FEB00">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3A8C13B5">
        <w:tblPrEx>
          <w:tblCellMar>
            <w:top w:w="147" w:type="dxa"/>
            <w:left w:w="108" w:type="dxa"/>
            <w:bottom w:w="56" w:type="dxa"/>
            <w:right w:w="0" w:type="dxa"/>
          </w:tblCellMar>
        </w:tblPrEx>
        <w:trPr>
          <w:trHeight w:val="74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5BE8D296">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42F2B0C6">
            <w:pPr>
              <w:spacing w:line="259"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磋商响应文件份数及其他要求</w:t>
            </w:r>
          </w:p>
        </w:tc>
        <w:tc>
          <w:tcPr>
            <w:tcW w:w="7557" w:type="dxa"/>
            <w:tcBorders>
              <w:top w:val="single" w:color="000000" w:sz="4" w:space="0"/>
              <w:left w:val="single" w:color="000000" w:sz="4" w:space="0"/>
              <w:bottom w:val="single" w:color="000000" w:sz="4" w:space="0"/>
              <w:right w:val="single" w:color="000000" w:sz="4" w:space="0"/>
            </w:tcBorders>
            <w:vAlign w:val="center"/>
          </w:tcPr>
          <w:p w14:paraId="4F717418">
            <w:pPr>
              <w:spacing w:line="259" w:lineRule="auto"/>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资质文件壹份、正本壹份、</w:t>
            </w:r>
            <w:r>
              <w:rPr>
                <w:rFonts w:hint="eastAsia" w:asciiTheme="minorEastAsia" w:hAnsiTheme="minorEastAsia" w:eastAsiaTheme="minorEastAsia"/>
                <w:color w:val="auto"/>
                <w:sz w:val="24"/>
                <w:szCs w:val="24"/>
                <w:lang w:eastAsia="zh-CN"/>
              </w:rPr>
              <w:t>副本贰份</w:t>
            </w:r>
            <w:r>
              <w:rPr>
                <w:rFonts w:asciiTheme="minorEastAsia" w:hAnsiTheme="minorEastAsia" w:eastAsiaTheme="minorEastAsia"/>
                <w:color w:val="auto"/>
                <w:sz w:val="24"/>
                <w:szCs w:val="24"/>
              </w:rPr>
              <w:t>，电子版壹份</w:t>
            </w:r>
          </w:p>
        </w:tc>
      </w:tr>
      <w:tr w14:paraId="7E369EC2">
        <w:tblPrEx>
          <w:tblCellMar>
            <w:top w:w="147" w:type="dxa"/>
            <w:left w:w="108" w:type="dxa"/>
            <w:bottom w:w="56" w:type="dxa"/>
            <w:right w:w="0" w:type="dxa"/>
          </w:tblCellMar>
        </w:tblPrEx>
        <w:trPr>
          <w:trHeight w:val="78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18AB0CE">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tcPr>
          <w:p w14:paraId="71958B31">
            <w:pPr>
              <w:spacing w:line="259" w:lineRule="auto"/>
              <w:jc w:val="center"/>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7557" w:type="dxa"/>
            <w:tcBorders>
              <w:top w:val="single" w:color="000000" w:sz="4" w:space="0"/>
              <w:left w:val="single" w:color="000000" w:sz="4" w:space="0"/>
              <w:bottom w:val="single" w:color="000000" w:sz="4" w:space="0"/>
              <w:right w:val="single" w:color="000000" w:sz="4" w:space="0"/>
            </w:tcBorders>
          </w:tcPr>
          <w:p w14:paraId="15DA53A6">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正本壹份，</w:t>
            </w:r>
            <w:r>
              <w:rPr>
                <w:rFonts w:hint="eastAsia" w:asciiTheme="minorEastAsia" w:hAnsiTheme="minorEastAsia" w:eastAsiaTheme="minorEastAsia"/>
                <w:color w:val="auto"/>
                <w:sz w:val="24"/>
                <w:szCs w:val="24"/>
                <w:lang w:eastAsia="zh-CN"/>
              </w:rPr>
              <w:t>副本贰份</w:t>
            </w:r>
            <w:r>
              <w:rPr>
                <w:rFonts w:hint="eastAsia" w:asciiTheme="minorEastAsia" w:hAnsiTheme="minorEastAsia" w:eastAsiaTheme="minorEastAsia"/>
                <w:color w:val="auto"/>
                <w:sz w:val="24"/>
                <w:szCs w:val="24"/>
              </w:rPr>
              <w:t>，电子文件壹份（电子文件内容须为加盖响应单位公章正本响应文件全部内容的扫描件，格式为PDF），电子版文件装入响应文件正本密封袋内，随响应文件一同递交</w:t>
            </w:r>
          </w:p>
        </w:tc>
      </w:tr>
      <w:tr w14:paraId="689BCD31">
        <w:tblPrEx>
          <w:tblCellMar>
            <w:top w:w="147" w:type="dxa"/>
            <w:left w:w="108" w:type="dxa"/>
            <w:bottom w:w="56" w:type="dxa"/>
            <w:right w:w="0" w:type="dxa"/>
          </w:tblCellMar>
        </w:tblPrEx>
        <w:trPr>
          <w:trHeight w:val="55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460EC6">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3608C519">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557" w:type="dxa"/>
            <w:tcBorders>
              <w:top w:val="single" w:color="000000" w:sz="4" w:space="0"/>
              <w:left w:val="single" w:color="000000" w:sz="4" w:space="0"/>
              <w:bottom w:val="single" w:color="000000" w:sz="4" w:space="0"/>
              <w:right w:val="single" w:color="000000" w:sz="4" w:space="0"/>
            </w:tcBorders>
            <w:vAlign w:val="center"/>
          </w:tcPr>
          <w:p w14:paraId="0F1099BA">
            <w:pPr>
              <w:spacing w:line="259" w:lineRule="auto"/>
              <w:jc w:val="left"/>
              <w:rPr>
                <w:rFonts w:asciiTheme="minorEastAsia" w:hAnsiTheme="minorEastAsia" w:eastAsiaTheme="minorEastAsia"/>
                <w:sz w:val="24"/>
                <w:szCs w:val="24"/>
              </w:rPr>
            </w:pPr>
            <w:r>
              <w:rPr>
                <w:rFonts w:asciiTheme="minorEastAsia" w:hAnsiTheme="minorEastAsia" w:eastAsiaTheme="minorEastAsia"/>
                <w:sz w:val="24"/>
                <w:szCs w:val="24"/>
              </w:rPr>
              <w:t>综合评分法</w:t>
            </w:r>
          </w:p>
        </w:tc>
      </w:tr>
      <w:tr w14:paraId="12D92F20">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49F8DE">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27729715">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7557" w:type="dxa"/>
            <w:tcBorders>
              <w:top w:val="single" w:color="000000" w:sz="4" w:space="0"/>
              <w:left w:val="single" w:color="000000" w:sz="4" w:space="0"/>
              <w:bottom w:val="single" w:color="000000" w:sz="4" w:space="0"/>
              <w:right w:val="single" w:color="000000" w:sz="4" w:space="0"/>
            </w:tcBorders>
          </w:tcPr>
          <w:p w14:paraId="56985526">
            <w:pPr>
              <w:spacing w:line="259" w:lineRule="auto"/>
              <w:rPr>
                <w:rFonts w:asciiTheme="minorEastAsia" w:hAnsiTheme="minorEastAsia" w:eastAsiaTheme="minorEastAsia"/>
                <w:color w:val="auto"/>
                <w:sz w:val="24"/>
                <w:szCs w:val="24"/>
              </w:rPr>
            </w:pPr>
            <w:r>
              <w:rPr>
                <w:rFonts w:hint="eastAsia" w:ascii="宋体" w:hAnsi="宋体" w:eastAsia="宋体" w:cs="宋体"/>
                <w:color w:val="auto"/>
                <w:sz w:val="24"/>
                <w:szCs w:val="24"/>
              </w:rPr>
              <w:t>根据《中华人民共和国政府采购法》《中华人民共和国</w:t>
            </w:r>
            <w:r>
              <w:rPr>
                <w:rFonts w:hint="eastAsia" w:ascii="宋体" w:hAnsi="宋体" w:cs="宋体"/>
                <w:color w:val="auto"/>
                <w:sz w:val="24"/>
                <w:szCs w:val="24"/>
                <w:lang w:val="en-US" w:eastAsia="zh-CN"/>
              </w:rPr>
              <w:t>政府采购竞争性磋商采购方式管理暂行办法</w:t>
            </w:r>
            <w:r>
              <w:rPr>
                <w:rFonts w:hint="eastAsia" w:ascii="宋体" w:hAnsi="宋体" w:eastAsia="宋体" w:cs="宋体"/>
                <w:color w:val="auto"/>
                <w:sz w:val="24"/>
                <w:szCs w:val="24"/>
              </w:rPr>
              <w:t>》等有关法律规定组建磋商小组</w:t>
            </w:r>
          </w:p>
        </w:tc>
      </w:tr>
      <w:tr w14:paraId="7D9E24AA">
        <w:tblPrEx>
          <w:tblCellMar>
            <w:top w:w="147" w:type="dxa"/>
            <w:left w:w="108" w:type="dxa"/>
            <w:bottom w:w="56" w:type="dxa"/>
            <w:right w:w="0" w:type="dxa"/>
          </w:tblCellMar>
        </w:tblPrEx>
        <w:trPr>
          <w:trHeight w:val="10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A5367F">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7EA9FA1A">
            <w:pPr>
              <w:spacing w:line="259" w:lineRule="auto"/>
              <w:ind w:right="111" w:rightChars="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付款</w:t>
            </w:r>
            <w:r>
              <w:rPr>
                <w:rFonts w:hint="eastAsia" w:asciiTheme="minorEastAsia" w:hAnsiTheme="minorEastAsia" w:eastAsiaTheme="minorEastAsia"/>
                <w:color w:val="auto"/>
                <w:sz w:val="24"/>
                <w:szCs w:val="24"/>
              </w:rPr>
              <w:t>方式</w:t>
            </w:r>
          </w:p>
        </w:tc>
        <w:tc>
          <w:tcPr>
            <w:tcW w:w="7557" w:type="dxa"/>
            <w:tcBorders>
              <w:top w:val="single" w:color="000000" w:sz="4" w:space="0"/>
              <w:left w:val="single" w:color="000000" w:sz="4" w:space="0"/>
              <w:bottom w:val="single" w:color="000000" w:sz="4" w:space="0"/>
              <w:right w:val="single" w:color="000000" w:sz="4" w:space="0"/>
            </w:tcBorders>
            <w:vAlign w:val="center"/>
          </w:tcPr>
          <w:p w14:paraId="457F6FF2">
            <w:pPr>
              <w:widowControl w:val="0"/>
              <w:numPr>
                <w:ilvl w:val="0"/>
                <w:numId w:val="0"/>
              </w:numPr>
              <w:wordWrap/>
              <w:adjustRightInd/>
              <w:snapToGrid/>
              <w:spacing w:line="480" w:lineRule="exact"/>
              <w:ind w:firstLine="0" w:firstLineChars="0"/>
              <w:textAlignment w:val="auto"/>
              <w:rPr>
                <w:rFonts w:hint="default"/>
                <w:color w:val="auto"/>
                <w:lang w:val="en-US" w:eastAsia="zh-CN"/>
              </w:rPr>
            </w:pPr>
            <w:r>
              <w:rPr>
                <w:rFonts w:hint="eastAsia" w:ascii="宋体" w:hAnsi="宋体" w:eastAsia="宋体" w:cs="宋体"/>
                <w:color w:val="auto"/>
                <w:kern w:val="2"/>
                <w:sz w:val="24"/>
                <w:szCs w:val="24"/>
                <w:lang w:val="en-US" w:eastAsia="zh-CN"/>
              </w:rPr>
              <w:t>服务</w:t>
            </w:r>
            <w:r>
              <w:rPr>
                <w:rFonts w:hint="eastAsia" w:ascii="宋体" w:hAnsi="宋体" w:cs="宋体"/>
                <w:color w:val="auto"/>
                <w:kern w:val="2"/>
                <w:sz w:val="24"/>
                <w:szCs w:val="24"/>
                <w:lang w:val="en-US" w:eastAsia="zh-CN"/>
              </w:rPr>
              <w:t>费全年分两次支付</w:t>
            </w:r>
            <w:r>
              <w:rPr>
                <w:rFonts w:hint="eastAsia" w:ascii="宋体" w:hAnsi="宋体" w:eastAsia="宋体" w:cs="宋体"/>
                <w:color w:val="auto"/>
                <w:kern w:val="2"/>
                <w:sz w:val="24"/>
                <w:szCs w:val="24"/>
                <w:lang w:val="en-US" w:eastAsia="zh-CN"/>
              </w:rPr>
              <w:t>，采购人</w:t>
            </w:r>
            <w:r>
              <w:rPr>
                <w:rFonts w:hint="eastAsia" w:ascii="宋体" w:hAnsi="宋体" w:cs="宋体"/>
                <w:color w:val="auto"/>
                <w:kern w:val="2"/>
                <w:sz w:val="24"/>
                <w:szCs w:val="24"/>
                <w:lang w:val="en-US" w:eastAsia="zh-CN"/>
              </w:rPr>
              <w:t>于合同签订后7个工作日内，支付服务费用的50%，供应商完成全学年的服务内容后，7个工作日内采购人支付剩余的50%。</w:t>
            </w:r>
          </w:p>
        </w:tc>
      </w:tr>
      <w:tr w14:paraId="3EBEA544">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32CC6B34">
            <w:pPr>
              <w:pStyle w:val="77"/>
              <w:numPr>
                <w:ilvl w:val="0"/>
                <w:numId w:val="1"/>
              </w:numPr>
              <w:spacing w:line="259" w:lineRule="auto"/>
              <w:ind w:left="630" w:leftChars="0" w:firstLineChars="0"/>
              <w:jc w:val="center"/>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tcPr>
          <w:p w14:paraId="37EFB9BB">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557" w:type="dxa"/>
            <w:tcBorders>
              <w:top w:val="single" w:color="000000" w:sz="4" w:space="0"/>
              <w:left w:val="single" w:color="000000" w:sz="4" w:space="0"/>
              <w:bottom w:val="single" w:color="000000" w:sz="4" w:space="0"/>
              <w:right w:val="single" w:color="000000" w:sz="4" w:space="0"/>
            </w:tcBorders>
          </w:tcPr>
          <w:p w14:paraId="740E2A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如有疑问，投标人需书面提出，经采购人收集问题后，统一答疑。 </w:t>
            </w:r>
          </w:p>
        </w:tc>
      </w:tr>
      <w:tr w14:paraId="18846535">
        <w:tblPrEx>
          <w:tblCellMar>
            <w:top w:w="147" w:type="dxa"/>
            <w:left w:w="108" w:type="dxa"/>
            <w:bottom w:w="56" w:type="dxa"/>
            <w:right w:w="0" w:type="dxa"/>
          </w:tblCellMar>
        </w:tblPrEx>
        <w:trPr>
          <w:trHeight w:val="19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6BC7B6">
            <w:pPr>
              <w:pStyle w:val="77"/>
              <w:numPr>
                <w:ilvl w:val="0"/>
                <w:numId w:val="1"/>
              </w:numPr>
              <w:spacing w:line="259" w:lineRule="auto"/>
              <w:ind w:left="630" w:leftChars="0" w:firstLineChars="0"/>
              <w:jc w:val="both"/>
              <w:rPr>
                <w:rFonts w:asciiTheme="minorEastAsia" w:hAnsiTheme="minorEastAsia" w:eastAsiaTheme="minorEastAsia"/>
                <w:sz w:val="24"/>
                <w:szCs w:val="24"/>
              </w:rPr>
            </w:pPr>
          </w:p>
        </w:tc>
        <w:tc>
          <w:tcPr>
            <w:tcW w:w="1904" w:type="dxa"/>
            <w:tcBorders>
              <w:top w:val="single" w:color="000000" w:sz="4" w:space="0"/>
              <w:left w:val="single" w:color="000000" w:sz="4" w:space="0"/>
              <w:bottom w:val="single" w:color="000000" w:sz="4" w:space="0"/>
              <w:right w:val="single" w:color="000000" w:sz="4" w:space="0"/>
            </w:tcBorders>
            <w:vAlign w:val="center"/>
          </w:tcPr>
          <w:p w14:paraId="4ABC6C11">
            <w:pPr>
              <w:spacing w:line="259" w:lineRule="auto"/>
              <w:ind w:right="-11" w:rightChars="0" w:firstLine="240" w:firstLineChars="100"/>
              <w:jc w:val="both"/>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其他说明事项</w:t>
            </w:r>
          </w:p>
        </w:tc>
        <w:tc>
          <w:tcPr>
            <w:tcW w:w="7557" w:type="dxa"/>
            <w:tcBorders>
              <w:top w:val="single" w:color="000000" w:sz="4" w:space="0"/>
              <w:left w:val="single" w:color="000000" w:sz="4" w:space="0"/>
              <w:bottom w:val="single" w:color="000000" w:sz="4" w:space="0"/>
              <w:right w:val="single" w:color="000000" w:sz="4" w:space="0"/>
            </w:tcBorders>
            <w:vAlign w:val="center"/>
          </w:tcPr>
          <w:p w14:paraId="08C594E3">
            <w:pPr>
              <w:spacing w:line="360" w:lineRule="auto"/>
              <w:jc w:val="left"/>
              <w:rPr>
                <w:rFonts w:hint="eastAsia" w:asciiTheme="minorEastAsia" w:hAnsiTheme="minorEastAsia" w:eastAsiaTheme="minorEastAsia"/>
                <w:color w:val="auto"/>
                <w:sz w:val="24"/>
                <w:szCs w:val="24"/>
                <w:highlight w:val="none"/>
                <w:lang w:eastAsia="zh-CN"/>
              </w:rPr>
            </w:pPr>
            <w:r>
              <w:rPr>
                <w:rFonts w:hint="eastAsia" w:ascii="宋体" w:hAnsi="宋体" w:eastAsia="宋体" w:cs="宋体"/>
                <w:sz w:val="24"/>
                <w:szCs w:val="24"/>
                <w:highlight w:val="none"/>
              </w:rPr>
              <w:t>采购标的对应的中小企业划分标准所属行业为</w:t>
            </w:r>
            <w:r>
              <w:rPr>
                <w:rFonts w:hint="eastAsia" w:ascii="宋体" w:hAnsi="宋体" w:eastAsia="宋体" w:cs="宋体"/>
                <w:color w:val="auto"/>
                <w:sz w:val="24"/>
                <w:szCs w:val="24"/>
                <w:highlight w:val="none"/>
              </w:rPr>
              <w:t>其他未列明行业</w:t>
            </w:r>
            <w:r>
              <w:rPr>
                <w:rFonts w:hint="eastAsia" w:ascii="宋体" w:hAnsi="宋体" w:eastAsia="宋体" w:cs="宋体"/>
                <w:sz w:val="24"/>
                <w:szCs w:val="24"/>
                <w:highlight w:val="none"/>
                <w:lang w:eastAsia="zh-CN"/>
              </w:rPr>
              <w:t>，从业人员300人以下的为中小微型企业。其中，从业人员100人及以上的为中型企业；从业人员10人及以上的为小型企业；从业人员10人以下的为微型企业。</w:t>
            </w:r>
          </w:p>
        </w:tc>
      </w:tr>
      <w:bookmarkEnd w:id="6"/>
      <w:bookmarkEnd w:id="7"/>
      <w:bookmarkEnd w:id="15"/>
      <w:bookmarkEnd w:id="16"/>
      <w:bookmarkEnd w:id="17"/>
      <w:bookmarkEnd w:id="18"/>
      <w:bookmarkEnd w:id="19"/>
      <w:bookmarkEnd w:id="21"/>
    </w:tbl>
    <w:p w14:paraId="246139C0">
      <w:pPr>
        <w:pStyle w:val="11"/>
        <w:rPr>
          <w:kern w:val="44"/>
          <w:sz w:val="32"/>
          <w:szCs w:val="32"/>
        </w:rPr>
      </w:pPr>
      <w:bookmarkStart w:id="22" w:name="_Toc536429318"/>
      <w:bookmarkStart w:id="23" w:name="_Toc536202378"/>
      <w:bookmarkStart w:id="24" w:name="_Toc21495"/>
      <w:bookmarkStart w:id="25" w:name="_Toc536202284"/>
      <w:bookmarkStart w:id="26" w:name="_Toc536429371"/>
      <w:bookmarkStart w:id="27" w:name="_Toc19272"/>
      <w:r>
        <w:br w:type="page"/>
      </w:r>
    </w:p>
    <w:p w14:paraId="38B383C3">
      <w:pPr>
        <w:pStyle w:val="2"/>
        <w:keepLines w:val="0"/>
        <w:pageBreakBefore w:val="0"/>
        <w:kinsoku/>
        <w:wordWrap/>
        <w:overflowPunct/>
        <w:topLinePunct w:val="0"/>
        <w:autoSpaceDE/>
        <w:autoSpaceDN/>
        <w:bidi w:val="0"/>
        <w:adjustRightInd/>
        <w:snapToGrid/>
        <w:spacing w:line="460" w:lineRule="exact"/>
        <w:textAlignment w:val="auto"/>
        <w:rPr>
          <w:rFonts w:ascii="宋体"/>
        </w:rPr>
      </w:pPr>
      <w:bookmarkStart w:id="28" w:name="_Toc19543335"/>
      <w:bookmarkStart w:id="29" w:name="_Toc30175"/>
      <w:r>
        <w:rPr>
          <w:rFonts w:hint="eastAsia" w:ascii="宋体" w:hAnsi="宋体" w:cs="宋体"/>
        </w:rPr>
        <w:t xml:space="preserve">第三部分 </w:t>
      </w:r>
      <w:r>
        <w:rPr>
          <w:rFonts w:ascii="宋体" w:hAnsi="宋体" w:cs="宋体"/>
        </w:rPr>
        <w:t xml:space="preserve">  </w:t>
      </w:r>
      <w:r>
        <w:rPr>
          <w:rFonts w:hint="eastAsia" w:ascii="宋体" w:hAnsi="宋体" w:cs="宋体"/>
        </w:rPr>
        <w:t>供应商须知</w:t>
      </w:r>
      <w:bookmarkEnd w:id="22"/>
      <w:bookmarkEnd w:id="23"/>
      <w:bookmarkEnd w:id="24"/>
      <w:bookmarkEnd w:id="25"/>
      <w:bookmarkEnd w:id="26"/>
      <w:bookmarkEnd w:id="27"/>
      <w:bookmarkEnd w:id="28"/>
      <w:bookmarkEnd w:id="29"/>
    </w:p>
    <w:p w14:paraId="3913EAB9">
      <w:pPr>
        <w:keepLines w:val="0"/>
        <w:pageBreakBefore w:val="0"/>
        <w:widowControl/>
        <w:numPr>
          <w:ilvl w:val="0"/>
          <w:numId w:val="2"/>
        </w:numPr>
        <w:kinsoku/>
        <w:wordWrap/>
        <w:overflowPunct/>
        <w:topLinePunct w:val="0"/>
        <w:autoSpaceDE/>
        <w:autoSpaceDN/>
        <w:bidi w:val="0"/>
        <w:adjustRightInd/>
        <w:snapToGrid/>
        <w:spacing w:line="460" w:lineRule="exact"/>
        <w:ind w:firstLine="643" w:firstLineChars="200"/>
        <w:jc w:val="center"/>
        <w:textAlignment w:val="auto"/>
        <w:outlineLvl w:val="1"/>
        <w:rPr>
          <w:rFonts w:ascii="宋体" w:cs="Times New Roman"/>
          <w:b/>
          <w:bCs/>
          <w:kern w:val="0"/>
          <w:sz w:val="32"/>
          <w:szCs w:val="32"/>
        </w:rPr>
      </w:pPr>
      <w:bookmarkStart w:id="30" w:name="_Toc536202379"/>
      <w:bookmarkStart w:id="31" w:name="_Toc17059"/>
      <w:bookmarkStart w:id="32" w:name="_Toc536429372"/>
      <w:bookmarkStart w:id="33" w:name="_Toc536429319"/>
      <w:bookmarkStart w:id="34" w:name="_Toc536202285"/>
      <w:bookmarkStart w:id="35" w:name="_Toc26739"/>
      <w:bookmarkStart w:id="36" w:name="_Toc19543336"/>
      <w:r>
        <w:rPr>
          <w:rFonts w:hint="eastAsia" w:ascii="宋体" w:hAnsi="宋体" w:cs="宋体"/>
          <w:b/>
          <w:bCs/>
          <w:kern w:val="0"/>
          <w:sz w:val="32"/>
          <w:szCs w:val="32"/>
        </w:rPr>
        <w:t>总 则</w:t>
      </w:r>
      <w:bookmarkEnd w:id="30"/>
      <w:bookmarkEnd w:id="31"/>
      <w:bookmarkEnd w:id="32"/>
      <w:bookmarkEnd w:id="33"/>
      <w:bookmarkEnd w:id="34"/>
      <w:bookmarkEnd w:id="35"/>
      <w:bookmarkEnd w:id="36"/>
    </w:p>
    <w:p w14:paraId="2D361977">
      <w:pPr>
        <w:keepNext w:val="0"/>
        <w:keepLines w:val="0"/>
        <w:pageBreakBefore w:val="0"/>
        <w:widowControl/>
        <w:kinsoku/>
        <w:wordWrap/>
        <w:overflowPunct/>
        <w:topLinePunct w:val="0"/>
        <w:bidi w:val="0"/>
        <w:snapToGrid w:val="0"/>
        <w:spacing w:line="460" w:lineRule="exact"/>
        <w:ind w:right="0" w:rightChars="0"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cs="宋体"/>
          <w:b/>
          <w:bCs/>
          <w:color w:val="auto"/>
          <w:sz w:val="24"/>
          <w:szCs w:val="24"/>
        </w:rPr>
        <w:t>适用范围</w:t>
      </w:r>
    </w:p>
    <w:p w14:paraId="45C210B9">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auto"/>
          <w:sz w:val="24"/>
          <w:szCs w:val="24"/>
        </w:rPr>
      </w:pPr>
      <w:r>
        <w:rPr>
          <w:rFonts w:hint="eastAsia" w:ascii="宋体" w:hAnsi="宋体" w:cs="宋体"/>
          <w:bCs/>
          <w:color w:val="auto"/>
          <w:sz w:val="24"/>
          <w:szCs w:val="24"/>
        </w:rPr>
        <w:t>1.1本磋商文件适用于本次采购活动的全过程。</w:t>
      </w:r>
    </w:p>
    <w:p w14:paraId="548A5FC4">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auto"/>
          <w:sz w:val="24"/>
          <w:szCs w:val="24"/>
        </w:rPr>
      </w:pPr>
      <w:r>
        <w:rPr>
          <w:rFonts w:hint="eastAsia" w:ascii="宋体" w:hAnsi="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1D78FF14">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定义</w:t>
      </w:r>
    </w:p>
    <w:p w14:paraId="3344CE9D">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2.1采购人：</w:t>
      </w:r>
      <w:r>
        <w:rPr>
          <w:rFonts w:hint="eastAsia" w:ascii="宋体" w:hAnsi="宋体" w:cs="宋体"/>
          <w:bCs/>
          <w:color w:val="auto"/>
          <w:sz w:val="24"/>
          <w:szCs w:val="24"/>
          <w:lang w:val="en-US" w:eastAsia="zh-CN"/>
        </w:rPr>
        <w:t>安康市初级中学</w:t>
      </w:r>
    </w:p>
    <w:p w14:paraId="0ABD41BE">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6D92353D">
      <w:pPr>
        <w:keepNext w:val="0"/>
        <w:keepLines w:val="0"/>
        <w:pageBreakBefore w:val="0"/>
        <w:widowControl/>
        <w:kinsoku/>
        <w:wordWrap/>
        <w:overflowPunct/>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000000" w:themeColor="text1"/>
          <w:sz w:val="24"/>
          <w:szCs w:val="24"/>
          <w:lang w:eastAsia="zh-CN"/>
          <w14:textFill>
            <w14:solidFill>
              <w14:schemeClr w14:val="tx1"/>
            </w14:solidFill>
          </w14:textFill>
        </w:rPr>
        <w:t>安康市</w:t>
      </w:r>
      <w:r>
        <w:rPr>
          <w:rFonts w:hint="eastAsia" w:ascii="宋体" w:hAnsi="宋体" w:eastAsia="宋体" w:cs="宋体"/>
          <w:bCs/>
          <w:color w:val="000000" w:themeColor="text1"/>
          <w:sz w:val="24"/>
          <w:szCs w:val="24"/>
          <w14:textFill>
            <w14:solidFill>
              <w14:schemeClr w14:val="tx1"/>
            </w14:solidFill>
          </w14:textFill>
        </w:rPr>
        <w:t>财政局</w:t>
      </w:r>
    </w:p>
    <w:p w14:paraId="03800AEA">
      <w:pPr>
        <w:keepNext w:val="0"/>
        <w:keepLines w:val="0"/>
        <w:pageBreakBefore w:val="0"/>
        <w:widowControl/>
        <w:kinsoku/>
        <w:wordWrap/>
        <w:overflowPunct/>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087FCFF1">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5EA4389F">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306DA57E">
      <w:pPr>
        <w:keepNext w:val="0"/>
        <w:keepLines w:val="0"/>
        <w:pageBreakBefore w:val="0"/>
        <w:widowControl/>
        <w:kinsoku/>
        <w:wordWrap/>
        <w:overflowPunct/>
        <w:topLinePunct w:val="0"/>
        <w:bidi w:val="0"/>
        <w:snapToGrid w:val="0"/>
        <w:spacing w:line="460" w:lineRule="exact"/>
        <w:ind w:right="0" w:rightChars="0"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163B420D">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499C51A3">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72254D37">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具有独立承担民事责任的能力；</w:t>
      </w:r>
    </w:p>
    <w:p w14:paraId="5D004AC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具有良好的商业信誉和健全的财务会计制度；</w:t>
      </w:r>
    </w:p>
    <w:p w14:paraId="138255D6">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具有履行合同所必需的产品和专业技术能力；</w:t>
      </w:r>
    </w:p>
    <w:p w14:paraId="74429AF7">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具有依法缴纳税收和社会保障资金的良好记录；</w:t>
      </w:r>
    </w:p>
    <w:p w14:paraId="2306558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参加此项采购活动前三年内，在经营活动中没有重大违法记录；</w:t>
      </w:r>
    </w:p>
    <w:p w14:paraId="7D3F80FB">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法律、行政法规规定的其他条件。</w:t>
      </w:r>
    </w:p>
    <w:p w14:paraId="6A9BD28B">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3.3供应商</w:t>
      </w:r>
      <w:r>
        <w:rPr>
          <w:rFonts w:hint="eastAsia" w:ascii="宋体" w:hAnsi="宋体" w:cs="宋体"/>
          <w:bCs/>
          <w:color w:val="000000" w:themeColor="text1"/>
          <w:sz w:val="24"/>
          <w:szCs w:val="24"/>
          <w:lang w:val="en-US" w:eastAsia="zh-CN"/>
          <w14:textFill>
            <w14:solidFill>
              <w14:schemeClr w14:val="tx1"/>
            </w14:solidFill>
          </w14:textFill>
        </w:rPr>
        <w:t>获取</w:t>
      </w:r>
      <w:r>
        <w:rPr>
          <w:rFonts w:hint="eastAsia" w:ascii="宋体" w:hAnsi="宋体" w:eastAsia="宋体" w:cs="宋体"/>
          <w:bCs/>
          <w:color w:val="000000" w:themeColor="text1"/>
          <w:sz w:val="24"/>
          <w:szCs w:val="24"/>
          <w14:textFill>
            <w14:solidFill>
              <w14:schemeClr w14:val="tx1"/>
            </w14:solidFill>
          </w14:textFill>
        </w:rPr>
        <w:t>磋商文件时应登记备案，并提供有效联系方式。</w:t>
      </w:r>
    </w:p>
    <w:p w14:paraId="1E6CF99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3.4如供应商代表不是法定代表人，须持有《法定代表人授权委托书》 </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按磋商文件提供的格式填写</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w:t>
      </w:r>
    </w:p>
    <w:p w14:paraId="50657DDC">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3.5供应商应独立于采购人，不得直接或间接地与采购人为采购本次招标的货物或服务进行设计、编制技术规格</w:t>
      </w:r>
      <w:r>
        <w:rPr>
          <w:rFonts w:hint="eastAsia" w:ascii="宋体" w:hAnsi="宋体" w:cs="宋体"/>
          <w:bCs/>
          <w:color w:val="000000" w:themeColor="text1"/>
          <w:sz w:val="24"/>
          <w:szCs w:val="24"/>
          <w:lang w:eastAsia="zh-CN"/>
          <w14:textFill>
            <w14:solidFill>
              <w14:schemeClr w14:val="tx1"/>
            </w14:solidFill>
          </w14:textFill>
        </w:rPr>
        <w:t>和其他</w:t>
      </w:r>
      <w:r>
        <w:rPr>
          <w:rFonts w:hint="eastAsia" w:ascii="宋体" w:hAnsi="宋体" w:eastAsia="宋体" w:cs="宋体"/>
          <w:bCs/>
          <w:color w:val="000000" w:themeColor="text1"/>
          <w:sz w:val="24"/>
          <w:szCs w:val="24"/>
          <w14:textFill>
            <w14:solidFill>
              <w14:schemeClr w14:val="tx1"/>
            </w14:solidFill>
          </w14:textFill>
        </w:rPr>
        <w:t>文件所委托的咨询公司或其附属机构有任何关联。</w:t>
      </w:r>
    </w:p>
    <w:p w14:paraId="5F3D9F93">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3.6供应商不得存在下列情形之一：</w:t>
      </w:r>
    </w:p>
    <w:p w14:paraId="1D7000CA">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（1）与采购人或采购代理机构存在隶属关系或者其他利害关系；</w:t>
      </w:r>
    </w:p>
    <w:p w14:paraId="6483E64F">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（2）与其他供应商的法定代表人（或者负责人）为同一人，或者与其他供应商存在直接控股、管理关系；</w:t>
      </w:r>
    </w:p>
    <w:p w14:paraId="1C98FBDC">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eastAsia="宋体" w:cs="宋体"/>
          <w:b w:val="0"/>
          <w:bCs w:val="0"/>
          <w:color w:val="auto"/>
          <w:sz w:val="24"/>
          <w:szCs w:val="24"/>
        </w:rPr>
        <w:t>受到刑事处罚，或者受到 200万元以上罚款，责令停产停业、在一年至三年内禁止参加政府采购活动或吊销许可证、营业执照等情形之一的行政处罚，或者存在财政部门认定的其他重大违法记录</w:t>
      </w:r>
      <w:r>
        <w:rPr>
          <w:rFonts w:hint="eastAsia" w:ascii="宋体" w:hAnsi="宋体" w:cs="宋体"/>
          <w:b w:val="0"/>
          <w:bCs w:val="0"/>
          <w:color w:val="auto"/>
          <w:sz w:val="24"/>
          <w:szCs w:val="24"/>
          <w:lang w:eastAsia="zh-CN"/>
        </w:rPr>
        <w:t>；</w:t>
      </w:r>
    </w:p>
    <w:p w14:paraId="683860C2">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2E019E91">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72DA17F2">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655A5D25">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0F36D96D">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37D9781E">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8B0C08F">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77C5C2E3">
      <w:pPr>
        <w:keepNext w:val="0"/>
        <w:keepLines w:val="0"/>
        <w:pageBreakBefore w:val="0"/>
        <w:tabs>
          <w:tab w:val="left" w:pos="0"/>
        </w:tabs>
        <w:kinsoku/>
        <w:wordWrap/>
        <w:overflowPunct/>
        <w:topLinePunct w:val="0"/>
        <w:autoSpaceDE w:val="0"/>
        <w:autoSpaceDN w:val="0"/>
        <w:bidi w:val="0"/>
        <w:adjustRightInd w:val="0"/>
        <w:snapToGrid w:val="0"/>
        <w:spacing w:line="460" w:lineRule="exact"/>
        <w:ind w:right="0" w:righ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194F1CB9">
      <w:pPr>
        <w:keepNext w:val="0"/>
        <w:keepLines w:val="0"/>
        <w:pageBreakBefore w:val="0"/>
        <w:kinsoku/>
        <w:wordWrap/>
        <w:overflowPunct/>
        <w:topLinePunct w:val="0"/>
        <w:bidi w:val="0"/>
        <w:spacing w:line="460" w:lineRule="exact"/>
        <w:ind w:right="0" w:rightChars="0" w:firstLine="482" w:firstLineChars="200"/>
        <w:textAlignment w:val="auto"/>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4"/>
          <w:szCs w:val="24"/>
          <w:lang w:val="en-US" w:eastAsia="zh-CN"/>
        </w:rPr>
        <w:t>磋商文件</w:t>
      </w:r>
      <w:r>
        <w:rPr>
          <w:rFonts w:hint="eastAsia" w:ascii="宋体" w:hAnsi="宋体"/>
          <w:sz w:val="24"/>
          <w:szCs w:val="24"/>
        </w:rPr>
        <w:t>规定的价格扣除，但不影响投标文件的有效性</w:t>
      </w:r>
      <w:r>
        <w:rPr>
          <w:rFonts w:hint="eastAsia" w:ascii="宋体" w:hAnsi="宋体"/>
          <w:sz w:val="24"/>
          <w:szCs w:val="24"/>
          <w:lang w:eastAsia="zh-CN"/>
        </w:rPr>
        <w:t>，</w:t>
      </w:r>
      <w:r>
        <w:rPr>
          <w:rFonts w:hint="eastAsia" w:ascii="宋体" w:hAnsi="宋体"/>
          <w:sz w:val="24"/>
          <w:szCs w:val="24"/>
        </w:rPr>
        <w:t>对既属于监狱企业、福利企业，同时又满足中小微企业规定的投标单位，其价格扣除仅适用一次。</w:t>
      </w:r>
    </w:p>
    <w:p w14:paraId="07C70472">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7CF03D76">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5A7791DE">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5E87BA25">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④环境标志产品根据《环境标志产品政府采购实施的意见》（财库[2006]90号）的规定，以中国政府采购网（http://www.ccgp.gov.cn/）公布的最新一期环境标志产品政府采购清单为准；</w:t>
      </w:r>
    </w:p>
    <w:p w14:paraId="45AA272D">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⑤若节能、环保、环境标志清单内的产品</w:t>
      </w:r>
      <w:r>
        <w:rPr>
          <w:rFonts w:hint="eastAsia" w:ascii="宋体" w:hAnsi="宋体"/>
          <w:sz w:val="24"/>
          <w:szCs w:val="24"/>
          <w:lang w:eastAsia="zh-CN"/>
        </w:rPr>
        <w:t>仅</w:t>
      </w:r>
      <w:r>
        <w:rPr>
          <w:rFonts w:hint="eastAsia" w:ascii="宋体" w:hAnsi="宋体"/>
          <w:sz w:val="24"/>
          <w:szCs w:val="24"/>
        </w:rPr>
        <w:t>构成投标产品的部件、组件或零件的，则该投标产品不享受鼓励优惠政策；</w:t>
      </w:r>
    </w:p>
    <w:p w14:paraId="0F275703">
      <w:pPr>
        <w:keepNext w:val="0"/>
        <w:keepLines w:val="0"/>
        <w:pageBreakBefore w:val="0"/>
        <w:kinsoku/>
        <w:wordWrap/>
        <w:overflowPunct/>
        <w:topLinePunct w:val="0"/>
        <w:bidi w:val="0"/>
        <w:spacing w:line="460" w:lineRule="exact"/>
        <w:ind w:right="0" w:rightChars="0" w:firstLine="480" w:firstLineChars="200"/>
        <w:textAlignment w:val="auto"/>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39C7E059">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476F6146">
      <w:pPr>
        <w:keepNext w:val="0"/>
        <w:keepLines w:val="0"/>
        <w:pageBreakBefore w:val="0"/>
        <w:kinsoku/>
        <w:wordWrap/>
        <w:overflowPunct/>
        <w:topLinePunct w:val="0"/>
        <w:bidi w:val="0"/>
        <w:spacing w:line="460" w:lineRule="exact"/>
        <w:ind w:right="0" w:rightChars="0" w:firstLine="480" w:firstLineChars="200"/>
        <w:textAlignment w:val="auto"/>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08631FCF">
      <w:pPr>
        <w:keepNext w:val="0"/>
        <w:keepLines w:val="0"/>
        <w:pageBreakBefore w:val="0"/>
        <w:kinsoku/>
        <w:wordWrap/>
        <w:overflowPunct/>
        <w:topLinePunct w:val="0"/>
        <w:bidi w:val="0"/>
        <w:spacing w:line="460" w:lineRule="exact"/>
        <w:ind w:right="0" w:rightChars="0" w:firstLine="480" w:firstLineChars="200"/>
        <w:textAlignment w:val="auto"/>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磋商文件获取</w:t>
      </w:r>
      <w:r>
        <w:rPr>
          <w:rFonts w:hint="eastAsia" w:ascii="宋体" w:hAnsi="宋体"/>
          <w:sz w:val="24"/>
          <w:szCs w:val="24"/>
        </w:rPr>
        <w:t>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3B7DB1C6">
      <w:pPr>
        <w:keepNext w:val="0"/>
        <w:keepLines w:val="0"/>
        <w:pageBreakBefore w:val="0"/>
        <w:kinsoku/>
        <w:wordWrap/>
        <w:overflowPunct/>
        <w:topLinePunct w:val="0"/>
        <w:bidi w:val="0"/>
        <w:spacing w:line="460" w:lineRule="exact"/>
        <w:ind w:right="0" w:rightChars="0" w:firstLine="480" w:firstLineChars="200"/>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w:t>
      </w:r>
      <w:r>
        <w:rPr>
          <w:rFonts w:hint="eastAsia" w:ascii="宋体" w:hAnsi="宋体" w:eastAsia="宋体"/>
          <w:sz w:val="24"/>
          <w:szCs w:val="24"/>
          <w:lang w:val="en-US" w:eastAsia="zh-CN"/>
        </w:rPr>
        <w:t>6</w:t>
      </w:r>
      <w:r>
        <w:rPr>
          <w:rFonts w:hint="eastAsia" w:ascii="宋体" w:hAnsi="宋体" w:eastAsia="宋体"/>
          <w:sz w:val="24"/>
          <w:szCs w:val="24"/>
          <w:lang w:val="zh-CN" w:eastAsia="zh-CN"/>
        </w:rPr>
        <w:t>）融资政策</w:t>
      </w:r>
    </w:p>
    <w:p w14:paraId="7620BDC1">
      <w:pPr>
        <w:keepNext w:val="0"/>
        <w:keepLines w:val="0"/>
        <w:pageBreakBefore w:val="0"/>
        <w:kinsoku/>
        <w:wordWrap/>
        <w:overflowPunct/>
        <w:topLinePunct w:val="0"/>
        <w:bidi w:val="0"/>
        <w:spacing w:line="460" w:lineRule="exact"/>
        <w:ind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2418E1B1">
      <w:pPr>
        <w:keepNext w:val="0"/>
        <w:keepLines w:val="0"/>
        <w:pageBreakBefore w:val="0"/>
        <w:widowControl/>
        <w:kinsoku/>
        <w:wordWrap/>
        <w:overflowPunct/>
        <w:topLinePunct w:val="0"/>
        <w:bidi w:val="0"/>
        <w:snapToGrid w:val="0"/>
        <w:spacing w:line="460" w:lineRule="exact"/>
        <w:ind w:right="0" w:rightChars="0"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cs="宋体"/>
          <w:b/>
          <w:bCs/>
          <w:color w:val="auto"/>
          <w:sz w:val="24"/>
          <w:szCs w:val="24"/>
        </w:rPr>
        <w:t>费用承担</w:t>
      </w:r>
    </w:p>
    <w:p w14:paraId="0D501D54">
      <w:pPr>
        <w:keepNext w:val="0"/>
        <w:keepLines w:val="0"/>
        <w:pageBreakBefore w:val="0"/>
        <w:widowControl/>
        <w:kinsoku/>
        <w:wordWrap/>
        <w:overflowPunct/>
        <w:topLinePunct w:val="0"/>
        <w:bidi w:val="0"/>
        <w:snapToGrid w:val="0"/>
        <w:spacing w:line="460" w:lineRule="exact"/>
        <w:ind w:right="0" w:rightChars="0" w:firstLine="480" w:firstLineChars="200"/>
        <w:jc w:val="left"/>
        <w:textAlignment w:val="auto"/>
        <w:rPr>
          <w:color w:val="auto"/>
          <w:sz w:val="24"/>
          <w:szCs w:val="24"/>
        </w:rPr>
      </w:pPr>
      <w:r>
        <w:rPr>
          <w:rFonts w:hint="eastAsia"/>
          <w:color w:val="auto"/>
          <w:sz w:val="24"/>
          <w:szCs w:val="24"/>
        </w:rPr>
        <w:t>无论磋商结果如何，供应商自行承担所有与参加磋商有关的全部费用。</w:t>
      </w:r>
    </w:p>
    <w:p w14:paraId="255852D2">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cs="宋体"/>
          <w:b/>
          <w:bCs/>
          <w:sz w:val="24"/>
          <w:szCs w:val="24"/>
          <w:lang w:val="en-US" w:eastAsia="zh-CN"/>
        </w:rPr>
        <w:t>.</w:t>
      </w:r>
      <w:r>
        <w:rPr>
          <w:rFonts w:hint="eastAsia" w:ascii="宋体" w:hAnsi="宋体" w:eastAsia="宋体" w:cs="宋体"/>
          <w:b/>
          <w:bCs/>
          <w:sz w:val="24"/>
          <w:szCs w:val="24"/>
        </w:rPr>
        <w:t>保密</w:t>
      </w:r>
    </w:p>
    <w:p w14:paraId="4C264265">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2484BD8D">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cs="宋体"/>
          <w:b/>
          <w:bCs/>
          <w:sz w:val="24"/>
          <w:szCs w:val="24"/>
          <w:lang w:val="en-US" w:eastAsia="zh-CN"/>
        </w:rPr>
        <w:t>.</w:t>
      </w:r>
      <w:r>
        <w:rPr>
          <w:rFonts w:hint="eastAsia" w:ascii="宋体" w:hAnsi="宋体" w:eastAsia="宋体" w:cs="宋体"/>
          <w:b/>
          <w:bCs/>
          <w:sz w:val="24"/>
          <w:szCs w:val="24"/>
        </w:rPr>
        <w:t>语言文字</w:t>
      </w:r>
    </w:p>
    <w:p w14:paraId="43E3E457">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244EB0FF">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cs="宋体"/>
          <w:b/>
          <w:bCs/>
          <w:sz w:val="24"/>
          <w:szCs w:val="24"/>
          <w:lang w:val="en-US" w:eastAsia="zh-CN"/>
        </w:rPr>
        <w:t>.</w:t>
      </w:r>
      <w:r>
        <w:rPr>
          <w:rFonts w:hint="eastAsia" w:ascii="宋体" w:hAnsi="宋体" w:eastAsia="宋体" w:cs="宋体"/>
          <w:b/>
          <w:bCs/>
          <w:sz w:val="24"/>
          <w:szCs w:val="24"/>
        </w:rPr>
        <w:t>计量单位</w:t>
      </w:r>
    </w:p>
    <w:p w14:paraId="4F271C83">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684A8E2B">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cs="宋体"/>
          <w:b/>
          <w:bCs/>
          <w:sz w:val="24"/>
          <w:szCs w:val="24"/>
          <w:lang w:val="en-US" w:eastAsia="zh-CN"/>
        </w:rPr>
        <w:t>.</w:t>
      </w:r>
      <w:r>
        <w:rPr>
          <w:rFonts w:hint="eastAsia" w:ascii="宋体" w:hAnsi="宋体" w:eastAsia="宋体" w:cs="宋体"/>
          <w:b/>
          <w:bCs/>
          <w:sz w:val="24"/>
          <w:szCs w:val="24"/>
        </w:rPr>
        <w:t>踏勘现场</w:t>
      </w:r>
    </w:p>
    <w:p w14:paraId="5C053E6E">
      <w:pPr>
        <w:pStyle w:val="11"/>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1615AC8F">
      <w:pPr>
        <w:keepNext w:val="0"/>
        <w:keepLines w:val="0"/>
        <w:pageBreakBefore w:val="0"/>
        <w:widowControl/>
        <w:kinsoku/>
        <w:wordWrap/>
        <w:overflowPunct/>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cs="宋体"/>
          <w:b/>
          <w:bCs/>
          <w:sz w:val="24"/>
          <w:szCs w:val="24"/>
          <w:lang w:val="en-US" w:eastAsia="zh-CN"/>
        </w:rPr>
        <w:t>.</w:t>
      </w:r>
      <w:r>
        <w:rPr>
          <w:rFonts w:hint="eastAsia" w:ascii="宋体" w:hAnsi="宋体" w:eastAsia="宋体" w:cs="宋体"/>
          <w:b/>
          <w:bCs/>
          <w:sz w:val="24"/>
          <w:szCs w:val="24"/>
        </w:rPr>
        <w:t>偏离</w:t>
      </w:r>
    </w:p>
    <w:p w14:paraId="0F664653">
      <w:pPr>
        <w:keepNext w:val="0"/>
        <w:keepLines w:val="0"/>
        <w:pageBreakBefore w:val="0"/>
        <w:widowControl/>
        <w:kinsoku/>
        <w:wordWrap/>
        <w:overflowPunct/>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2F4B9389">
      <w:pPr>
        <w:pageBreakBefore w:val="0"/>
        <w:widowControl/>
        <w:numPr>
          <w:ilvl w:val="0"/>
          <w:numId w:val="2"/>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kern w:val="0"/>
          <w:sz w:val="32"/>
          <w:szCs w:val="32"/>
        </w:rPr>
      </w:pPr>
      <w:bookmarkStart w:id="37" w:name="_Toc536429373"/>
      <w:bookmarkStart w:id="38" w:name="_Toc3976"/>
      <w:bookmarkStart w:id="39" w:name="_Toc536202380"/>
      <w:bookmarkStart w:id="40" w:name="_Toc536429320"/>
      <w:bookmarkStart w:id="41" w:name="_Toc19543337"/>
      <w:bookmarkStart w:id="42" w:name="_Toc536202288"/>
      <w:r>
        <w:rPr>
          <w:rFonts w:hint="eastAsia" w:ascii="宋体" w:hAnsi="宋体" w:eastAsia="宋体" w:cs="宋体"/>
          <w:b/>
          <w:bCs/>
          <w:kern w:val="0"/>
          <w:sz w:val="32"/>
          <w:szCs w:val="32"/>
        </w:rPr>
        <w:t>竞争性磋商文件</w:t>
      </w:r>
      <w:bookmarkEnd w:id="37"/>
      <w:bookmarkEnd w:id="38"/>
      <w:bookmarkEnd w:id="39"/>
      <w:bookmarkEnd w:id="40"/>
      <w:bookmarkEnd w:id="41"/>
      <w:bookmarkEnd w:id="42"/>
    </w:p>
    <w:p w14:paraId="7B813BFE">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43" w:name="_Toc536202289"/>
      <w:bookmarkStart w:id="44" w:name="_Toc5801"/>
      <w:r>
        <w:rPr>
          <w:rFonts w:hint="eastAsia" w:ascii="宋体" w:hAnsi="宋体" w:cs="宋体"/>
          <w:sz w:val="24"/>
          <w:szCs w:val="28"/>
          <w:lang w:val="en-US" w:eastAsia="zh-CN"/>
        </w:rPr>
        <w:t>1.</w:t>
      </w:r>
      <w:r>
        <w:rPr>
          <w:rFonts w:hint="eastAsia" w:ascii="宋体" w:hAnsi="宋体" w:eastAsia="宋体" w:cs="宋体"/>
          <w:sz w:val="24"/>
          <w:szCs w:val="28"/>
        </w:rPr>
        <w:t>竞争性磋商文件的构成</w:t>
      </w:r>
      <w:bookmarkEnd w:id="43"/>
      <w:bookmarkEnd w:id="44"/>
    </w:p>
    <w:p w14:paraId="6C4B46B4">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181EB3E1">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497E36C6">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69AA13E4">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6735FE7F">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0094CE8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w:t>
      </w:r>
      <w:r>
        <w:rPr>
          <w:rFonts w:hint="eastAsia" w:ascii="宋体" w:hAnsi="宋体" w:cs="宋体"/>
          <w:sz w:val="24"/>
          <w:szCs w:val="28"/>
          <w:lang w:val="en-US" w:eastAsia="zh-CN"/>
        </w:rPr>
        <w:t>内容及</w:t>
      </w:r>
      <w:r>
        <w:rPr>
          <w:rFonts w:hint="eastAsia" w:ascii="宋体" w:hAnsi="宋体" w:eastAsia="宋体" w:cs="宋体"/>
          <w:sz w:val="24"/>
          <w:szCs w:val="28"/>
        </w:rPr>
        <w:t>要求；</w:t>
      </w:r>
    </w:p>
    <w:p w14:paraId="50F85BEA">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商务及合同主要条款</w:t>
      </w:r>
      <w:r>
        <w:rPr>
          <w:rFonts w:hint="eastAsia" w:ascii="宋体" w:hAnsi="宋体" w:eastAsia="宋体" w:cs="宋体"/>
          <w:sz w:val="24"/>
          <w:szCs w:val="28"/>
        </w:rPr>
        <w:t>；</w:t>
      </w:r>
    </w:p>
    <w:p w14:paraId="005E0F99">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3A705B74">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bookmarkStart w:id="45"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45"/>
    </w:p>
    <w:p w14:paraId="5FB36EC1">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8"/>
          <w:lang w:val="en-US" w:eastAsia="zh-CN"/>
        </w:rPr>
        <w:t>无效文件</w:t>
      </w:r>
      <w:r>
        <w:rPr>
          <w:rFonts w:hint="eastAsia" w:ascii="宋体" w:hAnsi="宋体" w:eastAsia="宋体" w:cs="宋体"/>
          <w:sz w:val="24"/>
          <w:szCs w:val="28"/>
        </w:rPr>
        <w:t>处理。</w:t>
      </w:r>
    </w:p>
    <w:p w14:paraId="7F8573B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6"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6"/>
    </w:p>
    <w:p w14:paraId="2303A48B">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31511F34">
      <w:pPr>
        <w:pStyle w:val="4"/>
        <w:pageBreakBefore w:val="0"/>
        <w:numPr>
          <w:ilvl w:val="0"/>
          <w:numId w:val="0"/>
        </w:numPr>
        <w:kinsoku/>
        <w:wordWrap/>
        <w:topLinePunct w:val="0"/>
        <w:autoSpaceDE/>
        <w:autoSpaceDN/>
        <w:bidi w:val="0"/>
        <w:spacing w:line="460" w:lineRule="exact"/>
        <w:ind w:left="0" w:leftChars="0" w:right="0" w:rightChars="0" w:firstLine="482" w:firstLineChars="200"/>
        <w:textAlignment w:val="auto"/>
        <w:rPr>
          <w:rFonts w:hint="eastAsia" w:ascii="宋体" w:hAnsi="宋体" w:eastAsia="宋体" w:cs="宋体"/>
          <w:sz w:val="24"/>
          <w:szCs w:val="28"/>
        </w:rPr>
      </w:pPr>
      <w:bookmarkStart w:id="47" w:name="_Toc19797"/>
      <w:bookmarkStart w:id="48" w:name="_Toc536202293"/>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47"/>
      <w:bookmarkEnd w:id="48"/>
    </w:p>
    <w:p w14:paraId="58D94EFC">
      <w:pPr>
        <w:pageBreakBefore w:val="0"/>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w:t>
      </w:r>
      <w:r>
        <w:rPr>
          <w:rFonts w:hint="eastAsia" w:ascii="宋体" w:hAnsi="宋体" w:cs="宋体"/>
          <w:sz w:val="24"/>
          <w:szCs w:val="28"/>
          <w:lang w:eastAsia="zh-CN"/>
        </w:rPr>
        <w:t>异议</w:t>
      </w:r>
      <w:r>
        <w:rPr>
          <w:rFonts w:hint="eastAsia" w:ascii="宋体" w:hAnsi="宋体" w:eastAsia="宋体" w:cs="宋体"/>
          <w:sz w:val="24"/>
          <w:szCs w:val="28"/>
        </w:rPr>
        <w:t>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29503D51">
      <w:pPr>
        <w:pageBreakBefore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6D37E647">
      <w:pPr>
        <w:pageBreakBefore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磋商文件</w:t>
      </w:r>
      <w:r>
        <w:rPr>
          <w:rFonts w:hint="eastAsia" w:ascii="宋体" w:hAnsi="宋体" w:eastAsia="宋体" w:cs="宋体"/>
          <w:sz w:val="24"/>
          <w:szCs w:val="24"/>
        </w:rPr>
        <w:t>做出实质性变动，则按照相关规定延长投标截止时间。</w:t>
      </w:r>
    </w:p>
    <w:p w14:paraId="74AE6F48">
      <w:pPr>
        <w:pStyle w:val="7"/>
        <w:pageBreakBefore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529AC5CB">
      <w:pPr>
        <w:pStyle w:val="4"/>
        <w:pageBreakBefore w:val="0"/>
        <w:numPr>
          <w:ilvl w:val="0"/>
          <w:numId w:val="0"/>
        </w:numPr>
        <w:kinsoku/>
        <w:wordWrap/>
        <w:topLinePunct w:val="0"/>
        <w:autoSpaceDE/>
        <w:autoSpaceDN/>
        <w:bidi w:val="0"/>
        <w:spacing w:line="460" w:lineRule="exact"/>
        <w:ind w:left="0" w:leftChars="0" w:right="0" w:rightChars="0" w:firstLine="482" w:firstLineChars="200"/>
        <w:textAlignment w:val="auto"/>
        <w:rPr>
          <w:rFonts w:hint="eastAsia" w:ascii="宋体" w:hAnsi="宋体" w:eastAsia="宋体" w:cs="宋体"/>
          <w:sz w:val="24"/>
          <w:szCs w:val="28"/>
        </w:rPr>
      </w:pPr>
      <w:bookmarkStart w:id="49" w:name="_Toc6390"/>
      <w:bookmarkStart w:id="50" w:name="_Toc536202294"/>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49"/>
      <w:bookmarkEnd w:id="50"/>
    </w:p>
    <w:p w14:paraId="41040A50">
      <w:pPr>
        <w:pageBreakBefore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val="en-US" w:eastAsia="zh-CN"/>
        </w:rPr>
        <w:t>磋商文件</w:t>
      </w:r>
      <w:r>
        <w:rPr>
          <w:rFonts w:hint="eastAsia" w:ascii="宋体" w:hAnsi="宋体" w:eastAsia="宋体" w:cs="宋体"/>
          <w:sz w:val="24"/>
          <w:szCs w:val="24"/>
        </w:rPr>
        <w:t>的组成部分。</w:t>
      </w:r>
    </w:p>
    <w:p w14:paraId="0D70F17B">
      <w:pPr>
        <w:pageBreakBefore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磋商文件</w:t>
      </w:r>
      <w:r>
        <w:rPr>
          <w:rFonts w:hint="eastAsia" w:ascii="宋体" w:hAnsi="宋体" w:eastAsia="宋体" w:cs="宋体"/>
          <w:sz w:val="24"/>
          <w:szCs w:val="24"/>
        </w:rPr>
        <w:t>的修改书将构成</w:t>
      </w:r>
      <w:r>
        <w:rPr>
          <w:rFonts w:hint="eastAsia" w:ascii="宋体" w:hAnsi="宋体" w:cs="宋体"/>
          <w:sz w:val="24"/>
          <w:szCs w:val="24"/>
          <w:lang w:val="en-US" w:eastAsia="zh-CN"/>
        </w:rPr>
        <w:t>磋商文件</w:t>
      </w:r>
      <w:r>
        <w:rPr>
          <w:rFonts w:hint="eastAsia" w:ascii="宋体" w:hAnsi="宋体" w:eastAsia="宋体" w:cs="宋体"/>
          <w:sz w:val="24"/>
          <w:szCs w:val="24"/>
        </w:rPr>
        <w:t>的一部分，对采购人和投标人都具有约束力。</w:t>
      </w:r>
    </w:p>
    <w:p w14:paraId="4C2A0DDD">
      <w:pPr>
        <w:pageBreakBefore w:val="0"/>
        <w:kinsoku/>
        <w:wordWrap/>
        <w:topLinePunct w:val="0"/>
        <w:autoSpaceDE/>
        <w:autoSpaceDN/>
        <w:bidi w:val="0"/>
        <w:spacing w:line="460" w:lineRule="exact"/>
        <w:ind w:left="0" w:leftChars="0" w:right="0" w:rightChars="0" w:firstLine="480" w:firstLineChars="200"/>
        <w:textAlignment w:val="auto"/>
        <w:rPr>
          <w:rFonts w:hint="eastAsia"/>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33E03981">
      <w:pPr>
        <w:pStyle w:val="4"/>
        <w:pageBreakBefore w:val="0"/>
        <w:numPr>
          <w:ilvl w:val="0"/>
          <w:numId w:val="0"/>
        </w:numPr>
        <w:kinsoku/>
        <w:wordWrap/>
        <w:topLinePunct w:val="0"/>
        <w:autoSpaceDE/>
        <w:autoSpaceDN/>
        <w:bidi w:val="0"/>
        <w:spacing w:line="460" w:lineRule="exact"/>
        <w:ind w:left="0" w:leftChars="0" w:right="0" w:rightChars="0" w:firstLine="482" w:firstLineChars="200"/>
        <w:textAlignment w:val="auto"/>
        <w:rPr>
          <w:rFonts w:hint="eastAsia" w:ascii="宋体" w:hAnsi="宋体" w:eastAsia="宋体" w:cs="宋体"/>
          <w:sz w:val="24"/>
          <w:szCs w:val="28"/>
        </w:rPr>
      </w:pPr>
      <w:bookmarkStart w:id="51" w:name="_Toc536202295"/>
      <w:bookmarkStart w:id="52" w:name="_Toc31188"/>
      <w:r>
        <w:rPr>
          <w:rFonts w:hint="eastAsia" w:ascii="宋体" w:hAnsi="宋体" w:cs="宋体"/>
          <w:sz w:val="24"/>
          <w:szCs w:val="28"/>
          <w:lang w:val="en-US" w:eastAsia="zh-CN"/>
        </w:rPr>
        <w:t>6.</w:t>
      </w:r>
      <w:r>
        <w:rPr>
          <w:rFonts w:hint="eastAsia" w:ascii="宋体" w:hAnsi="宋体" w:eastAsia="宋体" w:cs="宋体"/>
          <w:sz w:val="24"/>
          <w:szCs w:val="28"/>
        </w:rPr>
        <w:t>质疑</w:t>
      </w:r>
    </w:p>
    <w:p w14:paraId="2B66C5BE">
      <w:pPr>
        <w:pStyle w:val="4"/>
        <w:pageBreakBefore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供应商认为磋商文件、招标过程和中标结果使自己的权益受到损害的，可以按《政府采购法》第52条执行。</w:t>
      </w:r>
    </w:p>
    <w:p w14:paraId="70322937">
      <w:pPr>
        <w:pStyle w:val="4"/>
        <w:pageBreakBefore w:val="0"/>
        <w:numPr>
          <w:ilvl w:val="0"/>
          <w:numId w:val="0"/>
        </w:numPr>
        <w:kinsoku/>
        <w:wordWrap/>
        <w:topLinePunct w:val="0"/>
        <w:autoSpaceDE/>
        <w:autoSpaceDN/>
        <w:bidi w:val="0"/>
        <w:spacing w:line="460" w:lineRule="exact"/>
        <w:ind w:left="0" w:leftChars="0"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1"/>
      <w:bookmarkEnd w:id="52"/>
    </w:p>
    <w:p w14:paraId="1997D409">
      <w:pPr>
        <w:pageBreakBefore w:val="0"/>
        <w:widowControl/>
        <w:kinsoku/>
        <w:wordWrap/>
        <w:topLinePunct w:val="0"/>
        <w:autoSpaceDE/>
        <w:autoSpaceDN/>
        <w:bidi w:val="0"/>
        <w:spacing w:line="460" w:lineRule="exact"/>
        <w:ind w:left="0" w:leftChars="0" w:firstLine="480" w:firstLineChars="200"/>
        <w:jc w:val="left"/>
        <w:textAlignment w:val="auto"/>
        <w:rPr>
          <w:rFonts w:ascii="宋体" w:hAnsi="宋体" w:cs="宋体"/>
          <w:color w:val="auto"/>
          <w:sz w:val="24"/>
          <w:szCs w:val="28"/>
        </w:rPr>
      </w:pPr>
      <w:bookmarkStart w:id="53" w:name="_Toc5095"/>
      <w:bookmarkStart w:id="54" w:name="_Toc536202296"/>
      <w:r>
        <w:rPr>
          <w:rFonts w:hint="eastAsia" w:ascii="宋体" w:hAnsi="宋体" w:cs="宋体"/>
          <w:color w:val="auto"/>
          <w:sz w:val="24"/>
          <w:szCs w:val="28"/>
        </w:rPr>
        <w:t>供应商必须从代理机构</w:t>
      </w:r>
      <w:r>
        <w:rPr>
          <w:rFonts w:hint="eastAsia" w:ascii="宋体" w:hAnsi="宋体" w:cs="宋体"/>
          <w:color w:val="auto"/>
          <w:sz w:val="24"/>
          <w:szCs w:val="28"/>
          <w:lang w:val="en-US" w:eastAsia="zh-CN"/>
        </w:rPr>
        <w:t>获取</w:t>
      </w:r>
      <w:r>
        <w:rPr>
          <w:rFonts w:hint="eastAsia" w:ascii="宋体" w:hAnsi="宋体" w:cs="宋体"/>
          <w:color w:val="auto"/>
          <w:sz w:val="24"/>
          <w:szCs w:val="28"/>
        </w:rPr>
        <w:t>竞争性磋商文件，供应商自行转让或复制竞争性磋商文件视为无效。</w:t>
      </w:r>
      <w:r>
        <w:rPr>
          <w:rFonts w:hint="eastAsia" w:ascii="宋体" w:hAnsi="宋体" w:cs="宋体"/>
          <w:color w:val="auto"/>
          <w:sz w:val="24"/>
          <w:szCs w:val="28"/>
          <w:lang w:val="en-US" w:eastAsia="zh-CN"/>
        </w:rPr>
        <w:t>本</w:t>
      </w:r>
      <w:r>
        <w:rPr>
          <w:rFonts w:hint="eastAsia" w:ascii="宋体" w:hAnsi="宋体" w:cs="宋体"/>
          <w:color w:val="auto"/>
          <w:sz w:val="24"/>
          <w:szCs w:val="28"/>
        </w:rPr>
        <w:t>竞争性磋商文件仅作为本次竞争性磋商使用。</w:t>
      </w:r>
    </w:p>
    <w:p w14:paraId="67E5C3F7">
      <w:pPr>
        <w:pStyle w:val="7"/>
        <w:pageBreakBefore w:val="0"/>
        <w:kinsoku/>
        <w:wordWrap/>
        <w:topLinePunct w:val="0"/>
        <w:autoSpaceDE/>
        <w:autoSpaceDN/>
        <w:bidi w:val="0"/>
        <w:spacing w:line="460" w:lineRule="exact"/>
        <w:ind w:left="0" w:leftChars="0" w:right="0" w:rightChars="0" w:firstLine="482" w:firstLineChars="200"/>
        <w:jc w:val="left"/>
        <w:textAlignment w:val="auto"/>
        <w:rPr>
          <w:rFonts w:hint="eastAsia" w:ascii="宋体" w:hAnsi="宋体" w:eastAsia="宋体" w:cs="宋体"/>
          <w:sz w:val="24"/>
          <w:szCs w:val="28"/>
        </w:rPr>
      </w:pPr>
      <w:r>
        <w:rPr>
          <w:rFonts w:hint="eastAsia" w:ascii="宋体" w:hAnsi="宋体" w:cs="宋体"/>
          <w:b/>
          <w:bCs/>
          <w:sz w:val="24"/>
          <w:szCs w:val="28"/>
          <w:lang w:val="en-US" w:eastAsia="zh-CN"/>
        </w:rPr>
        <w:t>8.</w:t>
      </w:r>
      <w:r>
        <w:rPr>
          <w:rFonts w:hint="eastAsia" w:ascii="宋体" w:hAnsi="宋体" w:eastAsia="宋体" w:cs="宋体"/>
          <w:b/>
          <w:bCs/>
          <w:sz w:val="24"/>
          <w:szCs w:val="28"/>
        </w:rPr>
        <w:t>竞争性磋商文件的解释权归代理机构</w:t>
      </w:r>
      <w:bookmarkEnd w:id="53"/>
      <w:bookmarkEnd w:id="54"/>
      <w:r>
        <w:rPr>
          <w:rFonts w:hint="eastAsia" w:ascii="宋体" w:hAnsi="宋体" w:eastAsia="宋体" w:cs="宋体"/>
          <w:sz w:val="24"/>
          <w:szCs w:val="28"/>
        </w:rPr>
        <w:t>（ 如发现</w:t>
      </w:r>
      <w:r>
        <w:rPr>
          <w:rFonts w:hint="eastAsia" w:ascii="宋体" w:hAnsi="宋体" w:cs="宋体"/>
          <w:sz w:val="24"/>
          <w:szCs w:val="28"/>
          <w:lang w:val="en-US" w:eastAsia="zh-CN"/>
        </w:rPr>
        <w:t>磋商文件</w:t>
      </w:r>
      <w:r>
        <w:rPr>
          <w:rFonts w:hint="eastAsia" w:ascii="宋体" w:hAnsi="宋体" w:eastAsia="宋体" w:cs="宋体"/>
          <w:sz w:val="24"/>
          <w:szCs w:val="28"/>
        </w:rPr>
        <w:t>内容与现行法律法规不相符的情况，以现行法律法规为准。</w:t>
      </w:r>
      <w:r>
        <w:rPr>
          <w:rFonts w:hint="eastAsia" w:ascii="宋体" w:hAnsi="宋体" w:cs="宋体"/>
          <w:sz w:val="24"/>
          <w:szCs w:val="28"/>
          <w:lang w:eastAsia="zh-CN"/>
        </w:rPr>
        <w:t>）</w:t>
      </w:r>
    </w:p>
    <w:p w14:paraId="4C5B1AA3">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bookmarkStart w:id="55" w:name="_Toc536202381"/>
      <w:bookmarkStart w:id="56" w:name="_Toc536202297"/>
      <w:bookmarkStart w:id="57" w:name="_Toc622"/>
      <w:bookmarkStart w:id="58" w:name="_Toc536429374"/>
      <w:bookmarkStart w:id="59" w:name="_Toc19543338"/>
      <w:bookmarkStart w:id="60" w:name="_Toc536429321"/>
      <w:r>
        <w:rPr>
          <w:rFonts w:hint="eastAsia" w:ascii="宋体" w:hAnsi="宋体" w:eastAsia="宋体" w:cs="宋体"/>
          <w:b/>
          <w:bCs/>
          <w:kern w:val="0"/>
          <w:sz w:val="28"/>
          <w:szCs w:val="32"/>
        </w:rPr>
        <w:t>响应文件</w:t>
      </w:r>
      <w:bookmarkEnd w:id="55"/>
      <w:bookmarkEnd w:id="56"/>
      <w:bookmarkEnd w:id="57"/>
      <w:bookmarkEnd w:id="58"/>
      <w:bookmarkEnd w:id="59"/>
      <w:bookmarkEnd w:id="60"/>
    </w:p>
    <w:p w14:paraId="230303CE">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098A5B66">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sz w:val="24"/>
          <w:szCs w:val="21"/>
        </w:rPr>
      </w:pPr>
      <w:r>
        <w:rPr>
          <w:rFonts w:hint="eastAsia" w:ascii="宋体" w:hAnsi="宋体"/>
          <w:b w:val="0"/>
          <w:bCs w:val="0"/>
          <w:sz w:val="24"/>
          <w:szCs w:val="21"/>
        </w:rPr>
        <w:t>投标人提交的磋商响应文件（包括产品的技术资料）以及投标人与采购代理机构就有关磋商的所有来往函电均应以中文书写。</w:t>
      </w:r>
    </w:p>
    <w:p w14:paraId="719219C5">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2FC38E8E">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投标人应按照本须知响应文件构成和格式及第七部分提供的格式编写投标文件，不得缺少</w:t>
      </w:r>
      <w:r>
        <w:rPr>
          <w:rFonts w:hint="eastAsia" w:ascii="宋体" w:hAnsi="宋体" w:cs="宋体"/>
          <w:bCs/>
          <w:kern w:val="0"/>
          <w:sz w:val="24"/>
          <w:szCs w:val="24"/>
          <w:lang w:val="en-US" w:eastAsia="zh-CN"/>
        </w:rPr>
        <w:t>磋商文件</w:t>
      </w:r>
      <w:r>
        <w:rPr>
          <w:rFonts w:hint="eastAsia" w:ascii="宋体" w:hAnsi="宋体" w:eastAsia="宋体" w:cs="宋体"/>
          <w:bCs/>
          <w:kern w:val="0"/>
          <w:sz w:val="24"/>
          <w:szCs w:val="24"/>
        </w:rPr>
        <w:t>要求填写的表格或提交的资料。</w:t>
      </w:r>
    </w:p>
    <w:p w14:paraId="2D5826BA">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1"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61"/>
    </w:p>
    <w:p w14:paraId="4FC5EA7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8"/>
          <w:szCs w:val="22"/>
        </w:rPr>
      </w:pPr>
      <w:bookmarkStart w:id="62" w:name="_Toc536202300"/>
      <w:bookmarkStart w:id="63" w:name="_Toc29200"/>
      <w:r>
        <w:rPr>
          <w:rFonts w:hint="eastAsia" w:ascii="宋体" w:hAnsi="宋体" w:eastAsia="宋体" w:cs="宋体"/>
          <w:sz w:val="24"/>
        </w:rPr>
        <w:t>（1）磋商报价为供应商充分考虑磋商文件的各项条款和所掌握的市场情况及本项目的实际情况，根据自身情况自主报价。</w:t>
      </w:r>
    </w:p>
    <w:p w14:paraId="25C8B26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（2）供应商应在响应报价表中标明本次招标所要求的货物、服务且验收合格的所有费用。</w:t>
      </w:r>
    </w:p>
    <w:p w14:paraId="7E4C3C3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spacing w:val="4"/>
          <w:sz w:val="24"/>
        </w:rPr>
        <w:t>供应商应考虑全部材料的风险，供应商一旦成交，采购人将不再对此部分进行调整；供应商的报价应将此差异考虑在综合单价内，</w:t>
      </w:r>
      <w:r>
        <w:rPr>
          <w:rFonts w:hint="eastAsia" w:ascii="宋体" w:hAnsi="宋体" w:eastAsia="宋体" w:cs="宋体"/>
          <w:sz w:val="24"/>
          <w:szCs w:val="24"/>
        </w:rPr>
        <w:t>采购人不再承担其它任何费用</w:t>
      </w:r>
      <w:r>
        <w:rPr>
          <w:rFonts w:hint="eastAsia" w:ascii="宋体" w:hAnsi="宋体" w:eastAsia="宋体" w:cs="宋体"/>
          <w:spacing w:val="4"/>
          <w:sz w:val="24"/>
        </w:rPr>
        <w:t>。</w:t>
      </w:r>
    </w:p>
    <w:p w14:paraId="345467D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（4）响应报价表应有法定代表人或被授权人的签字。</w:t>
      </w:r>
    </w:p>
    <w:p w14:paraId="6F50E001">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磋商货币</w:t>
      </w:r>
      <w:bookmarkEnd w:id="62"/>
      <w:bookmarkEnd w:id="63"/>
    </w:p>
    <w:p w14:paraId="58389D4A">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6663F8B9">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4"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64"/>
    </w:p>
    <w:p w14:paraId="6E37477C">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71E43BC6">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65" w:name="_Toc536202303"/>
      <w:bookmarkStart w:id="66" w:name="_Toc24827"/>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65"/>
      <w:bookmarkEnd w:id="66"/>
    </w:p>
    <w:p w14:paraId="0ADFF52F">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sz w:val="24"/>
          <w:szCs w:val="28"/>
        </w:rPr>
        <w:t>；所有的副本可以为正本的复印件。</w:t>
      </w:r>
    </w:p>
    <w:p w14:paraId="24ED18AD">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.2响应文件的装订</w:t>
      </w:r>
    </w:p>
    <w:p w14:paraId="04205758">
      <w:pPr>
        <w:spacing w:line="360" w:lineRule="auto"/>
        <w:ind w:firstLine="480" w:firstLineChars="200"/>
        <w:jc w:val="left"/>
        <w:rPr>
          <w:rFonts w:ascii="宋体" w:hAnsi="宋体" w:cs="宋体"/>
          <w:color w:val="auto"/>
          <w:sz w:val="24"/>
          <w:szCs w:val="28"/>
          <w:highlight w:val="yellow"/>
        </w:rPr>
      </w:pPr>
      <w:r>
        <w:rPr>
          <w:rFonts w:hint="eastAsia" w:ascii="宋体" w:hAnsi="宋体" w:cs="宋体"/>
          <w:color w:val="auto"/>
          <w:sz w:val="24"/>
          <w:szCs w:val="28"/>
        </w:rPr>
        <w:t>响应文件正本壹份、</w:t>
      </w:r>
      <w:r>
        <w:rPr>
          <w:rFonts w:hint="eastAsia" w:ascii="宋体" w:hAnsi="宋体" w:cs="宋体"/>
          <w:color w:val="auto"/>
          <w:sz w:val="24"/>
          <w:szCs w:val="28"/>
          <w:lang w:eastAsia="zh-CN"/>
        </w:rPr>
        <w:t>副本贰份</w:t>
      </w:r>
      <w:r>
        <w:rPr>
          <w:rFonts w:hint="eastAsia" w:ascii="宋体" w:hAnsi="宋体" w:cs="宋体"/>
          <w:color w:val="auto"/>
          <w:sz w:val="24"/>
          <w:szCs w:val="28"/>
        </w:rPr>
        <w:t>，分别胶装装订成册，且封面须清楚地标明“正本”或“副本”；若正本和副本不符，以正本书面文件为准；同时提供与正本内容一致的电子版</w:t>
      </w:r>
      <w:r>
        <w:rPr>
          <w:rFonts w:hint="eastAsia" w:ascii="宋体" w:hAnsi="宋体" w:cs="宋体"/>
          <w:color w:val="auto"/>
          <w:sz w:val="24"/>
          <w:szCs w:val="24"/>
        </w:rPr>
        <w:t>（</w:t>
      </w:r>
      <w:r>
        <w:rPr>
          <w:rFonts w:hint="eastAsia" w:ascii="宋体" w:hAnsi="宋体" w:cs="宋体"/>
          <w:color w:val="auto"/>
          <w:sz w:val="24"/>
          <w:szCs w:val="28"/>
        </w:rPr>
        <w:t>电子U盘文档应为PDF格式</w:t>
      </w:r>
      <w:r>
        <w:rPr>
          <w:rFonts w:hint="eastAsia" w:ascii="宋体" w:hAnsi="宋体" w:cs="宋体"/>
          <w:color w:val="auto"/>
          <w:sz w:val="24"/>
          <w:szCs w:val="24"/>
        </w:rPr>
        <w:t>）</w:t>
      </w:r>
      <w:r>
        <w:rPr>
          <w:rFonts w:hint="eastAsia" w:ascii="宋体" w:hAnsi="宋体" w:cs="宋体"/>
          <w:color w:val="auto"/>
          <w:sz w:val="24"/>
          <w:szCs w:val="28"/>
        </w:rPr>
        <w:t>，电子版放置“正本”密封袋内。</w:t>
      </w:r>
      <w:r>
        <w:rPr>
          <w:rFonts w:hint="eastAsia" w:asciiTheme="minorEastAsia" w:hAnsiTheme="minorEastAsia" w:eastAsiaTheme="minorEastAsia"/>
          <w:color w:val="auto"/>
          <w:sz w:val="24"/>
          <w:szCs w:val="24"/>
        </w:rPr>
        <w:t>（电子文件内容须为加盖响应单位公章正本响应文件全部内容的扫描件，格式为PDF），电子版文件装入响应文件正本密封袋内，随响应文件一同递交。</w:t>
      </w:r>
    </w:p>
    <w:p w14:paraId="6FA3675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.3响应文件的签署</w:t>
      </w:r>
    </w:p>
    <w:p w14:paraId="4E50C66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8"/>
        </w:rPr>
      </w:pPr>
      <w:r>
        <w:rPr>
          <w:rFonts w:hint="eastAsia" w:ascii="宋体" w:hAnsi="宋体" w:cs="宋体"/>
          <w:color w:val="auto"/>
          <w:sz w:val="24"/>
          <w:szCs w:val="28"/>
        </w:rPr>
        <w:t>供应商应在投标文件正副本中指定的页面落款处填写供应商全称，并按要求加盖公章及签字</w:t>
      </w:r>
      <w:r>
        <w:rPr>
          <w:rFonts w:hint="eastAsia" w:ascii="宋体" w:hAnsi="宋体" w:cs="宋体"/>
          <w:color w:val="auto"/>
          <w:sz w:val="24"/>
          <w:szCs w:val="28"/>
          <w:lang w:eastAsia="zh-CN"/>
        </w:rPr>
        <w:t>（</w:t>
      </w:r>
      <w:r>
        <w:rPr>
          <w:rFonts w:hint="eastAsia" w:ascii="宋体" w:hAnsi="宋体" w:cs="宋体"/>
          <w:color w:val="auto"/>
          <w:sz w:val="24"/>
          <w:szCs w:val="28"/>
        </w:rPr>
        <w:t>包括投标文件的封面）侧面还需加盖骑缝章。</w:t>
      </w:r>
    </w:p>
    <w:p w14:paraId="05A8A1E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8"/>
        </w:rPr>
      </w:pPr>
      <w:r>
        <w:rPr>
          <w:rFonts w:hint="eastAsia" w:ascii="宋体" w:hAnsi="宋体" w:eastAsia="宋体" w:cs="宋体"/>
          <w:color w:val="auto"/>
          <w:sz w:val="24"/>
          <w:szCs w:val="28"/>
        </w:rPr>
        <w:t>响应文件应字迹清楚、内容齐全、不得涂改或增删。如有修改和增删，必须有供应商公章及法定代表人或其授权代表签字。</w:t>
      </w:r>
    </w:p>
    <w:p w14:paraId="45E9553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8"/>
        </w:rPr>
      </w:pPr>
      <w:r>
        <w:rPr>
          <w:rFonts w:hint="eastAsia" w:ascii="宋体" w:hAnsi="宋体" w:eastAsia="宋体" w:cs="宋体"/>
          <w:color w:val="auto"/>
          <w:sz w:val="24"/>
          <w:szCs w:val="28"/>
        </w:rPr>
        <w:t>因响应文件字迹潦草或表达不清所引起的不利后果由供应商承担</w:t>
      </w:r>
    </w:p>
    <w:p w14:paraId="18528C8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.4响应文件的密封</w:t>
      </w:r>
    </w:p>
    <w:p w14:paraId="0FAF9CC3">
      <w:pPr>
        <w:spacing w:line="360" w:lineRule="auto"/>
        <w:ind w:firstLine="600" w:firstLineChars="250"/>
        <w:jc w:val="left"/>
        <w:rPr>
          <w:rFonts w:ascii="宋体" w:hAnsi="宋体" w:cs="宋体"/>
          <w:color w:val="auto"/>
          <w:kern w:val="0"/>
          <w:sz w:val="24"/>
          <w:szCs w:val="28"/>
        </w:rPr>
      </w:pPr>
      <w:bookmarkStart w:id="67" w:name="_Toc536202305"/>
      <w:bookmarkStart w:id="68" w:name="_Toc4747"/>
      <w:bookmarkStart w:id="69" w:name="_Toc536202382"/>
      <w:bookmarkStart w:id="70" w:name="_Toc536429322"/>
      <w:bookmarkStart w:id="71" w:name="_Toc19543339"/>
      <w:bookmarkStart w:id="72" w:name="_Toc3565"/>
      <w:bookmarkStart w:id="73" w:name="_Toc536429375"/>
      <w:bookmarkStart w:id="74" w:name="_Toc3736"/>
      <w:r>
        <w:rPr>
          <w:rFonts w:hint="eastAsia" w:ascii="宋体" w:hAnsi="宋体" w:cs="宋体"/>
          <w:color w:val="auto"/>
          <w:sz w:val="24"/>
          <w:szCs w:val="28"/>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等标识</w:t>
      </w:r>
      <w:r>
        <w:rPr>
          <w:rFonts w:hint="eastAsia" w:ascii="宋体" w:hAnsi="宋体" w:cs="宋体"/>
          <w:color w:val="auto"/>
          <w:sz w:val="24"/>
          <w:szCs w:val="28"/>
          <w:lang w:eastAsia="zh-CN"/>
        </w:rPr>
        <w:t>且</w:t>
      </w:r>
      <w:r>
        <w:rPr>
          <w:rFonts w:hint="eastAsia" w:ascii="宋体" w:hAnsi="宋体" w:cs="宋体"/>
          <w:color w:val="auto"/>
          <w:kern w:val="0"/>
          <w:sz w:val="24"/>
          <w:szCs w:val="28"/>
        </w:rPr>
        <w:t>响应文件袋上应加盖供应商公章，如果未按上述规定进行密封，供应商的响应文件有权被拒绝</w:t>
      </w:r>
      <w:r>
        <w:rPr>
          <w:rFonts w:hint="eastAsia" w:ascii="宋体" w:hAnsi="宋体" w:cs="宋体"/>
          <w:color w:val="auto"/>
          <w:sz w:val="24"/>
          <w:szCs w:val="28"/>
        </w:rPr>
        <w:t>。</w:t>
      </w:r>
    </w:p>
    <w:p w14:paraId="7C722B2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如果供应商未按上述要求密封及加写标记，误投或过早启封的响应文件，将自行承担其响应文件被视为无效响应文件的风险。</w:t>
      </w:r>
    </w:p>
    <w:p w14:paraId="6B49E15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5.5本次磋商只接受简体中文文字的响应文件；如响应文件中出现外文资料，必须配以中文译文。否则，由此引发的一切责任由供应商自负。</w:t>
      </w:r>
    </w:p>
    <w:p w14:paraId="7876949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5.6拒绝接受以电话、传真、电子邮件形式的磋商。</w:t>
      </w:r>
    </w:p>
    <w:p w14:paraId="4E5A4083">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32"/>
        </w:rPr>
      </w:pPr>
      <w:r>
        <w:rPr>
          <w:rFonts w:hint="eastAsia" w:ascii="宋体" w:hAnsi="宋体" w:eastAsia="宋体" w:cs="宋体"/>
          <w:b/>
          <w:bCs/>
          <w:kern w:val="0"/>
          <w:sz w:val="28"/>
          <w:szCs w:val="32"/>
        </w:rPr>
        <w:t>响应文件的递交</w:t>
      </w:r>
      <w:bookmarkEnd w:id="67"/>
      <w:bookmarkEnd w:id="68"/>
      <w:bookmarkEnd w:id="69"/>
      <w:bookmarkEnd w:id="70"/>
      <w:bookmarkEnd w:id="71"/>
      <w:bookmarkEnd w:id="72"/>
      <w:bookmarkEnd w:id="73"/>
      <w:r>
        <w:rPr>
          <w:rFonts w:hint="eastAsia" w:ascii="宋体" w:hAnsi="宋体" w:eastAsia="宋体" w:cs="宋体"/>
          <w:b/>
          <w:bCs/>
          <w:kern w:val="0"/>
          <w:sz w:val="28"/>
          <w:szCs w:val="32"/>
        </w:rPr>
        <w:t xml:space="preserve"> </w:t>
      </w:r>
    </w:p>
    <w:bookmarkEnd w:id="74"/>
    <w:p w14:paraId="70078CB9">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75" w:name="_Toc3685"/>
      <w:bookmarkStart w:id="76" w:name="_Toc536202306"/>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75"/>
      <w:bookmarkEnd w:id="76"/>
    </w:p>
    <w:p w14:paraId="5A34551D">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4766A136">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1.2代理机构在宣布递交响应文件时间截止之后，拒绝接收任何人送达、递交的响应文件及其他资料；</w:t>
      </w:r>
    </w:p>
    <w:p w14:paraId="5C98BFE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1.3代理机构不接受邮寄的响应文件；</w:t>
      </w:r>
    </w:p>
    <w:p w14:paraId="523E6D2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3DDC38DA">
      <w:pPr>
        <w:pStyle w:val="4"/>
        <w:pageBreakBefore w:val="0"/>
        <w:numPr>
          <w:ilvl w:val="0"/>
          <w:numId w:val="0"/>
        </w:numPr>
        <w:wordWrap/>
        <w:topLinePunct w:val="0"/>
        <w:autoSpaceDE/>
        <w:autoSpaceDN/>
        <w:bidi w:val="0"/>
        <w:spacing w:line="360" w:lineRule="auto"/>
        <w:ind w:left="420" w:leftChars="0" w:right="0" w:rightChars="0"/>
        <w:textAlignment w:val="auto"/>
        <w:rPr>
          <w:rFonts w:hint="eastAsia" w:ascii="宋体" w:hAnsi="宋体" w:eastAsia="宋体" w:cs="宋体"/>
          <w:sz w:val="24"/>
          <w:szCs w:val="28"/>
        </w:rPr>
      </w:pPr>
      <w:bookmarkStart w:id="77" w:name="_Toc536202307"/>
      <w:bookmarkStart w:id="78" w:name="_Toc12741"/>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77"/>
      <w:bookmarkEnd w:id="78"/>
    </w:p>
    <w:p w14:paraId="051BA67C">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可以书面形式补充、修改或撤回已递交的响应文件，并以书面形式通知招标代理机构。补充、修改的内容应当按磋商文件要求密封、签署、盖章，并作为响应文件的组成部分；</w:t>
      </w:r>
    </w:p>
    <w:p w14:paraId="1E2D9A1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7C978F29">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4D0C611D">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3FD772D3">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79" w:name="_Toc536429376"/>
      <w:bookmarkStart w:id="80" w:name="_Toc536202383"/>
      <w:bookmarkStart w:id="81" w:name="_Toc27066"/>
      <w:bookmarkStart w:id="82" w:name="_Toc14415"/>
      <w:bookmarkStart w:id="83" w:name="_Toc175"/>
      <w:bookmarkStart w:id="84" w:name="_Toc536429323"/>
      <w:bookmarkStart w:id="85" w:name="_Toc536202308"/>
      <w:bookmarkStart w:id="86" w:name="_Toc19543340"/>
      <w:r>
        <w:rPr>
          <w:rFonts w:hint="eastAsia" w:ascii="宋体" w:hAnsi="宋体" w:eastAsia="宋体" w:cs="宋体"/>
          <w:b/>
          <w:bCs/>
          <w:kern w:val="0"/>
          <w:sz w:val="28"/>
          <w:szCs w:val="28"/>
        </w:rPr>
        <w:t>磋商、评审、定标</w:t>
      </w:r>
      <w:bookmarkEnd w:id="79"/>
      <w:bookmarkEnd w:id="80"/>
      <w:bookmarkEnd w:id="81"/>
      <w:bookmarkEnd w:id="82"/>
      <w:bookmarkEnd w:id="83"/>
      <w:bookmarkEnd w:id="84"/>
      <w:bookmarkEnd w:id="85"/>
      <w:bookmarkEnd w:id="86"/>
    </w:p>
    <w:p w14:paraId="15988FBD">
      <w:pPr>
        <w:pStyle w:val="4"/>
        <w:pageBreakBefore w:val="0"/>
        <w:numPr>
          <w:ilvl w:val="0"/>
          <w:numId w:val="0"/>
        </w:numPr>
        <w:wordWrap/>
        <w:topLinePunct w:val="0"/>
        <w:autoSpaceDE/>
        <w:autoSpaceDN/>
        <w:bidi w:val="0"/>
        <w:spacing w:line="360" w:lineRule="auto"/>
        <w:ind w:leftChars="200" w:right="0" w:rightChars="0"/>
        <w:textAlignment w:val="auto"/>
        <w:rPr>
          <w:rFonts w:hint="eastAsia" w:ascii="宋体" w:hAnsi="宋体" w:eastAsia="宋体" w:cs="宋体"/>
          <w:sz w:val="24"/>
          <w:szCs w:val="28"/>
        </w:rPr>
      </w:pPr>
      <w:bookmarkStart w:id="87"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87"/>
    </w:p>
    <w:p w14:paraId="53B9FEB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6DAE44B6">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1.2磋商时，当众查验投标文件密封情况，由投标人或者其推选的代表检查投标文件的密封情况，以确认各投标人的投标文件密封情况是否与递交时一致，没有被提前启封等异常情况。</w:t>
      </w:r>
    </w:p>
    <w:p w14:paraId="4F84EE01">
      <w:pPr>
        <w:pageBreakBefore w:val="0"/>
        <w:wordWrap/>
        <w:overflowPunct w:val="0"/>
        <w:topLinePunct w:val="0"/>
        <w:autoSpaceDE/>
        <w:autoSpaceDN/>
        <w:bidi w:val="0"/>
        <w:adjustRightInd w:val="0"/>
        <w:snapToGrid w:val="0"/>
        <w:spacing w:line="360" w:lineRule="auto"/>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对密封合格的投标文件由代理机构工作人员现场拆封开启，密封不合格的投标文件以及按照“响应文件的修改和撤回”规定，提交了可接受的“撤回”通知书的投标文件将不予拆封。</w:t>
      </w:r>
    </w:p>
    <w:p w14:paraId="2EAA713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1.4投标文件拆封后，宣读投标人名称</w:t>
      </w:r>
      <w:r>
        <w:rPr>
          <w:rFonts w:hint="eastAsia" w:ascii="宋体" w:hAnsi="宋体" w:eastAsia="宋体" w:cs="宋体"/>
          <w:bCs/>
          <w:color w:val="000000"/>
          <w:sz w:val="24"/>
          <w:szCs w:val="24"/>
        </w:rPr>
        <w:t>。</w:t>
      </w:r>
    </w:p>
    <w:p w14:paraId="3103C8C0">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bookmarkStart w:id="88" w:name="_Toc536202310"/>
      <w:r>
        <w:rPr>
          <w:rFonts w:hint="eastAsia" w:ascii="宋体" w:hAnsi="宋体" w:cs="宋体"/>
          <w:sz w:val="24"/>
          <w:szCs w:val="28"/>
          <w:lang w:val="en-US" w:eastAsia="zh-CN"/>
        </w:rPr>
        <w:t>2.</w:t>
      </w:r>
      <w:r>
        <w:rPr>
          <w:rFonts w:hint="eastAsia" w:ascii="宋体" w:hAnsi="宋体" w:eastAsia="宋体" w:cs="宋体"/>
          <w:sz w:val="24"/>
          <w:szCs w:val="28"/>
        </w:rPr>
        <w:t>磋商小组</w:t>
      </w:r>
      <w:bookmarkEnd w:id="88"/>
    </w:p>
    <w:p w14:paraId="5F861BC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bookmarkStart w:id="89" w:name="_Toc28085"/>
      <w:bookmarkStart w:id="90" w:name="_Toc386129876"/>
      <w:bookmarkStart w:id="91" w:name="_Toc385958808"/>
      <w:bookmarkStart w:id="92" w:name="_Toc27940"/>
      <w:bookmarkStart w:id="93" w:name="_Toc536202311"/>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2E54ECB8">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7CCFF9CB">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eastAsia="宋体" w:cs="宋体"/>
          <w:sz w:val="24"/>
        </w:rPr>
        <w:t>；</w:t>
      </w:r>
    </w:p>
    <w:p w14:paraId="30C9FC25">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290DB40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619438F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0F42B04E">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62D04F09">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74927128">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6B1DCD1B">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89"/>
    <w:bookmarkEnd w:id="90"/>
    <w:bookmarkEnd w:id="91"/>
    <w:bookmarkEnd w:id="92"/>
    <w:bookmarkEnd w:id="93"/>
    <w:p w14:paraId="2847D13A">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sz w:val="24"/>
        </w:rPr>
      </w:pPr>
      <w:bookmarkStart w:id="94" w:name="_Toc536202313"/>
      <w:r>
        <w:rPr>
          <w:rFonts w:hint="eastAsia" w:ascii="宋体" w:hAnsi="宋体" w:eastAsia="宋体" w:cs="宋体"/>
          <w:b/>
          <w:sz w:val="24"/>
        </w:rPr>
        <w:t>3、响应文件的初审</w:t>
      </w:r>
    </w:p>
    <w:p w14:paraId="2C2B897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0E177365">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（2）资格性审查：依据磋商文件的规定，对供应商的资格证明文件进行审查，以确定供应商是否具备磋商资格。</w:t>
      </w:r>
    </w:p>
    <w:p w14:paraId="1114A975">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2E3B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1603C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8FF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C873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688A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0D3C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53D9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D66E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359" w:type="dxa"/>
            <w:tcBorders>
              <w:top w:val="single" w:color="auto" w:sz="4" w:space="0"/>
              <w:left w:val="single" w:color="auto" w:sz="4" w:space="0"/>
              <w:bottom w:val="single" w:color="auto" w:sz="4" w:space="0"/>
              <w:right w:val="single" w:color="auto" w:sz="4" w:space="0"/>
            </w:tcBorders>
            <w:vAlign w:val="top"/>
          </w:tcPr>
          <w:p w14:paraId="4E3E3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564DB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w:t>
            </w:r>
          </w:p>
        </w:tc>
        <w:tc>
          <w:tcPr>
            <w:tcW w:w="1002" w:type="dxa"/>
            <w:tcBorders>
              <w:top w:val="single" w:color="auto" w:sz="4" w:space="0"/>
              <w:left w:val="single" w:color="auto" w:sz="4" w:space="0"/>
              <w:bottom w:val="single" w:color="auto" w:sz="4" w:space="0"/>
              <w:right w:val="single" w:color="auto" w:sz="4" w:space="0"/>
            </w:tcBorders>
            <w:vAlign w:val="top"/>
          </w:tcPr>
          <w:p w14:paraId="09DD4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E6DC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651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vAlign w:val="top"/>
          </w:tcPr>
          <w:p w14:paraId="55F63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p>
          <w:p w14:paraId="4FC5C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359" w:type="dxa"/>
            <w:tcBorders>
              <w:top w:val="single" w:color="auto" w:sz="4" w:space="0"/>
              <w:left w:val="single" w:color="auto" w:sz="4" w:space="0"/>
              <w:bottom w:val="single" w:color="auto" w:sz="4" w:space="0"/>
              <w:right w:val="single" w:color="auto" w:sz="4" w:space="0"/>
            </w:tcBorders>
            <w:vAlign w:val="top"/>
          </w:tcPr>
          <w:p w14:paraId="3BF33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投标文件封面、投标函、法定代表人委托授权书三处的项目名称、项目编号、标段</w:t>
            </w:r>
          </w:p>
        </w:tc>
        <w:tc>
          <w:tcPr>
            <w:tcW w:w="3770" w:type="dxa"/>
            <w:tcBorders>
              <w:top w:val="single" w:color="auto" w:sz="4" w:space="0"/>
              <w:left w:val="single" w:color="auto" w:sz="4" w:space="0"/>
              <w:bottom w:val="single" w:color="auto" w:sz="4" w:space="0"/>
              <w:right w:val="single" w:color="auto" w:sz="4" w:space="0"/>
            </w:tcBorders>
            <w:vAlign w:val="center"/>
          </w:tcPr>
          <w:p w14:paraId="52E16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vAlign w:val="top"/>
          </w:tcPr>
          <w:p w14:paraId="6F94C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E839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15B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8BA0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p>
          <w:p w14:paraId="779F7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14:paraId="485BA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0E432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46BF4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D865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38E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60" w:type="dxa"/>
            <w:tcBorders>
              <w:top w:val="single" w:color="auto" w:sz="4" w:space="0"/>
              <w:left w:val="single" w:color="auto" w:sz="4" w:space="0"/>
              <w:bottom w:val="single" w:color="auto" w:sz="4" w:space="0"/>
              <w:right w:val="single" w:color="auto" w:sz="4" w:space="0"/>
            </w:tcBorders>
            <w:vAlign w:val="top"/>
          </w:tcPr>
          <w:p w14:paraId="73340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p>
          <w:p w14:paraId="2872D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p>
          <w:p w14:paraId="13E9D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14:paraId="5B92D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rPr>
              <w:t>投标文件组成</w:t>
            </w:r>
          </w:p>
        </w:tc>
        <w:tc>
          <w:tcPr>
            <w:tcW w:w="3770" w:type="dxa"/>
            <w:tcBorders>
              <w:top w:val="single" w:color="auto" w:sz="4" w:space="0"/>
              <w:left w:val="single" w:color="auto" w:sz="4" w:space="0"/>
              <w:bottom w:val="single" w:color="auto" w:sz="4" w:space="0"/>
              <w:right w:val="single" w:color="auto" w:sz="4" w:space="0"/>
            </w:tcBorders>
            <w:vAlign w:val="top"/>
          </w:tcPr>
          <w:p w14:paraId="04CCC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投标文件应包含以下内容：</w:t>
            </w:r>
          </w:p>
          <w:p w14:paraId="402BEF9C">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响应函</w:t>
            </w:r>
          </w:p>
          <w:p w14:paraId="79F2B3E3">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响应报价</w:t>
            </w:r>
            <w:r>
              <w:rPr>
                <w:rFonts w:hint="eastAsia" w:ascii="宋体" w:hAnsi="宋体" w:eastAsia="宋体" w:cs="宋体"/>
                <w:b w:val="0"/>
                <w:bCs w:val="0"/>
                <w:color w:val="auto"/>
                <w:kern w:val="0"/>
                <w:sz w:val="24"/>
                <w:szCs w:val="24"/>
                <w:highlight w:val="none"/>
              </w:rPr>
              <w:t>表</w:t>
            </w:r>
          </w:p>
          <w:p w14:paraId="4EB76303">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供应商资质证明文件</w:t>
            </w:r>
          </w:p>
          <w:p w14:paraId="38A845F9">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技术及</w:t>
            </w:r>
            <w:r>
              <w:rPr>
                <w:rFonts w:hint="eastAsia" w:ascii="宋体" w:hAnsi="宋体" w:cs="宋体"/>
                <w:color w:val="000000" w:themeColor="text1"/>
                <w:kern w:val="0"/>
                <w:sz w:val="24"/>
                <w:szCs w:val="24"/>
                <w:lang w:eastAsia="zh-CN"/>
                <w14:textFill>
                  <w14:solidFill>
                    <w14:schemeClr w14:val="tx1"/>
                  </w14:solidFill>
                </w14:textFill>
              </w:rPr>
              <w:t>商务</w:t>
            </w:r>
            <w:r>
              <w:rPr>
                <w:rFonts w:hint="eastAsia" w:ascii="宋体" w:hAnsi="宋体" w:cs="宋体"/>
                <w:color w:val="000000" w:themeColor="text1"/>
                <w:kern w:val="0"/>
                <w:sz w:val="24"/>
                <w:szCs w:val="24"/>
                <w:lang w:val="en-US" w:eastAsia="zh-CN"/>
                <w14:textFill>
                  <w14:solidFill>
                    <w14:schemeClr w14:val="tx1"/>
                  </w14:solidFill>
                </w14:textFill>
              </w:rPr>
              <w:t>响应</w:t>
            </w:r>
            <w:r>
              <w:rPr>
                <w:rFonts w:hint="eastAsia" w:ascii="宋体" w:hAnsi="宋体" w:cs="宋体"/>
                <w:color w:val="000000" w:themeColor="text1"/>
                <w:kern w:val="0"/>
                <w:sz w:val="24"/>
                <w:szCs w:val="24"/>
                <w:lang w:eastAsia="zh-CN"/>
                <w14:textFill>
                  <w14:solidFill>
                    <w14:schemeClr w14:val="tx1"/>
                  </w14:solidFill>
                </w14:textFill>
              </w:rPr>
              <w:t>偏离表</w:t>
            </w:r>
          </w:p>
          <w:p w14:paraId="04D2BAF6">
            <w:pPr>
              <w:pStyle w:val="20"/>
              <w:keepNext w:val="0"/>
              <w:keepLines w:val="0"/>
              <w:numPr>
                <w:ilvl w:val="0"/>
                <w:numId w:val="5"/>
              </w:numPr>
              <w:suppressLineNumbers w:val="0"/>
              <w:spacing w:before="0" w:beforeAutospacing="0" w:after="0" w:afterAutospacing="0" w:line="288" w:lineRule="auto"/>
              <w:ind w:left="0" w:right="0"/>
              <w:rPr>
                <w:rFonts w:hint="default"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方案</w:t>
            </w:r>
          </w:p>
          <w:p w14:paraId="37473A5B">
            <w:pPr>
              <w:pStyle w:val="20"/>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7098E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90C3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86E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60" w:type="dxa"/>
            <w:tcBorders>
              <w:top w:val="single" w:color="auto" w:sz="4" w:space="0"/>
              <w:left w:val="single" w:color="auto" w:sz="4" w:space="0"/>
              <w:bottom w:val="single" w:color="auto" w:sz="4" w:space="0"/>
              <w:right w:val="single" w:color="auto" w:sz="4" w:space="0"/>
            </w:tcBorders>
            <w:vAlign w:val="top"/>
          </w:tcPr>
          <w:p w14:paraId="144DE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p>
          <w:p w14:paraId="23E63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359" w:type="dxa"/>
            <w:tcBorders>
              <w:top w:val="single" w:color="auto" w:sz="4" w:space="0"/>
              <w:left w:val="single" w:color="auto" w:sz="4" w:space="0"/>
              <w:bottom w:val="single" w:color="auto" w:sz="4" w:space="0"/>
              <w:right w:val="single" w:color="auto" w:sz="4" w:space="0"/>
            </w:tcBorders>
            <w:vAlign w:val="center"/>
          </w:tcPr>
          <w:p w14:paraId="3424B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7ECED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16F60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28FE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67C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A257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p>
          <w:p w14:paraId="24DC4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359" w:type="dxa"/>
            <w:tcBorders>
              <w:top w:val="single" w:color="auto" w:sz="4" w:space="0"/>
              <w:left w:val="single" w:color="auto" w:sz="4" w:space="0"/>
              <w:bottom w:val="single" w:color="auto" w:sz="4" w:space="0"/>
              <w:right w:val="single" w:color="auto" w:sz="4" w:space="0"/>
            </w:tcBorders>
            <w:vAlign w:val="center"/>
          </w:tcPr>
          <w:p w14:paraId="457AF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43844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44C7B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3EC9F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eastAsia="zh-CN"/>
              </w:rPr>
              <w:t>磋商文件</w:t>
            </w:r>
            <w:r>
              <w:rPr>
                <w:rFonts w:hint="eastAsia" w:ascii="宋体" w:hAnsi="宋体" w:eastAsia="宋体" w:cs="宋体"/>
                <w:bCs/>
                <w:color w:val="auto"/>
                <w:kern w:val="0"/>
                <w:sz w:val="24"/>
                <w:szCs w:val="24"/>
                <w:highlight w:val="none"/>
              </w:rPr>
              <w:t>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45EF2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2D4E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A9D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08DE2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p>
          <w:p w14:paraId="077D2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359" w:type="dxa"/>
            <w:tcBorders>
              <w:top w:val="single" w:color="auto" w:sz="4" w:space="0"/>
              <w:left w:val="single" w:color="auto" w:sz="4" w:space="0"/>
              <w:bottom w:val="single" w:color="auto" w:sz="4" w:space="0"/>
              <w:right w:val="single" w:color="auto" w:sz="4" w:space="0"/>
            </w:tcBorders>
            <w:vAlign w:val="center"/>
          </w:tcPr>
          <w:p w14:paraId="00DA5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磋商文件</w:t>
            </w:r>
            <w:r>
              <w:rPr>
                <w:rFonts w:hint="eastAsia" w:ascii="宋体" w:hAnsi="宋体" w:eastAsia="宋体" w:cs="宋体"/>
                <w:bCs/>
                <w:color w:val="auto"/>
                <w:kern w:val="0"/>
                <w:sz w:val="24"/>
                <w:szCs w:val="24"/>
                <w:highlight w:val="none"/>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1576E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26B39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17D07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F54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0" w:type="dxa"/>
            <w:tcBorders>
              <w:top w:val="single" w:color="auto" w:sz="4" w:space="0"/>
              <w:left w:val="single" w:color="auto" w:sz="4" w:space="0"/>
              <w:bottom w:val="single" w:color="auto" w:sz="4" w:space="0"/>
              <w:right w:val="single" w:color="auto" w:sz="4" w:space="0"/>
            </w:tcBorders>
            <w:vAlign w:val="top"/>
          </w:tcPr>
          <w:p w14:paraId="69895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59" w:type="dxa"/>
            <w:tcBorders>
              <w:top w:val="single" w:color="auto" w:sz="4" w:space="0"/>
              <w:left w:val="single" w:color="auto" w:sz="4" w:space="0"/>
              <w:bottom w:val="single" w:color="auto" w:sz="4" w:space="0"/>
              <w:right w:val="single" w:color="auto" w:sz="4" w:space="0"/>
            </w:tcBorders>
            <w:vAlign w:val="center"/>
          </w:tcPr>
          <w:p w14:paraId="6DE17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5083B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0BBFE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B1CE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0BF9A6A4">
      <w:pPr>
        <w:pStyle w:val="11"/>
        <w:rPr>
          <w:rFonts w:hint="eastAsia"/>
        </w:rPr>
      </w:pPr>
    </w:p>
    <w:p w14:paraId="69239E57">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56EBA21B">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5EED95A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cs="宋体"/>
          <w:sz w:val="24"/>
          <w:lang w:eastAsia="zh-CN"/>
        </w:rPr>
        <w:t>.</w:t>
      </w:r>
      <w:r>
        <w:rPr>
          <w:rFonts w:hint="eastAsia" w:ascii="宋体" w:hAnsi="宋体" w:eastAsia="宋体" w:cs="宋体"/>
          <w:sz w:val="24"/>
        </w:rPr>
        <w:t>大写金额和小写金额不一致的，以大写金额为准；</w:t>
      </w:r>
    </w:p>
    <w:p w14:paraId="0B019566">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5A37C7E1">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78CAD7A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cs="宋体"/>
          <w:sz w:val="24"/>
          <w:lang w:eastAsia="zh-CN"/>
        </w:rPr>
        <w:t>.</w:t>
      </w:r>
      <w:r>
        <w:rPr>
          <w:rFonts w:hint="eastAsia" w:ascii="宋体" w:hAnsi="宋体" w:eastAsia="宋体" w:cs="宋体"/>
          <w:sz w:val="24"/>
        </w:rPr>
        <w:t>响应文件正本与副本不一致的，以正本为准；</w:t>
      </w:r>
    </w:p>
    <w:p w14:paraId="696BB9EF">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cs="宋体"/>
          <w:sz w:val="24"/>
          <w:lang w:eastAsia="zh-CN"/>
        </w:rPr>
        <w:t>.</w:t>
      </w:r>
      <w:r>
        <w:rPr>
          <w:rFonts w:hint="eastAsia" w:ascii="宋体" w:hAnsi="宋体" w:eastAsia="宋体" w:cs="宋体"/>
          <w:sz w:val="24"/>
        </w:rPr>
        <w:t>多处内容交叉不符时，以磋商小组评审结果为准；</w:t>
      </w:r>
    </w:p>
    <w:p w14:paraId="2A6C81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cs="宋体"/>
          <w:sz w:val="24"/>
          <w:u w:val="none"/>
          <w:lang w:eastAsia="zh-CN"/>
        </w:rPr>
        <w:t>.</w:t>
      </w:r>
      <w:r>
        <w:rPr>
          <w:rFonts w:hint="eastAsia" w:ascii="宋体" w:hAnsi="宋体" w:eastAsia="宋体" w:cs="宋体"/>
          <w:sz w:val="24"/>
          <w:u w:val="none"/>
        </w:rPr>
        <w:t>文字与图表不符的，以文字为准。</w:t>
      </w:r>
    </w:p>
    <w:p w14:paraId="725F343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w:t>
      </w:r>
    </w:p>
    <w:p w14:paraId="3DE01D5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7D1593A">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79328EFF">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883B2C1">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7FFC733C">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37BFDE57">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4A4775FF">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07BD4757">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5D21572E">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澄清</w:t>
      </w:r>
    </w:p>
    <w:p w14:paraId="6E978B12">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DCCF7E">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eastAsia="宋体" w:cs="宋体"/>
          <w:color w:val="000000" w:themeColor="text1"/>
          <w:sz w:val="24"/>
          <w14:textFill>
            <w14:solidFill>
              <w14:schemeClr w14:val="tx1"/>
            </w14:solidFill>
          </w14:textFill>
        </w:rPr>
        <w:t>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201CCB77">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70896E89">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700B9ECA">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4"/>
        </w:rPr>
      </w:pPr>
      <w:bookmarkStart w:id="95" w:name="_Toc12947"/>
      <w:bookmarkStart w:id="96" w:name="_Toc536202314"/>
      <w:r>
        <w:rPr>
          <w:rFonts w:hint="eastAsia" w:ascii="宋体" w:hAnsi="宋体" w:cs="宋体"/>
          <w:sz w:val="24"/>
          <w:szCs w:val="24"/>
          <w:lang w:val="en-US" w:eastAsia="zh-CN"/>
        </w:rPr>
        <w:t>6.</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0BFEEB72">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44D9DB6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473986E">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67A8159F">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10E62E5C">
      <w:pPr>
        <w:pStyle w:val="4"/>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定标</w:t>
      </w:r>
      <w:bookmarkEnd w:id="95"/>
      <w:bookmarkEnd w:id="96"/>
    </w:p>
    <w:p w14:paraId="3EDC935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C44A387">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3C63B61C">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kern w:val="0"/>
          <w:sz w:val="28"/>
          <w:szCs w:val="28"/>
        </w:rPr>
      </w:pPr>
      <w:bookmarkStart w:id="97" w:name="_Toc536429324"/>
      <w:bookmarkStart w:id="98" w:name="_Toc536429377"/>
      <w:bookmarkStart w:id="99" w:name="_Toc536202315"/>
      <w:bookmarkStart w:id="100" w:name="_Toc536202384"/>
      <w:bookmarkStart w:id="101" w:name="_Toc25308"/>
      <w:bookmarkStart w:id="102" w:name="_Toc19543341"/>
      <w:bookmarkStart w:id="103" w:name="_Toc19972"/>
      <w:bookmarkStart w:id="104" w:name="_Toc11870"/>
      <w:r>
        <w:rPr>
          <w:rFonts w:hint="eastAsia" w:ascii="宋体" w:hAnsi="宋体" w:eastAsia="宋体" w:cs="宋体"/>
          <w:b/>
          <w:bCs/>
          <w:kern w:val="0"/>
          <w:sz w:val="28"/>
          <w:szCs w:val="28"/>
        </w:rPr>
        <w:t>签订合同</w:t>
      </w:r>
      <w:bookmarkEnd w:id="97"/>
      <w:bookmarkEnd w:id="98"/>
      <w:bookmarkEnd w:id="99"/>
      <w:bookmarkEnd w:id="100"/>
      <w:bookmarkEnd w:id="101"/>
      <w:bookmarkEnd w:id="102"/>
      <w:bookmarkEnd w:id="103"/>
      <w:bookmarkEnd w:id="104"/>
    </w:p>
    <w:p w14:paraId="5198C592">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成交后，成交供应商在收到成交通知书后</w:t>
      </w:r>
      <w:r>
        <w:rPr>
          <w:rFonts w:hint="eastAsia" w:ascii="宋体" w:hAnsi="宋体" w:cs="宋体"/>
          <w:color w:val="auto"/>
          <w:sz w:val="24"/>
          <w:lang w:val="en-US" w:eastAsia="zh-CN"/>
        </w:rPr>
        <w:t>二十五</w:t>
      </w:r>
      <w:r>
        <w:rPr>
          <w:rFonts w:hint="eastAsia" w:ascii="宋体" w:hAnsi="宋体" w:cs="宋体"/>
          <w:color w:val="auto"/>
          <w:sz w:val="24"/>
        </w:rPr>
        <w:t>（</w:t>
      </w:r>
      <w:r>
        <w:rPr>
          <w:rFonts w:hint="eastAsia" w:ascii="宋体" w:hAnsi="宋体" w:cs="宋体"/>
          <w:color w:val="auto"/>
          <w:sz w:val="24"/>
          <w:lang w:val="en-US" w:eastAsia="zh-CN"/>
        </w:rPr>
        <w:t>25</w:t>
      </w:r>
      <w:r>
        <w:rPr>
          <w:rFonts w:hint="eastAsia" w:ascii="宋体" w:hAnsi="宋体" w:cs="宋体"/>
          <w:color w:val="auto"/>
          <w:sz w:val="24"/>
        </w:rPr>
        <w:t>）个日历日内，应按磋商文件的要求与采购人洽谈合同条款，并签订供货合同，同时送监督机构备案，磋商文件及成交供应商的响应文件均作为合同的组成部分；</w:t>
      </w:r>
    </w:p>
    <w:p w14:paraId="02D9D9D7">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采购人不得向成交供应商提出超出磋商文件以外的任何要求作为签订合同的条件，不得与成交供应商订立背离磋商文件确定的合同文本以及采购服务要求实质性内容的协议。</w:t>
      </w:r>
    </w:p>
    <w:p w14:paraId="776B455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D4599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政府采购合同在执行过程中，确需修改、变更时，应当按照相应的审核批准程序办理。</w:t>
      </w:r>
    </w:p>
    <w:p w14:paraId="10CA07B3">
      <w:pPr>
        <w:spacing w:line="360" w:lineRule="auto"/>
        <w:ind w:firstLine="480" w:firstLineChars="200"/>
        <w:rPr>
          <w:rFonts w:ascii="宋体" w:hAnsi="宋体" w:cs="宋体"/>
          <w:color w:val="auto"/>
          <w:sz w:val="24"/>
        </w:rPr>
      </w:pPr>
      <w:bookmarkStart w:id="105" w:name="_Toc26132"/>
      <w:bookmarkStart w:id="106" w:name="_Toc536429378"/>
      <w:bookmarkStart w:id="107" w:name="_Toc28110"/>
      <w:bookmarkStart w:id="108" w:name="_Toc32237"/>
      <w:bookmarkStart w:id="109" w:name="_Toc19543342"/>
      <w:bookmarkStart w:id="110" w:name="_Toc536202316"/>
      <w:bookmarkStart w:id="111" w:name="_Toc536202385"/>
      <w:bookmarkStart w:id="112" w:name="_Toc536429325"/>
      <w:r>
        <w:rPr>
          <w:rFonts w:hint="eastAsia" w:ascii="宋体" w:hAnsi="宋体" w:cs="宋体"/>
          <w:color w:val="auto"/>
          <w:sz w:val="24"/>
          <w:lang w:eastAsia="zh-CN"/>
        </w:rPr>
        <w:t>5.</w:t>
      </w:r>
      <w:r>
        <w:rPr>
          <w:rFonts w:hint="eastAsia" w:ascii="宋体" w:hAnsi="宋体" w:cs="宋体"/>
          <w:color w:val="auto"/>
          <w:sz w:val="24"/>
        </w:rPr>
        <w:t>磋商文件、响应文件、澄清等为政府采购合同的组成部分，具有同等法律效力。</w:t>
      </w:r>
    </w:p>
    <w:p w14:paraId="7FBE94B9">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6.</w:t>
      </w:r>
      <w:r>
        <w:rPr>
          <w:rFonts w:hint="eastAsia" w:ascii="宋体" w:hAnsi="宋体" w:cs="宋体"/>
          <w:color w:val="auto"/>
          <w:sz w:val="24"/>
        </w:rPr>
        <w:t>政府采购管理部门在合同履行期间以及履行期后，可以随时检查项目的执行情况，对采购标准、采购内容进行调查核实，并对发现的问题进行处理。</w:t>
      </w:r>
    </w:p>
    <w:p w14:paraId="5A5E5D6C">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代理服务费</w:t>
      </w:r>
      <w:bookmarkEnd w:id="105"/>
      <w:bookmarkEnd w:id="106"/>
      <w:bookmarkEnd w:id="107"/>
      <w:bookmarkEnd w:id="108"/>
      <w:bookmarkEnd w:id="109"/>
      <w:bookmarkEnd w:id="110"/>
      <w:bookmarkEnd w:id="111"/>
      <w:bookmarkEnd w:id="112"/>
    </w:p>
    <w:p w14:paraId="1EAB3257">
      <w:pPr>
        <w:numPr>
          <w:ilvl w:val="0"/>
          <w:numId w:val="0"/>
        </w:numPr>
        <w:spacing w:line="360" w:lineRule="auto"/>
        <w:ind w:firstLine="480" w:firstLineChars="200"/>
        <w:jc w:val="left"/>
        <w:rPr>
          <w:rFonts w:ascii="宋体" w:hAnsi="宋体" w:cs="宋体"/>
          <w:color w:val="auto"/>
          <w:sz w:val="24"/>
          <w:szCs w:val="28"/>
        </w:rPr>
      </w:pPr>
      <w:bookmarkStart w:id="113" w:name="_Toc664"/>
      <w:bookmarkStart w:id="114" w:name="_Toc536202317"/>
      <w:bookmarkStart w:id="115" w:name="_Toc536429326"/>
      <w:bookmarkStart w:id="116" w:name="_Toc536202386"/>
      <w:bookmarkStart w:id="117" w:name="_Toc536429379"/>
      <w:bookmarkStart w:id="118" w:name="_Toc11491"/>
      <w:bookmarkStart w:id="119" w:name="_Toc19543343"/>
      <w:r>
        <w:rPr>
          <w:rFonts w:hint="eastAsia" w:ascii="宋体" w:hAnsi="宋体" w:cs="宋体"/>
          <w:color w:val="auto"/>
          <w:sz w:val="24"/>
          <w:szCs w:val="28"/>
          <w:lang w:val="en-US" w:eastAsia="zh-CN"/>
        </w:rPr>
        <w:t>1.</w:t>
      </w:r>
      <w:r>
        <w:rPr>
          <w:rFonts w:hint="eastAsia" w:ascii="宋体" w:hAnsi="宋体" w:cs="宋体"/>
          <w:color w:val="auto"/>
          <w:sz w:val="24"/>
          <w:szCs w:val="28"/>
        </w:rPr>
        <w:t>参照国家计委颁发的《招标代理服务收费管理暂行办法》（计价格[2002]1980号）和国家发展</w:t>
      </w:r>
      <w:r>
        <w:rPr>
          <w:rFonts w:hint="eastAsia" w:ascii="宋体" w:hAnsi="宋体" w:cs="宋体"/>
          <w:color w:val="auto"/>
          <w:sz w:val="24"/>
          <w:szCs w:val="28"/>
          <w:lang w:val="en-US" w:eastAsia="zh-CN"/>
        </w:rPr>
        <w:t>和</w:t>
      </w:r>
      <w:r>
        <w:rPr>
          <w:rFonts w:hint="eastAsia" w:ascii="宋体" w:hAnsi="宋体" w:cs="宋体"/>
          <w:color w:val="auto"/>
          <w:sz w:val="24"/>
          <w:szCs w:val="28"/>
        </w:rPr>
        <w:t xml:space="preserve">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auto"/>
          <w:sz w:val="24"/>
          <w:szCs w:val="28"/>
          <w:lang w:eastAsia="zh-CN"/>
        </w:rPr>
        <w:t>账号</w:t>
      </w:r>
      <w:r>
        <w:rPr>
          <w:rFonts w:hint="eastAsia" w:ascii="宋体" w:hAnsi="宋体" w:cs="宋体"/>
          <w:color w:val="auto"/>
          <w:sz w:val="24"/>
          <w:szCs w:val="28"/>
        </w:rPr>
        <w:t>：61050166371100000492）</w:t>
      </w:r>
    </w:p>
    <w:p w14:paraId="4F050B0D">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2.本次项目代理服务费由成交供应商支付，</w:t>
      </w:r>
      <w:r>
        <w:rPr>
          <w:rFonts w:hint="eastAsia" w:ascii="宋体" w:hAnsi="宋体" w:cs="宋体"/>
          <w:color w:val="auto"/>
          <w:sz w:val="24"/>
          <w:szCs w:val="28"/>
        </w:rPr>
        <w:t>代理服务费以转账、电汇或现金等形式交纳。</w:t>
      </w:r>
    </w:p>
    <w:p w14:paraId="521F9B5A">
      <w:pPr>
        <w:pageBreakBefore w:val="0"/>
        <w:widowControl/>
        <w:numPr>
          <w:ilvl w:val="0"/>
          <w:numId w:val="2"/>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质疑和投诉</w:t>
      </w:r>
      <w:bookmarkEnd w:id="113"/>
      <w:bookmarkEnd w:id="114"/>
      <w:bookmarkEnd w:id="115"/>
      <w:bookmarkEnd w:id="116"/>
      <w:bookmarkEnd w:id="117"/>
      <w:bookmarkEnd w:id="118"/>
      <w:bookmarkEnd w:id="119"/>
    </w:p>
    <w:p w14:paraId="54FE04F0">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66ECF5F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09FE3632">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7E605F15">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1183DE46">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6A18845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供应商应当在法定质疑期内一次性提出针对同一采购程序环节的质疑。</w:t>
      </w:r>
    </w:p>
    <w:p w14:paraId="17C90B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cs="宋体"/>
          <w:sz w:val="24"/>
          <w:szCs w:val="28"/>
          <w:lang w:val="en-US" w:eastAsia="zh-CN"/>
        </w:rPr>
        <w:t>.</w:t>
      </w:r>
      <w:r>
        <w:rPr>
          <w:rFonts w:hint="eastAsia" w:ascii="宋体" w:hAnsi="宋体" w:eastAsia="宋体" w:cs="宋体"/>
          <w:sz w:val="24"/>
          <w:szCs w:val="28"/>
        </w:rPr>
        <w:t>质疑函应当包括下列主要内容：</w:t>
      </w:r>
    </w:p>
    <w:p w14:paraId="69F6C8F0">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767E708F">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44DE604D">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2700E324">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50D4BDD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636BE79D">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21AF774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4.</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5240283">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质疑函内容不得含有虚假、恶意</w:t>
      </w:r>
      <w:r>
        <w:rPr>
          <w:rFonts w:hint="eastAsia" w:ascii="宋体" w:hAnsi="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扰乱采购秩序的恶意质疑者，采购人、采购代理机构应当依法驳回。</w:t>
      </w:r>
    </w:p>
    <w:p w14:paraId="19B0F5B8">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6.</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448B0AB9">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质疑受理部门：安康尚昊招标代理有限公司</w:t>
      </w:r>
    </w:p>
    <w:p w14:paraId="7D256DA6">
      <w:pPr>
        <w:spacing w:line="360" w:lineRule="auto"/>
        <w:ind w:firstLine="480" w:firstLineChars="200"/>
        <w:jc w:val="left"/>
        <w:rPr>
          <w:rFonts w:ascii="宋体" w:hAnsi="宋体" w:cs="宋体"/>
          <w:color w:val="auto"/>
          <w:sz w:val="24"/>
          <w:szCs w:val="28"/>
        </w:rPr>
      </w:pPr>
      <w:r>
        <w:rPr>
          <w:rFonts w:hint="eastAsia" w:ascii="宋体" w:hAnsi="宋体" w:eastAsia="宋体" w:cs="宋体"/>
          <w:sz w:val="24"/>
          <w:szCs w:val="28"/>
        </w:rPr>
        <w:t xml:space="preserve">   质疑受理电话：</w:t>
      </w:r>
      <w:r>
        <w:rPr>
          <w:rFonts w:hint="eastAsia" w:ascii="宋体" w:hAnsi="宋体" w:cs="宋体"/>
          <w:color w:val="auto"/>
          <w:sz w:val="24"/>
          <w:szCs w:val="28"/>
        </w:rPr>
        <w:t>13991519725</w:t>
      </w:r>
    </w:p>
    <w:p w14:paraId="52FD06B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cs="宋体"/>
          <w:sz w:val="24"/>
          <w:szCs w:val="28"/>
          <w:lang w:val="en-US" w:eastAsia="zh-CN"/>
        </w:rPr>
        <w:t>8.</w:t>
      </w:r>
      <w:r>
        <w:rPr>
          <w:rFonts w:hint="eastAsia" w:ascii="宋体" w:hAnsi="宋体" w:eastAsia="宋体" w:cs="宋体"/>
          <w:sz w:val="24"/>
          <w:szCs w:val="28"/>
        </w:rPr>
        <w:t>提交质疑函地点：</w:t>
      </w:r>
      <w:r>
        <w:rPr>
          <w:rFonts w:hint="eastAsia" w:ascii="宋体" w:hAnsi="宋体" w:cs="宋体"/>
          <w:sz w:val="24"/>
          <w:szCs w:val="28"/>
          <w:lang w:eastAsia="zh-CN"/>
        </w:rPr>
        <w:t>安康市高新区高新观澜8幢2单元801室</w:t>
      </w:r>
    </w:p>
    <w:p w14:paraId="19C44265">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9.</w:t>
      </w:r>
      <w:r>
        <w:rPr>
          <w:rFonts w:hint="eastAsia" w:ascii="宋体" w:hAnsi="宋体" w:eastAsia="宋体" w:cs="宋体"/>
          <w:sz w:val="24"/>
          <w:szCs w:val="28"/>
        </w:rPr>
        <w:t>本次采购活动中，采购代理机构对质疑函回复的书面文件的送达方式为现场取件。</w:t>
      </w:r>
    </w:p>
    <w:p w14:paraId="21ED4DF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如所质疑的问题比较复杂，采购人或者采购代理机构在规定的答复时间内无法回复，应事先告知提出质疑的供应商，同时向同级政府采购监督管理部门报告。</w:t>
      </w:r>
    </w:p>
    <w:p w14:paraId="72F9D9F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10.</w:t>
      </w:r>
      <w:r>
        <w:rPr>
          <w:rFonts w:hint="eastAsia" w:ascii="宋体" w:hAnsi="宋体" w:eastAsia="宋体" w:cs="宋体"/>
          <w:sz w:val="24"/>
          <w:szCs w:val="28"/>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D3D88C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11.</w:t>
      </w:r>
      <w:r>
        <w:rPr>
          <w:rFonts w:hint="eastAsia" w:ascii="宋体" w:hAnsi="宋体" w:eastAsia="宋体" w:cs="宋体"/>
          <w:sz w:val="24"/>
          <w:szCs w:val="28"/>
        </w:rPr>
        <w:t>质疑函应当使用中文。</w:t>
      </w:r>
    </w:p>
    <w:p w14:paraId="79E6DA8F">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kern w:val="0"/>
          <w:sz w:val="24"/>
          <w:szCs w:val="28"/>
        </w:rPr>
      </w:pPr>
      <w:bookmarkStart w:id="120" w:name="_Toc19543344"/>
      <w:bookmarkStart w:id="121" w:name="_Toc536202387"/>
      <w:bookmarkStart w:id="122" w:name="_Toc536202318"/>
      <w:bookmarkStart w:id="123" w:name="_Toc536429380"/>
      <w:bookmarkStart w:id="124" w:name="_Toc536429327"/>
      <w:r>
        <w:rPr>
          <w:rFonts w:hint="eastAsia" w:ascii="宋体" w:hAnsi="宋体" w:eastAsia="宋体" w:cs="宋体"/>
          <w:b/>
          <w:bCs/>
          <w:kern w:val="0"/>
          <w:sz w:val="24"/>
          <w:szCs w:val="28"/>
        </w:rPr>
        <w:t>其他</w:t>
      </w:r>
      <w:bookmarkEnd w:id="120"/>
      <w:bookmarkEnd w:id="121"/>
      <w:bookmarkEnd w:id="122"/>
      <w:bookmarkEnd w:id="123"/>
      <w:bookmarkEnd w:id="124"/>
    </w:p>
    <w:p w14:paraId="45FA6EF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bookmarkStart w:id="125" w:name="_Toc3298"/>
      <w:r>
        <w:rPr>
          <w:rFonts w:hint="eastAsia" w:ascii="宋体" w:hAnsi="宋体" w:cs="宋体"/>
          <w:sz w:val="24"/>
          <w:szCs w:val="28"/>
          <w:lang w:val="en-US" w:eastAsia="zh-CN"/>
        </w:rPr>
        <w:t>1.</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A6EACA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6DBB1D1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1F91540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70840B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238926E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磋商失败后，除采购任务取消外，将重新组织采购</w:t>
      </w:r>
      <w:bookmarkEnd w:id="125"/>
      <w:bookmarkStart w:id="126" w:name="_Toc25345"/>
      <w:bookmarkStart w:id="127" w:name="_Toc536429381"/>
      <w:bookmarkStart w:id="128" w:name="_Toc536202388"/>
      <w:bookmarkStart w:id="129" w:name="_Toc536202319"/>
      <w:bookmarkStart w:id="130" w:name="_Toc536429328"/>
      <w:r>
        <w:rPr>
          <w:rFonts w:hint="eastAsia" w:ascii="宋体" w:hAnsi="宋体" w:eastAsia="宋体" w:cs="宋体"/>
          <w:sz w:val="24"/>
          <w:szCs w:val="28"/>
        </w:rPr>
        <w:t>。</w:t>
      </w:r>
      <w:bookmarkEnd w:id="126"/>
      <w:bookmarkEnd w:id="127"/>
      <w:bookmarkEnd w:id="128"/>
      <w:bookmarkEnd w:id="129"/>
      <w:bookmarkEnd w:id="130"/>
    </w:p>
    <w:p w14:paraId="3449E143">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346BEF77">
      <w:pPr>
        <w:pStyle w:val="23"/>
        <w:numPr>
          <w:ilvl w:val="0"/>
          <w:numId w:val="6"/>
        </w:numPr>
        <w:spacing w:before="0" w:after="0" w:line="420" w:lineRule="exact"/>
        <w:jc w:val="center"/>
        <w:outlineLvl w:val="0"/>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 xml:space="preserve"> </w:t>
      </w:r>
      <w:bookmarkStart w:id="132" w:name="_Toc25322"/>
      <w:r>
        <w:rPr>
          <w:rFonts w:hint="eastAsia"/>
          <w:color w:val="000000" w:themeColor="text1"/>
          <w:sz w:val="36"/>
          <w:highlight w:val="none"/>
          <w14:textFill>
            <w14:solidFill>
              <w14:schemeClr w14:val="tx1"/>
            </w14:solidFill>
          </w14:textFill>
        </w:rPr>
        <w:t>评分</w:t>
      </w:r>
      <w:r>
        <w:rPr>
          <w:color w:val="000000" w:themeColor="text1"/>
          <w:sz w:val="36"/>
          <w:highlight w:val="none"/>
          <w14:textFill>
            <w14:solidFill>
              <w14:schemeClr w14:val="tx1"/>
            </w14:solidFill>
          </w14:textFill>
        </w:rPr>
        <w:t>标准</w:t>
      </w:r>
      <w:bookmarkEnd w:id="131"/>
      <w:bookmarkEnd w:id="132"/>
      <w:bookmarkStart w:id="133" w:name="_Toc262"/>
    </w:p>
    <w:tbl>
      <w:tblPr>
        <w:tblStyle w:val="32"/>
        <w:tblpPr w:leftFromText="180" w:rightFromText="180" w:vertAnchor="text" w:horzAnchor="page" w:tblpX="1343" w:tblpY="287"/>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20"/>
        <w:gridCol w:w="7195"/>
      </w:tblGrid>
      <w:tr w14:paraId="1464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63" w:type="dxa"/>
            <w:tcBorders>
              <w:top w:val="single" w:color="auto" w:sz="4" w:space="0"/>
              <w:left w:val="single" w:color="auto" w:sz="4" w:space="0"/>
              <w:bottom w:val="single" w:color="auto" w:sz="4" w:space="0"/>
              <w:right w:val="single" w:color="auto" w:sz="4" w:space="0"/>
            </w:tcBorders>
            <w:vAlign w:val="center"/>
          </w:tcPr>
          <w:p w14:paraId="58DDF4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w:t>
            </w:r>
          </w:p>
          <w:p w14:paraId="10FF5A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内容</w:t>
            </w:r>
          </w:p>
        </w:tc>
        <w:tc>
          <w:tcPr>
            <w:tcW w:w="1020" w:type="dxa"/>
            <w:tcBorders>
              <w:top w:val="single" w:color="auto" w:sz="4" w:space="0"/>
              <w:left w:val="single" w:color="auto" w:sz="4" w:space="0"/>
              <w:right w:val="single" w:color="auto" w:sz="4" w:space="0"/>
            </w:tcBorders>
            <w:vAlign w:val="center"/>
          </w:tcPr>
          <w:p w14:paraId="64D160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rPr>
              <w:t>值</w:t>
            </w:r>
          </w:p>
        </w:tc>
        <w:tc>
          <w:tcPr>
            <w:tcW w:w="7195" w:type="dxa"/>
            <w:tcBorders>
              <w:top w:val="single" w:color="auto" w:sz="4" w:space="0"/>
              <w:left w:val="single" w:color="auto" w:sz="4" w:space="0"/>
              <w:bottom w:val="single" w:color="auto" w:sz="4" w:space="0"/>
              <w:right w:val="single" w:color="auto" w:sz="4" w:space="0"/>
            </w:tcBorders>
            <w:vAlign w:val="center"/>
          </w:tcPr>
          <w:p w14:paraId="3786DC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评标原则与标准</w:t>
            </w:r>
          </w:p>
        </w:tc>
      </w:tr>
      <w:tr w14:paraId="2227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tcBorders>
              <w:top w:val="single" w:color="auto" w:sz="4" w:space="0"/>
              <w:left w:val="single" w:color="auto" w:sz="4" w:space="0"/>
              <w:bottom w:val="single" w:color="auto" w:sz="4" w:space="0"/>
              <w:right w:val="single" w:color="auto" w:sz="4" w:space="0"/>
            </w:tcBorders>
            <w:vAlign w:val="center"/>
          </w:tcPr>
          <w:p w14:paraId="4D41D4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报价</w:t>
            </w:r>
          </w:p>
          <w:p w14:paraId="4F6E30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20F2D6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tc>
        <w:tc>
          <w:tcPr>
            <w:tcW w:w="7195" w:type="dxa"/>
            <w:tcBorders>
              <w:top w:val="single" w:color="auto" w:sz="4" w:space="0"/>
              <w:left w:val="single" w:color="auto" w:sz="4" w:space="0"/>
              <w:bottom w:val="single" w:color="auto" w:sz="4" w:space="0"/>
              <w:right w:val="single" w:color="auto" w:sz="4" w:space="0"/>
            </w:tcBorders>
            <w:vAlign w:val="center"/>
          </w:tcPr>
          <w:p w14:paraId="15C7A57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采用低价优先法计算，即满足</w:t>
            </w:r>
            <w:r>
              <w:rPr>
                <w:rFonts w:hint="eastAsia" w:ascii="宋体" w:hAnsi="宋体" w:cs="宋体"/>
                <w:color w:val="auto"/>
                <w:kern w:val="0"/>
                <w:sz w:val="24"/>
                <w:szCs w:val="24"/>
                <w:highlight w:val="none"/>
                <w:lang w:val="en-US" w:eastAsia="zh-CN"/>
              </w:rPr>
              <w:t>磋商文件</w:t>
            </w:r>
            <w:r>
              <w:rPr>
                <w:rFonts w:hint="eastAsia" w:ascii="宋体" w:hAnsi="宋体" w:eastAsia="宋体" w:cs="宋体"/>
                <w:color w:val="auto"/>
                <w:kern w:val="0"/>
                <w:sz w:val="24"/>
                <w:szCs w:val="24"/>
                <w:highlight w:val="none"/>
              </w:rPr>
              <w:t>要求且最终报价最低的供应商的价格为评标基准价，其价格分为满分。</w:t>
            </w:r>
          </w:p>
          <w:p w14:paraId="1FDB81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default"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报价得分＝（评标基准价/</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报价）×</w:t>
            </w:r>
            <w:r>
              <w:rPr>
                <w:rFonts w:hint="eastAsia" w:ascii="宋体" w:hAnsi="宋体" w:cs="宋体"/>
                <w:color w:val="auto"/>
                <w:kern w:val="0"/>
                <w:sz w:val="24"/>
                <w:szCs w:val="24"/>
                <w:highlight w:val="none"/>
                <w:lang w:val="en-US" w:eastAsia="zh-CN"/>
              </w:rPr>
              <w:t>15</w:t>
            </w:r>
          </w:p>
          <w:p w14:paraId="2D365911">
            <w:pPr>
              <w:keepNext w:val="0"/>
              <w:keepLines w:val="0"/>
              <w:pageBreakBefore w:val="0"/>
              <w:widowControl w:val="0"/>
              <w:suppressLineNumbers w:val="0"/>
              <w:tabs>
                <w:tab w:val="left" w:pos="5127"/>
              </w:tabs>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b/>
                <w:color w:val="auto"/>
                <w:spacing w:val="-2"/>
                <w:kern w:val="0"/>
                <w:sz w:val="24"/>
                <w:szCs w:val="24"/>
                <w:highlight w:val="none"/>
              </w:rPr>
              <w:t>注：符合采购优惠政策的按政策执行。</w:t>
            </w:r>
            <w:r>
              <w:rPr>
                <w:rFonts w:hint="eastAsia" w:ascii="宋体" w:hAnsi="宋体" w:cs="宋体"/>
                <w:b/>
                <w:color w:val="auto"/>
                <w:spacing w:val="-2"/>
                <w:kern w:val="0"/>
                <w:sz w:val="24"/>
                <w:szCs w:val="24"/>
                <w:highlight w:val="none"/>
                <w:lang w:eastAsia="zh-CN"/>
              </w:rPr>
              <w:tab/>
            </w:r>
          </w:p>
        </w:tc>
      </w:tr>
      <w:tr w14:paraId="4A9B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263" w:type="dxa"/>
            <w:tcBorders>
              <w:top w:val="single" w:color="auto" w:sz="4" w:space="0"/>
              <w:left w:val="single" w:color="auto" w:sz="4" w:space="0"/>
              <w:bottom w:val="single" w:color="auto" w:sz="4" w:space="0"/>
              <w:right w:val="single" w:color="auto" w:sz="4" w:space="0"/>
            </w:tcBorders>
            <w:vAlign w:val="center"/>
          </w:tcPr>
          <w:p w14:paraId="32DD0AE5">
            <w:pPr>
              <w:keepNext w:val="0"/>
              <w:keepLines w:val="0"/>
              <w:suppressLineNumbers w:val="0"/>
              <w:spacing w:before="0" w:beforeAutospacing="0" w:after="0" w:afterAutospacing="0"/>
              <w:ind w:left="0" w:right="0"/>
              <w:jc w:val="center"/>
              <w:rPr>
                <w:rFonts w:hint="eastAsia" w:ascii="仿宋" w:hAnsi="仿宋"/>
                <w:color w:val="auto"/>
                <w:sz w:val="24"/>
                <w:lang w:val="en-US" w:eastAsia="zh-CN"/>
              </w:rPr>
            </w:pPr>
            <w:r>
              <w:rPr>
                <w:rFonts w:hint="eastAsia" w:ascii="仿宋" w:hAnsi="仿宋"/>
                <w:color w:val="auto"/>
                <w:sz w:val="24"/>
                <w:lang w:val="en-US" w:eastAsia="zh-CN"/>
              </w:rPr>
              <w:t>商务</w:t>
            </w:r>
          </w:p>
          <w:p w14:paraId="304DB7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仿宋" w:hAnsi="仿宋"/>
                <w:color w:val="auto"/>
                <w:sz w:val="24"/>
                <w:lang w:val="en-US" w:eastAsia="zh-CN"/>
              </w:rPr>
              <w:t>响应</w:t>
            </w:r>
          </w:p>
        </w:tc>
        <w:tc>
          <w:tcPr>
            <w:tcW w:w="1020" w:type="dxa"/>
            <w:tcBorders>
              <w:top w:val="single" w:color="auto" w:sz="4" w:space="0"/>
              <w:left w:val="single" w:color="auto" w:sz="4" w:space="0"/>
              <w:bottom w:val="single" w:color="auto" w:sz="4" w:space="0"/>
              <w:right w:val="single" w:color="auto" w:sz="4" w:space="0"/>
            </w:tcBorders>
            <w:vAlign w:val="center"/>
          </w:tcPr>
          <w:p w14:paraId="169ADA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7195" w:type="dxa"/>
            <w:tcBorders>
              <w:top w:val="single" w:color="auto" w:sz="4" w:space="0"/>
              <w:left w:val="single" w:color="auto" w:sz="4" w:space="0"/>
              <w:bottom w:val="single" w:color="auto" w:sz="4" w:space="0"/>
              <w:right w:val="single" w:color="auto" w:sz="4" w:space="0"/>
            </w:tcBorders>
            <w:vAlign w:val="center"/>
          </w:tcPr>
          <w:p w14:paraId="2CA406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color w:val="auto"/>
                <w:sz w:val="24"/>
                <w:szCs w:val="24"/>
                <w:highlight w:val="none"/>
                <w:lang w:val="zh-CN"/>
              </w:rPr>
              <w:t>经过有效性和符合性审核合格的投标人，对商务要求完全响应且优于</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文件要求的计5分</w:t>
            </w:r>
            <w:r>
              <w:rPr>
                <w:rFonts w:hint="eastAsia" w:ascii="宋体" w:hAnsi="宋体" w:eastAsia="宋体" w:cs="宋体"/>
                <w:color w:val="auto"/>
                <w:sz w:val="24"/>
                <w:szCs w:val="24"/>
                <w:highlight w:val="none"/>
              </w:rPr>
              <w:t>，未做详细响应的，按响应程度低于评标基准的赋1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4分。</w:t>
            </w:r>
          </w:p>
        </w:tc>
      </w:tr>
      <w:tr w14:paraId="1AB4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14:paraId="3B8F47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管理方案</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D64F1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15分）</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14:paraId="73373FD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b/>
                <w:color w:val="auto"/>
                <w:spacing w:val="-2"/>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供应商针对本项目的管理方案，包含组织架构、责任分工、项目管理等。方案组织架构清晰，职责明确，项目管理合理、全面的得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15分；组织架构比较清晰，职责比较明确，项目管理比较合理、全面的得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10分；方案较差的得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未提供不得分。</w:t>
            </w:r>
          </w:p>
        </w:tc>
      </w:tr>
      <w:tr w14:paraId="6C58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263" w:type="dxa"/>
            <w:tcBorders>
              <w:top w:val="single" w:color="auto" w:sz="4" w:space="0"/>
              <w:left w:val="single" w:color="auto" w:sz="4" w:space="0"/>
              <w:bottom w:val="single" w:color="auto" w:sz="4" w:space="0"/>
              <w:right w:val="single" w:color="auto" w:sz="4" w:space="0"/>
            </w:tcBorders>
            <w:vAlign w:val="center"/>
          </w:tcPr>
          <w:p w14:paraId="6FF7A6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1020" w:type="dxa"/>
            <w:tcBorders>
              <w:top w:val="single" w:color="auto" w:sz="4" w:space="0"/>
              <w:left w:val="single" w:color="auto" w:sz="4" w:space="0"/>
              <w:bottom w:val="single" w:color="auto" w:sz="4" w:space="0"/>
              <w:right w:val="single" w:color="auto" w:sz="4" w:space="0"/>
            </w:tcBorders>
            <w:vAlign w:val="center"/>
          </w:tcPr>
          <w:p w14:paraId="72C5A3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15分）</w:t>
            </w:r>
          </w:p>
        </w:tc>
        <w:tc>
          <w:tcPr>
            <w:tcW w:w="7195" w:type="dxa"/>
            <w:tcBorders>
              <w:top w:val="single" w:color="auto" w:sz="4" w:space="0"/>
              <w:left w:val="single" w:color="auto" w:sz="4" w:space="0"/>
              <w:bottom w:val="single" w:color="auto" w:sz="4" w:space="0"/>
              <w:right w:val="single" w:color="auto" w:sz="4" w:space="0"/>
            </w:tcBorders>
            <w:vAlign w:val="center"/>
          </w:tcPr>
          <w:p w14:paraId="3410F0C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color w:val="auto"/>
                <w:sz w:val="24"/>
                <w:szCs w:val="24"/>
                <w:highlight w:val="none"/>
              </w:rPr>
              <w:t>针对本项目制定的实施方案，包括质量保障，实施进度管理等，根据方案的合理性、可行性进行评分：优得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分，良得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分，未提供不得分。</w:t>
            </w:r>
          </w:p>
        </w:tc>
      </w:tr>
      <w:tr w14:paraId="6C6A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63" w:type="dxa"/>
            <w:tcBorders>
              <w:top w:val="single" w:color="auto" w:sz="4" w:space="0"/>
              <w:left w:val="single" w:color="auto" w:sz="4" w:space="0"/>
              <w:bottom w:val="single" w:color="auto" w:sz="4" w:space="0"/>
              <w:right w:val="single" w:color="auto" w:sz="4" w:space="0"/>
            </w:tcBorders>
            <w:vAlign w:val="center"/>
          </w:tcPr>
          <w:p w14:paraId="53CBF4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系统方案</w:t>
            </w:r>
          </w:p>
        </w:tc>
        <w:tc>
          <w:tcPr>
            <w:tcW w:w="1020" w:type="dxa"/>
            <w:tcBorders>
              <w:top w:val="single" w:color="auto" w:sz="4" w:space="0"/>
              <w:left w:val="single" w:color="auto" w:sz="4" w:space="0"/>
              <w:bottom w:val="single" w:color="auto" w:sz="4" w:space="0"/>
              <w:right w:val="single" w:color="auto" w:sz="4" w:space="0"/>
            </w:tcBorders>
            <w:vAlign w:val="center"/>
          </w:tcPr>
          <w:p w14:paraId="020A25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20分）</w:t>
            </w:r>
          </w:p>
        </w:tc>
        <w:tc>
          <w:tcPr>
            <w:tcW w:w="7195" w:type="dxa"/>
            <w:tcBorders>
              <w:top w:val="single" w:color="auto" w:sz="4" w:space="0"/>
              <w:left w:val="single" w:color="auto" w:sz="4" w:space="0"/>
              <w:bottom w:val="single" w:color="auto" w:sz="4" w:space="0"/>
              <w:right w:val="single" w:color="auto" w:sz="4" w:space="0"/>
            </w:tcBorders>
            <w:vAlign w:val="center"/>
          </w:tcPr>
          <w:p w14:paraId="0E280E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针对本项目提供</w:t>
            </w:r>
            <w:r>
              <w:rPr>
                <w:rFonts w:hint="eastAsia" w:ascii="宋体" w:hAnsi="宋体" w:cs="宋体"/>
                <w:color w:val="auto"/>
                <w:sz w:val="24"/>
                <w:szCs w:val="24"/>
                <w:highlight w:val="none"/>
                <w:lang w:val="en-US" w:eastAsia="zh-CN"/>
              </w:rPr>
              <w:t>系统平台开发实施方案，</w:t>
            </w:r>
            <w:r>
              <w:rPr>
                <w:rFonts w:hint="eastAsia" w:ascii="宋体" w:hAnsi="宋体" w:eastAsia="宋体" w:cs="宋体"/>
                <w:color w:val="auto"/>
                <w:sz w:val="24"/>
                <w:szCs w:val="24"/>
                <w:highlight w:val="none"/>
              </w:rPr>
              <w:t>功能图文结合阐述细致，表现方式等进行评分：优得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20分，良得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分，未提供或只提供单纯文字投标的不得分</w:t>
            </w:r>
          </w:p>
        </w:tc>
      </w:tr>
      <w:tr w14:paraId="0263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263" w:type="dxa"/>
            <w:tcBorders>
              <w:top w:val="single" w:color="auto" w:sz="4" w:space="0"/>
              <w:left w:val="single" w:color="auto" w:sz="4" w:space="0"/>
              <w:bottom w:val="single" w:color="auto" w:sz="4" w:space="0"/>
              <w:right w:val="single" w:color="auto" w:sz="4" w:space="0"/>
            </w:tcBorders>
            <w:vAlign w:val="center"/>
          </w:tcPr>
          <w:p w14:paraId="6D51615F">
            <w:pPr>
              <w:pStyle w:val="110"/>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人员</w:t>
            </w:r>
          </w:p>
          <w:p w14:paraId="3A13B5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lang w:val="en-US" w:eastAsia="zh-CN" w:bidi="ar-SA"/>
              </w:rPr>
              <w:t>配备</w:t>
            </w:r>
          </w:p>
        </w:tc>
        <w:tc>
          <w:tcPr>
            <w:tcW w:w="1020" w:type="dxa"/>
            <w:tcBorders>
              <w:top w:val="single" w:color="auto" w:sz="4" w:space="0"/>
              <w:left w:val="single" w:color="auto" w:sz="4" w:space="0"/>
              <w:bottom w:val="single" w:color="auto" w:sz="4" w:space="0"/>
              <w:right w:val="single" w:color="auto" w:sz="4" w:space="0"/>
            </w:tcBorders>
            <w:vAlign w:val="center"/>
          </w:tcPr>
          <w:p w14:paraId="2987E4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195" w:type="dxa"/>
            <w:tcBorders>
              <w:top w:val="single" w:color="auto" w:sz="4" w:space="0"/>
              <w:left w:val="single" w:color="auto" w:sz="4" w:space="0"/>
              <w:bottom w:val="single" w:color="auto" w:sz="4" w:space="0"/>
              <w:right w:val="single" w:color="auto" w:sz="4" w:space="0"/>
            </w:tcBorders>
            <w:vAlign w:val="center"/>
          </w:tcPr>
          <w:p w14:paraId="02D3864F">
            <w:pPr>
              <w:pStyle w:val="30"/>
              <w:keepNext w:val="0"/>
              <w:keepLines w:val="0"/>
              <w:widowControl/>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kern w:val="2"/>
                <w:sz w:val="24"/>
                <w:szCs w:val="24"/>
                <w:lang w:val="en-US" w:eastAsia="zh-CN" w:bidi="ar-SA"/>
              </w:rPr>
              <w:t>为保证项目顺利交付且能够提供专业的服务，投标人应按照本项目的需求</w:t>
            </w:r>
            <w:r>
              <w:rPr>
                <w:rFonts w:hint="eastAsia" w:ascii="宋体" w:hAnsi="宋体" w:eastAsia="宋体" w:cs="宋体"/>
                <w:b w:val="0"/>
                <w:color w:val="auto"/>
                <w:spacing w:val="0"/>
                <w:kern w:val="2"/>
                <w:sz w:val="24"/>
                <w:szCs w:val="24"/>
                <w:lang w:val="en-US" w:eastAsia="zh-CN" w:bidi="ar-SA"/>
              </w:rPr>
              <w:t>有</w:t>
            </w:r>
            <w:r>
              <w:rPr>
                <w:rFonts w:hint="eastAsia" w:ascii="宋体" w:hAnsi="宋体" w:cs="宋体"/>
                <w:color w:val="auto"/>
                <w:sz w:val="24"/>
                <w:szCs w:val="24"/>
              </w:rPr>
              <w:t>明确</w:t>
            </w:r>
            <w:r>
              <w:rPr>
                <w:rFonts w:hint="eastAsia" w:ascii="宋体" w:hAnsi="宋体" w:cs="宋体"/>
                <w:color w:val="auto"/>
                <w:sz w:val="24"/>
                <w:szCs w:val="24"/>
                <w:lang w:eastAsia="zh-CN"/>
              </w:rPr>
              <w:t>的</w:t>
            </w:r>
            <w:r>
              <w:rPr>
                <w:rFonts w:hint="eastAsia" w:ascii="宋体" w:hAnsi="宋体" w:cs="宋体"/>
                <w:color w:val="auto"/>
                <w:sz w:val="24"/>
                <w:szCs w:val="24"/>
              </w:rPr>
              <w:t>项目人员组织架构</w:t>
            </w:r>
            <w:r>
              <w:rPr>
                <w:rFonts w:hint="eastAsia" w:ascii="宋体" w:hAnsi="宋体" w:cs="宋体"/>
                <w:color w:val="auto"/>
                <w:sz w:val="24"/>
                <w:szCs w:val="24"/>
                <w:lang w:val="en-US" w:eastAsia="zh-CN"/>
              </w:rPr>
              <w:t>及</w:t>
            </w:r>
            <w:r>
              <w:rPr>
                <w:rFonts w:hint="eastAsia" w:ascii="宋体" w:hAnsi="宋体" w:eastAsia="宋体" w:cs="宋体"/>
                <w:b w:val="0"/>
                <w:color w:val="auto"/>
                <w:spacing w:val="0"/>
                <w:kern w:val="2"/>
                <w:sz w:val="24"/>
                <w:szCs w:val="24"/>
                <w:lang w:val="en-US" w:eastAsia="zh-CN" w:bidi="ar-SA"/>
              </w:rPr>
              <w:t>职责划分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有完善的管理制度</w:t>
            </w:r>
            <w:r>
              <w:rPr>
                <w:rFonts w:hint="eastAsia" w:ascii="宋体" w:hAnsi="宋体" w:cs="宋体"/>
                <w:color w:val="auto"/>
                <w:sz w:val="24"/>
                <w:szCs w:val="24"/>
              </w:rPr>
              <w:t>；人员配备</w:t>
            </w:r>
            <w:r>
              <w:rPr>
                <w:rFonts w:hint="eastAsia" w:ascii="宋体" w:hAnsi="宋体" w:cs="宋体"/>
                <w:color w:val="auto"/>
                <w:sz w:val="24"/>
                <w:szCs w:val="24"/>
                <w:lang w:val="en-US" w:eastAsia="zh-CN"/>
              </w:rPr>
              <w:t>齐全、</w:t>
            </w:r>
            <w:r>
              <w:rPr>
                <w:rFonts w:hint="eastAsia" w:ascii="宋体" w:hAnsi="宋体" w:cs="宋体"/>
                <w:color w:val="auto"/>
                <w:sz w:val="24"/>
                <w:szCs w:val="24"/>
              </w:rPr>
              <w:t>合理</w:t>
            </w:r>
            <w:r>
              <w:rPr>
                <w:rFonts w:hint="eastAsia" w:ascii="宋体" w:hAnsi="宋体" w:cs="宋体"/>
                <w:color w:val="auto"/>
                <w:sz w:val="24"/>
                <w:szCs w:val="24"/>
                <w:lang w:eastAsia="zh-CN"/>
              </w:rPr>
              <w:t>，</w:t>
            </w:r>
            <w:r>
              <w:rPr>
                <w:rFonts w:hint="eastAsia" w:ascii="宋体" w:hAnsi="宋体" w:cs="宋体"/>
                <w:color w:val="auto"/>
                <w:sz w:val="24"/>
                <w:szCs w:val="24"/>
              </w:rPr>
              <w:t>满足</w:t>
            </w:r>
            <w:r>
              <w:rPr>
                <w:rFonts w:hint="eastAsia" w:ascii="宋体" w:hAnsi="宋体" w:cs="宋体"/>
                <w:color w:val="auto"/>
                <w:sz w:val="24"/>
                <w:szCs w:val="24"/>
                <w:lang w:val="en-US" w:eastAsia="zh-CN"/>
              </w:rPr>
              <w:t>项目</w:t>
            </w:r>
            <w:r>
              <w:rPr>
                <w:rFonts w:hint="eastAsia" w:ascii="宋体" w:hAnsi="宋体" w:cs="宋体"/>
                <w:color w:val="auto"/>
                <w:sz w:val="24"/>
                <w:szCs w:val="24"/>
              </w:rPr>
              <w:t>需</w:t>
            </w:r>
            <w:r>
              <w:rPr>
                <w:rFonts w:hint="eastAsia" w:ascii="宋体" w:hAnsi="宋体" w:cs="宋体"/>
                <w:color w:val="auto"/>
                <w:sz w:val="24"/>
                <w:szCs w:val="24"/>
                <w:lang w:val="en-US" w:eastAsia="zh-CN"/>
              </w:rPr>
              <w:t>求。</w:t>
            </w:r>
            <w:r>
              <w:rPr>
                <w:rFonts w:hint="eastAsia" w:ascii="宋体" w:hAnsi="宋体" w:eastAsia="宋体" w:cs="宋体"/>
                <w:b w:val="0"/>
                <w:color w:val="auto"/>
                <w:spacing w:val="0"/>
                <w:kern w:val="2"/>
                <w:sz w:val="24"/>
                <w:szCs w:val="24"/>
                <w:lang w:val="en-US" w:eastAsia="zh-CN" w:bidi="ar-SA"/>
              </w:rPr>
              <w:t>结合团队人员拟派情况</w:t>
            </w:r>
            <w:r>
              <w:rPr>
                <w:rFonts w:hint="eastAsia" w:cs="宋体"/>
                <w:b w:val="0"/>
                <w:color w:val="auto"/>
                <w:spacing w:val="0"/>
                <w:kern w:val="2"/>
                <w:sz w:val="24"/>
                <w:szCs w:val="24"/>
                <w:lang w:val="en-US" w:eastAsia="zh-CN" w:bidi="ar-SA"/>
              </w:rPr>
              <w:t>(拟派人员的教师职称书或教师资格证书）</w:t>
            </w:r>
            <w:r>
              <w:rPr>
                <w:rFonts w:hint="eastAsia" w:ascii="宋体" w:hAnsi="宋体" w:eastAsia="宋体" w:cs="宋体"/>
                <w:b w:val="0"/>
                <w:color w:val="auto"/>
                <w:spacing w:val="0"/>
                <w:kern w:val="2"/>
                <w:sz w:val="24"/>
                <w:szCs w:val="24"/>
                <w:lang w:val="en-US" w:eastAsia="zh-CN" w:bidi="ar-SA"/>
              </w:rPr>
              <w:t>等因素进行赋分，人员配备</w:t>
            </w:r>
            <w:r>
              <w:rPr>
                <w:rFonts w:hint="eastAsia" w:cs="宋体"/>
                <w:b w:val="0"/>
                <w:color w:val="auto"/>
                <w:spacing w:val="0"/>
                <w:kern w:val="2"/>
                <w:sz w:val="24"/>
                <w:szCs w:val="24"/>
                <w:lang w:val="en-US" w:eastAsia="zh-CN" w:bidi="ar-SA"/>
              </w:rPr>
              <w:t>齐全、</w:t>
            </w:r>
            <w:r>
              <w:rPr>
                <w:rFonts w:hint="eastAsia" w:ascii="宋体" w:hAnsi="宋体" w:eastAsia="宋体" w:cs="宋体"/>
                <w:b w:val="0"/>
                <w:color w:val="auto"/>
                <w:spacing w:val="0"/>
                <w:kern w:val="2"/>
                <w:sz w:val="24"/>
                <w:szCs w:val="24"/>
                <w:lang w:val="en-US" w:eastAsia="zh-CN" w:bidi="ar-SA"/>
              </w:rPr>
              <w:t>合理计5分，基本</w:t>
            </w:r>
            <w:r>
              <w:rPr>
                <w:rFonts w:hint="eastAsia" w:cs="宋体"/>
                <w:b w:val="0"/>
                <w:color w:val="auto"/>
                <w:spacing w:val="0"/>
                <w:kern w:val="2"/>
                <w:sz w:val="24"/>
                <w:szCs w:val="24"/>
                <w:lang w:val="en-US" w:eastAsia="zh-CN" w:bidi="ar-SA"/>
              </w:rPr>
              <w:t>齐全</w:t>
            </w:r>
            <w:r>
              <w:rPr>
                <w:rFonts w:hint="eastAsia" w:ascii="宋体" w:hAnsi="宋体" w:eastAsia="宋体" w:cs="宋体"/>
                <w:b w:val="0"/>
                <w:color w:val="auto"/>
                <w:spacing w:val="0"/>
                <w:kern w:val="2"/>
                <w:sz w:val="24"/>
                <w:szCs w:val="24"/>
                <w:lang w:val="en-US" w:eastAsia="zh-CN" w:bidi="ar-SA"/>
              </w:rPr>
              <w:t>合理计1</w:t>
            </w:r>
            <w:r>
              <w:rPr>
                <w:rFonts w:hint="eastAsia" w:cs="宋体"/>
                <w:b w:val="0"/>
                <w:color w:val="auto"/>
                <w:spacing w:val="0"/>
                <w:kern w:val="2"/>
                <w:sz w:val="24"/>
                <w:szCs w:val="24"/>
                <w:lang w:val="en-US" w:eastAsia="zh-CN" w:bidi="ar-SA"/>
              </w:rPr>
              <w:t>—</w:t>
            </w:r>
            <w:r>
              <w:rPr>
                <w:rFonts w:hint="eastAsia" w:ascii="宋体" w:hAnsi="宋体" w:eastAsia="宋体" w:cs="宋体"/>
                <w:b w:val="0"/>
                <w:color w:val="auto"/>
                <w:spacing w:val="0"/>
                <w:kern w:val="2"/>
                <w:sz w:val="24"/>
                <w:szCs w:val="24"/>
                <w:lang w:val="en-US" w:eastAsia="zh-CN" w:bidi="ar-SA"/>
              </w:rPr>
              <w:t>4分，未提供不得分。</w:t>
            </w:r>
          </w:p>
        </w:tc>
      </w:tr>
      <w:tr w14:paraId="1781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63" w:type="dxa"/>
            <w:tcBorders>
              <w:top w:val="single" w:color="auto" w:sz="4" w:space="0"/>
              <w:left w:val="single" w:color="auto" w:sz="4" w:space="0"/>
              <w:bottom w:val="single" w:color="auto" w:sz="4" w:space="0"/>
              <w:right w:val="single" w:color="auto" w:sz="4" w:space="0"/>
            </w:tcBorders>
            <w:vAlign w:val="center"/>
          </w:tcPr>
          <w:p w14:paraId="07A4F7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类似业绩</w:t>
            </w:r>
          </w:p>
        </w:tc>
        <w:tc>
          <w:tcPr>
            <w:tcW w:w="1020" w:type="dxa"/>
            <w:tcBorders>
              <w:top w:val="single" w:color="auto" w:sz="4" w:space="0"/>
              <w:left w:val="single" w:color="auto" w:sz="4" w:space="0"/>
              <w:bottom w:val="single" w:color="auto" w:sz="4" w:space="0"/>
              <w:right w:val="single" w:color="auto" w:sz="4" w:space="0"/>
            </w:tcBorders>
            <w:vAlign w:val="center"/>
          </w:tcPr>
          <w:p w14:paraId="421FA5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7195" w:type="dxa"/>
            <w:tcBorders>
              <w:top w:val="single" w:color="auto" w:sz="4" w:space="0"/>
              <w:left w:val="single" w:color="auto" w:sz="4" w:space="0"/>
              <w:bottom w:val="single" w:color="auto" w:sz="4" w:space="0"/>
              <w:right w:val="single" w:color="auto" w:sz="4" w:space="0"/>
            </w:tcBorders>
            <w:vAlign w:val="center"/>
          </w:tcPr>
          <w:p w14:paraId="5357B8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月1日以来，供应商具有类似项目业绩，每提供1份有效合同得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分（文件中提供合同关键页扫描件并加盖供应商公章）</w:t>
            </w:r>
            <w:r>
              <w:rPr>
                <w:rFonts w:hint="eastAsia" w:ascii="宋体" w:hAnsi="宋体" w:cs="宋体"/>
                <w:color w:val="auto"/>
                <w:sz w:val="24"/>
                <w:szCs w:val="24"/>
                <w:highlight w:val="none"/>
                <w:lang w:eastAsia="zh-CN"/>
              </w:rPr>
              <w:t>。</w:t>
            </w:r>
          </w:p>
        </w:tc>
      </w:tr>
      <w:tr w14:paraId="28F6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263" w:type="dxa"/>
            <w:tcBorders>
              <w:top w:val="single" w:color="auto" w:sz="4" w:space="0"/>
              <w:left w:val="single" w:color="auto" w:sz="4" w:space="0"/>
              <w:bottom w:val="single" w:color="auto" w:sz="4" w:space="0"/>
              <w:right w:val="single" w:color="auto" w:sz="4" w:space="0"/>
            </w:tcBorders>
            <w:vAlign w:val="center"/>
          </w:tcPr>
          <w:p w14:paraId="7B63EC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运维服务</w:t>
            </w:r>
          </w:p>
        </w:tc>
        <w:tc>
          <w:tcPr>
            <w:tcW w:w="1020" w:type="dxa"/>
            <w:tcBorders>
              <w:top w:val="single" w:color="auto" w:sz="4" w:space="0"/>
              <w:left w:val="single" w:color="auto" w:sz="4" w:space="0"/>
              <w:bottom w:val="single" w:color="auto" w:sz="4" w:space="0"/>
              <w:right w:val="single" w:color="auto" w:sz="4" w:space="0"/>
            </w:tcBorders>
            <w:vAlign w:val="center"/>
          </w:tcPr>
          <w:p w14:paraId="63EC51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15分）</w:t>
            </w:r>
          </w:p>
        </w:tc>
        <w:tc>
          <w:tcPr>
            <w:tcW w:w="7195" w:type="dxa"/>
            <w:tcBorders>
              <w:top w:val="single" w:color="auto" w:sz="4" w:space="0"/>
              <w:left w:val="single" w:color="auto" w:sz="4" w:space="0"/>
              <w:bottom w:val="single" w:color="auto" w:sz="4" w:space="0"/>
              <w:right w:val="single" w:color="auto" w:sz="4" w:space="0"/>
            </w:tcBorders>
            <w:vAlign w:val="center"/>
          </w:tcPr>
          <w:p w14:paraId="6812830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供应商承诺故障响应时间为半小时内电话响应，故障解决24小时内的得5分，达不到要求或未提供不得分。</w:t>
            </w:r>
          </w:p>
          <w:p w14:paraId="5A9AB5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根据本项目及采购人的实际需求提供</w:t>
            </w:r>
            <w:r>
              <w:rPr>
                <w:rFonts w:hint="eastAsia" w:ascii="宋体" w:hAnsi="宋体" w:eastAsia="宋体" w:cs="宋体"/>
                <w:color w:val="auto"/>
                <w:sz w:val="24"/>
                <w:szCs w:val="24"/>
                <w:highlight w:val="none"/>
              </w:rPr>
              <w:t>完善的、可行的售后服务方案</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5分</w:t>
            </w:r>
            <w:r>
              <w:rPr>
                <w:rFonts w:hint="eastAsia" w:ascii="宋体" w:hAnsi="宋体" w:cs="宋体"/>
                <w:color w:val="auto"/>
                <w:sz w:val="24"/>
                <w:szCs w:val="24"/>
                <w:highlight w:val="none"/>
                <w:lang w:eastAsia="zh-CN"/>
              </w:rPr>
              <w:t>。</w:t>
            </w:r>
          </w:p>
          <w:p w14:paraId="7B86D0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3.培训方案：</w:t>
            </w:r>
            <w:r>
              <w:rPr>
                <w:rFonts w:hint="eastAsia" w:ascii="宋体" w:hAnsi="宋体" w:eastAsia="宋体" w:cs="宋体"/>
                <w:bCs/>
                <w:color w:val="auto"/>
                <w:sz w:val="24"/>
                <w:szCs w:val="24"/>
                <w:lang w:val="en-US" w:eastAsia="zh-CN"/>
              </w:rPr>
              <w:t>提供详尽的</w:t>
            </w:r>
            <w:r>
              <w:rPr>
                <w:rFonts w:hint="eastAsia" w:ascii="宋体" w:hAnsi="宋体" w:cs="宋体"/>
                <w:bCs/>
                <w:color w:val="auto"/>
                <w:sz w:val="24"/>
                <w:szCs w:val="24"/>
                <w:lang w:val="en-US" w:eastAsia="zh-CN"/>
              </w:rPr>
              <w:t>有针对性的</w:t>
            </w:r>
            <w:r>
              <w:rPr>
                <w:rFonts w:hint="eastAsia" w:ascii="宋体" w:hAnsi="宋体" w:eastAsia="宋体" w:cs="宋体"/>
                <w:bCs/>
                <w:color w:val="auto"/>
                <w:sz w:val="24"/>
                <w:szCs w:val="24"/>
                <w:lang w:val="en-US" w:eastAsia="zh-CN"/>
              </w:rPr>
              <w:t>培训方案</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并列出培训的具体内容及培训计划</w:t>
            </w:r>
            <w:r>
              <w:rPr>
                <w:rFonts w:hint="eastAsia" w:ascii="宋体" w:hAnsi="宋体" w:cs="宋体"/>
                <w:bCs/>
                <w:color w:val="auto"/>
                <w:sz w:val="24"/>
                <w:szCs w:val="24"/>
                <w:lang w:val="en-US" w:eastAsia="zh-CN"/>
              </w:rPr>
              <w:t>（包括培训的时间、地点、目标、方式、内容、对象和措施等）</w:t>
            </w:r>
            <w:r>
              <w:rPr>
                <w:rFonts w:hint="eastAsia" w:ascii="宋体" w:hAnsi="宋体" w:eastAsia="宋体" w:cs="宋体"/>
                <w:bCs/>
                <w:color w:val="auto"/>
                <w:sz w:val="24"/>
                <w:szCs w:val="24"/>
                <w:lang w:val="en-US" w:eastAsia="zh-CN"/>
              </w:rPr>
              <w:t>，确保使用人员能够独立操作，并进行简单故障排查处理，根据</w:t>
            </w:r>
            <w:r>
              <w:rPr>
                <w:rFonts w:hint="eastAsia" w:ascii="宋体" w:hAnsi="宋体" w:cs="宋体"/>
                <w:bCs/>
                <w:color w:val="auto"/>
                <w:sz w:val="24"/>
                <w:szCs w:val="24"/>
                <w:lang w:val="en-US" w:eastAsia="zh-CN"/>
              </w:rPr>
              <w:t>响应程度得</w:t>
            </w: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分。</w:t>
            </w:r>
          </w:p>
        </w:tc>
      </w:tr>
      <w:tr w14:paraId="713C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63" w:type="dxa"/>
            <w:tcBorders>
              <w:top w:val="single" w:color="auto" w:sz="4" w:space="0"/>
              <w:left w:val="single" w:color="auto" w:sz="4" w:space="0"/>
              <w:bottom w:val="single" w:color="auto" w:sz="4" w:space="0"/>
              <w:right w:val="single" w:color="auto" w:sz="4" w:space="0"/>
            </w:tcBorders>
            <w:vAlign w:val="center"/>
          </w:tcPr>
          <w:p w14:paraId="7941AD1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合理化</w:t>
            </w:r>
          </w:p>
          <w:p w14:paraId="46199E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lang w:val="en-US" w:eastAsia="zh-CN"/>
              </w:rPr>
              <w:t>建议</w:t>
            </w:r>
          </w:p>
        </w:tc>
        <w:tc>
          <w:tcPr>
            <w:tcW w:w="1020" w:type="dxa"/>
            <w:tcBorders>
              <w:top w:val="single" w:color="auto" w:sz="4" w:space="0"/>
              <w:left w:val="single" w:color="auto" w:sz="4" w:space="0"/>
              <w:bottom w:val="single" w:color="auto" w:sz="4" w:space="0"/>
              <w:right w:val="single" w:color="auto" w:sz="4" w:space="0"/>
            </w:tcBorders>
            <w:vAlign w:val="center"/>
          </w:tcPr>
          <w:p w14:paraId="4DF9EE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c>
          <w:tcPr>
            <w:tcW w:w="7195" w:type="dxa"/>
            <w:tcBorders>
              <w:top w:val="single" w:color="auto" w:sz="4" w:space="0"/>
              <w:left w:val="single" w:color="auto" w:sz="4" w:space="0"/>
              <w:bottom w:val="single" w:color="auto" w:sz="4" w:space="0"/>
              <w:right w:val="single" w:color="auto" w:sz="4" w:space="0"/>
            </w:tcBorders>
            <w:vAlign w:val="center"/>
          </w:tcPr>
          <w:p w14:paraId="2E123FD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leftChars="0" w:right="0" w:rightChars="0"/>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color w:val="auto"/>
                <w:spacing w:val="0"/>
                <w:w w:val="100"/>
                <w:kern w:val="2"/>
                <w:sz w:val="24"/>
                <w:szCs w:val="24"/>
                <w:lang w:val="en-US" w:eastAsia="zh-CN" w:bidi="ar-SA"/>
              </w:rPr>
              <w:t>有针对本项目的合理化建议，根据合理化建议描述完整、可操作性、细节描述情况</w:t>
            </w:r>
            <w:r>
              <w:rPr>
                <w:rFonts w:hint="eastAsia" w:ascii="宋体" w:hAnsi="宋体" w:cs="宋体"/>
                <w:b w:val="0"/>
                <w:bCs/>
                <w:color w:val="auto"/>
                <w:spacing w:val="0"/>
                <w:w w:val="100"/>
                <w:kern w:val="2"/>
                <w:sz w:val="24"/>
                <w:szCs w:val="24"/>
                <w:lang w:val="en-US" w:eastAsia="zh-CN" w:bidi="ar-SA"/>
              </w:rPr>
              <w:t>等综合赋分</w:t>
            </w:r>
            <w:r>
              <w:rPr>
                <w:rFonts w:hint="eastAsia" w:ascii="宋体" w:hAnsi="宋体" w:eastAsia="宋体" w:cs="宋体"/>
                <w:b w:val="0"/>
                <w:bCs/>
                <w:color w:val="auto"/>
                <w:spacing w:val="0"/>
                <w:w w:val="100"/>
                <w:kern w:val="2"/>
                <w:sz w:val="24"/>
                <w:szCs w:val="24"/>
                <w:lang w:val="en-US" w:eastAsia="zh-CN" w:bidi="ar-SA"/>
              </w:rPr>
              <w:t>0—</w:t>
            </w:r>
            <w:r>
              <w:rPr>
                <w:rFonts w:hint="eastAsia" w:ascii="宋体" w:hAnsi="宋体" w:cs="宋体"/>
                <w:b w:val="0"/>
                <w:bCs/>
                <w:color w:val="auto"/>
                <w:spacing w:val="0"/>
                <w:w w:val="100"/>
                <w:kern w:val="2"/>
                <w:sz w:val="24"/>
                <w:szCs w:val="24"/>
                <w:lang w:val="en-US" w:eastAsia="zh-CN" w:bidi="ar-SA"/>
              </w:rPr>
              <w:t>4</w:t>
            </w:r>
            <w:r>
              <w:rPr>
                <w:rFonts w:hint="eastAsia" w:ascii="宋体" w:hAnsi="宋体" w:eastAsia="宋体" w:cs="宋体"/>
                <w:b w:val="0"/>
                <w:bCs/>
                <w:color w:val="auto"/>
                <w:spacing w:val="0"/>
                <w:w w:val="100"/>
                <w:kern w:val="2"/>
                <w:sz w:val="24"/>
                <w:szCs w:val="24"/>
                <w:lang w:val="en-US" w:eastAsia="zh-CN" w:bidi="ar-SA"/>
              </w:rPr>
              <w:t>分。</w:t>
            </w:r>
          </w:p>
        </w:tc>
      </w:tr>
    </w:tbl>
    <w:p w14:paraId="6D01BDF4">
      <w:pPr>
        <w:spacing w:line="360" w:lineRule="auto"/>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bookmarkEnd w:id="133"/>
    <w:p w14:paraId="13A34A95">
      <w:pPr>
        <w:spacing w:line="336" w:lineRule="auto"/>
        <w:ind w:firstLine="600" w:firstLineChars="250"/>
        <w:rPr>
          <w:rFonts w:ascii="宋体" w:hAnsi="宋体" w:cs="宋体"/>
          <w:bCs/>
          <w:color w:val="auto"/>
          <w:sz w:val="24"/>
          <w:szCs w:val="24"/>
        </w:rPr>
      </w:pPr>
      <w:bookmarkStart w:id="134" w:name="_Toc6835"/>
      <w:bookmarkStart w:id="135" w:name="_Toc15647"/>
      <w:r>
        <w:rPr>
          <w:rFonts w:hint="eastAsia" w:ascii="宋体" w:hAnsi="宋体" w:cs="宋体"/>
          <w:bCs/>
          <w:color w:val="auto"/>
          <w:sz w:val="24"/>
          <w:szCs w:val="24"/>
          <w:lang w:eastAsia="zh-CN"/>
        </w:rPr>
        <w:t>1.</w:t>
      </w:r>
      <w:r>
        <w:rPr>
          <w:rFonts w:hint="eastAsia" w:ascii="宋体" w:hAnsi="宋体" w:cs="宋体"/>
          <w:bCs/>
          <w:color w:val="auto"/>
          <w:sz w:val="24"/>
          <w:szCs w:val="24"/>
        </w:rPr>
        <w:t>以上各项打分均由评标委员会独立评分，评分相邻两档之间的得分，归属于较低一档</w:t>
      </w:r>
      <w:r>
        <w:rPr>
          <w:rFonts w:hint="eastAsia" w:ascii="宋体" w:hAnsi="宋体" w:cs="宋体"/>
          <w:bCs/>
          <w:color w:val="auto"/>
          <w:sz w:val="24"/>
          <w:szCs w:val="24"/>
          <w:lang w:eastAsia="zh-CN"/>
        </w:rPr>
        <w:t>，</w:t>
      </w:r>
      <w:r>
        <w:rPr>
          <w:rFonts w:hint="eastAsia" w:ascii="宋体" w:hAnsi="宋体" w:cs="宋体"/>
          <w:bCs/>
          <w:color w:val="auto"/>
          <w:sz w:val="24"/>
          <w:szCs w:val="24"/>
        </w:rPr>
        <w:t>两档之间可取小数点进行打分，按评审后综合得分由高到低推荐一至三名中标候选人。</w:t>
      </w:r>
    </w:p>
    <w:p w14:paraId="243F0FCE">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2.</w:t>
      </w:r>
      <w:r>
        <w:rPr>
          <w:rFonts w:hint="eastAsia" w:ascii="宋体" w:hAnsi="宋体" w:cs="宋体"/>
          <w:bCs/>
          <w:color w:val="auto"/>
          <w:sz w:val="24"/>
          <w:szCs w:val="24"/>
        </w:rPr>
        <w:t>对于非专门面向中小企业的项目，对小型和微型企业产品的价格给予10%的扣除，用扣除后的价格参与评审；</w:t>
      </w:r>
    </w:p>
    <w:p w14:paraId="3126D33C">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3.</w:t>
      </w:r>
      <w:r>
        <w:rPr>
          <w:rFonts w:hint="eastAsia" w:ascii="宋体" w:hAnsi="宋体" w:cs="宋体"/>
          <w:bCs/>
          <w:color w:val="auto"/>
          <w:sz w:val="24"/>
          <w:szCs w:val="24"/>
        </w:rPr>
        <w:t>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6CEA47C6">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4.</w:t>
      </w:r>
      <w:r>
        <w:rPr>
          <w:rFonts w:hint="eastAsia" w:ascii="宋体" w:hAnsi="宋体" w:cs="宋体"/>
          <w:bCs/>
          <w:color w:val="auto"/>
          <w:sz w:val="24"/>
          <w:szCs w:val="24"/>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23B313D5">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5.</w:t>
      </w:r>
      <w:r>
        <w:rPr>
          <w:rFonts w:hint="eastAsia" w:ascii="宋体" w:hAnsi="宋体" w:cs="宋体"/>
          <w:b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266FCE">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6.</w:t>
      </w:r>
      <w:r>
        <w:rPr>
          <w:rFonts w:hint="eastAsia" w:ascii="宋体" w:hAnsi="宋体" w:cs="宋体"/>
          <w:bCs/>
          <w:color w:val="auto"/>
          <w:sz w:val="24"/>
          <w:szCs w:val="24"/>
        </w:rPr>
        <w:t>若出现综合得分并列时，按投标报价由低到高顺序排列。得分且投标报价相同的并列。投标文件满足</w:t>
      </w:r>
      <w:r>
        <w:rPr>
          <w:rFonts w:hint="eastAsia" w:ascii="宋体" w:hAnsi="宋体" w:cs="宋体"/>
          <w:bCs/>
          <w:color w:val="auto"/>
          <w:sz w:val="24"/>
          <w:szCs w:val="24"/>
          <w:lang w:eastAsia="zh-CN"/>
        </w:rPr>
        <w:t>磋商文件</w:t>
      </w:r>
      <w:r>
        <w:rPr>
          <w:rFonts w:hint="eastAsia" w:ascii="宋体" w:hAnsi="宋体" w:cs="宋体"/>
          <w:bCs/>
          <w:color w:val="auto"/>
          <w:sz w:val="24"/>
          <w:szCs w:val="24"/>
        </w:rPr>
        <w:t>全部实质性要求，且按照评审因素的量化指标评审得分最高的投标人为排名第一的中标候选人。</w:t>
      </w:r>
    </w:p>
    <w:p w14:paraId="1A0C8143">
      <w:pPr>
        <w:pStyle w:val="2"/>
        <w:keepNext/>
        <w:keepLines/>
        <w:pageBreakBefore/>
        <w:widowControl w:val="0"/>
        <w:numPr>
          <w:ilvl w:val="0"/>
          <w:numId w:val="6"/>
        </w:numPr>
        <w:kinsoku/>
        <w:wordWrap/>
        <w:overflowPunct/>
        <w:topLinePunct w:val="0"/>
        <w:autoSpaceDE/>
        <w:autoSpaceDN/>
        <w:bidi w:val="0"/>
        <w:adjustRightInd/>
        <w:snapToGrid/>
        <w:spacing w:line="360" w:lineRule="auto"/>
        <w:textAlignment w:val="auto"/>
        <w:rPr>
          <w:rFonts w:ascii="宋体" w:hAnsi="宋体" w:cs="宋体"/>
        </w:rPr>
      </w:pPr>
      <w:bookmarkStart w:id="136" w:name="_Toc23200"/>
      <w:r>
        <w:rPr>
          <w:rFonts w:hint="eastAsia" w:ascii="宋体" w:hAnsi="宋体" w:cs="宋体"/>
        </w:rPr>
        <w:t>采购内容及</w:t>
      </w:r>
      <w:r>
        <w:rPr>
          <w:rFonts w:hint="eastAsia" w:ascii="宋体" w:hAnsi="宋体" w:cs="宋体"/>
          <w:lang w:eastAsia="zh-CN"/>
        </w:rPr>
        <w:t>要求</w:t>
      </w:r>
      <w:bookmarkEnd w:id="136"/>
    </w:p>
    <w:p w14:paraId="4B6760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lang w:eastAsia="zh-CN"/>
        </w:rPr>
      </w:pPr>
    </w:p>
    <w:p w14:paraId="34387757">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cs="宋体" w:asciiTheme="minorEastAsia" w:hAnsiTheme="minorEastAsia" w:eastAsiaTheme="minorEastAsia"/>
          <w:b/>
          <w:bCs w:val="0"/>
          <w:sz w:val="24"/>
          <w:szCs w:val="24"/>
          <w:lang w:eastAsia="zh-CN"/>
        </w:rPr>
      </w:pPr>
      <w:r>
        <w:rPr>
          <w:rFonts w:hint="eastAsia" w:cs="宋体" w:asciiTheme="minorEastAsia" w:hAnsiTheme="minorEastAsia" w:eastAsiaTheme="minorEastAsia"/>
          <w:b/>
          <w:bCs w:val="0"/>
          <w:sz w:val="24"/>
          <w:szCs w:val="24"/>
          <w:lang w:eastAsia="zh-CN"/>
        </w:rPr>
        <w:t>一、服务范围、要求及标准</w:t>
      </w:r>
    </w:p>
    <w:p w14:paraId="2F72E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1.</w:t>
      </w:r>
      <w:r>
        <w:rPr>
          <w:rFonts w:hint="eastAsia" w:cs="宋体" w:asciiTheme="minorEastAsia" w:hAnsiTheme="minorEastAsia" w:eastAsiaTheme="minorEastAsia"/>
          <w:bCs/>
          <w:sz w:val="24"/>
          <w:szCs w:val="24"/>
          <w:lang w:eastAsia="zh-CN"/>
        </w:rPr>
        <w:t>服务范围：</w:t>
      </w:r>
      <w:r>
        <w:rPr>
          <w:rFonts w:hint="eastAsia" w:cs="宋体" w:asciiTheme="minorEastAsia" w:hAnsiTheme="minorEastAsia" w:eastAsiaTheme="minorEastAsia"/>
          <w:bCs/>
          <w:sz w:val="24"/>
          <w:szCs w:val="24"/>
          <w:lang w:val="en-US" w:eastAsia="zh-CN"/>
        </w:rPr>
        <w:t>本项目必须兼顾学生的因材施教以及满足学校教师的个人能力提升、资源共享2大核心功能。</w:t>
      </w:r>
    </w:p>
    <w:p w14:paraId="70B7EA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Cs/>
          <w:sz w:val="24"/>
          <w:szCs w:val="24"/>
          <w:lang w:val="en-US" w:eastAsia="zh-CN"/>
        </w:rPr>
      </w:pPr>
      <w:r>
        <w:rPr>
          <w:rFonts w:hint="eastAsia" w:cs="宋体" w:asciiTheme="minorEastAsia" w:hAnsiTheme="minorEastAsia" w:eastAsiaTheme="minorEastAsia"/>
          <w:bCs/>
          <w:sz w:val="24"/>
          <w:szCs w:val="24"/>
          <w:lang w:val="en-US" w:eastAsia="zh-CN"/>
        </w:rPr>
        <w:t>2.</w:t>
      </w:r>
      <w:r>
        <w:rPr>
          <w:rFonts w:hint="eastAsia" w:cs="宋体" w:asciiTheme="minorEastAsia" w:hAnsiTheme="minorEastAsia" w:eastAsiaTheme="minorEastAsia"/>
          <w:bCs/>
          <w:sz w:val="24"/>
          <w:szCs w:val="24"/>
          <w:lang w:eastAsia="zh-CN"/>
        </w:rPr>
        <w:t>服务标准：符合国家及市级有关信息化服务标准，符合基础教育创新合作办学项目</w:t>
      </w:r>
      <w:r>
        <w:rPr>
          <w:rFonts w:hint="eastAsia" w:cs="宋体" w:asciiTheme="minorEastAsia" w:hAnsiTheme="minorEastAsia" w:eastAsiaTheme="minorEastAsia"/>
          <w:bCs/>
          <w:sz w:val="24"/>
          <w:szCs w:val="24"/>
          <w:lang w:val="en-US" w:eastAsia="zh-CN"/>
        </w:rPr>
        <w:t>具体要求和参数：</w:t>
      </w:r>
    </w:p>
    <w:p w14:paraId="58781015">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cs="宋体" w:asciiTheme="minorEastAsia" w:hAnsiTheme="minorEastAsia" w:eastAsiaTheme="minorEastAsia"/>
          <w:b/>
          <w:bCs w:val="0"/>
          <w:sz w:val="24"/>
          <w:szCs w:val="24"/>
          <w:lang w:val="en-US" w:eastAsia="zh-CN"/>
        </w:rPr>
      </w:pPr>
      <w:r>
        <w:rPr>
          <w:rFonts w:hint="eastAsia" w:cs="宋体" w:asciiTheme="minorEastAsia" w:hAnsiTheme="minorEastAsia" w:eastAsiaTheme="minorEastAsia"/>
          <w:b/>
          <w:bCs w:val="0"/>
          <w:sz w:val="24"/>
          <w:szCs w:val="24"/>
          <w:lang w:val="en-US" w:eastAsia="zh-CN"/>
        </w:rPr>
        <w:t>二、功能要求</w:t>
      </w:r>
    </w:p>
    <w:p w14:paraId="4D8E711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学生端功能体系设计</w:t>
      </w:r>
    </w:p>
    <w:p w14:paraId="7EBCA5F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lang w:eastAsia="zh-CN"/>
        </w:rPr>
        <w:t>移动学习终端（APP）</w:t>
      </w:r>
    </w:p>
    <w:p w14:paraId="1CC39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核心功能模块</w:t>
      </w:r>
    </w:p>
    <w:p w14:paraId="2B88DC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基础教育创新</w:t>
      </w:r>
      <w:r>
        <w:rPr>
          <w:rFonts w:hint="eastAsia" w:ascii="宋体" w:hAnsi="宋体" w:eastAsia="宋体" w:cs="宋体"/>
          <w:sz w:val="24"/>
          <w:szCs w:val="24"/>
          <w:highlight w:val="none"/>
        </w:rPr>
        <w:t>课堂系统：实时直播互动/课程回看（支持3倍速播放）</w:t>
      </w:r>
      <w:r>
        <w:rPr>
          <w:rFonts w:hint="eastAsia" w:ascii="宋体" w:hAnsi="宋体" w:eastAsia="宋体" w:cs="宋体"/>
          <w:sz w:val="24"/>
          <w:szCs w:val="24"/>
          <w:highlight w:val="none"/>
          <w:lang w:eastAsia="zh-CN"/>
        </w:rPr>
        <w:t>。</w:t>
      </w:r>
    </w:p>
    <w:p w14:paraId="167A11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智能学习中心：学科题库系统（</w:t>
      </w:r>
      <w:r>
        <w:rPr>
          <w:rFonts w:hint="eastAsia" w:ascii="宋体" w:hAnsi="宋体" w:eastAsia="宋体" w:cs="宋体"/>
          <w:sz w:val="24"/>
          <w:szCs w:val="24"/>
          <w:highlight w:val="none"/>
          <w:lang w:val="en-US" w:eastAsia="zh-CN"/>
        </w:rPr>
        <w:t>涵盖数学、语文、英语、物理、化学、政治、历史学科）</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智能错题本（自动归集/错因分析图谱）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自适应练习引擎</w:t>
      </w:r>
      <w:r>
        <w:rPr>
          <w:rFonts w:hint="eastAsia" w:ascii="宋体" w:hAnsi="宋体" w:eastAsia="宋体" w:cs="宋体"/>
          <w:sz w:val="24"/>
          <w:szCs w:val="24"/>
          <w:highlight w:val="none"/>
          <w:lang w:eastAsia="zh-CN"/>
        </w:rPr>
        <w:t>。</w:t>
      </w:r>
    </w:p>
    <w:p w14:paraId="7FA78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家校互联模块：心理健康测评系统（每月自动生成情绪</w:t>
      </w:r>
      <w:r>
        <w:rPr>
          <w:rFonts w:hint="eastAsia" w:ascii="宋体" w:hAnsi="宋体" w:eastAsia="宋体" w:cs="宋体"/>
          <w:sz w:val="24"/>
          <w:szCs w:val="24"/>
          <w:highlight w:val="none"/>
          <w:lang w:val="en-US" w:eastAsia="zh-CN"/>
        </w:rPr>
        <w:t>主题课程）</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学习方法智库（</w:t>
      </w:r>
      <w:r>
        <w:rPr>
          <w:rFonts w:hint="eastAsia" w:ascii="宋体" w:hAnsi="宋体" w:eastAsia="宋体" w:cs="宋体"/>
          <w:sz w:val="24"/>
          <w:szCs w:val="24"/>
          <w:highlight w:val="none"/>
          <w:lang w:val="en-US" w:eastAsia="zh-CN"/>
        </w:rPr>
        <w:t>学习能力提升类课程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6F0A305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sz w:val="24"/>
          <w:szCs w:val="24"/>
          <w:highlight w:val="none"/>
          <w:lang w:val="en-US" w:eastAsia="zh-CN"/>
        </w:rPr>
        <w:t>2.技术实现要求</w:t>
      </w:r>
    </w:p>
    <w:p w14:paraId="30179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跨平台框架：兼容iOS 12+/Android 8.0+</w:t>
      </w:r>
    </w:p>
    <w:p w14:paraId="3E7B925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桌面学习终端（PC）</w:t>
      </w:r>
    </w:p>
    <w:p w14:paraId="477FAD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沉浸式课堂：高清双流显示（教师画面+课件同步）</w:t>
      </w:r>
    </w:p>
    <w:p w14:paraId="7E271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rPr>
        <w:t xml:space="preserve">协作工具集：多屏笔记系统（支持手写板输入与云端同步） </w:t>
      </w:r>
    </w:p>
    <w:p w14:paraId="22568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highlight w:val="none"/>
        </w:rPr>
        <w:t>学情数据中心：知识掌握热力图（按新课标体系动态更新）</w:t>
      </w:r>
    </w:p>
    <w:p w14:paraId="45D803E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、教师端专业支持系统</w:t>
      </w:r>
    </w:p>
    <w:p w14:paraId="0276D00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智能教研工作台</w:t>
      </w:r>
    </w:p>
    <w:p w14:paraId="0B895C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协同备课系统</w:t>
      </w:r>
    </w:p>
    <w:p w14:paraId="6B4AB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资源智能匹配：推荐相关教学素材</w:t>
      </w:r>
      <w:r>
        <w:rPr>
          <w:rFonts w:hint="eastAsia" w:ascii="宋体" w:hAnsi="宋体" w:eastAsia="宋体" w:cs="宋体"/>
          <w:sz w:val="24"/>
          <w:szCs w:val="24"/>
          <w:highlight w:val="none"/>
          <w:lang w:eastAsia="zh-CN"/>
        </w:rPr>
        <w:t>。</w:t>
      </w:r>
    </w:p>
    <w:p w14:paraId="3EEFAC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rPr>
        <w:t>教研数据看板：区域教研活跃度排名/优质资源共享指数</w:t>
      </w:r>
      <w:r>
        <w:rPr>
          <w:rFonts w:hint="eastAsia" w:ascii="宋体" w:hAnsi="宋体" w:eastAsia="宋体" w:cs="宋体"/>
          <w:sz w:val="24"/>
          <w:szCs w:val="24"/>
          <w:highlight w:val="none"/>
          <w:lang w:eastAsia="zh-CN"/>
        </w:rPr>
        <w:t>。</w:t>
      </w:r>
    </w:p>
    <w:p w14:paraId="58783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highlight w:val="none"/>
        </w:rPr>
        <w:t>智能组卷工具：支持</w:t>
      </w:r>
      <w:r>
        <w:rPr>
          <w:rFonts w:hint="eastAsia" w:ascii="宋体" w:hAnsi="宋体" w:eastAsia="宋体" w:cs="宋体"/>
          <w:sz w:val="24"/>
          <w:szCs w:val="24"/>
          <w:highlight w:val="none"/>
          <w:lang w:val="en-US" w:eastAsia="zh-CN"/>
        </w:rPr>
        <w:t>自主组题功能。</w:t>
      </w:r>
    </w:p>
    <w:p w14:paraId="54305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highlight w:val="none"/>
        </w:rPr>
        <w:t>学情分析引擎：班级知识漏洞预警</w:t>
      </w:r>
      <w:r>
        <w:rPr>
          <w:rFonts w:hint="eastAsia" w:ascii="宋体" w:hAnsi="宋体" w:eastAsia="宋体" w:cs="宋体"/>
          <w:sz w:val="24"/>
          <w:szCs w:val="24"/>
          <w:highlight w:val="none"/>
          <w:lang w:val="en-US" w:eastAsia="zh-CN"/>
        </w:rPr>
        <w:t>功能。</w:t>
      </w:r>
    </w:p>
    <w:p w14:paraId="2E81A0C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双师协同作战平台</w:t>
      </w:r>
    </w:p>
    <w:p w14:paraId="0D20FF3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实时协作模块</w:t>
      </w:r>
    </w:p>
    <w:p w14:paraId="730301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教学行为同步器：实现板书批注/课件翻页/实验操作的毫秒级同步</w:t>
      </w:r>
    </w:p>
    <w:p w14:paraId="307D350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课堂监测系统</w:t>
      </w:r>
    </w:p>
    <w:p w14:paraId="31968B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交互质量评估： 思维活跃度热力图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小组协作效能评分</w:t>
      </w:r>
      <w:r>
        <w:rPr>
          <w:rFonts w:hint="eastAsia" w:ascii="宋体" w:hAnsi="宋体" w:eastAsia="宋体" w:cs="宋体"/>
          <w:sz w:val="24"/>
          <w:szCs w:val="24"/>
          <w:highlight w:val="none"/>
          <w:lang w:eastAsia="zh-CN"/>
        </w:rPr>
        <w:t>。</w:t>
      </w:r>
    </w:p>
    <w:p w14:paraId="79E9CC75">
      <w:pPr>
        <w:keepNext w:val="0"/>
        <w:keepLines w:val="0"/>
        <w:pageBreakBefore w:val="0"/>
        <w:kinsoku/>
        <w:wordWrap/>
        <w:overflowPunct/>
        <w:topLinePunct w:val="0"/>
        <w:autoSpaceDE/>
        <w:autoSpaceDN/>
        <w:bidi w:val="0"/>
        <w:adjustRightInd/>
        <w:ind w:firstLine="480" w:firstLineChars="200"/>
        <w:textAlignment w:val="auto"/>
        <w:rPr>
          <w:rFonts w:hint="eastAsia" w:ascii="宋体" w:hAnsi="宋体" w:eastAsia="宋体" w:cs="宋体"/>
          <w:sz w:val="24"/>
          <w:szCs w:val="24"/>
          <w:highlight w:val="none"/>
          <w:lang w:eastAsia="zh-CN"/>
        </w:rPr>
      </w:pPr>
    </w:p>
    <w:p w14:paraId="2F3FDFD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三、其他服务内容及要求</w:t>
      </w:r>
    </w:p>
    <w:p w14:paraId="34DC999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eastAsia="宋体" w:asciiTheme="minorEastAsia" w:hAnsiTheme="minorEastAsia"/>
          <w:b/>
          <w:bCs/>
          <w:color w:val="auto"/>
          <w:sz w:val="24"/>
          <w:szCs w:val="24"/>
        </w:rPr>
      </w:pPr>
      <w:r>
        <w:rPr>
          <w:rFonts w:hint="eastAsia" w:asciiTheme="minorEastAsia" w:hAnsiTheme="minorEastAsia"/>
          <w:b/>
          <w:bCs/>
          <w:color w:val="auto"/>
          <w:sz w:val="24"/>
          <w:szCs w:val="24"/>
          <w:lang w:val="en-US" w:eastAsia="zh-CN"/>
        </w:rPr>
        <w:t>1.</w:t>
      </w:r>
      <w:r>
        <w:rPr>
          <w:rFonts w:hint="eastAsia" w:eastAsia="宋体" w:asciiTheme="minorEastAsia" w:hAnsiTheme="minorEastAsia"/>
          <w:b/>
          <w:bCs/>
          <w:color w:val="auto"/>
          <w:sz w:val="24"/>
          <w:szCs w:val="24"/>
        </w:rPr>
        <w:t>培训</w:t>
      </w:r>
      <w:r>
        <w:rPr>
          <w:rFonts w:hint="eastAsia" w:eastAsia="宋体" w:asciiTheme="minorEastAsia" w:hAnsiTheme="minorEastAsia"/>
          <w:b/>
          <w:bCs/>
          <w:color w:val="auto"/>
          <w:sz w:val="24"/>
          <w:szCs w:val="24"/>
          <w:lang w:val="en-US" w:eastAsia="zh-CN"/>
        </w:rPr>
        <w:t>及售后</w:t>
      </w:r>
      <w:r>
        <w:rPr>
          <w:rFonts w:hint="eastAsia" w:eastAsia="宋体" w:asciiTheme="minorEastAsia" w:hAnsiTheme="minorEastAsia"/>
          <w:b/>
          <w:bCs/>
          <w:color w:val="auto"/>
          <w:sz w:val="24"/>
          <w:szCs w:val="24"/>
        </w:rPr>
        <w:t>服务</w:t>
      </w:r>
    </w:p>
    <w:p w14:paraId="60CEDB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因系统大规模调整或更新，改变原有使用状态，或因甲方人员岗位调整需要上岗培训时，乙方应对甲方全体或部分工作人员进行培训。培训应在系统变更或人员调整5个工作日内进行。</w:t>
      </w:r>
    </w:p>
    <w:p w14:paraId="1E7757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宋体"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（2）</w:t>
      </w:r>
      <w:r>
        <w:rPr>
          <w:rFonts w:hint="eastAsia" w:ascii="宋体" w:hAnsi="宋体" w:cs="宋体"/>
          <w:b w:val="0"/>
          <w:bCs/>
          <w:color w:val="auto"/>
          <w:sz w:val="24"/>
          <w:szCs w:val="24"/>
          <w:highlight w:val="none"/>
          <w:lang w:val="en-US" w:eastAsia="zh-CN"/>
        </w:rPr>
        <w:t>为本项目能够正常、稳定、可靠地运行，中标人应按照本项目特点提供长期良好的技术支持和售后服务，中标人须向采购人提供电话、电子邮件和技术支持方式，对软件使用过程中出现的各类问题进行免费解答，确保用户提交问题并获得支持。</w:t>
      </w:r>
    </w:p>
    <w:p w14:paraId="1775D99A">
      <w:pPr>
        <w:pStyle w:val="43"/>
        <w:keepNext w:val="0"/>
        <w:keepLines w:val="0"/>
        <w:pageBreakBefore w:val="0"/>
        <w:kinsoku/>
        <w:wordWrap/>
        <w:overflowPunct/>
        <w:topLinePunct w:val="0"/>
        <w:autoSpaceDE/>
        <w:autoSpaceDN/>
        <w:bidi w:val="0"/>
        <w:adjustRightInd/>
        <w:ind w:left="0" w:leftChars="0" w:firstLine="482" w:firstLineChars="200"/>
        <w:textAlignment w:val="auto"/>
        <w:rPr>
          <w:rFonts w:hint="default" w:cs="宋体" w:asciiTheme="minorEastAsia" w:hAnsiTheme="minorEastAsia" w:eastAsiaTheme="minorEastAsia"/>
          <w:b/>
          <w:bCs w:val="0"/>
          <w:color w:val="auto"/>
          <w:sz w:val="24"/>
          <w:szCs w:val="24"/>
          <w:lang w:val="en-US" w:eastAsia="zh-CN"/>
        </w:rPr>
      </w:pPr>
      <w:r>
        <w:rPr>
          <w:rFonts w:hint="eastAsia" w:cs="宋体" w:asciiTheme="minorEastAsia" w:hAnsiTheme="minorEastAsia" w:eastAsiaTheme="minorEastAsia"/>
          <w:b/>
          <w:bCs w:val="0"/>
          <w:color w:val="auto"/>
          <w:sz w:val="24"/>
          <w:szCs w:val="24"/>
          <w:lang w:val="en-US" w:eastAsia="zh-CN"/>
        </w:rPr>
        <w:t>四、商务要求</w:t>
      </w:r>
    </w:p>
    <w:p w14:paraId="07A57666">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新宋体" w:cs="宋体"/>
          <w:b/>
          <w:bCs w:val="0"/>
          <w:color w:val="auto"/>
          <w:kern w:val="2"/>
          <w:sz w:val="24"/>
          <w:szCs w:val="24"/>
          <w:highlight w:val="none"/>
          <w:lang w:val="en-US" w:eastAsia="zh-CN" w:bidi="ar-SA"/>
        </w:rPr>
      </w:pPr>
      <w:r>
        <w:rPr>
          <w:rFonts w:hint="eastAsia" w:ascii="宋体" w:hAnsi="宋体" w:eastAsia="新宋体" w:cs="宋体"/>
          <w:b/>
          <w:bCs w:val="0"/>
          <w:color w:val="auto"/>
          <w:kern w:val="2"/>
          <w:sz w:val="24"/>
          <w:szCs w:val="24"/>
          <w:highlight w:val="none"/>
          <w:lang w:val="en-US" w:eastAsia="zh-CN" w:bidi="ar-SA"/>
        </w:rPr>
        <w:t>1.交付期及项目地点</w:t>
      </w:r>
    </w:p>
    <w:p w14:paraId="71C1F3EC">
      <w:pPr>
        <w:pStyle w:val="109"/>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1.1项目</w:t>
      </w:r>
      <w:r>
        <w:rPr>
          <w:rFonts w:ascii="宋体" w:hAnsi="宋体" w:eastAsia="宋体"/>
          <w:color w:val="auto"/>
          <w:sz w:val="24"/>
          <w:szCs w:val="24"/>
        </w:rPr>
        <w:t>地点</w:t>
      </w:r>
      <w:r>
        <w:rPr>
          <w:rFonts w:hint="eastAsia" w:ascii="宋体" w:hAnsi="宋体" w:eastAsia="宋体"/>
          <w:color w:val="auto"/>
          <w:sz w:val="24"/>
          <w:szCs w:val="24"/>
        </w:rPr>
        <w:t>：</w:t>
      </w:r>
      <w:r>
        <w:rPr>
          <w:rFonts w:hint="eastAsia" w:ascii="宋体" w:hAnsi="宋体" w:eastAsia="宋体"/>
          <w:color w:val="auto"/>
          <w:sz w:val="24"/>
          <w:szCs w:val="24"/>
          <w:lang w:eastAsia="zh-CN"/>
        </w:rPr>
        <w:t>安康市初级中学</w:t>
      </w:r>
      <w:r>
        <w:rPr>
          <w:rFonts w:hint="eastAsia" w:ascii="宋体" w:hAnsi="宋体" w:eastAsia="宋体"/>
          <w:color w:val="auto"/>
          <w:sz w:val="24"/>
          <w:szCs w:val="24"/>
          <w:lang w:val="en-US" w:eastAsia="zh-CN"/>
        </w:rPr>
        <w:t>校内</w:t>
      </w:r>
    </w:p>
    <w:p w14:paraId="3802C02C">
      <w:pPr>
        <w:widowControl/>
        <w:wordWrap/>
        <w:adjustRightInd/>
        <w:snapToGrid w:val="0"/>
        <w:spacing w:line="460" w:lineRule="exact"/>
        <w:ind w:left="0" w:leftChars="0"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olor w:val="auto"/>
          <w:sz w:val="24"/>
          <w:szCs w:val="24"/>
          <w:lang w:val="en-US" w:eastAsia="zh-CN"/>
        </w:rPr>
        <w:t>1.2</w:t>
      </w:r>
      <w:r>
        <w:rPr>
          <w:rFonts w:hint="eastAsia" w:ascii="宋体" w:hAnsi="宋体" w:eastAsia="宋体" w:cs="宋体"/>
          <w:color w:val="auto"/>
          <w:kern w:val="0"/>
          <w:sz w:val="24"/>
          <w:szCs w:val="24"/>
          <w:lang w:val="en-US" w:eastAsia="zh-CN"/>
        </w:rPr>
        <w:t>服务期限：</w:t>
      </w:r>
      <w:r>
        <w:rPr>
          <w:rFonts w:hint="eastAsia" w:ascii="宋体" w:hAnsi="宋体" w:cs="宋体"/>
          <w:color w:val="auto"/>
          <w:kern w:val="0"/>
          <w:sz w:val="24"/>
          <w:szCs w:val="24"/>
          <w:lang w:val="en-US" w:eastAsia="zh-CN"/>
        </w:rPr>
        <w:t>2025年9月1日—2026年7月31日（合同到期经采购方考核合格后，根据双方意愿，可续签下一年度合同）</w:t>
      </w:r>
      <w:r>
        <w:rPr>
          <w:rFonts w:hint="eastAsia" w:ascii="宋体" w:hAnsi="宋体" w:eastAsia="宋体" w:cs="宋体"/>
          <w:color w:val="auto"/>
          <w:kern w:val="0"/>
          <w:sz w:val="24"/>
          <w:szCs w:val="24"/>
          <w:lang w:val="en-US" w:eastAsia="zh-CN"/>
        </w:rPr>
        <w:t>。</w:t>
      </w:r>
    </w:p>
    <w:p w14:paraId="169E1158">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服务费用</w:t>
      </w:r>
    </w:p>
    <w:p w14:paraId="473987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合同总价：人民币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合同总价</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完成本项目所需要的全部费用。合同总价一次包死，不受市场价变化的影响。</w:t>
      </w:r>
    </w:p>
    <w:p w14:paraId="592FC085">
      <w:pPr>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3.结算方式</w:t>
      </w:r>
    </w:p>
    <w:p w14:paraId="3936C4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付款方式：服务</w:t>
      </w:r>
      <w:r>
        <w:rPr>
          <w:rFonts w:hint="eastAsia" w:ascii="宋体" w:hAnsi="宋体" w:cs="宋体"/>
          <w:color w:val="auto"/>
          <w:sz w:val="24"/>
          <w:szCs w:val="24"/>
          <w:lang w:val="en-US" w:eastAsia="zh-CN"/>
        </w:rPr>
        <w:t>费全年分两次支付</w:t>
      </w:r>
      <w:r>
        <w:rPr>
          <w:rFonts w:hint="eastAsia" w:ascii="宋体" w:hAnsi="宋体" w:eastAsia="宋体" w:cs="宋体"/>
          <w:color w:val="auto"/>
          <w:sz w:val="24"/>
          <w:szCs w:val="24"/>
          <w:lang w:val="en-US" w:eastAsia="zh-CN"/>
        </w:rPr>
        <w:t>，采购人</w:t>
      </w:r>
      <w:r>
        <w:rPr>
          <w:rFonts w:hint="eastAsia" w:ascii="宋体" w:hAnsi="宋体" w:cs="宋体"/>
          <w:color w:val="auto"/>
          <w:sz w:val="24"/>
          <w:szCs w:val="24"/>
          <w:lang w:val="en-US" w:eastAsia="zh-CN"/>
        </w:rPr>
        <w:t>于合同签订后7个工作日内，支付服务费用的50%，供应商完成全学年的服务内容后，7个工作日内采购人支付剩余的50%。</w:t>
      </w:r>
    </w:p>
    <w:bookmarkEnd w:id="134"/>
    <w:bookmarkEnd w:id="135"/>
    <w:p w14:paraId="146E8ACD">
      <w:pPr>
        <w:pStyle w:val="2"/>
        <w:keepNext/>
        <w:keepLines/>
        <w:pageBreakBefore/>
        <w:widowControl w:val="0"/>
        <w:kinsoku/>
        <w:wordWrap/>
        <w:overflowPunct/>
        <w:topLinePunct w:val="0"/>
        <w:autoSpaceDE/>
        <w:autoSpaceDN/>
        <w:bidi w:val="0"/>
        <w:adjustRightInd/>
        <w:snapToGrid/>
        <w:textAlignment w:val="auto"/>
        <w:rPr>
          <w:color w:val="000000" w:themeColor="text1"/>
          <w:sz w:val="40"/>
          <w:szCs w:val="56"/>
          <w14:textFill>
            <w14:solidFill>
              <w14:schemeClr w14:val="tx1"/>
            </w14:solidFill>
          </w14:textFill>
        </w:rPr>
      </w:pPr>
      <w:bookmarkStart w:id="137" w:name="_Toc10286"/>
      <w:bookmarkStart w:id="138" w:name="_Toc536429384"/>
      <w:bookmarkStart w:id="139" w:name="_Toc536202391"/>
      <w:bookmarkStart w:id="140" w:name="_Toc536429331"/>
      <w:bookmarkStart w:id="141" w:name="_Toc536202322"/>
      <w:bookmarkStart w:id="142" w:name="_Toc14318"/>
      <w:bookmarkStart w:id="143" w:name="_Toc30668"/>
      <w:bookmarkStart w:id="144" w:name="_Toc6509"/>
      <w:bookmarkStart w:id="145" w:name="_Toc19543347"/>
      <w:r>
        <w:rPr>
          <w:rFonts w:hint="eastAsia" w:ascii="宋体" w:hAnsi="宋体" w:cs="宋体"/>
          <w:color w:val="000000" w:themeColor="text1"/>
          <w:sz w:val="44"/>
          <w:szCs w:val="44"/>
          <w14:textFill>
            <w14:solidFill>
              <w14:schemeClr w14:val="tx1"/>
            </w14:solidFill>
          </w14:textFill>
        </w:rPr>
        <w:t>第六部分</w:t>
      </w:r>
      <w:r>
        <w:rPr>
          <w:rFonts w:ascii="宋体" w:hAnsi="宋体" w:cs="宋体"/>
          <w:color w:val="000000" w:themeColor="text1"/>
          <w:sz w:val="44"/>
          <w:szCs w:val="44"/>
          <w14:textFill>
            <w14:solidFill>
              <w14:schemeClr w14:val="tx1"/>
            </w14:solidFill>
          </w14:textFill>
        </w:rPr>
        <w:t xml:space="preserve">  </w:t>
      </w:r>
      <w:bookmarkEnd w:id="137"/>
      <w:bookmarkEnd w:id="138"/>
      <w:bookmarkEnd w:id="139"/>
      <w:bookmarkEnd w:id="140"/>
      <w:bookmarkEnd w:id="141"/>
      <w:bookmarkStart w:id="146" w:name="_Toc3837039"/>
      <w:r>
        <w:rPr>
          <w:rFonts w:hint="eastAsia" w:ascii="宋体" w:hAnsi="宋体" w:cs="宋体"/>
          <w:color w:val="000000" w:themeColor="text1"/>
          <w:sz w:val="44"/>
          <w:szCs w:val="44"/>
          <w14:textFill>
            <w14:solidFill>
              <w14:schemeClr w14:val="tx1"/>
            </w14:solidFill>
          </w14:textFill>
        </w:rPr>
        <w:t>商务及合同主要条款</w:t>
      </w:r>
      <w:bookmarkEnd w:id="142"/>
      <w:bookmarkEnd w:id="143"/>
      <w:bookmarkEnd w:id="144"/>
      <w:bookmarkEnd w:id="145"/>
      <w:bookmarkEnd w:id="146"/>
    </w:p>
    <w:p w14:paraId="4EAF31E0">
      <w:pPr>
        <w:spacing w:line="900" w:lineRule="exact"/>
        <w:jc w:val="left"/>
        <w:rPr>
          <w:rFonts w:hint="default" w:ascii="宋体" w:hAnsi="宋体" w:eastAsia="宋体" w:cs="宋体"/>
          <w:b/>
          <w:bCs/>
          <w:sz w:val="32"/>
          <w:szCs w:val="32"/>
          <w:lang w:val="en-US" w:eastAsia="zh-CN"/>
        </w:rPr>
      </w:pPr>
      <w:r>
        <w:rPr>
          <w:rFonts w:hint="eastAsia" w:ascii="宋体" w:hAnsi="宋体" w:cs="宋体"/>
          <w:b/>
          <w:bCs/>
          <w:sz w:val="32"/>
          <w:szCs w:val="32"/>
        </w:rPr>
        <w:t>项目编号：</w:t>
      </w:r>
    </w:p>
    <w:p w14:paraId="0E1B65A1">
      <w:pPr>
        <w:pStyle w:val="31"/>
        <w:ind w:firstLine="200"/>
        <w:rPr>
          <w:rFonts w:hint="eastAsia"/>
        </w:rPr>
      </w:pPr>
    </w:p>
    <w:p w14:paraId="3AFBA2BF">
      <w:pPr>
        <w:pStyle w:val="31"/>
        <w:ind w:firstLine="200"/>
        <w:rPr>
          <w:rFonts w:hint="eastAsia"/>
          <w:sz w:val="32"/>
          <w:szCs w:val="20"/>
        </w:rPr>
      </w:pPr>
    </w:p>
    <w:p w14:paraId="70F2F570">
      <w:pPr>
        <w:spacing w:line="800" w:lineRule="exact"/>
        <w:jc w:val="center"/>
        <w:rPr>
          <w:rFonts w:hint="eastAsia" w:ascii="宋体" w:hAnsi="宋体" w:cs="宋体"/>
          <w:b/>
          <w:bCs/>
          <w:color w:val="000000"/>
          <w:sz w:val="56"/>
          <w:szCs w:val="24"/>
        </w:rPr>
      </w:pPr>
      <w:r>
        <w:rPr>
          <w:rFonts w:hint="eastAsia" w:ascii="宋体" w:hAnsi="宋体" w:cs="宋体"/>
          <w:b/>
          <w:bCs/>
          <w:color w:val="000000"/>
          <w:sz w:val="56"/>
          <w:szCs w:val="24"/>
          <w:lang w:eastAsia="zh-CN"/>
        </w:rPr>
        <w:t>安康市初级中学基础教育创新合作办学</w:t>
      </w:r>
      <w:r>
        <w:rPr>
          <w:rFonts w:hint="eastAsia" w:ascii="宋体" w:hAnsi="宋体" w:cs="宋体"/>
          <w:b/>
          <w:bCs/>
          <w:color w:val="000000"/>
          <w:sz w:val="56"/>
          <w:szCs w:val="24"/>
          <w:lang w:val="en-US" w:eastAsia="zh-CN"/>
        </w:rPr>
        <w:t>服务采购</w:t>
      </w:r>
      <w:r>
        <w:rPr>
          <w:rFonts w:hint="eastAsia" w:ascii="宋体" w:hAnsi="宋体" w:cs="宋体"/>
          <w:b/>
          <w:bCs/>
          <w:color w:val="000000"/>
          <w:sz w:val="56"/>
          <w:szCs w:val="24"/>
          <w:lang w:eastAsia="zh-CN"/>
        </w:rPr>
        <w:t>项目</w:t>
      </w:r>
    </w:p>
    <w:p w14:paraId="31F07501">
      <w:pPr>
        <w:spacing w:line="800" w:lineRule="exact"/>
        <w:jc w:val="center"/>
        <w:rPr>
          <w:rFonts w:hint="eastAsia" w:ascii="宋体" w:hAnsi="宋体" w:cs="宋体"/>
          <w:b/>
          <w:bCs/>
          <w:color w:val="000000"/>
          <w:sz w:val="72"/>
          <w:szCs w:val="32"/>
        </w:rPr>
      </w:pPr>
    </w:p>
    <w:p w14:paraId="6746C2E3">
      <w:pPr>
        <w:spacing w:line="800" w:lineRule="exact"/>
        <w:jc w:val="center"/>
        <w:rPr>
          <w:rFonts w:hint="eastAsia" w:ascii="宋体" w:hAnsi="宋体" w:cs="宋体"/>
          <w:b/>
          <w:bCs/>
          <w:color w:val="000000"/>
          <w:sz w:val="72"/>
          <w:szCs w:val="32"/>
        </w:rPr>
      </w:pPr>
    </w:p>
    <w:p w14:paraId="1696F703">
      <w:pPr>
        <w:spacing w:line="800" w:lineRule="exact"/>
        <w:jc w:val="center"/>
        <w:rPr>
          <w:rFonts w:hint="eastAsia" w:ascii="宋体" w:hAnsi="宋体" w:cs="宋体"/>
          <w:b/>
          <w:bCs/>
          <w:color w:val="000000"/>
          <w:sz w:val="72"/>
          <w:szCs w:val="32"/>
        </w:rPr>
      </w:pPr>
    </w:p>
    <w:p w14:paraId="4ADF5B31">
      <w:pPr>
        <w:spacing w:line="800" w:lineRule="exact"/>
        <w:jc w:val="center"/>
        <w:rPr>
          <w:rFonts w:hint="eastAsia" w:ascii="宋体" w:hAnsi="宋体" w:cs="宋体"/>
          <w:b/>
          <w:bCs/>
          <w:color w:val="000000"/>
          <w:sz w:val="72"/>
          <w:szCs w:val="32"/>
        </w:rPr>
      </w:pPr>
      <w:r>
        <w:rPr>
          <w:rFonts w:hint="eastAsia" w:ascii="宋体" w:hAnsi="宋体" w:cs="宋体"/>
          <w:b/>
          <w:bCs/>
          <w:color w:val="000000"/>
          <w:sz w:val="72"/>
          <w:szCs w:val="32"/>
        </w:rPr>
        <w:t>服务合同</w:t>
      </w:r>
    </w:p>
    <w:p w14:paraId="49B59292">
      <w:pPr>
        <w:spacing w:line="800" w:lineRule="exact"/>
        <w:jc w:val="left"/>
        <w:rPr>
          <w:color w:val="FF0000"/>
          <w:sz w:val="24"/>
        </w:rPr>
      </w:pPr>
    </w:p>
    <w:p w14:paraId="0F6576B3">
      <w:pPr>
        <w:spacing w:line="360" w:lineRule="exact"/>
        <w:jc w:val="left"/>
        <w:rPr>
          <w:sz w:val="24"/>
        </w:rPr>
      </w:pPr>
    </w:p>
    <w:p w14:paraId="413FE032">
      <w:pPr>
        <w:spacing w:line="360" w:lineRule="exact"/>
        <w:jc w:val="left"/>
        <w:rPr>
          <w:sz w:val="24"/>
        </w:rPr>
      </w:pPr>
    </w:p>
    <w:p w14:paraId="1C76F9B4">
      <w:pPr>
        <w:spacing w:line="360" w:lineRule="exact"/>
        <w:jc w:val="left"/>
        <w:rPr>
          <w:sz w:val="24"/>
        </w:rPr>
      </w:pPr>
    </w:p>
    <w:p w14:paraId="34D05D47">
      <w:pPr>
        <w:spacing w:line="800" w:lineRule="exact"/>
        <w:ind w:firstLine="1800" w:firstLineChars="500"/>
        <w:jc w:val="both"/>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甲        方</w:t>
      </w:r>
      <w:r>
        <w:rPr>
          <w:rFonts w:hint="eastAsia" w:ascii="宋体" w:hAnsi="宋体" w:cs="宋体"/>
          <w:sz w:val="36"/>
          <w:szCs w:val="36"/>
          <w:lang w:val="en-US" w:eastAsia="zh-CN"/>
        </w:rPr>
        <w:t>：安康市初级中学</w:t>
      </w:r>
    </w:p>
    <w:p w14:paraId="3CE1084F">
      <w:pPr>
        <w:spacing w:line="800" w:lineRule="exact"/>
        <w:ind w:firstLine="1800" w:firstLineChars="500"/>
        <w:jc w:val="both"/>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乙       方</w:t>
      </w:r>
      <w:r>
        <w:rPr>
          <w:rFonts w:hint="eastAsia" w:ascii="宋体" w:hAnsi="宋体" w:cs="宋体"/>
          <w:sz w:val="36"/>
          <w:szCs w:val="36"/>
          <w:lang w:val="en-US" w:eastAsia="zh-CN"/>
        </w:rPr>
        <w:t>：</w:t>
      </w:r>
      <w:r>
        <w:rPr>
          <w:rFonts w:hint="eastAsia" w:ascii="宋体" w:hAnsi="宋体" w:eastAsia="宋体" w:cs="宋体"/>
          <w:sz w:val="36"/>
          <w:szCs w:val="36"/>
          <w:lang w:val="en-US" w:eastAsia="zh-CN"/>
        </w:rPr>
        <w:t xml:space="preserve">  </w:t>
      </w:r>
    </w:p>
    <w:p w14:paraId="747705CC">
      <w:pPr>
        <w:spacing w:line="800" w:lineRule="exact"/>
        <w:ind w:firstLine="1800" w:firstLineChars="5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时        间</w:t>
      </w:r>
      <w:r>
        <w:rPr>
          <w:rFonts w:hint="eastAsia" w:ascii="宋体" w:hAnsi="宋体" w:cs="宋体"/>
          <w:sz w:val="36"/>
          <w:szCs w:val="36"/>
          <w:lang w:val="en-US" w:eastAsia="zh-CN"/>
        </w:rPr>
        <w:t>：2025</w:t>
      </w:r>
      <w:r>
        <w:rPr>
          <w:rFonts w:hint="eastAsia" w:ascii="宋体" w:hAnsi="宋体" w:eastAsia="宋体" w:cs="宋体"/>
          <w:sz w:val="36"/>
          <w:szCs w:val="36"/>
          <w:lang w:val="en-US" w:eastAsia="zh-CN"/>
        </w:rPr>
        <w:t>年  月   日</w:t>
      </w:r>
    </w:p>
    <w:p w14:paraId="54E49006">
      <w:pPr>
        <w:spacing w:line="360" w:lineRule="auto"/>
        <w:ind w:firstLine="562" w:firstLineChars="200"/>
        <w:rPr>
          <w:rFonts w:hint="eastAsia"/>
          <w:b/>
          <w:sz w:val="28"/>
          <w:szCs w:val="28"/>
        </w:rPr>
      </w:pPr>
    </w:p>
    <w:p w14:paraId="610C8801">
      <w:pPr>
        <w:spacing w:line="360" w:lineRule="auto"/>
        <w:ind w:firstLine="562" w:firstLineChars="200"/>
        <w:rPr>
          <w:rFonts w:hint="eastAsia"/>
          <w:b/>
          <w:sz w:val="28"/>
          <w:szCs w:val="28"/>
        </w:rPr>
      </w:pPr>
    </w:p>
    <w:p w14:paraId="02177B72">
      <w:pPr>
        <w:spacing w:line="360" w:lineRule="auto"/>
        <w:ind w:firstLine="562" w:firstLineChars="200"/>
        <w:rPr>
          <w:rFonts w:hint="eastAsia"/>
          <w:b/>
          <w:sz w:val="28"/>
          <w:szCs w:val="28"/>
        </w:rPr>
      </w:pPr>
    </w:p>
    <w:p w14:paraId="3C01501C">
      <w:pPr>
        <w:rPr>
          <w:rFonts w:hint="eastAsia"/>
        </w:rPr>
      </w:pPr>
    </w:p>
    <w:p w14:paraId="48897363">
      <w:pPr>
        <w:spacing w:line="360" w:lineRule="auto"/>
        <w:jc w:val="center"/>
        <w:rPr>
          <w:rFonts w:hint="eastAsia" w:ascii="宋体" w:hAnsi="宋体" w:cs="宋体"/>
          <w:b/>
          <w:bCs/>
          <w:sz w:val="20"/>
          <w:szCs w:val="20"/>
        </w:rPr>
      </w:pPr>
      <w:r>
        <w:rPr>
          <w:rFonts w:hint="eastAsia" w:ascii="宋体" w:hAnsi="宋体" w:cs="宋体"/>
          <w:b/>
          <w:bCs/>
          <w:color w:val="000000" w:themeColor="text1"/>
          <w:sz w:val="32"/>
          <w:szCs w:val="32"/>
          <w14:textFill>
            <w14:solidFill>
              <w14:schemeClr w14:val="tx1"/>
            </w14:solidFill>
          </w14:textFill>
        </w:rPr>
        <w:t>合同主要条款</w:t>
      </w:r>
    </w:p>
    <w:p w14:paraId="4387FACE">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077B320C">
      <w:pPr>
        <w:rPr>
          <w:rFonts w:hint="eastAsia" w:ascii="宋体" w:hAnsi="宋体" w:eastAsia="宋体" w:cs="宋体"/>
          <w:kern w:val="0"/>
          <w:sz w:val="24"/>
          <w:szCs w:val="24"/>
          <w:lang w:val="zh-CN" w:eastAsia="zh-CN"/>
        </w:rPr>
      </w:pPr>
    </w:p>
    <w:p w14:paraId="6F29D551">
      <w:pPr>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委托方：</w:t>
      </w:r>
      <w:r>
        <w:rPr>
          <w:rFonts w:hint="eastAsia" w:ascii="宋体" w:hAnsi="宋体" w:eastAsia="宋体" w:cs="宋体"/>
          <w:kern w:val="0"/>
          <w:sz w:val="24"/>
          <w:szCs w:val="24"/>
          <w:lang w:val="en-US" w:eastAsia="zh-CN"/>
        </w:rPr>
        <w:t xml:space="preserve">                              </w:t>
      </w:r>
      <w:r>
        <w:rPr>
          <w:rFonts w:hint="eastAsia" w:ascii="宋体" w:hAnsi="宋体" w:eastAsia="宋体" w:cs="宋体"/>
          <w:sz w:val="24"/>
          <w:szCs w:val="24"/>
          <w:u w:val="none"/>
          <w:lang w:val="zh-CN"/>
        </w:rPr>
        <w:t>（以下简</w:t>
      </w:r>
      <w:r>
        <w:rPr>
          <w:rFonts w:hint="eastAsia" w:ascii="宋体" w:hAnsi="宋体" w:eastAsia="宋体" w:cs="宋体"/>
          <w:kern w:val="0"/>
          <w:sz w:val="24"/>
          <w:szCs w:val="24"/>
          <w:u w:val="none"/>
          <w:lang w:val="zh-CN"/>
        </w:rPr>
        <w:t>称“</w:t>
      </w:r>
      <w:r>
        <w:rPr>
          <w:rFonts w:hint="eastAsia" w:ascii="宋体" w:hAnsi="宋体" w:eastAsia="宋体" w:cs="宋体"/>
          <w:kern w:val="0"/>
          <w:sz w:val="24"/>
          <w:szCs w:val="24"/>
          <w:lang w:val="zh-CN"/>
        </w:rPr>
        <w:t>甲方”）</w:t>
      </w:r>
    </w:p>
    <w:p w14:paraId="261B2DB6">
      <w:pPr>
        <w:autoSpaceDE w:val="0"/>
        <w:autoSpaceDN w:val="0"/>
        <w:adjustRightInd w:val="0"/>
        <w:spacing w:line="520" w:lineRule="exac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受托方：</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以下简称“乙方”）</w:t>
      </w:r>
    </w:p>
    <w:p w14:paraId="0B7A3818">
      <w:pPr>
        <w:pStyle w:val="107"/>
        <w:pageBreakBefore w:val="0"/>
        <w:kinsoku/>
        <w:wordWrap/>
        <w:overflowPunct/>
        <w:topLinePunct w:val="0"/>
        <w:autoSpaceDE/>
        <w:autoSpaceDN/>
        <w:bidi w:val="0"/>
        <w:snapToGrid/>
        <w:spacing w:line="46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根据《中华人民共和国政府采购法》及实施条例、《中华人民共和国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》和甲方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采购项目（采购项目编号：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磋商文件</w:t>
      </w:r>
      <w:r>
        <w:rPr>
          <w:rFonts w:hint="eastAsia" w:ascii="宋体" w:hAnsi="宋体" w:eastAsia="宋体" w:cs="宋体"/>
          <w:sz w:val="24"/>
          <w:szCs w:val="24"/>
          <w:highlight w:val="none"/>
        </w:rPr>
        <w:t>、投标文件等有关规定，为确保甲方采购项目的顺利实施，甲、乙双方在平等自愿原则下签订本合同，并共同遵守如下条款：</w:t>
      </w:r>
    </w:p>
    <w:p w14:paraId="505B91E7">
      <w:pPr>
        <w:pageBreakBefore w:val="0"/>
        <w:numPr>
          <w:ilvl w:val="0"/>
          <w:numId w:val="0"/>
        </w:numPr>
        <w:kinsoku/>
        <w:wordWrap/>
        <w:overflowPunct/>
        <w:topLinePunct w:val="0"/>
        <w:autoSpaceDE/>
        <w:autoSpaceDN/>
        <w:bidi w:val="0"/>
        <w:snapToGrid/>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第一条  </w:t>
      </w:r>
      <w:r>
        <w:rPr>
          <w:rFonts w:hint="eastAsia" w:ascii="宋体" w:hAnsi="宋体" w:eastAsia="宋体" w:cs="宋体"/>
          <w:b/>
          <w:color w:val="auto"/>
          <w:sz w:val="24"/>
          <w:szCs w:val="24"/>
          <w:highlight w:val="none"/>
        </w:rPr>
        <w:t>项目基本情况</w:t>
      </w:r>
    </w:p>
    <w:p w14:paraId="5380EAFB">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安康市初级中学基础教育创新合作办学</w:t>
      </w:r>
      <w:r>
        <w:rPr>
          <w:rFonts w:hint="eastAsia" w:ascii="宋体" w:hAnsi="宋体" w:eastAsia="宋体" w:cs="宋体"/>
          <w:b w:val="0"/>
          <w:bCs/>
          <w:color w:val="auto"/>
          <w:sz w:val="24"/>
          <w:szCs w:val="24"/>
          <w:highlight w:val="none"/>
          <w:lang w:val="en-US" w:eastAsia="zh-CN"/>
        </w:rPr>
        <w:t>服务采购</w:t>
      </w:r>
      <w:r>
        <w:rPr>
          <w:rFonts w:hint="eastAsia" w:ascii="宋体" w:hAnsi="宋体" w:eastAsia="宋体" w:cs="宋体"/>
          <w:b w:val="0"/>
          <w:bCs/>
          <w:color w:val="auto"/>
          <w:sz w:val="24"/>
          <w:szCs w:val="24"/>
          <w:highlight w:val="none"/>
          <w:lang w:eastAsia="zh-CN"/>
        </w:rPr>
        <w:t>项目</w:t>
      </w:r>
    </w:p>
    <w:p w14:paraId="4AC47574">
      <w:pPr>
        <w:pageBreakBefore w:val="0"/>
        <w:numPr>
          <w:ilvl w:val="0"/>
          <w:numId w:val="0"/>
        </w:numPr>
        <w:kinsoku/>
        <w:wordWrap/>
        <w:overflowPunct/>
        <w:topLinePunct w:val="0"/>
        <w:autoSpaceDE/>
        <w:autoSpaceDN/>
        <w:bidi w:val="0"/>
        <w:snapToGrid/>
        <w:spacing w:line="360" w:lineRule="auto"/>
        <w:ind w:left="425" w:leftChars="0"/>
        <w:rPr>
          <w:rFonts w:hint="eastAsia"/>
          <w:color w:val="auto"/>
        </w:rPr>
      </w:pPr>
      <w:r>
        <w:rPr>
          <w:rFonts w:hint="eastAsia" w:ascii="宋体" w:hAnsi="宋体" w:cs="宋体"/>
          <w:b/>
          <w:color w:val="auto"/>
          <w:sz w:val="24"/>
          <w:szCs w:val="24"/>
          <w:highlight w:val="none"/>
          <w:lang w:val="en-US" w:eastAsia="zh-CN"/>
        </w:rPr>
        <w:t xml:space="preserve">第二条   </w:t>
      </w:r>
      <w:r>
        <w:rPr>
          <w:rFonts w:hint="eastAsia" w:ascii="宋体" w:hAnsi="宋体" w:eastAsia="宋体" w:cs="宋体"/>
          <w:b/>
          <w:color w:val="auto"/>
          <w:sz w:val="24"/>
          <w:szCs w:val="24"/>
          <w:highlight w:val="none"/>
        </w:rPr>
        <w:t>合同期限</w:t>
      </w:r>
      <w:bookmarkStart w:id="147" w:name="_Toc286993786"/>
      <w:bookmarkStart w:id="148" w:name="_Toc211854449"/>
      <w:bookmarkStart w:id="149" w:name="_Toc239568418"/>
      <w:bookmarkStart w:id="150" w:name="_Toc282696226"/>
      <w:bookmarkStart w:id="151" w:name="_Toc238984975"/>
      <w:bookmarkStart w:id="152" w:name="_Toc225244852"/>
      <w:bookmarkStart w:id="153" w:name="_Toc212019594"/>
      <w:bookmarkStart w:id="154" w:name="_Toc225670751"/>
      <w:bookmarkStart w:id="155" w:name="_Toc185395249"/>
      <w:bookmarkStart w:id="156" w:name="_Toc211911348"/>
      <w:bookmarkStart w:id="157" w:name="_Toc241833903"/>
      <w:bookmarkStart w:id="158" w:name="_Toc239233914"/>
      <w:bookmarkStart w:id="159" w:name="_Toc232492928"/>
      <w:bookmarkStart w:id="160" w:name="_Toc283019214"/>
      <w:bookmarkStart w:id="161" w:name="_Toc251768862"/>
      <w:bookmarkStart w:id="162" w:name="_Toc247334841"/>
      <w:bookmarkStart w:id="163" w:name="_Toc225654644"/>
      <w:bookmarkStart w:id="164" w:name="_Toc237145406"/>
    </w:p>
    <w:p w14:paraId="6971B9A2">
      <w:pPr>
        <w:keepNext w:val="0"/>
        <w:keepLines w:val="0"/>
        <w:pageBreakBefore w:val="0"/>
        <w:widowControl/>
        <w:kinsoku/>
        <w:wordWrap/>
        <w:overflowPunct/>
        <w:topLinePunct w:val="0"/>
        <w:autoSpaceDE/>
        <w:autoSpaceDN/>
        <w:bidi w:val="0"/>
        <w:adjustRightInd/>
        <w:snapToGrid w:val="0"/>
        <w:spacing w:line="460" w:lineRule="exact"/>
        <w:ind w:righ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2025年9月1日—2026年7月31日（合同到期经采购方考核合格后，根据双方意愿，可续签下一年度合同）</w:t>
      </w:r>
      <w:r>
        <w:rPr>
          <w:rFonts w:hint="eastAsia" w:ascii="宋体" w:hAnsi="宋体" w:eastAsia="宋体" w:cs="宋体"/>
          <w:color w:val="auto"/>
          <w:kern w:val="0"/>
          <w:sz w:val="24"/>
          <w:szCs w:val="24"/>
          <w:lang w:val="en-US" w:eastAsia="zh-CN"/>
        </w:rPr>
        <w:t>。</w:t>
      </w:r>
    </w:p>
    <w:p w14:paraId="33E8E171">
      <w:pPr>
        <w:pageBreakBefore w:val="0"/>
        <w:numPr>
          <w:ilvl w:val="0"/>
          <w:numId w:val="0"/>
        </w:numPr>
        <w:kinsoku/>
        <w:wordWrap/>
        <w:overflowPunct/>
        <w:topLinePunct w:val="0"/>
        <w:autoSpaceDE/>
        <w:autoSpaceDN/>
        <w:bidi w:val="0"/>
        <w:snapToGrid/>
        <w:spacing w:line="360" w:lineRule="auto"/>
        <w:ind w:left="425" w:left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第三条 </w:t>
      </w:r>
      <w:r>
        <w:rPr>
          <w:rFonts w:hint="eastAsia" w:ascii="宋体" w:hAnsi="宋体" w:eastAsia="宋体" w:cs="宋体"/>
          <w:b/>
          <w:color w:val="auto"/>
          <w:sz w:val="24"/>
          <w:szCs w:val="24"/>
          <w:highlight w:val="none"/>
        </w:rPr>
        <w:t>服务内容与质量标准</w:t>
      </w:r>
    </w:p>
    <w:p w14:paraId="617413CE">
      <w:pPr>
        <w:pStyle w:val="28"/>
        <w:spacing w:line="360" w:lineRule="auto"/>
        <w:ind w:firstLine="480" w:firstLineChars="200"/>
        <w:jc w:val="both"/>
        <w:rPr>
          <w:rFonts w:hint="eastAsia" w:ascii="宋体" w:hAnsi="宋体" w:eastAsia="宋体" w:cs="宋体"/>
          <w:b w:val="0"/>
          <w:bCs/>
          <w:color w:val="auto"/>
          <w:spacing w:val="0"/>
          <w:w w:val="100"/>
          <w:kern w:val="2"/>
          <w:sz w:val="24"/>
          <w:szCs w:val="24"/>
          <w:highlight w:val="none"/>
          <w:lang w:val="en-US" w:eastAsia="zh-CN" w:bidi="ar-SA"/>
        </w:rPr>
      </w:pPr>
      <w:r>
        <w:rPr>
          <w:rFonts w:hint="eastAsia" w:ascii="宋体" w:hAnsi="宋体" w:eastAsia="宋体" w:cs="宋体"/>
          <w:b w:val="0"/>
          <w:bCs/>
          <w:color w:val="auto"/>
          <w:spacing w:val="0"/>
          <w:w w:val="100"/>
          <w:kern w:val="2"/>
          <w:sz w:val="24"/>
          <w:szCs w:val="24"/>
          <w:highlight w:val="none"/>
          <w:lang w:val="en-US" w:eastAsia="zh-CN" w:bidi="ar-SA"/>
        </w:rPr>
        <w:t>详见第五部分采购内容及要求</w:t>
      </w:r>
    </w:p>
    <w:p w14:paraId="1EF62DE5">
      <w:pPr>
        <w:pageBreakBefore w:val="0"/>
        <w:numPr>
          <w:ilvl w:val="0"/>
          <w:numId w:val="0"/>
        </w:numPr>
        <w:kinsoku/>
        <w:wordWrap/>
        <w:overflowPunct/>
        <w:topLinePunct w:val="0"/>
        <w:autoSpaceDE/>
        <w:autoSpaceDN/>
        <w:bidi w:val="0"/>
        <w:snapToGrid/>
        <w:spacing w:line="360" w:lineRule="auto"/>
        <w:ind w:left="425" w:left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第四条  </w:t>
      </w:r>
      <w:r>
        <w:rPr>
          <w:rFonts w:hint="eastAsia" w:ascii="宋体" w:hAnsi="宋体" w:eastAsia="宋体" w:cs="宋体"/>
          <w:b/>
          <w:color w:val="auto"/>
          <w:sz w:val="24"/>
          <w:szCs w:val="24"/>
          <w:highlight w:val="none"/>
        </w:rPr>
        <w:t>服务费用</w:t>
      </w:r>
    </w:p>
    <w:p w14:paraId="529DCD22">
      <w:pPr>
        <w:pStyle w:val="3"/>
        <w:pageBreakBefore w:val="0"/>
        <w:kinsoku/>
        <w:wordWrap/>
        <w:overflowPunct/>
        <w:topLinePunct w:val="0"/>
        <w:autoSpaceDE/>
        <w:autoSpaceDN/>
        <w:bidi w:val="0"/>
        <w:snapToGrid/>
        <w:spacing w:line="460" w:lineRule="atLeast"/>
        <w:ind w:firstLine="470" w:firstLineChars="196"/>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服务总费用为人民币大写：</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元， </w:t>
      </w:r>
      <w:r>
        <w:rPr>
          <w:rFonts w:hint="eastAsia" w:ascii="宋体" w:hAnsi="宋体" w:eastAsia="宋体" w:cs="宋体"/>
          <w:b w:val="0"/>
          <w:color w:val="auto"/>
          <w:sz w:val="24"/>
          <w:szCs w:val="24"/>
          <w:highlight w:val="none"/>
          <w:lang w:val="en-US" w:eastAsia="zh-CN"/>
        </w:rPr>
        <w:t>小写</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元。</w:t>
      </w:r>
    </w:p>
    <w:p w14:paraId="25356BCC">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本合同执行期间服务总费用不变，甲方无须另向乙方支付本合同规定之外的其他任何费用。</w:t>
      </w:r>
    </w:p>
    <w:p w14:paraId="3BEFF5CB">
      <w:pPr>
        <w:pageBreakBefore w:val="0"/>
        <w:kinsoku/>
        <w:wordWrap/>
        <w:overflowPunct/>
        <w:topLinePunct w:val="0"/>
        <w:autoSpaceDE/>
        <w:autoSpaceDN/>
        <w:bidi w:val="0"/>
        <w:snapToGrid/>
        <w:spacing w:line="460" w:lineRule="atLeas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服务费支付方式</w:t>
      </w:r>
    </w:p>
    <w:p w14:paraId="294D25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r>
        <w:rPr>
          <w:rFonts w:hint="eastAsia" w:ascii="宋体" w:hAnsi="宋体" w:cs="宋体"/>
          <w:color w:val="auto"/>
          <w:sz w:val="24"/>
          <w:szCs w:val="24"/>
          <w:lang w:val="en-US" w:eastAsia="zh-CN"/>
        </w:rPr>
        <w:t>费全年分两次支付</w:t>
      </w:r>
      <w:r>
        <w:rPr>
          <w:rFonts w:hint="eastAsia" w:ascii="宋体" w:hAnsi="宋体" w:eastAsia="宋体" w:cs="宋体"/>
          <w:color w:val="auto"/>
          <w:sz w:val="24"/>
          <w:szCs w:val="24"/>
          <w:lang w:val="en-US" w:eastAsia="zh-CN"/>
        </w:rPr>
        <w:t>，采购人</w:t>
      </w:r>
      <w:r>
        <w:rPr>
          <w:rFonts w:hint="eastAsia" w:ascii="宋体" w:hAnsi="宋体" w:cs="宋体"/>
          <w:color w:val="auto"/>
          <w:sz w:val="24"/>
          <w:szCs w:val="24"/>
          <w:lang w:val="en-US" w:eastAsia="zh-CN"/>
        </w:rPr>
        <w:t>于合同签订后7个工作日内，支付服务费用的50%，供应商完成全学年的服务内容后，7个工作日内采购人支付剩余的50%。</w:t>
      </w:r>
      <w:r>
        <w:rPr>
          <w:rFonts w:hint="eastAsia" w:ascii="宋体" w:hAnsi="宋体" w:eastAsia="宋体" w:cs="宋体"/>
          <w:color w:val="auto"/>
          <w:sz w:val="24"/>
          <w:szCs w:val="24"/>
          <w:lang w:val="en-US" w:eastAsia="zh-CN"/>
        </w:rPr>
        <w:t xml:space="preserve"> </w:t>
      </w:r>
    </w:p>
    <w:p w14:paraId="00A9FA5E">
      <w:pPr>
        <w:pageBreakBefore w:val="0"/>
        <w:kinsoku/>
        <w:wordWrap/>
        <w:overflowPunct/>
        <w:topLinePunct w:val="0"/>
        <w:autoSpaceDE/>
        <w:autoSpaceDN/>
        <w:bidi w:val="0"/>
        <w:snapToGrid/>
        <w:spacing w:line="460" w:lineRule="atLeast"/>
        <w:ind w:left="4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知识产权</w:t>
      </w:r>
    </w:p>
    <w:p w14:paraId="6491D1C3">
      <w:pPr>
        <w:pageBreakBefore w:val="0"/>
        <w:tabs>
          <w:tab w:val="left" w:pos="1440"/>
        </w:tabs>
        <w:kinsoku/>
        <w:wordWrap/>
        <w:overflowPunct/>
        <w:topLinePunct w:val="0"/>
        <w:autoSpaceDE/>
        <w:autoSpaceDN/>
        <w:bidi w:val="0"/>
        <w:snapToGrid/>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14:paraId="2D8D39C6">
      <w:pPr>
        <w:pageBreakBefore w:val="0"/>
        <w:kinsoku/>
        <w:wordWrap/>
        <w:overflowPunct/>
        <w:topLinePunct w:val="0"/>
        <w:autoSpaceDE/>
        <w:autoSpaceDN/>
        <w:bidi w:val="0"/>
        <w:snapToGrid/>
        <w:spacing w:line="460" w:lineRule="atLeast"/>
        <w:ind w:left="425"/>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 保密条款</w:t>
      </w:r>
    </w:p>
    <w:p w14:paraId="39236ED5">
      <w:pPr>
        <w:pageBreakBefore w:val="0"/>
        <w:tabs>
          <w:tab w:val="left" w:pos="1440"/>
        </w:tabs>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未经甲方同意，乙方不得将甲方提供的技术秘密及声明需要保密的资料信息等商业秘密泄露给第三方。</w:t>
      </w:r>
    </w:p>
    <w:p w14:paraId="1C7C0F5A">
      <w:pPr>
        <w:pageBreakBefore w:val="0"/>
        <w:kinsoku/>
        <w:wordWrap/>
        <w:overflowPunct/>
        <w:topLinePunct w:val="0"/>
        <w:autoSpaceDE/>
        <w:autoSpaceDN/>
        <w:bidi w:val="0"/>
        <w:snapToGrid/>
        <w:spacing w:line="460" w:lineRule="atLeast"/>
        <w:ind w:left="425"/>
        <w:rPr>
          <w:rFonts w:hint="eastAsia" w:ascii="宋体" w:hAnsi="宋体" w:eastAsia="宋体" w:cs="宋体"/>
          <w:b/>
          <w:sz w:val="24"/>
          <w:szCs w:val="24"/>
          <w:highlight w:val="none"/>
        </w:rPr>
      </w:pPr>
      <w:r>
        <w:rPr>
          <w:rFonts w:hint="eastAsia" w:ascii="宋体" w:hAnsi="宋体" w:eastAsia="宋体" w:cs="宋体"/>
          <w:b/>
          <w:sz w:val="24"/>
          <w:szCs w:val="24"/>
          <w:highlight w:val="none"/>
        </w:rPr>
        <w:t>第八条  无产权瑕疵条款</w:t>
      </w:r>
    </w:p>
    <w:p w14:paraId="4B9E6CD7">
      <w:pPr>
        <w:pageBreakBefore w:val="0"/>
        <w:tabs>
          <w:tab w:val="left" w:pos="1440"/>
        </w:tabs>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乙方保证所提供的服务的所有权完全属于乙方且无任何抵押、查封等产权瑕疵。如有产权瑕疵的，视为乙方违约。乙方应负担由此而产生的一切损失。</w:t>
      </w:r>
    </w:p>
    <w:p w14:paraId="1E26DB06">
      <w:pPr>
        <w:pageBreakBefore w:val="0"/>
        <w:kinsoku/>
        <w:wordWrap/>
        <w:overflowPunct/>
        <w:topLinePunct w:val="0"/>
        <w:autoSpaceDE/>
        <w:autoSpaceDN/>
        <w:bidi w:val="0"/>
        <w:snapToGrid/>
        <w:spacing w:line="460" w:lineRule="atLeast"/>
        <w:ind w:firstLine="357" w:firstLineChars="148"/>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条  甲方的权利和义务</w:t>
      </w:r>
    </w:p>
    <w:p w14:paraId="5E8C0012">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14:paraId="3674C5D7">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负责检查监督乙方管理工作的实施及制度的执行情况。</w:t>
      </w:r>
    </w:p>
    <w:p w14:paraId="5C41F83C">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根据本合同规定，按时向乙方支付应付服务费用。</w:t>
      </w:r>
    </w:p>
    <w:p w14:paraId="172A61FA">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国家</w:t>
      </w:r>
      <w:r>
        <w:rPr>
          <w:rFonts w:hint="eastAsia" w:ascii="宋体" w:hAnsi="宋体" w:cs="宋体"/>
          <w:bCs/>
          <w:sz w:val="24"/>
          <w:szCs w:val="24"/>
          <w:highlight w:val="none"/>
          <w:lang w:eastAsia="zh-CN"/>
        </w:rPr>
        <w:t>法律法规</w:t>
      </w:r>
      <w:r>
        <w:rPr>
          <w:rFonts w:hint="eastAsia" w:ascii="宋体" w:hAnsi="宋体" w:eastAsia="宋体" w:cs="宋体"/>
          <w:bCs/>
          <w:sz w:val="24"/>
          <w:szCs w:val="24"/>
          <w:highlight w:val="none"/>
        </w:rPr>
        <w:t>所规定由甲方承担</w:t>
      </w:r>
      <w:r>
        <w:rPr>
          <w:rFonts w:hint="eastAsia" w:ascii="宋体" w:hAnsi="宋体" w:cs="宋体"/>
          <w:bCs/>
          <w:sz w:val="24"/>
          <w:szCs w:val="24"/>
          <w:highlight w:val="none"/>
          <w:lang w:eastAsia="zh-CN"/>
        </w:rPr>
        <w:t>的其他</w:t>
      </w:r>
      <w:r>
        <w:rPr>
          <w:rFonts w:hint="eastAsia" w:ascii="宋体" w:hAnsi="宋体" w:eastAsia="宋体" w:cs="宋体"/>
          <w:bCs/>
          <w:sz w:val="24"/>
          <w:szCs w:val="24"/>
          <w:highlight w:val="none"/>
        </w:rPr>
        <w:t>责任。</w:t>
      </w:r>
    </w:p>
    <w:p w14:paraId="76DEC562">
      <w:pPr>
        <w:pageBreakBefore w:val="0"/>
        <w:kinsoku/>
        <w:wordWrap/>
        <w:overflowPunct/>
        <w:topLinePunct w:val="0"/>
        <w:autoSpaceDE/>
        <w:autoSpaceDN/>
        <w:bidi w:val="0"/>
        <w:snapToGrid/>
        <w:spacing w:line="460" w:lineRule="atLeast"/>
        <w:ind w:firstLine="475" w:firstLineChars="197"/>
        <w:rPr>
          <w:rFonts w:hint="eastAsia" w:ascii="宋体" w:hAnsi="宋体" w:eastAsia="宋体" w:cs="宋体"/>
          <w:b/>
          <w:sz w:val="24"/>
          <w:szCs w:val="24"/>
          <w:highlight w:val="none"/>
        </w:rPr>
      </w:pPr>
      <w:r>
        <w:rPr>
          <w:rFonts w:hint="eastAsia" w:ascii="宋体" w:hAnsi="宋体" w:eastAsia="宋体" w:cs="宋体"/>
          <w:b/>
          <w:sz w:val="24"/>
          <w:szCs w:val="24"/>
          <w:highlight w:val="none"/>
        </w:rPr>
        <w:t>第十条  乙方的权利和义务</w:t>
      </w:r>
    </w:p>
    <w:p w14:paraId="2C7304A8">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对本合同规定的委托服务范围内的项目承担服务义务。</w:t>
      </w:r>
    </w:p>
    <w:p w14:paraId="223A747E">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根据本合同的规定向甲方收取相关服务费用，并有权在本项目管理范围内管理及合理使用。</w:t>
      </w:r>
    </w:p>
    <w:p w14:paraId="16042165">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及时向甲方通告本项目服务范围内有关服务的重大事项，及时配合处理投诉。</w:t>
      </w:r>
    </w:p>
    <w:p w14:paraId="06A495EE">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bCs/>
          <w:sz w:val="24"/>
          <w:szCs w:val="24"/>
          <w:highlight w:val="none"/>
        </w:rPr>
        <w:t>接受项目行业管理部门及政府有关部门的指导，接受甲方的监督。</w:t>
      </w:r>
    </w:p>
    <w:p w14:paraId="4C882851">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国家</w:t>
      </w:r>
      <w:r>
        <w:rPr>
          <w:rFonts w:hint="eastAsia" w:ascii="宋体" w:hAnsi="宋体" w:cs="宋体"/>
          <w:bCs/>
          <w:sz w:val="24"/>
          <w:szCs w:val="24"/>
          <w:highlight w:val="none"/>
          <w:lang w:eastAsia="zh-CN"/>
        </w:rPr>
        <w:t>法律法规</w:t>
      </w:r>
      <w:r>
        <w:rPr>
          <w:rFonts w:hint="eastAsia" w:ascii="宋体" w:hAnsi="宋体" w:eastAsia="宋体" w:cs="宋体"/>
          <w:bCs/>
          <w:sz w:val="24"/>
          <w:szCs w:val="24"/>
          <w:highlight w:val="none"/>
        </w:rPr>
        <w:t>所规定由乙方承担</w:t>
      </w:r>
      <w:r>
        <w:rPr>
          <w:rFonts w:hint="eastAsia" w:ascii="宋体" w:hAnsi="宋体" w:cs="宋体"/>
          <w:bCs/>
          <w:sz w:val="24"/>
          <w:szCs w:val="24"/>
          <w:highlight w:val="none"/>
          <w:lang w:eastAsia="zh-CN"/>
        </w:rPr>
        <w:t>的其他</w:t>
      </w:r>
      <w:r>
        <w:rPr>
          <w:rFonts w:hint="eastAsia" w:ascii="宋体" w:hAnsi="宋体" w:eastAsia="宋体" w:cs="宋体"/>
          <w:bCs/>
          <w:sz w:val="24"/>
          <w:szCs w:val="24"/>
          <w:highlight w:val="none"/>
        </w:rPr>
        <w:t>责任。</w:t>
      </w:r>
    </w:p>
    <w:p w14:paraId="65DA2211">
      <w:pPr>
        <w:pageBreakBefore w:val="0"/>
        <w:kinsoku/>
        <w:wordWrap/>
        <w:overflowPunct/>
        <w:topLinePunct w:val="0"/>
        <w:autoSpaceDE/>
        <w:autoSpaceDN/>
        <w:bidi w:val="0"/>
        <w:snapToGrid/>
        <w:spacing w:line="460" w:lineRule="atLeast"/>
        <w:ind w:firstLine="475" w:firstLineChars="197"/>
        <w:rPr>
          <w:rFonts w:hint="eastAsia" w:ascii="宋体" w:hAnsi="宋体" w:eastAsia="宋体" w:cs="宋体"/>
          <w:b/>
          <w:sz w:val="24"/>
          <w:szCs w:val="24"/>
          <w:highlight w:val="none"/>
        </w:rPr>
      </w:pPr>
      <w:r>
        <w:rPr>
          <w:rFonts w:hint="eastAsia" w:ascii="宋体" w:hAnsi="宋体" w:eastAsia="宋体" w:cs="宋体"/>
          <w:b/>
          <w:sz w:val="24"/>
          <w:szCs w:val="24"/>
          <w:highlight w:val="none"/>
        </w:rPr>
        <w:t>第十</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条  违约责任</w:t>
      </w:r>
    </w:p>
    <w:p w14:paraId="5BD788FF">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甲乙双方必须遵守本合同并执行合同中的各项规定，保证本合同的正常履行。</w:t>
      </w:r>
    </w:p>
    <w:p w14:paraId="6EAD2375">
      <w:pPr>
        <w:pageBreakBefore w:val="0"/>
        <w:kinsoku/>
        <w:wordWrap/>
        <w:overflowPunct/>
        <w:topLinePunct w:val="0"/>
        <w:autoSpaceDE/>
        <w:autoSpaceDN/>
        <w:bidi w:val="0"/>
        <w:adjustRightInd w:val="0"/>
        <w:snapToGrid/>
        <w:spacing w:line="460" w:lineRule="atLeas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rPr>
        <w:t>如因乙方工作人员在履行职务过程</w:t>
      </w:r>
      <w:r>
        <w:rPr>
          <w:rFonts w:hint="eastAsia" w:ascii="宋体" w:hAnsi="宋体" w:cs="宋体"/>
          <w:bCs/>
          <w:sz w:val="24"/>
          <w:szCs w:val="24"/>
          <w:highlight w:val="none"/>
          <w:lang w:eastAsia="zh-CN"/>
        </w:rPr>
        <w:t>中的</w:t>
      </w:r>
      <w:r>
        <w:rPr>
          <w:rFonts w:hint="eastAsia" w:ascii="宋体" w:hAnsi="宋体" w:eastAsia="宋体" w:cs="宋体"/>
          <w:bCs/>
          <w:sz w:val="24"/>
          <w:szCs w:val="24"/>
          <w:highlight w:val="none"/>
        </w:rPr>
        <w:t>疏忽、失职、过错等故意或者过失原因给甲方造成损失或侵害，包括但不限于甲方本身的财产损失、由此而导致的甲方对任何第三方的法律责任等，乙方对此均应承担全部的赔偿责任。</w:t>
      </w:r>
    </w:p>
    <w:p w14:paraId="55278AAF">
      <w:pPr>
        <w:pageBreakBefore w:val="0"/>
        <w:kinsoku/>
        <w:wordWrap/>
        <w:overflowPunct/>
        <w:topLinePunct w:val="0"/>
        <w:autoSpaceDE/>
        <w:autoSpaceDN/>
        <w:bidi w:val="0"/>
        <w:snapToGrid/>
        <w:spacing w:line="46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第十二条  不可抗力事件处理</w:t>
      </w:r>
    </w:p>
    <w:p w14:paraId="500ECC19">
      <w:pPr>
        <w:pageBreakBefore w:val="0"/>
        <w:tabs>
          <w:tab w:val="left" w:pos="0"/>
        </w:tabs>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在合同有效期内，任何一方因不可抗力事件导致不能履行合同，则合同履行期可延长，其延长期与不可抗力影响期相同。</w:t>
      </w:r>
    </w:p>
    <w:p w14:paraId="1803F74A">
      <w:pPr>
        <w:pageBreakBefore w:val="0"/>
        <w:tabs>
          <w:tab w:val="left" w:pos="0"/>
        </w:tabs>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不可抗力事件发生后，应立即通知对方，并寄送有关权威机构出具的证明。</w:t>
      </w:r>
    </w:p>
    <w:p w14:paraId="0D7DC931">
      <w:pPr>
        <w:pageBreakBefore w:val="0"/>
        <w:tabs>
          <w:tab w:val="left" w:pos="0"/>
        </w:tabs>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不可抗力事件延续</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天以上，双方应通过友好协商，确定是否继续履行合同。</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4D33CD0A">
      <w:pPr>
        <w:pageBreakBefore w:val="0"/>
        <w:kinsoku/>
        <w:wordWrap/>
        <w:overflowPunct/>
        <w:topLinePunct w:val="0"/>
        <w:autoSpaceDE/>
        <w:autoSpaceDN/>
        <w:bidi w:val="0"/>
        <w:snapToGrid/>
        <w:spacing w:line="460" w:lineRule="atLeast"/>
        <w:ind w:firstLine="120" w:firstLineChars="50"/>
        <w:rPr>
          <w:rFonts w:hint="eastAsia" w:ascii="宋体" w:hAnsi="宋体" w:eastAsia="宋体" w:cs="宋体"/>
          <w:color w:val="000000"/>
          <w:kern w:val="0"/>
          <w:sz w:val="24"/>
          <w:szCs w:val="24"/>
          <w:highlight w:val="none"/>
        </w:rPr>
      </w:pPr>
      <w:bookmarkStart w:id="165" w:name="_Toc247334846"/>
      <w:bookmarkStart w:id="166" w:name="_Toc239233919"/>
      <w:bookmarkStart w:id="167" w:name="_Toc237145411"/>
      <w:bookmarkStart w:id="168" w:name="_Toc238984980"/>
      <w:bookmarkStart w:id="169" w:name="_Toc241833908"/>
      <w:bookmarkStart w:id="170" w:name="_Toc225244857"/>
      <w:bookmarkStart w:id="171" w:name="_Toc286993792"/>
      <w:bookmarkStart w:id="172" w:name="_Toc211854454"/>
      <w:bookmarkStart w:id="173" w:name="_Toc185395254"/>
      <w:bookmarkStart w:id="174" w:name="_Toc212019599"/>
      <w:bookmarkStart w:id="175" w:name="_Toc225654649"/>
      <w:bookmarkStart w:id="176" w:name="_Toc232492933"/>
      <w:bookmarkStart w:id="177" w:name="_Toc239568423"/>
      <w:bookmarkStart w:id="178" w:name="_Toc211911353"/>
      <w:bookmarkStart w:id="179" w:name="_Toc251768867"/>
      <w:bookmarkStart w:id="180" w:name="_Toc225670756"/>
      <w:r>
        <w:rPr>
          <w:rFonts w:hint="eastAsia" w:ascii="宋体" w:hAnsi="宋体" w:eastAsia="宋体" w:cs="宋体"/>
          <w:b/>
          <w:sz w:val="24"/>
          <w:szCs w:val="24"/>
          <w:highlight w:val="none"/>
        </w:rPr>
        <w:t xml:space="preserve">   第十三条  合同的变更和终止</w:t>
      </w:r>
    </w:p>
    <w:p w14:paraId="7017C887">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合同订立后，双方经协商一致需变更合同实质性条款或订立补充合同的，应先征得政府采购监督管理部门同意，并送其备案。</w:t>
      </w:r>
    </w:p>
    <w:p w14:paraId="2929FA56">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甲乙双方均应自觉配合有关监督管理部门对合同履行情况的监督检查，如实反映情况，提供有关资料</w:t>
      </w:r>
      <w:r>
        <w:rPr>
          <w:rFonts w:hint="eastAsia" w:ascii="宋体" w:hAnsi="宋体" w:cs="宋体"/>
          <w:sz w:val="24"/>
          <w:szCs w:val="24"/>
          <w:lang w:eastAsia="zh-CN"/>
        </w:rPr>
        <w:t>；</w:t>
      </w:r>
      <w:r>
        <w:rPr>
          <w:rFonts w:hint="eastAsia" w:ascii="宋体" w:hAnsi="宋体" w:eastAsia="宋体" w:cs="宋体"/>
          <w:sz w:val="24"/>
          <w:szCs w:val="24"/>
        </w:rPr>
        <w:t>否则，将对有关单位、当事人按照有关规定予以处罚。</w:t>
      </w:r>
    </w:p>
    <w:p w14:paraId="0AB4E165">
      <w:pPr>
        <w:pageBreakBefore w:val="0"/>
        <w:kinsoku/>
        <w:wordWrap/>
        <w:overflowPunct/>
        <w:topLinePunct w:val="0"/>
        <w:autoSpaceDE/>
        <w:autoSpaceDN/>
        <w:bidi w:val="0"/>
        <w:snapToGrid/>
        <w:spacing w:line="460" w:lineRule="atLeas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第十四条  解决合同纠纷的方式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DE9755B">
      <w:pPr>
        <w:pStyle w:val="107"/>
        <w:pageBreakBefore w:val="0"/>
        <w:kinsoku/>
        <w:wordWrap/>
        <w:overflowPunct/>
        <w:topLinePunct w:val="0"/>
        <w:autoSpaceDE/>
        <w:autoSpaceDN/>
        <w:bidi w:val="0"/>
        <w:snapToGrid/>
        <w:spacing w:line="460" w:lineRule="atLeast"/>
        <w:ind w:firstLine="48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在执行本合同中发生的或与本合同有关的争端，双方应通过友好协商解决，经协商不能达成协议时，</w:t>
      </w:r>
      <w:r>
        <w:rPr>
          <w:rFonts w:hint="eastAsia" w:ascii="宋体" w:hAnsi="宋体" w:eastAsia="宋体" w:cs="宋体"/>
          <w:kern w:val="0"/>
          <w:sz w:val="24"/>
          <w:szCs w:val="24"/>
          <w:highlight w:val="none"/>
        </w:rPr>
        <w:t>则采取以下第</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rPr>
        <w:t>种方式解决争议：</w:t>
      </w:r>
    </w:p>
    <w:p w14:paraId="4F93553F">
      <w:pPr>
        <w:pStyle w:val="107"/>
        <w:pageBreakBefore w:val="0"/>
        <w:kinsoku/>
        <w:wordWrap/>
        <w:overflowPunct/>
        <w:topLinePunct w:val="0"/>
        <w:autoSpaceDE/>
        <w:autoSpaceDN/>
        <w:bidi w:val="0"/>
        <w:snapToGrid/>
        <w:spacing w:line="460" w:lineRule="atLeas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（1）向甲方所在地有管辖权的人民法院提起诉讼；</w:t>
      </w:r>
    </w:p>
    <w:p w14:paraId="2A3E65EC">
      <w:pPr>
        <w:pStyle w:val="107"/>
        <w:pageBreakBefore w:val="0"/>
        <w:kinsoku/>
        <w:wordWrap/>
        <w:overflowPunct/>
        <w:topLinePunct w:val="0"/>
        <w:autoSpaceDE/>
        <w:autoSpaceDN/>
        <w:bidi w:val="0"/>
        <w:snapToGrid/>
        <w:spacing w:line="460" w:lineRule="atLeas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（2）向____________仲裁委员会按其仲裁规则申请仲裁。</w:t>
      </w:r>
    </w:p>
    <w:p w14:paraId="1D5A24AD">
      <w:pPr>
        <w:pageBreakBefore w:val="0"/>
        <w:tabs>
          <w:tab w:val="left" w:pos="0"/>
        </w:tabs>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rPr>
        <w:t>在仲裁期间，本合同应继续履行。</w:t>
      </w:r>
    </w:p>
    <w:p w14:paraId="224A05DE">
      <w:pPr>
        <w:pageBreakBefore w:val="0"/>
        <w:kinsoku/>
        <w:wordWrap/>
        <w:overflowPunct/>
        <w:topLinePunct w:val="0"/>
        <w:autoSpaceDE/>
        <w:autoSpaceDN/>
        <w:bidi w:val="0"/>
        <w:snapToGrid/>
        <w:spacing w:line="460" w:lineRule="atLeast"/>
        <w:ind w:firstLine="482" w:firstLineChars="200"/>
        <w:rPr>
          <w:rFonts w:hint="eastAsia" w:ascii="宋体" w:hAnsi="宋体" w:eastAsia="宋体" w:cs="宋体"/>
          <w:b/>
          <w:sz w:val="24"/>
          <w:szCs w:val="24"/>
          <w:highlight w:val="none"/>
        </w:rPr>
      </w:pPr>
      <w:bookmarkStart w:id="181" w:name="_Toc239233920"/>
      <w:bookmarkStart w:id="182" w:name="_Toc225244858"/>
      <w:bookmarkStart w:id="183" w:name="_Toc251768868"/>
      <w:bookmarkStart w:id="184" w:name="_Toc241833909"/>
      <w:bookmarkStart w:id="185" w:name="_Toc238984981"/>
      <w:bookmarkStart w:id="186" w:name="_Toc225654650"/>
      <w:bookmarkStart w:id="187" w:name="_Toc225670757"/>
      <w:bookmarkStart w:id="188" w:name="_Toc185395255"/>
      <w:bookmarkStart w:id="189" w:name="_Toc232492934"/>
      <w:bookmarkStart w:id="190" w:name="_Toc247334847"/>
      <w:bookmarkStart w:id="191" w:name="_Toc286993793"/>
      <w:bookmarkStart w:id="192" w:name="_Toc237145412"/>
      <w:bookmarkStart w:id="193" w:name="_Toc211911354"/>
      <w:bookmarkStart w:id="194" w:name="_Toc282696231"/>
      <w:bookmarkStart w:id="195" w:name="_Toc283019219"/>
      <w:bookmarkStart w:id="196" w:name="_Toc212019600"/>
      <w:bookmarkStart w:id="197" w:name="_Toc239568424"/>
      <w:bookmarkStart w:id="198" w:name="_Toc211854455"/>
      <w:r>
        <w:rPr>
          <w:rFonts w:hint="eastAsia" w:ascii="宋体" w:hAnsi="宋体" w:eastAsia="宋体" w:cs="宋体"/>
          <w:b/>
          <w:sz w:val="24"/>
          <w:szCs w:val="24"/>
          <w:highlight w:val="none"/>
        </w:rPr>
        <w:t>第十五条  合同</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b/>
          <w:sz w:val="24"/>
          <w:szCs w:val="24"/>
          <w:highlight w:val="none"/>
        </w:rPr>
        <w:t>生效及其他</w:t>
      </w:r>
    </w:p>
    <w:p w14:paraId="68AB73F8">
      <w:pPr>
        <w:pStyle w:val="77"/>
        <w:pageBreakBefore w:val="0"/>
        <w:kinsoku/>
        <w:wordWrap/>
        <w:overflowPunct/>
        <w:topLinePunct w:val="0"/>
        <w:autoSpaceDE/>
        <w:autoSpaceDN/>
        <w:bidi w:val="0"/>
        <w:snapToGrid/>
        <w:spacing w:line="46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合同经双方法定代表人或授权委托代理人签字并加盖单位公章后生效。</w:t>
      </w:r>
    </w:p>
    <w:p w14:paraId="7C8BBEA5">
      <w:pPr>
        <w:pStyle w:val="77"/>
        <w:pageBreakBefore w:val="0"/>
        <w:kinsoku/>
        <w:wordWrap/>
        <w:overflowPunct/>
        <w:topLinePunct w:val="0"/>
        <w:autoSpaceDE/>
        <w:autoSpaceDN/>
        <w:bidi w:val="0"/>
        <w:snapToGrid/>
        <w:spacing w:line="46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合同执行中涉及采购资金和采购内容修改或补充的，须经政府采购监管部门审批，并</w:t>
      </w:r>
      <w:r>
        <w:rPr>
          <w:rFonts w:hint="eastAsia" w:ascii="宋体" w:hAnsi="宋体" w:cs="宋体"/>
          <w:sz w:val="24"/>
          <w:szCs w:val="24"/>
          <w:highlight w:val="none"/>
          <w:lang w:eastAsia="zh-CN"/>
        </w:rPr>
        <w:t>签订</w:t>
      </w:r>
      <w:r>
        <w:rPr>
          <w:rFonts w:hint="eastAsia" w:ascii="宋体" w:hAnsi="宋体" w:eastAsia="宋体" w:cs="宋体"/>
          <w:sz w:val="24"/>
          <w:szCs w:val="24"/>
          <w:highlight w:val="none"/>
        </w:rPr>
        <w:t>书面补充协议报政府采购监督管理部门备案，方可作为主合同不可分割的一部分。</w:t>
      </w:r>
    </w:p>
    <w:p w14:paraId="27CC0E49">
      <w:pPr>
        <w:pStyle w:val="77"/>
        <w:pageBreakBefore w:val="0"/>
        <w:kinsoku/>
        <w:wordWrap/>
        <w:overflowPunct/>
        <w:topLinePunct w:val="0"/>
        <w:autoSpaceDE/>
        <w:autoSpaceDN/>
        <w:bidi w:val="0"/>
        <w:snapToGrid/>
        <w:spacing w:line="460"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本合同一式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份，自双方签章之日起</w:t>
      </w:r>
      <w:r>
        <w:rPr>
          <w:rFonts w:hint="eastAsia" w:ascii="宋体" w:hAnsi="宋体" w:cs="宋体"/>
          <w:sz w:val="24"/>
          <w:szCs w:val="24"/>
          <w:highlight w:val="none"/>
          <w:lang w:eastAsia="zh-CN"/>
        </w:rPr>
        <w:t>生效</w:t>
      </w:r>
      <w:r>
        <w:rPr>
          <w:rFonts w:hint="eastAsia" w:ascii="宋体" w:hAnsi="宋体" w:eastAsia="宋体" w:cs="宋体"/>
          <w:sz w:val="24"/>
          <w:szCs w:val="24"/>
          <w:highlight w:val="none"/>
        </w:rPr>
        <w:t>。甲方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份，乙方</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份，政府采购代理机构</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份，同级财政部门备案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份，具有同等法律效力。</w:t>
      </w:r>
    </w:p>
    <w:p w14:paraId="062A2952">
      <w:pPr>
        <w:pageBreakBefore w:val="0"/>
        <w:kinsoku/>
        <w:wordWrap/>
        <w:overflowPunct/>
        <w:topLinePunct w:val="0"/>
        <w:autoSpaceDE/>
        <w:autoSpaceDN/>
        <w:bidi w:val="0"/>
        <w:snapToGrid/>
        <w:spacing w:line="460" w:lineRule="atLeast"/>
        <w:rPr>
          <w:rFonts w:hint="eastAsia" w:ascii="宋体" w:hAnsi="宋体" w:eastAsia="宋体" w:cs="宋体"/>
          <w:sz w:val="24"/>
          <w:szCs w:val="24"/>
          <w:highlight w:val="none"/>
        </w:rPr>
      </w:pPr>
    </w:p>
    <w:p w14:paraId="580B5C9B">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（盖章）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   （盖章）</w:t>
      </w:r>
    </w:p>
    <w:p w14:paraId="15EB2024">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               法定代表人（授权代表）：</w:t>
      </w:r>
    </w:p>
    <w:p w14:paraId="13063123">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14:paraId="4AE86284">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6F19E464">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账号：                                 账号：</w:t>
      </w:r>
    </w:p>
    <w:p w14:paraId="68C048FE">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5F7E5E8F">
      <w:pPr>
        <w:pageBreakBefore w:val="0"/>
        <w:kinsoku/>
        <w:wordWrap/>
        <w:overflowPunct/>
        <w:topLinePunct w:val="0"/>
        <w:autoSpaceDE/>
        <w:autoSpaceDN/>
        <w:bidi w:val="0"/>
        <w:snapToGrid/>
        <w:spacing w:line="46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14:paraId="24C0DEDB">
      <w:pPr>
        <w:rPr>
          <w:rFonts w:hint="eastAsia" w:ascii="宋体" w:hAnsi="宋体" w:cs="宋体"/>
          <w:color w:val="000000" w:themeColor="text1"/>
          <w14:textFill>
            <w14:solidFill>
              <w14:schemeClr w14:val="tx1"/>
            </w14:solidFill>
          </w14:textFill>
        </w:rPr>
        <w:sectPr>
          <w:headerReference r:id="rId14" w:type="first"/>
          <w:footerReference r:id="rId16" w:type="first"/>
          <w:headerReference r:id="rId13" w:type="default"/>
          <w:footerReference r:id="rId15" w:type="default"/>
          <w:pgSz w:w="11906" w:h="16838"/>
          <w:pgMar w:top="1417" w:right="1417" w:bottom="1417" w:left="1417" w:header="1134" w:footer="720" w:gutter="0"/>
          <w:pgNumType w:fmt="decimal"/>
          <w:cols w:space="0" w:num="1"/>
          <w:rtlGutter w:val="0"/>
          <w:docGrid w:linePitch="326" w:charSpace="0"/>
        </w:sectPr>
      </w:pPr>
      <w:r>
        <w:rPr>
          <w:rFonts w:hint="eastAsia" w:ascii="宋体" w:hAnsi="宋体" w:eastAsia="宋体" w:cs="宋体"/>
          <w:sz w:val="24"/>
          <w:szCs w:val="24"/>
          <w:highlight w:val="none"/>
        </w:rPr>
        <w:t xml:space="preserve">签约日期：XX年XX月XX日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签约日期：XX年XX月XX日</w:t>
      </w:r>
    </w:p>
    <w:p w14:paraId="38C69957">
      <w:pPr>
        <w:rPr>
          <w:rFonts w:hint="eastAsia" w:ascii="宋体" w:hAnsi="宋体" w:cs="宋体"/>
          <w:color w:val="000000" w:themeColor="text1"/>
          <w14:textFill>
            <w14:solidFill>
              <w14:schemeClr w14:val="tx1"/>
            </w14:solidFill>
          </w14:textFill>
        </w:rPr>
      </w:pPr>
    </w:p>
    <w:p w14:paraId="464A7BFC">
      <w:pPr>
        <w:pStyle w:val="2"/>
        <w:ind w:firstLine="2570" w:firstLineChars="800"/>
        <w:jc w:val="both"/>
        <w:rPr>
          <w:rFonts w:hint="eastAsia" w:ascii="宋体" w:hAnsi="宋体" w:cs="宋体"/>
          <w:color w:val="000000" w:themeColor="text1"/>
          <w14:textFill>
            <w14:solidFill>
              <w14:schemeClr w14:val="tx1"/>
            </w14:solidFill>
          </w14:textFill>
        </w:rPr>
      </w:pPr>
      <w:bookmarkStart w:id="199" w:name="_Toc1004"/>
      <w:r>
        <w:rPr>
          <w:rFonts w:hint="eastAsia" w:ascii="宋体" w:hAnsi="宋体" w:cs="宋体"/>
          <w:color w:val="000000" w:themeColor="text1"/>
          <w14:textFill>
            <w14:solidFill>
              <w14:schemeClr w14:val="tx1"/>
            </w14:solidFill>
          </w14:textFill>
        </w:rPr>
        <w:t>第七部分  响应文件格式</w:t>
      </w:r>
      <w:bookmarkEnd w:id="199"/>
    </w:p>
    <w:p w14:paraId="6D50F4B4">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p>
    <w:p w14:paraId="0B192956">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D815F56">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33EF5BBF">
      <w:pPr>
        <w:widowControl/>
        <w:spacing w:line="600" w:lineRule="exact"/>
        <w:rPr>
          <w:rFonts w:cs="仿宋" w:asciiTheme="minorEastAsia" w:hAnsiTheme="minorEastAsia" w:eastAsiaTheme="minorEastAsia"/>
          <w:bCs/>
          <w:spacing w:val="20"/>
          <w:kern w:val="0"/>
          <w:sz w:val="84"/>
          <w:szCs w:val="84"/>
        </w:rPr>
      </w:pPr>
    </w:p>
    <w:p w14:paraId="4352803E">
      <w:pPr>
        <w:pStyle w:val="5"/>
      </w:pPr>
    </w:p>
    <w:p w14:paraId="34BEE215"/>
    <w:p w14:paraId="3C175897">
      <w:pPr>
        <w:pStyle w:val="5"/>
      </w:pPr>
    </w:p>
    <w:p w14:paraId="164203E1"/>
    <w:p w14:paraId="70E5FEB6">
      <w:pPr>
        <w:pStyle w:val="20"/>
        <w:jc w:val="center"/>
        <w:rPr>
          <w:rFonts w:ascii="宋体" w:hAnsi="宋体" w:cs="宋体"/>
          <w:b/>
          <w:bCs/>
          <w:sz w:val="56"/>
          <w:szCs w:val="56"/>
        </w:rPr>
      </w:pPr>
      <w:r>
        <w:rPr>
          <w:rFonts w:hint="eastAsia" w:ascii="宋体" w:hAnsi="宋体" w:cs="宋体"/>
          <w:b/>
          <w:bCs/>
          <w:sz w:val="56"/>
          <w:szCs w:val="56"/>
          <w:u w:val="single"/>
          <w:lang w:val="en-US" w:eastAsia="zh-CN"/>
        </w:rPr>
        <w:t xml:space="preserve">          </w:t>
      </w:r>
      <w:r>
        <w:rPr>
          <w:rFonts w:hint="eastAsia" w:ascii="宋体" w:hAnsi="宋体" w:cs="宋体"/>
          <w:b/>
          <w:bCs/>
          <w:sz w:val="56"/>
          <w:szCs w:val="56"/>
        </w:rPr>
        <w:t>采购项目</w:t>
      </w:r>
    </w:p>
    <w:p w14:paraId="35604A91">
      <w:pPr>
        <w:pStyle w:val="20"/>
        <w:jc w:val="center"/>
        <w:rPr>
          <w:rFonts w:ascii="宋体" w:hAnsi="宋体" w:cs="宋体"/>
          <w:b/>
          <w:bCs/>
          <w:sz w:val="48"/>
          <w:szCs w:val="48"/>
        </w:rPr>
      </w:pPr>
    </w:p>
    <w:p w14:paraId="34B87CC1">
      <w:pPr>
        <w:pStyle w:val="20"/>
      </w:pPr>
    </w:p>
    <w:p w14:paraId="6D983E4D">
      <w:pPr>
        <w:pStyle w:val="20"/>
      </w:pPr>
    </w:p>
    <w:p w14:paraId="614C94B1">
      <w:pPr>
        <w:pStyle w:val="20"/>
      </w:pPr>
    </w:p>
    <w:p w14:paraId="4CB20AAA">
      <w:pPr>
        <w:pStyle w:val="20"/>
      </w:pPr>
    </w:p>
    <w:p w14:paraId="030B9FF2">
      <w:pPr>
        <w:widowControl/>
        <w:spacing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1A13D6DF">
      <w:pPr>
        <w:pStyle w:val="20"/>
      </w:pPr>
    </w:p>
    <w:p w14:paraId="337D15F7">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62CF4838">
      <w:pPr>
        <w:widowControl/>
        <w:spacing w:line="400" w:lineRule="exact"/>
        <w:rPr>
          <w:rFonts w:cs="仿宋" w:asciiTheme="minorEastAsia" w:hAnsiTheme="minorEastAsia" w:eastAsiaTheme="minorEastAsia"/>
          <w:bCs/>
          <w:sz w:val="18"/>
          <w:szCs w:val="18"/>
        </w:rPr>
      </w:pPr>
    </w:p>
    <w:p w14:paraId="2B1961A5">
      <w:pPr>
        <w:widowControl/>
        <w:spacing w:line="400" w:lineRule="exact"/>
        <w:rPr>
          <w:rFonts w:cs="仿宋" w:asciiTheme="minorEastAsia" w:hAnsiTheme="minorEastAsia" w:eastAsiaTheme="minorEastAsia"/>
          <w:bCs/>
          <w:sz w:val="18"/>
          <w:szCs w:val="18"/>
        </w:rPr>
      </w:pPr>
    </w:p>
    <w:p w14:paraId="63C0FE52">
      <w:pPr>
        <w:widowControl/>
        <w:spacing w:line="400" w:lineRule="exact"/>
        <w:rPr>
          <w:rFonts w:cs="仿宋" w:asciiTheme="minorEastAsia" w:hAnsiTheme="minorEastAsia" w:eastAsiaTheme="minorEastAsia"/>
          <w:bCs/>
          <w:sz w:val="18"/>
          <w:szCs w:val="18"/>
        </w:rPr>
      </w:pPr>
    </w:p>
    <w:p w14:paraId="270E6955">
      <w:pPr>
        <w:widowControl/>
        <w:spacing w:line="480" w:lineRule="auto"/>
        <w:rPr>
          <w:rFonts w:cs="仿宋" w:asciiTheme="minorEastAsia" w:hAnsiTheme="minorEastAsia" w:eastAsiaTheme="minorEastAsia"/>
          <w:bCs/>
          <w:sz w:val="36"/>
          <w:szCs w:val="36"/>
        </w:rPr>
      </w:pPr>
    </w:p>
    <w:p w14:paraId="311464AE">
      <w:pPr>
        <w:widowControl/>
        <w:spacing w:line="480" w:lineRule="auto"/>
        <w:rPr>
          <w:rFonts w:cs="仿宋" w:asciiTheme="minorEastAsia" w:hAnsiTheme="minorEastAsia" w:eastAsiaTheme="minorEastAsia"/>
          <w:bCs/>
          <w:sz w:val="36"/>
          <w:szCs w:val="36"/>
        </w:rPr>
      </w:pPr>
    </w:p>
    <w:p w14:paraId="05D0DC61">
      <w:pPr>
        <w:pStyle w:val="11"/>
      </w:pPr>
    </w:p>
    <w:p w14:paraId="569D9D1F">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77A8F388">
      <w:pPr>
        <w:snapToGrid w:val="0"/>
        <w:spacing w:line="360" w:lineRule="auto"/>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lang w:val="en-US" w:eastAsia="zh-CN"/>
        </w:rPr>
        <w:t>或盖章</w:t>
      </w:r>
      <w:r>
        <w:rPr>
          <w:rFonts w:hint="eastAsia" w:ascii="宋体" w:hAnsi="宋体" w:cs="宋体"/>
          <w:sz w:val="24"/>
          <w:szCs w:val="24"/>
          <w:lang w:val="zh-CN"/>
        </w:rPr>
        <w:t>）：</w:t>
      </w:r>
      <w:r>
        <w:rPr>
          <w:rFonts w:hint="eastAsia" w:ascii="宋体" w:hAnsi="宋体" w:cs="宋体"/>
          <w:sz w:val="24"/>
          <w:szCs w:val="24"/>
        </w:rPr>
        <w:t>____________________________</w:t>
      </w:r>
    </w:p>
    <w:p w14:paraId="273B5E07">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________________________________________________________</w:t>
      </w:r>
    </w:p>
    <w:p w14:paraId="1136D575">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目录</w:t>
      </w:r>
    </w:p>
    <w:p w14:paraId="643FF5B8">
      <w:pPr>
        <w:pStyle w:val="20"/>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53B4A960">
      <w:pPr>
        <w:pStyle w:val="20"/>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0B4AAF73">
      <w:pPr>
        <w:pStyle w:val="20"/>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3D2DA87E">
      <w:pPr>
        <w:pStyle w:val="20"/>
        <w:spacing w:line="360" w:lineRule="auto"/>
        <w:ind w:left="1155" w:leftChars="550"/>
        <w:rPr>
          <w:rFonts w:ascii="宋体" w:hAnsi="宋体"/>
          <w:color w:val="auto"/>
          <w:sz w:val="32"/>
          <w:szCs w:val="28"/>
        </w:rPr>
      </w:pPr>
      <w:r>
        <w:rPr>
          <w:rFonts w:hint="eastAsia" w:ascii="宋体" w:hAnsi="宋体"/>
          <w:color w:val="auto"/>
          <w:sz w:val="32"/>
          <w:szCs w:val="28"/>
        </w:rPr>
        <w:t xml:space="preserve">第四章   </w:t>
      </w:r>
      <w:r>
        <w:rPr>
          <w:rFonts w:hint="eastAsia" w:ascii="宋体" w:hAnsi="宋体"/>
          <w:color w:val="auto"/>
          <w:sz w:val="32"/>
          <w:szCs w:val="28"/>
          <w:lang w:val="en-US" w:eastAsia="zh-CN"/>
        </w:rPr>
        <w:t>技术及商务响应</w:t>
      </w:r>
      <w:r>
        <w:rPr>
          <w:rFonts w:hint="eastAsia" w:ascii="宋体" w:hAnsi="宋体"/>
          <w:color w:val="auto"/>
          <w:sz w:val="32"/>
          <w:szCs w:val="28"/>
        </w:rPr>
        <w:t>偏离表</w:t>
      </w:r>
    </w:p>
    <w:p w14:paraId="1EE5FB4D">
      <w:pPr>
        <w:pStyle w:val="20"/>
        <w:spacing w:line="360" w:lineRule="auto"/>
        <w:ind w:left="1155" w:leftChars="550"/>
        <w:rPr>
          <w:rFonts w:ascii="宋体" w:hAnsi="宋体"/>
          <w:color w:val="auto"/>
          <w:sz w:val="32"/>
          <w:szCs w:val="28"/>
        </w:rPr>
      </w:pPr>
      <w:r>
        <w:rPr>
          <w:rFonts w:hint="eastAsia" w:ascii="宋体" w:hAnsi="宋体"/>
          <w:color w:val="auto"/>
          <w:sz w:val="32"/>
          <w:szCs w:val="28"/>
        </w:rPr>
        <w:t xml:space="preserve">第五章   </w:t>
      </w:r>
      <w:r>
        <w:rPr>
          <w:rFonts w:hint="eastAsia" w:ascii="宋体" w:hAnsi="宋体"/>
          <w:color w:val="auto"/>
          <w:sz w:val="32"/>
          <w:szCs w:val="28"/>
          <w:lang w:val="en-US" w:eastAsia="zh-CN"/>
        </w:rPr>
        <w:t>响应</w:t>
      </w:r>
      <w:r>
        <w:rPr>
          <w:rFonts w:hint="eastAsia" w:ascii="宋体" w:hAnsi="宋体"/>
          <w:color w:val="auto"/>
          <w:sz w:val="32"/>
          <w:szCs w:val="28"/>
        </w:rPr>
        <w:t>方案</w:t>
      </w:r>
    </w:p>
    <w:p w14:paraId="4C1DD9D7">
      <w:pPr>
        <w:pStyle w:val="20"/>
        <w:spacing w:line="360" w:lineRule="auto"/>
        <w:ind w:left="1155" w:leftChars="550"/>
        <w:rPr>
          <w:rFonts w:ascii="宋体" w:hAnsi="宋体"/>
          <w:color w:val="auto"/>
          <w:sz w:val="32"/>
          <w:szCs w:val="28"/>
        </w:rPr>
      </w:pPr>
      <w:r>
        <w:rPr>
          <w:rFonts w:hint="eastAsia" w:ascii="宋体" w:hAnsi="宋体"/>
          <w:color w:val="auto"/>
          <w:sz w:val="32"/>
          <w:szCs w:val="28"/>
        </w:rPr>
        <w:t>第六章   供应商承诺书</w:t>
      </w:r>
    </w:p>
    <w:p w14:paraId="65F581F1">
      <w:pPr>
        <w:pStyle w:val="20"/>
        <w:spacing w:line="360" w:lineRule="auto"/>
        <w:ind w:left="1155" w:leftChars="550"/>
        <w:rPr>
          <w:rFonts w:ascii="宋体" w:hAnsi="宋体"/>
          <w:sz w:val="32"/>
          <w:szCs w:val="28"/>
        </w:rPr>
      </w:pPr>
    </w:p>
    <w:p w14:paraId="54052CEF">
      <w:pPr>
        <w:pStyle w:val="20"/>
        <w:spacing w:line="360" w:lineRule="auto"/>
        <w:ind w:left="1155" w:leftChars="550"/>
        <w:rPr>
          <w:rFonts w:ascii="宋体" w:hAnsi="宋体"/>
          <w:sz w:val="32"/>
          <w:szCs w:val="28"/>
        </w:rPr>
      </w:pPr>
      <w:r>
        <w:rPr>
          <w:rFonts w:hint="eastAsia" w:ascii="宋体" w:hAnsi="宋体"/>
          <w:sz w:val="32"/>
          <w:szCs w:val="28"/>
        </w:rPr>
        <w:t xml:space="preserve">   </w:t>
      </w:r>
    </w:p>
    <w:p w14:paraId="1FF19BA1">
      <w:pPr>
        <w:pStyle w:val="20"/>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73E9FD5E">
      <w:pPr>
        <w:pStyle w:val="20"/>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1FEC7B7B">
      <w:pPr>
        <w:pStyle w:val="20"/>
        <w:spacing w:line="360" w:lineRule="auto"/>
        <w:ind w:left="1155" w:leftChars="550"/>
        <w:rPr>
          <w:rFonts w:ascii="宋体" w:hAnsi="宋体"/>
          <w:sz w:val="32"/>
          <w:szCs w:val="28"/>
        </w:rPr>
      </w:pPr>
      <w:r>
        <w:rPr>
          <w:rFonts w:ascii="宋体" w:hAnsi="宋体"/>
          <w:sz w:val="32"/>
          <w:szCs w:val="28"/>
        </w:rPr>
        <w:t xml:space="preserve">  </w:t>
      </w:r>
    </w:p>
    <w:p w14:paraId="1E79F531">
      <w:pPr>
        <w:pStyle w:val="20"/>
        <w:spacing w:line="360" w:lineRule="auto"/>
        <w:ind w:left="1155" w:leftChars="550"/>
        <w:rPr>
          <w:rFonts w:ascii="宋体" w:hAnsi="宋体"/>
          <w:sz w:val="32"/>
          <w:szCs w:val="28"/>
        </w:rPr>
      </w:pPr>
    </w:p>
    <w:p w14:paraId="4B6D8A32">
      <w:pPr>
        <w:pStyle w:val="20"/>
        <w:spacing w:line="480" w:lineRule="auto"/>
        <w:ind w:left="945" w:leftChars="450"/>
      </w:pPr>
      <w:r>
        <w:rPr>
          <w:rFonts w:hint="eastAsia"/>
          <w:sz w:val="30"/>
          <w:szCs w:val="30"/>
        </w:rPr>
        <w:tab/>
      </w:r>
    </w:p>
    <w:p w14:paraId="2EB847AA">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sectPr>
          <w:pgSz w:w="11906" w:h="16838"/>
          <w:pgMar w:top="1417" w:right="1417" w:bottom="1417" w:left="1417" w:header="1134" w:footer="720" w:gutter="0"/>
          <w:pgNumType w:fmt="decimal"/>
          <w:cols w:space="0" w:num="1"/>
          <w:rtlGutter w:val="0"/>
          <w:docGrid w:linePitch="326" w:charSpace="0"/>
        </w:sectPr>
      </w:pPr>
      <w:bookmarkStart w:id="200" w:name="_Toc2536"/>
      <w:bookmarkStart w:id="201" w:name="_Toc19543349"/>
      <w:bookmarkStart w:id="202" w:name="_Toc10356"/>
      <w:bookmarkStart w:id="203" w:name="_Toc536202324"/>
      <w:bookmarkStart w:id="204" w:name="_Toc536429333"/>
      <w:bookmarkStart w:id="205" w:name="_Toc536202393"/>
      <w:bookmarkStart w:id="206" w:name="_Toc536429386"/>
    </w:p>
    <w:p w14:paraId="7D628F4D">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第一</w:t>
      </w:r>
      <w:bookmarkEnd w:id="200"/>
      <w:r>
        <w:rPr>
          <w:rFonts w:hint="eastAsia" w:ascii="宋体" w:hAnsi="宋体" w:eastAsia="宋体" w:cs="宋体"/>
          <w:b/>
          <w:bCs w:val="0"/>
          <w:color w:val="auto"/>
          <w:sz w:val="36"/>
          <w:szCs w:val="36"/>
          <w:u w:val="none"/>
          <w:lang w:val="en-US" w:eastAsia="zh-CN"/>
        </w:rPr>
        <w:t>章  响应函</w:t>
      </w:r>
      <w:bookmarkEnd w:id="201"/>
      <w:bookmarkEnd w:id="202"/>
      <w:bookmarkEnd w:id="203"/>
      <w:bookmarkEnd w:id="204"/>
      <w:bookmarkEnd w:id="205"/>
      <w:bookmarkEnd w:id="206"/>
    </w:p>
    <w:p w14:paraId="52D29CF2">
      <w:pPr>
        <w:adjustRightInd w:val="0"/>
        <w:snapToGrid w:val="0"/>
        <w:spacing w:line="480" w:lineRule="exact"/>
        <w:jc w:val="left"/>
        <w:rPr>
          <w:rFonts w:ascii="宋体" w:cs="Times New Roman"/>
          <w:sz w:val="24"/>
          <w:szCs w:val="24"/>
        </w:rPr>
      </w:pPr>
      <w:r>
        <w:rPr>
          <w:rFonts w:hint="eastAsia" w:ascii="宋体" w:hAnsi="宋体" w:cs="宋体"/>
          <w:sz w:val="24"/>
          <w:szCs w:val="24"/>
        </w:rPr>
        <w:t>安康尚昊招标代理有限公司：</w:t>
      </w:r>
    </w:p>
    <w:p w14:paraId="55CDF1BD">
      <w:pPr>
        <w:adjustRightInd w:val="0"/>
        <w:snapToGrid w:val="0"/>
        <w:spacing w:line="480" w:lineRule="exact"/>
        <w:ind w:firstLine="480" w:firstLineChars="200"/>
        <w:jc w:val="left"/>
        <w:rPr>
          <w:rFonts w:ascii="宋体" w:cs="Times New Roman"/>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cs="宋体"/>
          <w:sz w:val="24"/>
          <w:szCs w:val="24"/>
        </w:rPr>
        <w:t>竞争性磋商文件，经详细研究，我公司决定参加本次磋商活动。为此，我方郑重承诺以下诸点，并负法律责任。</w:t>
      </w:r>
    </w:p>
    <w:p w14:paraId="05F5604E">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6D36FF6C">
      <w:pPr>
        <w:spacing w:line="48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w:t>
      </w:r>
      <w:r>
        <w:rPr>
          <w:rFonts w:hint="eastAsia" w:ascii="宋体" w:hAnsi="宋体" w:cs="宋体"/>
          <w:sz w:val="24"/>
          <w:szCs w:val="24"/>
          <w:lang w:eastAsia="zh-CN"/>
        </w:rPr>
        <w:t>总</w:t>
      </w:r>
      <w:r>
        <w:rPr>
          <w:rFonts w:hint="eastAsia" w:ascii="宋体" w:hAnsi="宋体" w:cs="宋体"/>
          <w:sz w:val="24"/>
          <w:szCs w:val="24"/>
        </w:rPr>
        <w:t>报价为：</w:t>
      </w:r>
    </w:p>
    <w:p w14:paraId="249D006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cs="宋体"/>
          <w:sz w:val="24"/>
          <w:szCs w:val="24"/>
        </w:rPr>
        <w:t>人民币（大写）：______________元；（小写）￥：______元；</w:t>
      </w:r>
    </w:p>
    <w:p w14:paraId="2CB77AEC">
      <w:pPr>
        <w:adjustRightInd w:val="0"/>
        <w:snapToGrid w:val="0"/>
        <w:spacing w:line="480" w:lineRule="exact"/>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份，电子文件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p>
    <w:p w14:paraId="40DA650D">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我们已详细阅读了竞争性磋商文件，完全理解并同意放弃提出含糊不清和误解问题的权力。</w:t>
      </w:r>
    </w:p>
    <w:p w14:paraId="1DD7E2ED">
      <w:pPr>
        <w:adjustRightInd w:val="0"/>
        <w:snapToGrid w:val="0"/>
        <w:spacing w:line="480" w:lineRule="exact"/>
        <w:ind w:firstLine="480" w:firstLineChars="200"/>
        <w:jc w:val="left"/>
        <w:rPr>
          <w:rFonts w:ascii="宋体" w:cs="Times New Roman"/>
          <w:color w:val="FF0000"/>
          <w:sz w:val="24"/>
          <w:szCs w:val="24"/>
        </w:rPr>
      </w:pPr>
      <w:r>
        <w:rPr>
          <w:rFonts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如果我方在磋商后到规定的响应有效期内撤回响应文件及承诺，</w:t>
      </w:r>
      <w:r>
        <w:rPr>
          <w:rFonts w:hint="eastAsia" w:ascii="宋体" w:hAnsi="宋体" w:cs="宋体"/>
          <w:color w:val="auto"/>
          <w:sz w:val="24"/>
          <w:szCs w:val="24"/>
        </w:rPr>
        <w:t>我们</w:t>
      </w:r>
      <w:r>
        <w:rPr>
          <w:rFonts w:hint="eastAsia" w:ascii="宋体" w:hAnsi="宋体" w:cs="宋体"/>
          <w:color w:val="auto"/>
          <w:sz w:val="24"/>
          <w:szCs w:val="24"/>
          <w:lang w:val="en-US" w:eastAsia="zh-CN"/>
        </w:rPr>
        <w:t>将承担相关法律责任</w:t>
      </w:r>
      <w:r>
        <w:rPr>
          <w:rFonts w:hint="eastAsia" w:ascii="宋体" w:hAnsi="宋体" w:cs="宋体"/>
          <w:color w:val="auto"/>
          <w:sz w:val="24"/>
          <w:szCs w:val="24"/>
        </w:rPr>
        <w:t>。</w:t>
      </w:r>
    </w:p>
    <w:p w14:paraId="3344A003">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同意向贵方提供贵方可能要求的、与本次磋商有关的任何证据资料。</w:t>
      </w:r>
    </w:p>
    <w:p w14:paraId="0D7C0F52">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我方承诺响应有效期为磋商后______日历日内有效。</w:t>
      </w:r>
    </w:p>
    <w:p w14:paraId="59B033F2">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所有关于本次磋商的函电，请按下列地址联系：</w:t>
      </w:r>
    </w:p>
    <w:p w14:paraId="20ECD977">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374FD5A6">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w:t>
      </w:r>
    </w:p>
    <w:p w14:paraId="24859804">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692ED1D9">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4AD75BC4">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54C303AF">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4650D317">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4638206C">
      <w:pPr>
        <w:adjustRightInd w:val="0"/>
        <w:snapToGrid w:val="0"/>
        <w:spacing w:line="480" w:lineRule="exact"/>
        <w:ind w:firstLine="480" w:firstLineChars="200"/>
        <w:rPr>
          <w:rFonts w:ascii="宋体" w:cs="Times New Roman"/>
          <w:sz w:val="24"/>
          <w:szCs w:val="24"/>
        </w:rPr>
        <w:sectPr>
          <w:pgSz w:w="11906" w:h="16838"/>
          <w:pgMar w:top="1417" w:right="1417" w:bottom="1417" w:left="1417" w:header="1247" w:footer="720" w:gutter="0"/>
          <w:pgNumType w:fmt="decimal"/>
          <w:cols w:space="0" w:num="1"/>
          <w:rtlGutter w:val="0"/>
          <w:docGrid w:linePitch="326"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207" w:name="_Toc28494"/>
    </w:p>
    <w:p w14:paraId="4DCD26B9">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208" w:name="_Toc30983"/>
      <w:bookmarkStart w:id="209" w:name="_Toc536202394"/>
      <w:bookmarkStart w:id="210" w:name="_Toc536202325"/>
      <w:bookmarkStart w:id="211" w:name="_Toc536429387"/>
      <w:bookmarkStart w:id="212" w:name="_Toc19543350"/>
      <w:bookmarkStart w:id="213" w:name="_Toc536429334"/>
      <w:r>
        <w:rPr>
          <w:rFonts w:hint="eastAsia" w:ascii="宋体" w:hAnsi="宋体" w:eastAsia="宋体" w:cs="宋体"/>
          <w:b/>
          <w:bCs w:val="0"/>
          <w:color w:val="auto"/>
          <w:sz w:val="36"/>
          <w:szCs w:val="36"/>
          <w:u w:val="none"/>
          <w:lang w:val="en-US" w:eastAsia="zh-CN"/>
        </w:rPr>
        <w:t>第二</w:t>
      </w:r>
      <w:bookmarkEnd w:id="207"/>
      <w:r>
        <w:rPr>
          <w:rFonts w:hint="eastAsia" w:ascii="宋体" w:hAnsi="宋体" w:eastAsia="宋体" w:cs="宋体"/>
          <w:b/>
          <w:bCs w:val="0"/>
          <w:color w:val="auto"/>
          <w:sz w:val="36"/>
          <w:szCs w:val="36"/>
          <w:u w:val="none"/>
          <w:lang w:val="en-US" w:eastAsia="zh-CN"/>
        </w:rPr>
        <w:t xml:space="preserve">章  </w:t>
      </w:r>
      <w:bookmarkEnd w:id="208"/>
      <w:r>
        <w:rPr>
          <w:rFonts w:hint="eastAsia" w:ascii="宋体" w:hAnsi="宋体" w:eastAsia="宋体" w:cs="宋体"/>
          <w:b/>
          <w:bCs w:val="0"/>
          <w:color w:val="auto"/>
          <w:sz w:val="36"/>
          <w:szCs w:val="36"/>
          <w:u w:val="none"/>
          <w:lang w:val="en-US" w:eastAsia="zh-CN"/>
        </w:rPr>
        <w:t>响应报价表</w:t>
      </w:r>
      <w:bookmarkEnd w:id="209"/>
      <w:bookmarkEnd w:id="210"/>
      <w:bookmarkEnd w:id="211"/>
      <w:bookmarkEnd w:id="212"/>
      <w:bookmarkEnd w:id="213"/>
    </w:p>
    <w:p w14:paraId="5244789A">
      <w:pPr>
        <w:rPr>
          <w:rFonts w:cs="Times New Roman" w:asciiTheme="minorEastAsia" w:hAnsiTheme="minorEastAsia" w:eastAsiaTheme="minorEastAsia"/>
          <w:sz w:val="28"/>
          <w:szCs w:val="28"/>
        </w:rPr>
      </w:pPr>
      <w:bookmarkStart w:id="214" w:name="_Toc536429388"/>
      <w:bookmarkStart w:id="215" w:name="_Toc536202395"/>
      <w:bookmarkStart w:id="216" w:name="_Toc536429335"/>
      <w:bookmarkStart w:id="217" w:name="_Toc536202326"/>
      <w:r>
        <w:rPr>
          <w:rFonts w:hint="eastAsia" w:cs="Times New Roman" w:asciiTheme="minorEastAsia" w:hAnsiTheme="minorEastAsia" w:eastAsiaTheme="minorEastAsia"/>
          <w:sz w:val="28"/>
          <w:szCs w:val="28"/>
        </w:rPr>
        <w:t>供应商名称：</w:t>
      </w:r>
      <w:bookmarkEnd w:id="214"/>
      <w:bookmarkEnd w:id="215"/>
      <w:bookmarkEnd w:id="216"/>
      <w:bookmarkEnd w:id="217"/>
      <w:r>
        <w:rPr>
          <w:rFonts w:hint="eastAsia" w:cs="Times New Roman" w:asciiTheme="minorEastAsia" w:hAnsiTheme="minorEastAsia" w:eastAsiaTheme="minorEastAsia"/>
          <w:sz w:val="28"/>
          <w:szCs w:val="28"/>
        </w:rPr>
        <w:t xml:space="preserve">                                        </w:t>
      </w:r>
    </w:p>
    <w:p w14:paraId="5F4856A2">
      <w:pPr>
        <w:kinsoku w:val="0"/>
        <w:spacing w:line="360" w:lineRule="auto"/>
        <w:jc w:val="left"/>
        <w:rPr>
          <w:rFonts w:ascii="宋体" w:cs="Times New Roman"/>
          <w:sz w:val="24"/>
          <w:szCs w:val="24"/>
        </w:rPr>
      </w:pPr>
      <w:r>
        <w:rPr>
          <w:rFonts w:hint="eastAsia" w:cs="Times New Roman" w:asciiTheme="minorEastAsia" w:hAnsiTheme="minorEastAsia" w:eastAsiaTheme="minorEastAsia"/>
          <w:sz w:val="28"/>
          <w:szCs w:val="28"/>
        </w:rPr>
        <w:t xml:space="preserve">项目名称：                                          </w:t>
      </w:r>
      <w:r>
        <w:rPr>
          <w:rFonts w:hint="eastAsia" w:cs="Times New Roman" w:asciiTheme="minorEastAsia" w:hAnsiTheme="minorEastAsia" w:eastAsiaTheme="minorEastAsia"/>
          <w:sz w:val="28"/>
          <w:szCs w:val="28"/>
          <w:lang w:val="en-US" w:eastAsia="zh-CN"/>
        </w:rPr>
        <w:t>单位：元</w:t>
      </w:r>
      <w:r>
        <w:rPr>
          <w:rFonts w:hint="eastAsia" w:cs="Times New Roman" w:asciiTheme="minorEastAsia" w:hAnsiTheme="minorEastAsia" w:eastAsiaTheme="minorEastAsia"/>
          <w:sz w:val="28"/>
          <w:szCs w:val="28"/>
        </w:rPr>
        <w:t xml:space="preserve">  </w:t>
      </w:r>
    </w:p>
    <w:tbl>
      <w:tblPr>
        <w:tblStyle w:val="3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875"/>
        <w:gridCol w:w="2663"/>
        <w:gridCol w:w="2578"/>
      </w:tblGrid>
      <w:tr w14:paraId="56D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400" w:type="dxa"/>
            <w:tcBorders>
              <w:tl2br w:val="single" w:color="auto" w:sz="4" w:space="0"/>
            </w:tcBorders>
          </w:tcPr>
          <w:p w14:paraId="3DDFE242">
            <w:pPr>
              <w:keepNext w:val="0"/>
              <w:keepLines w:val="0"/>
              <w:suppressLineNumbers w:val="0"/>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rPr>
              <w:t>报价内容</w:t>
            </w:r>
          </w:p>
          <w:p w14:paraId="6F42138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5BE75465">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57C931A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56223366">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1875" w:type="dxa"/>
            <w:vAlign w:val="center"/>
          </w:tcPr>
          <w:p w14:paraId="4CA1FDD1">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lang w:eastAsia="zh-CN"/>
              </w:rPr>
            </w:pPr>
            <w:r>
              <w:rPr>
                <w:rFonts w:hint="eastAsia" w:ascii="宋体" w:hAnsi="宋体" w:cs="Times New Roman"/>
                <w:sz w:val="24"/>
                <w:szCs w:val="24"/>
                <w:lang w:val="en-US" w:eastAsia="zh-CN"/>
              </w:rPr>
              <w:t>磋商</w:t>
            </w:r>
            <w:r>
              <w:rPr>
                <w:rFonts w:hint="eastAsia" w:ascii="宋体" w:hAnsi="宋体" w:cs="Times New Roman"/>
                <w:sz w:val="24"/>
                <w:szCs w:val="24"/>
                <w:lang w:eastAsia="zh-CN"/>
              </w:rPr>
              <w:t>总报价</w:t>
            </w:r>
          </w:p>
          <w:p w14:paraId="32C98D7F">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sz w:val="24"/>
                <w:szCs w:val="24"/>
                <w:lang w:val="en-US" w:eastAsia="zh-CN"/>
              </w:rPr>
            </w:pPr>
            <w:r>
              <w:rPr>
                <w:rFonts w:hint="eastAsia" w:ascii="宋体" w:hAnsi="宋体" w:cs="Times New Roman"/>
                <w:sz w:val="24"/>
                <w:szCs w:val="24"/>
                <w:lang w:eastAsia="zh-CN"/>
              </w:rPr>
              <w:t>（</w:t>
            </w:r>
            <w:r>
              <w:rPr>
                <w:rFonts w:hint="eastAsia" w:ascii="宋体" w:hAnsi="宋体" w:cs="Times New Roman"/>
                <w:sz w:val="24"/>
                <w:szCs w:val="24"/>
                <w:lang w:val="en-US" w:eastAsia="zh-CN"/>
              </w:rPr>
              <w:t>元</w:t>
            </w:r>
            <w:r>
              <w:rPr>
                <w:rFonts w:hint="eastAsia" w:ascii="宋体" w:hAnsi="宋体" w:cs="Times New Roman"/>
                <w:sz w:val="24"/>
                <w:szCs w:val="24"/>
                <w:lang w:eastAsia="zh-CN"/>
              </w:rPr>
              <w:t>）</w:t>
            </w:r>
          </w:p>
        </w:tc>
        <w:tc>
          <w:tcPr>
            <w:tcW w:w="2663" w:type="dxa"/>
            <w:vAlign w:val="center"/>
          </w:tcPr>
          <w:p w14:paraId="37BD80CC">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Times New Roman"/>
                <w:sz w:val="24"/>
                <w:szCs w:val="24"/>
                <w:lang w:eastAsia="zh-CN"/>
              </w:rPr>
            </w:pPr>
            <w:r>
              <w:rPr>
                <w:rFonts w:hint="eastAsia" w:ascii="宋体" w:hAnsi="宋体" w:cs="Times New Roman"/>
                <w:color w:val="000000" w:themeColor="text1"/>
                <w:sz w:val="24"/>
                <w:szCs w:val="24"/>
                <w:lang w:val="en-US" w:eastAsia="zh-CN"/>
                <w14:textFill>
                  <w14:solidFill>
                    <w14:schemeClr w14:val="tx1"/>
                  </w14:solidFill>
                </w14:textFill>
              </w:rPr>
              <w:t>合同履行期</w:t>
            </w:r>
          </w:p>
        </w:tc>
        <w:tc>
          <w:tcPr>
            <w:tcW w:w="2578" w:type="dxa"/>
            <w:vAlign w:val="center"/>
          </w:tcPr>
          <w:p w14:paraId="570867C6">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sz w:val="24"/>
                <w:szCs w:val="24"/>
                <w:lang w:eastAsia="zh-CN"/>
              </w:rPr>
            </w:pPr>
          </w:p>
        </w:tc>
      </w:tr>
      <w:tr w14:paraId="184E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400" w:type="dxa"/>
            <w:vAlign w:val="center"/>
          </w:tcPr>
          <w:p w14:paraId="7C5ED678">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875" w:type="dxa"/>
            <w:vAlign w:val="center"/>
          </w:tcPr>
          <w:p w14:paraId="08494979">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2663" w:type="dxa"/>
            <w:vAlign w:val="center"/>
          </w:tcPr>
          <w:p w14:paraId="3943C112">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578" w:type="dxa"/>
            <w:vAlign w:val="center"/>
          </w:tcPr>
          <w:p w14:paraId="7F7AC523">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70D3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516" w:type="dxa"/>
            <w:gridSpan w:val="4"/>
            <w:vAlign w:val="center"/>
          </w:tcPr>
          <w:p w14:paraId="1C9BF0B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w:t>
            </w:r>
            <w:r>
              <w:rPr>
                <w:rFonts w:hint="eastAsia" w:ascii="宋体" w:hAnsi="宋体" w:cs="Times New Roman"/>
                <w:sz w:val="24"/>
                <w:szCs w:val="24"/>
                <w:lang w:eastAsia="zh-CN"/>
              </w:rPr>
              <w:t>总报价</w:t>
            </w:r>
            <w:r>
              <w:rPr>
                <w:rFonts w:hint="eastAsia" w:ascii="宋体" w:hAnsi="宋体" w:cs="Times New Roman"/>
                <w:sz w:val="24"/>
                <w:szCs w:val="24"/>
              </w:rPr>
              <w:t xml:space="preserve">：（大写）                                   </w:t>
            </w:r>
          </w:p>
        </w:tc>
      </w:tr>
      <w:tr w14:paraId="18C2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516" w:type="dxa"/>
            <w:gridSpan w:val="4"/>
            <w:vAlign w:val="center"/>
          </w:tcPr>
          <w:p w14:paraId="6760F043">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val="en-US" w:eastAsia="zh-CN"/>
              </w:rPr>
              <w:t>磋商</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08ACDDC3">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765F84AB">
      <w:pPr>
        <w:spacing w:line="360" w:lineRule="auto"/>
        <w:ind w:firstLine="360" w:firstLineChars="150"/>
        <w:jc w:val="left"/>
        <w:rPr>
          <w:rFonts w:ascii="宋体" w:hAnsi="宋体" w:cs="仿宋"/>
          <w:sz w:val="24"/>
          <w:szCs w:val="24"/>
        </w:rPr>
      </w:pPr>
      <w:r>
        <w:rPr>
          <w:rFonts w:hint="eastAsia" w:ascii="宋体" w:hAnsi="宋体" w:cs="仿宋"/>
          <w:sz w:val="24"/>
          <w:szCs w:val="24"/>
        </w:rPr>
        <w:t>投标人所报的价格应考虑到可能发生的所有与完成本项目相关服务及履行合同义务有关的一切费用。</w:t>
      </w:r>
    </w:p>
    <w:p w14:paraId="2EA7089A">
      <w:pPr>
        <w:kinsoku w:val="0"/>
        <w:spacing w:line="360" w:lineRule="auto"/>
        <w:jc w:val="left"/>
        <w:rPr>
          <w:rFonts w:ascii="宋体" w:cs="Times New Roman"/>
          <w:sz w:val="24"/>
          <w:szCs w:val="24"/>
        </w:rPr>
      </w:pPr>
    </w:p>
    <w:p w14:paraId="587E9CD0">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48FAD3B6">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63972E18">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1941484">
      <w:pPr>
        <w:kinsoku w:val="0"/>
        <w:spacing w:line="480" w:lineRule="auto"/>
        <w:jc w:val="left"/>
        <w:rPr>
          <w:rFonts w:ascii="宋体" w:cs="Times New Roman"/>
          <w:sz w:val="24"/>
          <w:szCs w:val="24"/>
        </w:rPr>
      </w:pPr>
    </w:p>
    <w:p w14:paraId="38657CBF">
      <w:pPr>
        <w:pStyle w:val="3"/>
        <w:rPr>
          <w:rFonts w:hint="eastAsia" w:ascii="宋体" w:hAnsi="宋体" w:cs="宋体"/>
        </w:rPr>
        <w:sectPr>
          <w:pgSz w:w="11906" w:h="16838"/>
          <w:pgMar w:top="1417" w:right="1417" w:bottom="1417" w:left="1417" w:header="1134" w:footer="720" w:gutter="0"/>
          <w:pgNumType w:fmt="decimal"/>
          <w:cols w:space="0" w:num="1"/>
          <w:rtlGutter w:val="0"/>
          <w:docGrid w:linePitch="326" w:charSpace="0"/>
        </w:sectPr>
      </w:pPr>
      <w:bookmarkStart w:id="218" w:name="_Toc15021755"/>
      <w:bookmarkStart w:id="219" w:name="_Toc484890088"/>
      <w:bookmarkStart w:id="220" w:name="_Toc19543351"/>
    </w:p>
    <w:p w14:paraId="4008D1D3">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 xml:space="preserve">  </w:t>
      </w:r>
      <w:bookmarkEnd w:id="218"/>
      <w:bookmarkEnd w:id="219"/>
      <w:r>
        <w:rPr>
          <w:rFonts w:hint="eastAsia" w:ascii="宋体" w:hAnsi="宋体" w:eastAsia="宋体" w:cs="宋体"/>
          <w:b/>
          <w:bCs w:val="0"/>
          <w:color w:val="auto"/>
          <w:sz w:val="28"/>
          <w:szCs w:val="28"/>
          <w:u w:val="none"/>
          <w:lang w:val="en-US" w:eastAsia="zh-CN"/>
        </w:rPr>
        <w:t>投标分项报价表</w:t>
      </w:r>
      <w:bookmarkEnd w:id="220"/>
    </w:p>
    <w:p w14:paraId="48A3ADFF">
      <w:pPr>
        <w:spacing w:line="360" w:lineRule="auto"/>
        <w:ind w:firstLine="211"/>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单位：元</w:t>
      </w:r>
      <w:r>
        <w:rPr>
          <w:rFonts w:hint="eastAsia" w:ascii="宋体" w:hAnsi="宋体" w:cs="宋体"/>
          <w:sz w:val="24"/>
          <w:szCs w:val="24"/>
          <w:lang w:val="en-US" w:eastAsia="zh-CN"/>
        </w:rPr>
        <w:t xml:space="preserve">       </w:t>
      </w:r>
      <w:r>
        <w:rPr>
          <w:rFonts w:hint="eastAsia" w:ascii="宋体" w:hAnsi="宋体" w:cs="宋体"/>
          <w:sz w:val="24"/>
        </w:rPr>
        <w:t>共   页     第   页</w:t>
      </w:r>
    </w:p>
    <w:tbl>
      <w:tblPr>
        <w:tblStyle w:val="32"/>
        <w:tblW w:w="9189"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248"/>
        <w:gridCol w:w="1758"/>
        <w:gridCol w:w="1455"/>
        <w:gridCol w:w="1425"/>
        <w:gridCol w:w="1576"/>
      </w:tblGrid>
      <w:tr w14:paraId="3EFC75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27" w:type="dxa"/>
            <w:vAlign w:val="center"/>
          </w:tcPr>
          <w:p w14:paraId="5285D206">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序号</w:t>
            </w:r>
          </w:p>
        </w:tc>
        <w:tc>
          <w:tcPr>
            <w:tcW w:w="2248" w:type="dxa"/>
            <w:vAlign w:val="center"/>
          </w:tcPr>
          <w:p w14:paraId="1D7EFC84">
            <w:pPr>
              <w:keepNext w:val="0"/>
              <w:keepLines w:val="0"/>
              <w:widowControl/>
              <w:suppressLineNumbers w:val="0"/>
              <w:topLinePunct/>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服务内容</w:t>
            </w:r>
          </w:p>
        </w:tc>
        <w:tc>
          <w:tcPr>
            <w:tcW w:w="1758" w:type="dxa"/>
            <w:vAlign w:val="center"/>
          </w:tcPr>
          <w:p w14:paraId="72F06257">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数量</w:t>
            </w:r>
          </w:p>
        </w:tc>
        <w:tc>
          <w:tcPr>
            <w:tcW w:w="1455" w:type="dxa"/>
            <w:vAlign w:val="center"/>
          </w:tcPr>
          <w:p w14:paraId="04FEFE90">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单价</w:t>
            </w:r>
          </w:p>
        </w:tc>
        <w:tc>
          <w:tcPr>
            <w:tcW w:w="1425" w:type="dxa"/>
            <w:vAlign w:val="center"/>
          </w:tcPr>
          <w:p w14:paraId="1BC9FDF8">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总价</w:t>
            </w:r>
          </w:p>
        </w:tc>
        <w:tc>
          <w:tcPr>
            <w:tcW w:w="1576" w:type="dxa"/>
            <w:vAlign w:val="center"/>
          </w:tcPr>
          <w:p w14:paraId="17DFBA7B">
            <w:pPr>
              <w:keepNext w:val="0"/>
              <w:keepLines w:val="0"/>
              <w:suppressLineNumbers w:val="0"/>
              <w:snapToGrid w:val="0"/>
              <w:spacing w:before="0" w:beforeAutospacing="0" w:after="0" w:afterAutospacing="0"/>
              <w:ind w:left="0" w:right="0"/>
              <w:jc w:val="center"/>
              <w:rPr>
                <w:rFonts w:hint="default" w:ascii="宋体" w:hAnsi="宋体"/>
                <w:sz w:val="28"/>
                <w:szCs w:val="28"/>
              </w:rPr>
            </w:pPr>
          </w:p>
          <w:p w14:paraId="1CE84246">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备注</w:t>
            </w:r>
          </w:p>
          <w:p w14:paraId="7D735355">
            <w:pPr>
              <w:keepNext w:val="0"/>
              <w:keepLines w:val="0"/>
              <w:suppressLineNumbers w:val="0"/>
              <w:snapToGrid w:val="0"/>
              <w:spacing w:before="0" w:beforeAutospacing="0" w:after="0" w:afterAutospacing="0"/>
              <w:ind w:left="0" w:right="0"/>
              <w:jc w:val="center"/>
              <w:rPr>
                <w:rFonts w:hint="default" w:ascii="宋体" w:hAnsi="宋体"/>
                <w:sz w:val="28"/>
                <w:szCs w:val="28"/>
              </w:rPr>
            </w:pPr>
          </w:p>
        </w:tc>
      </w:tr>
      <w:tr w14:paraId="211F08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16D872BD">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391925DA">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746BADA6">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665E23B7">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2A398DA2">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2D1A684C">
            <w:pPr>
              <w:keepNext w:val="0"/>
              <w:keepLines w:val="0"/>
              <w:suppressLineNumbers w:val="0"/>
              <w:spacing w:before="0" w:beforeAutospacing="0" w:after="0" w:afterAutospacing="0"/>
              <w:ind w:left="0" w:right="0"/>
              <w:jc w:val="center"/>
              <w:rPr>
                <w:rFonts w:hint="default" w:ascii="宋体" w:hAnsi="宋体"/>
                <w:sz w:val="28"/>
                <w:szCs w:val="28"/>
              </w:rPr>
            </w:pPr>
          </w:p>
        </w:tc>
      </w:tr>
      <w:tr w14:paraId="235CA6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6226CD8F">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43028AF6">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6D66809A">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78495D7E">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6775CDD1">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70E198A5">
            <w:pPr>
              <w:keepNext w:val="0"/>
              <w:keepLines w:val="0"/>
              <w:suppressLineNumbers w:val="0"/>
              <w:spacing w:before="0" w:beforeAutospacing="0" w:after="0" w:afterAutospacing="0"/>
              <w:ind w:left="0" w:right="0"/>
              <w:jc w:val="center"/>
              <w:rPr>
                <w:rFonts w:hint="default" w:ascii="宋体" w:hAnsi="宋体"/>
                <w:sz w:val="28"/>
                <w:szCs w:val="28"/>
              </w:rPr>
            </w:pPr>
          </w:p>
        </w:tc>
      </w:tr>
      <w:tr w14:paraId="563090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11E6CB98">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1450FBDA">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1C6BBB2D">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696EE4C0">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3DBA0B2B">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2B095C7B">
            <w:pPr>
              <w:keepNext w:val="0"/>
              <w:keepLines w:val="0"/>
              <w:suppressLineNumbers w:val="0"/>
              <w:spacing w:before="0" w:beforeAutospacing="0" w:after="0" w:afterAutospacing="0"/>
              <w:ind w:left="0" w:right="0"/>
              <w:jc w:val="center"/>
              <w:rPr>
                <w:rFonts w:hint="default" w:ascii="宋体" w:hAnsi="宋体"/>
                <w:sz w:val="28"/>
                <w:szCs w:val="28"/>
              </w:rPr>
            </w:pPr>
          </w:p>
        </w:tc>
      </w:tr>
      <w:tr w14:paraId="7A64F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005C892C">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5B55C4CA">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5730CEC7">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74A834E0">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2F8175E1">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7857E513">
            <w:pPr>
              <w:keepNext w:val="0"/>
              <w:keepLines w:val="0"/>
              <w:suppressLineNumbers w:val="0"/>
              <w:spacing w:before="0" w:beforeAutospacing="0" w:after="0" w:afterAutospacing="0"/>
              <w:ind w:left="0" w:right="0"/>
              <w:jc w:val="center"/>
              <w:rPr>
                <w:rFonts w:hint="default" w:ascii="宋体" w:hAnsi="宋体"/>
                <w:sz w:val="28"/>
                <w:szCs w:val="28"/>
              </w:rPr>
            </w:pPr>
          </w:p>
        </w:tc>
      </w:tr>
      <w:tr w14:paraId="64ABB7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2BB9BA2E">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107715C7">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24BBCF0D">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1E91FBA6">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453C4ED8">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330FE019">
            <w:pPr>
              <w:keepNext w:val="0"/>
              <w:keepLines w:val="0"/>
              <w:suppressLineNumbers w:val="0"/>
              <w:spacing w:before="0" w:beforeAutospacing="0" w:after="0" w:afterAutospacing="0"/>
              <w:ind w:left="0" w:right="0"/>
              <w:jc w:val="center"/>
              <w:rPr>
                <w:rFonts w:hint="default" w:ascii="宋体" w:hAnsi="宋体"/>
                <w:sz w:val="28"/>
                <w:szCs w:val="28"/>
              </w:rPr>
            </w:pPr>
          </w:p>
        </w:tc>
      </w:tr>
      <w:tr w14:paraId="4E2A4D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5A183B96">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02F99394">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56F2DA19">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12EA10A5">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1C5737ED">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4910518E">
            <w:pPr>
              <w:keepNext w:val="0"/>
              <w:keepLines w:val="0"/>
              <w:suppressLineNumbers w:val="0"/>
              <w:spacing w:before="0" w:beforeAutospacing="0" w:after="0" w:afterAutospacing="0"/>
              <w:ind w:left="0" w:right="0"/>
              <w:jc w:val="center"/>
              <w:rPr>
                <w:rFonts w:hint="default" w:ascii="宋体" w:hAnsi="宋体"/>
                <w:sz w:val="28"/>
                <w:szCs w:val="28"/>
              </w:rPr>
            </w:pPr>
          </w:p>
        </w:tc>
      </w:tr>
      <w:tr w14:paraId="7DA4A0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13232739">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73A90AC2">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5A5134C1">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5AFD6A9F">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64F756E3">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386E46A8">
            <w:pPr>
              <w:keepNext w:val="0"/>
              <w:keepLines w:val="0"/>
              <w:suppressLineNumbers w:val="0"/>
              <w:spacing w:before="0" w:beforeAutospacing="0" w:after="0" w:afterAutospacing="0"/>
              <w:ind w:left="0" w:right="0"/>
              <w:jc w:val="center"/>
              <w:rPr>
                <w:rFonts w:hint="default" w:ascii="宋体" w:hAnsi="宋体"/>
                <w:sz w:val="28"/>
                <w:szCs w:val="28"/>
              </w:rPr>
            </w:pPr>
          </w:p>
        </w:tc>
      </w:tr>
      <w:tr w14:paraId="1AC1CC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0D4C21B3">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3EACD974">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5A28650E">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53835DC8">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1A1A7431">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6BB310E5">
            <w:pPr>
              <w:keepNext w:val="0"/>
              <w:keepLines w:val="0"/>
              <w:suppressLineNumbers w:val="0"/>
              <w:spacing w:before="0" w:beforeAutospacing="0" w:after="0" w:afterAutospacing="0"/>
              <w:ind w:left="0" w:right="0"/>
              <w:jc w:val="center"/>
              <w:rPr>
                <w:rFonts w:hint="default" w:ascii="宋体" w:hAnsi="宋体"/>
                <w:sz w:val="28"/>
                <w:szCs w:val="28"/>
              </w:rPr>
            </w:pPr>
          </w:p>
        </w:tc>
      </w:tr>
      <w:tr w14:paraId="486673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27" w:type="dxa"/>
            <w:vAlign w:val="center"/>
          </w:tcPr>
          <w:p w14:paraId="6A8A02A4">
            <w:pPr>
              <w:keepNext w:val="0"/>
              <w:keepLines w:val="0"/>
              <w:suppressLineNumbers w:val="0"/>
              <w:spacing w:before="0" w:beforeAutospacing="0" w:after="0" w:afterAutospacing="0"/>
              <w:ind w:left="0" w:right="0"/>
              <w:jc w:val="center"/>
              <w:rPr>
                <w:rFonts w:hint="default" w:ascii="宋体" w:hAnsi="宋体"/>
                <w:sz w:val="28"/>
                <w:szCs w:val="28"/>
              </w:rPr>
            </w:pPr>
          </w:p>
        </w:tc>
        <w:tc>
          <w:tcPr>
            <w:tcW w:w="2248" w:type="dxa"/>
            <w:vAlign w:val="center"/>
          </w:tcPr>
          <w:p w14:paraId="54766FA0">
            <w:pPr>
              <w:keepNext w:val="0"/>
              <w:keepLines w:val="0"/>
              <w:suppressLineNumbers w:val="0"/>
              <w:spacing w:before="0" w:beforeAutospacing="0" w:after="0" w:afterAutospacing="0"/>
              <w:ind w:left="0" w:right="0"/>
              <w:jc w:val="center"/>
              <w:rPr>
                <w:rFonts w:hint="default" w:ascii="宋体" w:hAnsi="宋体"/>
                <w:sz w:val="28"/>
                <w:szCs w:val="28"/>
              </w:rPr>
            </w:pPr>
          </w:p>
        </w:tc>
        <w:tc>
          <w:tcPr>
            <w:tcW w:w="1758" w:type="dxa"/>
            <w:vAlign w:val="center"/>
          </w:tcPr>
          <w:p w14:paraId="0F9A9060">
            <w:pPr>
              <w:keepNext w:val="0"/>
              <w:keepLines w:val="0"/>
              <w:suppressLineNumbers w:val="0"/>
              <w:spacing w:before="0" w:beforeAutospacing="0" w:after="0" w:afterAutospacing="0"/>
              <w:ind w:left="0" w:right="0"/>
              <w:jc w:val="center"/>
              <w:rPr>
                <w:rFonts w:hint="default" w:ascii="宋体" w:hAnsi="宋体"/>
                <w:sz w:val="28"/>
                <w:szCs w:val="28"/>
              </w:rPr>
            </w:pPr>
          </w:p>
        </w:tc>
        <w:tc>
          <w:tcPr>
            <w:tcW w:w="1455" w:type="dxa"/>
            <w:vAlign w:val="center"/>
          </w:tcPr>
          <w:p w14:paraId="1C9688F7">
            <w:pPr>
              <w:keepNext w:val="0"/>
              <w:keepLines w:val="0"/>
              <w:suppressLineNumbers w:val="0"/>
              <w:spacing w:before="0" w:beforeAutospacing="0" w:after="0" w:afterAutospacing="0"/>
              <w:ind w:left="0" w:right="0"/>
              <w:jc w:val="center"/>
              <w:rPr>
                <w:rFonts w:hint="default" w:ascii="宋体" w:hAnsi="宋体"/>
                <w:sz w:val="28"/>
                <w:szCs w:val="28"/>
              </w:rPr>
            </w:pPr>
          </w:p>
        </w:tc>
        <w:tc>
          <w:tcPr>
            <w:tcW w:w="1425" w:type="dxa"/>
            <w:vAlign w:val="center"/>
          </w:tcPr>
          <w:p w14:paraId="0FC43117">
            <w:pPr>
              <w:keepNext w:val="0"/>
              <w:keepLines w:val="0"/>
              <w:suppressLineNumbers w:val="0"/>
              <w:spacing w:before="0" w:beforeAutospacing="0" w:after="0" w:afterAutospacing="0"/>
              <w:ind w:left="0" w:right="0"/>
              <w:jc w:val="center"/>
              <w:rPr>
                <w:rFonts w:hint="default" w:ascii="宋体" w:hAnsi="宋体"/>
                <w:sz w:val="28"/>
                <w:szCs w:val="28"/>
              </w:rPr>
            </w:pPr>
          </w:p>
        </w:tc>
        <w:tc>
          <w:tcPr>
            <w:tcW w:w="1576" w:type="dxa"/>
            <w:vAlign w:val="center"/>
          </w:tcPr>
          <w:p w14:paraId="3749C750">
            <w:pPr>
              <w:keepNext w:val="0"/>
              <w:keepLines w:val="0"/>
              <w:suppressLineNumbers w:val="0"/>
              <w:spacing w:before="0" w:beforeAutospacing="0" w:after="0" w:afterAutospacing="0"/>
              <w:ind w:left="0" w:right="0"/>
              <w:jc w:val="center"/>
              <w:rPr>
                <w:rFonts w:hint="default" w:ascii="宋体" w:hAnsi="宋体"/>
                <w:sz w:val="28"/>
                <w:szCs w:val="28"/>
              </w:rPr>
            </w:pPr>
          </w:p>
        </w:tc>
      </w:tr>
      <w:tr w14:paraId="3B8CB6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188" w:type="dxa"/>
            <w:gridSpan w:val="4"/>
            <w:vAlign w:val="center"/>
          </w:tcPr>
          <w:p w14:paraId="5317C7FC">
            <w:pPr>
              <w:keepNext w:val="0"/>
              <w:keepLines w:val="0"/>
              <w:suppressLineNumbers w:val="0"/>
              <w:spacing w:before="0" w:beforeAutospacing="0" w:after="0" w:afterAutospacing="0"/>
              <w:ind w:left="0" w:right="0"/>
              <w:rPr>
                <w:rFonts w:hint="default" w:ascii="宋体" w:hAnsi="宋体"/>
                <w:sz w:val="28"/>
                <w:szCs w:val="28"/>
              </w:rPr>
            </w:pPr>
            <w:r>
              <w:rPr>
                <w:rFonts w:hint="default" w:ascii="宋体" w:hAnsi="宋体"/>
                <w:sz w:val="28"/>
                <w:szCs w:val="28"/>
              </w:rPr>
              <w:t>总计（大写）：</w:t>
            </w:r>
          </w:p>
        </w:tc>
        <w:tc>
          <w:tcPr>
            <w:tcW w:w="3001" w:type="dxa"/>
            <w:gridSpan w:val="2"/>
            <w:vAlign w:val="center"/>
          </w:tcPr>
          <w:p w14:paraId="64887CF3">
            <w:pPr>
              <w:keepNext w:val="0"/>
              <w:keepLines w:val="0"/>
              <w:suppressLineNumbers w:val="0"/>
              <w:spacing w:before="0" w:beforeAutospacing="0" w:after="0" w:afterAutospacing="0"/>
              <w:ind w:left="0" w:right="0"/>
              <w:rPr>
                <w:rFonts w:hint="default" w:ascii="宋体" w:hAnsi="宋体"/>
                <w:sz w:val="28"/>
                <w:szCs w:val="28"/>
              </w:rPr>
            </w:pPr>
            <w:r>
              <w:rPr>
                <w:rFonts w:hint="default" w:ascii="宋体" w:hAnsi="宋体"/>
                <w:sz w:val="28"/>
                <w:szCs w:val="28"/>
              </w:rPr>
              <w:t>小写：</w:t>
            </w:r>
          </w:p>
        </w:tc>
      </w:tr>
    </w:tbl>
    <w:p w14:paraId="1A5629B5">
      <w:pPr>
        <w:spacing w:line="360" w:lineRule="auto"/>
        <w:rPr>
          <w:rFonts w:ascii="宋体" w:hAnsi="宋体" w:cs="仿宋"/>
          <w:sz w:val="24"/>
          <w:szCs w:val="24"/>
        </w:rPr>
      </w:pPr>
    </w:p>
    <w:p w14:paraId="1192C14D">
      <w:pPr>
        <w:spacing w:line="360" w:lineRule="auto"/>
        <w:rPr>
          <w:rFonts w:ascii="宋体" w:hAnsi="宋体" w:cs="仿宋"/>
          <w:sz w:val="24"/>
          <w:szCs w:val="24"/>
        </w:rPr>
      </w:pPr>
      <w:r>
        <w:rPr>
          <w:rFonts w:hint="eastAsia" w:ascii="宋体" w:hAnsi="宋体" w:cs="仿宋"/>
          <w:sz w:val="24"/>
          <w:szCs w:val="24"/>
        </w:rPr>
        <w:t>注：1.投标人可根据实际情况自行扩展表格细项。</w:t>
      </w:r>
    </w:p>
    <w:p w14:paraId="704E29F8">
      <w:pPr>
        <w:spacing w:line="360" w:lineRule="auto"/>
        <w:ind w:firstLine="480" w:firstLineChars="200"/>
        <w:rPr>
          <w:rFonts w:ascii="宋体" w:hAnsi="宋体" w:cs="仿宋"/>
          <w:sz w:val="24"/>
          <w:szCs w:val="24"/>
        </w:rPr>
      </w:pPr>
      <w:r>
        <w:rPr>
          <w:rFonts w:hint="eastAsia" w:ascii="宋体" w:hAnsi="宋体" w:cs="仿宋"/>
          <w:sz w:val="24"/>
          <w:szCs w:val="24"/>
        </w:rPr>
        <w:t>2.所投货币为人民币。</w:t>
      </w:r>
    </w:p>
    <w:p w14:paraId="40C9BDFD">
      <w:pPr>
        <w:pStyle w:val="20"/>
      </w:pPr>
    </w:p>
    <w:p w14:paraId="710D3A34">
      <w:pPr>
        <w:pStyle w:val="20"/>
      </w:pPr>
    </w:p>
    <w:p w14:paraId="7D1C09C3">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06DDDC41">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491DC176">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AE5E4DD">
      <w:pPr>
        <w:pStyle w:val="3"/>
        <w:pageBreakBefore/>
        <w:jc w:val="center"/>
        <w:rPr>
          <w:rFonts w:hint="eastAsia" w:ascii="Calibri Light" w:hAnsi="Calibri Light" w:cs="Times New Roman"/>
          <w:sz w:val="32"/>
          <w:szCs w:val="32"/>
        </w:rPr>
        <w:sectPr>
          <w:headerReference r:id="rId18" w:type="first"/>
          <w:footerReference r:id="rId20" w:type="first"/>
          <w:headerReference r:id="rId17" w:type="default"/>
          <w:footerReference r:id="rId19" w:type="default"/>
          <w:pgSz w:w="11906" w:h="16838"/>
          <w:pgMar w:top="1417" w:right="1417" w:bottom="1417" w:left="1417" w:header="1134" w:footer="720" w:gutter="0"/>
          <w:pgNumType w:fmt="decimal"/>
          <w:cols w:space="0" w:num="1"/>
          <w:rtlGutter w:val="0"/>
          <w:docGrid w:linePitch="326" w:charSpace="0"/>
        </w:sectPr>
      </w:pPr>
      <w:bookmarkStart w:id="221" w:name="_Toc11309"/>
    </w:p>
    <w:p w14:paraId="1F9BA3A1">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eastAsia="宋体" w:cs="宋体"/>
          <w:b/>
          <w:bCs w:val="0"/>
          <w:color w:val="auto"/>
          <w:sz w:val="36"/>
          <w:szCs w:val="36"/>
          <w:u w:val="none"/>
          <w:lang w:val="en-US" w:eastAsia="zh-CN"/>
        </w:rPr>
        <w:t>第三章 供应商资质证明文件</w:t>
      </w:r>
    </w:p>
    <w:p w14:paraId="7C106B69">
      <w:pPr>
        <w:keepNext w:val="0"/>
        <w:keepLines w:val="0"/>
        <w:pageBreakBefore w:val="0"/>
        <w:widowControl w:val="0"/>
        <w:tabs>
          <w:tab w:val="left" w:pos="567"/>
        </w:tabs>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2C74D7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lang w:eastAsia="zh-CN"/>
        </w:rPr>
        <w:t>2.</w:t>
      </w:r>
      <w:r>
        <w:rPr>
          <w:rFonts w:hint="eastAsia" w:ascii="宋体" w:hAnsi="宋体" w:cs="宋体"/>
          <w:color w:val="auto"/>
          <w:kern w:val="0"/>
          <w:sz w:val="24"/>
          <w:szCs w:val="24"/>
        </w:rPr>
        <w:t>法定代表人授权书及被授权人身份证（法定代表人直接投标</w:t>
      </w:r>
      <w:r>
        <w:rPr>
          <w:rFonts w:hint="eastAsia" w:ascii="宋体" w:hAnsi="宋体" w:cs="宋体"/>
          <w:color w:val="auto"/>
          <w:kern w:val="0"/>
          <w:sz w:val="24"/>
          <w:szCs w:val="24"/>
          <w:lang w:eastAsia="zh-CN"/>
        </w:rPr>
        <w:t>只需</w:t>
      </w:r>
      <w:r>
        <w:rPr>
          <w:rFonts w:hint="eastAsia" w:ascii="宋体" w:hAnsi="宋体" w:cs="宋体"/>
          <w:color w:val="auto"/>
          <w:kern w:val="0"/>
          <w:sz w:val="24"/>
          <w:szCs w:val="24"/>
        </w:rPr>
        <w:t>提交其身份证原件）</w:t>
      </w:r>
      <w:r>
        <w:rPr>
          <w:rFonts w:hint="eastAsia" w:ascii="宋体" w:hAnsi="宋体" w:cs="宋体"/>
          <w:color w:val="auto"/>
          <w:kern w:val="0"/>
          <w:sz w:val="24"/>
          <w:szCs w:val="24"/>
          <w:lang w:eastAsia="zh-CN"/>
        </w:rPr>
        <w:t>。</w:t>
      </w:r>
    </w:p>
    <w:p w14:paraId="5A395481">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046D5D4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66A6001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月至今任意</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60E834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F35EF1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7.提供具有履行合同所必需的设备和专业技术能力的承诺书（格式自拟）。</w:t>
      </w:r>
    </w:p>
    <w:p w14:paraId="3BEAAEE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8.本项目专门面向中小企业采购，投标人须提供《中小企业声明函》。</w:t>
      </w:r>
    </w:p>
    <w:p w14:paraId="5D0979F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9.本项目不接受联合体投标。</w:t>
      </w:r>
    </w:p>
    <w:p w14:paraId="1CD9ADE9">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0"/>
          <w:sz w:val="24"/>
          <w:szCs w:val="24"/>
        </w:rPr>
      </w:pPr>
    </w:p>
    <w:p w14:paraId="6B24AF9B">
      <w:pPr>
        <w:pStyle w:val="42"/>
        <w:rPr>
          <w:rFonts w:hint="eastAsia" w:ascii="宋体" w:hAnsi="宋体" w:eastAsia="宋体" w:cs="宋体"/>
          <w:color w:val="000000"/>
          <w:kern w:val="0"/>
          <w:sz w:val="24"/>
          <w:szCs w:val="24"/>
        </w:rPr>
      </w:pPr>
    </w:p>
    <w:p w14:paraId="5BAF8412">
      <w:pPr>
        <w:pStyle w:val="42"/>
        <w:rPr>
          <w:rFonts w:hint="eastAsia" w:ascii="宋体" w:hAnsi="宋体" w:eastAsia="宋体" w:cs="宋体"/>
          <w:color w:val="000000"/>
          <w:kern w:val="0"/>
          <w:sz w:val="24"/>
          <w:szCs w:val="24"/>
        </w:rPr>
      </w:pPr>
    </w:p>
    <w:p w14:paraId="012D32C4">
      <w:pPr>
        <w:pStyle w:val="42"/>
        <w:rPr>
          <w:rFonts w:hint="eastAsia" w:ascii="宋体" w:hAnsi="宋体" w:eastAsia="宋体" w:cs="宋体"/>
          <w:color w:val="000000"/>
          <w:kern w:val="0"/>
          <w:sz w:val="24"/>
          <w:szCs w:val="24"/>
        </w:rPr>
      </w:pPr>
    </w:p>
    <w:p w14:paraId="3108D72A">
      <w:pPr>
        <w:pStyle w:val="42"/>
        <w:rPr>
          <w:rFonts w:hint="eastAsia" w:ascii="宋体" w:hAnsi="宋体" w:eastAsia="宋体" w:cs="宋体"/>
          <w:color w:val="000000"/>
          <w:kern w:val="0"/>
          <w:sz w:val="24"/>
          <w:szCs w:val="24"/>
        </w:rPr>
      </w:pPr>
    </w:p>
    <w:p w14:paraId="503D4914">
      <w:pPr>
        <w:pStyle w:val="42"/>
        <w:rPr>
          <w:rFonts w:hint="eastAsia" w:ascii="宋体" w:hAnsi="宋体" w:eastAsia="宋体" w:cs="宋体"/>
          <w:color w:val="000000"/>
          <w:kern w:val="0"/>
          <w:sz w:val="24"/>
          <w:szCs w:val="24"/>
        </w:rPr>
      </w:pPr>
    </w:p>
    <w:p w14:paraId="1DDA46C5">
      <w:pPr>
        <w:pStyle w:val="42"/>
        <w:rPr>
          <w:rFonts w:hint="eastAsia" w:ascii="宋体" w:hAnsi="宋体" w:eastAsia="宋体" w:cs="宋体"/>
          <w:color w:val="000000"/>
          <w:kern w:val="0"/>
          <w:sz w:val="24"/>
          <w:szCs w:val="24"/>
        </w:rPr>
      </w:pPr>
    </w:p>
    <w:p w14:paraId="2129DA08">
      <w:pPr>
        <w:pStyle w:val="42"/>
        <w:rPr>
          <w:rFonts w:hint="eastAsia" w:ascii="宋体" w:hAnsi="宋体" w:eastAsia="宋体" w:cs="宋体"/>
          <w:color w:val="000000"/>
          <w:kern w:val="0"/>
          <w:sz w:val="24"/>
          <w:szCs w:val="24"/>
        </w:rPr>
      </w:pPr>
    </w:p>
    <w:p w14:paraId="18D7FF6F">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0"/>
          <w:sz w:val="24"/>
          <w:szCs w:val="24"/>
        </w:rPr>
      </w:pPr>
    </w:p>
    <w:p w14:paraId="419A085F">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0"/>
          <w:sz w:val="24"/>
          <w:szCs w:val="24"/>
        </w:rPr>
        <w:sectPr>
          <w:headerReference r:id="rId22" w:type="first"/>
          <w:footerReference r:id="rId24" w:type="first"/>
          <w:headerReference r:id="rId21" w:type="default"/>
          <w:footerReference r:id="rId23" w:type="default"/>
          <w:pgSz w:w="11906" w:h="16838"/>
          <w:pgMar w:top="1417" w:right="1417" w:bottom="1417" w:left="1417" w:header="1134" w:footer="992" w:gutter="0"/>
          <w:pgNumType w:fmt="decimal"/>
          <w:cols w:space="0" w:num="1"/>
          <w:titlePg/>
          <w:docGrid w:type="lines" w:linePitch="326" w:charSpace="0"/>
        </w:sectPr>
      </w:pPr>
    </w:p>
    <w:p w14:paraId="0619FAA5">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kern w:val="0"/>
          <w:sz w:val="24"/>
          <w:szCs w:val="24"/>
        </w:rPr>
      </w:pPr>
    </w:p>
    <w:p w14:paraId="560814CD">
      <w:pPr>
        <w:tabs>
          <w:tab w:val="left" w:pos="210"/>
        </w:tabs>
        <w:spacing w:line="420" w:lineRule="exact"/>
        <w:jc w:val="center"/>
        <w:rPr>
          <w:rFonts w:ascii="宋体" w:hAnsi="宋体" w:cs="Arial"/>
          <w:b/>
          <w:color w:val="000000"/>
          <w:kern w:val="0"/>
          <w:sz w:val="32"/>
          <w:szCs w:val="32"/>
        </w:rPr>
      </w:pPr>
      <w:r>
        <w:rPr>
          <w:rFonts w:hint="eastAsia" w:ascii="宋体" w:hAnsi="宋体" w:cs="Arial"/>
          <w:b/>
          <w:color w:val="000000"/>
          <w:kern w:val="0"/>
          <w:sz w:val="32"/>
          <w:szCs w:val="32"/>
        </w:rPr>
        <w:t>法定代表人证明书</w:t>
      </w:r>
    </w:p>
    <w:p w14:paraId="717B4DF4">
      <w:pPr>
        <w:tabs>
          <w:tab w:val="left" w:pos="210"/>
        </w:tabs>
        <w:spacing w:line="320" w:lineRule="exact"/>
        <w:jc w:val="center"/>
        <w:rPr>
          <w:rFonts w:ascii="宋体" w:hAnsi="宋体" w:cs="Arial"/>
          <w:b/>
          <w:color w:val="000000"/>
          <w:kern w:val="0"/>
          <w:sz w:val="32"/>
          <w:szCs w:val="32"/>
        </w:rPr>
      </w:pPr>
    </w:p>
    <w:tbl>
      <w:tblPr>
        <w:tblStyle w:val="3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36E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6967B6E6">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26F1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A042D7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3BE8CE5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4C4DA2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1B41E8D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61E9ACD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6F2BA9A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4A83F5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7EFEA5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7FC894B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A47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284430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6FE41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3A386E6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B5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22E8B8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7581E2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0F32030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51F6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030879B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84F3DB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7" w:type="dxa"/>
            <w:gridSpan w:val="4"/>
            <w:vAlign w:val="center"/>
          </w:tcPr>
          <w:p w14:paraId="21EBDF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569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0172DC5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4F39101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7" w:type="dxa"/>
            <w:gridSpan w:val="4"/>
            <w:vAlign w:val="center"/>
          </w:tcPr>
          <w:p w14:paraId="1C51CA56">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4E08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239BC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78060B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7" w:type="dxa"/>
            <w:gridSpan w:val="4"/>
            <w:vAlign w:val="center"/>
          </w:tcPr>
          <w:p w14:paraId="712B74A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BCA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13799AA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51310BA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6862CD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6BDBAFE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7F4C4B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387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31388D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86730B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486063C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6E05561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2609002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845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B265F5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6C83F0E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6A094B7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7E1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764DB2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5D42446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5783886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3E90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28FCD84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6B1FD46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4D67BFC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354516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5BFF945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5CBEDF6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0209F07A">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5527056E">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bookmarkStart w:id="222" w:name="_Toc19543356"/>
      <w:r>
        <w:rPr>
          <w:rFonts w:hint="eastAsia" w:ascii="宋体" w:hAnsi="宋体" w:eastAsia="宋体" w:cs="宋体"/>
          <w:b/>
          <w:bCs w:val="0"/>
          <w:color w:val="auto"/>
          <w:sz w:val="28"/>
          <w:szCs w:val="28"/>
          <w:u w:val="none"/>
          <w:lang w:val="en-US" w:eastAsia="zh-CN"/>
        </w:rPr>
        <w:t>法定代表人授权书</w:t>
      </w:r>
      <w:bookmarkEnd w:id="222"/>
    </w:p>
    <w:p w14:paraId="50A13C8D">
      <w:pPr>
        <w:pStyle w:val="15"/>
        <w:spacing w:line="400" w:lineRule="exact"/>
        <w:jc w:val="left"/>
        <w:rPr>
          <w:rFonts w:hAnsi="宋体" w:cs="Times New Roman"/>
          <w:sz w:val="24"/>
          <w:szCs w:val="24"/>
        </w:rPr>
      </w:pPr>
      <w:r>
        <w:rPr>
          <w:rFonts w:hint="eastAsia" w:hAnsi="宋体"/>
          <w:sz w:val="24"/>
          <w:szCs w:val="24"/>
        </w:rPr>
        <w:t>安康尚昊招标代理有限公司：</w:t>
      </w:r>
    </w:p>
    <w:p w14:paraId="422DA77B">
      <w:pPr>
        <w:tabs>
          <w:tab w:val="left" w:pos="8820"/>
        </w:tabs>
        <w:spacing w:line="400" w:lineRule="exact"/>
        <w:ind w:firstLine="57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的采购活动。以我方名义全权处理该项目有关磋商、签订合同以及执行合同等一切事宜。</w:t>
      </w:r>
    </w:p>
    <w:p w14:paraId="7776A2B4">
      <w:pPr>
        <w:spacing w:line="400" w:lineRule="exact"/>
        <w:ind w:firstLine="480" w:firstLineChars="200"/>
        <w:rPr>
          <w:rFonts w:ascii="宋体" w:cs="Times New Roman"/>
          <w:sz w:val="24"/>
          <w:szCs w:val="24"/>
        </w:rPr>
      </w:pPr>
      <w:r>
        <w:rPr>
          <w:rFonts w:hint="eastAsia" w:ascii="宋体" w:hAnsi="宋体" w:cs="宋体"/>
          <w:sz w:val="24"/>
          <w:szCs w:val="24"/>
        </w:rPr>
        <w:t>有效期自磋商之日起</w:t>
      </w:r>
      <w:r>
        <w:rPr>
          <w:rFonts w:ascii="宋体" w:hAnsi="宋体" w:cs="宋体"/>
          <w:sz w:val="24"/>
          <w:szCs w:val="24"/>
        </w:rPr>
        <w:t>_</w:t>
      </w:r>
      <w:r>
        <w:rPr>
          <w:rFonts w:hint="eastAsia" w:ascii="宋体" w:hAnsi="宋体" w:cs="宋体"/>
          <w:sz w:val="24"/>
          <w:szCs w:val="24"/>
          <w:u w:val="single"/>
        </w:rPr>
        <w:t xml:space="preserve">    </w:t>
      </w:r>
      <w:r>
        <w:rPr>
          <w:rFonts w:ascii="宋体" w:hAnsi="宋体" w:cs="宋体"/>
          <w:sz w:val="24"/>
          <w:szCs w:val="24"/>
        </w:rPr>
        <w:t>_</w:t>
      </w:r>
      <w:r>
        <w:rPr>
          <w:rFonts w:hint="eastAsia" w:ascii="宋体" w:hAnsi="宋体" w:cs="宋体"/>
          <w:sz w:val="24"/>
          <w:szCs w:val="24"/>
        </w:rPr>
        <w:t>日历日，特此声明。</w:t>
      </w:r>
    </w:p>
    <w:p w14:paraId="375C8D4D">
      <w:pPr>
        <w:pStyle w:val="15"/>
        <w:spacing w:line="400" w:lineRule="exact"/>
        <w:ind w:firstLine="480" w:firstLineChars="200"/>
        <w:jc w:val="left"/>
        <w:rPr>
          <w:rFonts w:hAnsi="宋体"/>
          <w:sz w:val="24"/>
          <w:szCs w:val="24"/>
        </w:rPr>
      </w:pPr>
      <w:r>
        <w:rPr>
          <w:rFonts w:hint="eastAsia" w:hAnsi="宋体"/>
          <w:sz w:val="24"/>
          <w:szCs w:val="24"/>
        </w:rPr>
        <w:t>供应商（单位名称及公章）：</w:t>
      </w:r>
      <w:r>
        <w:rPr>
          <w:rFonts w:hAnsi="宋体"/>
          <w:sz w:val="24"/>
          <w:szCs w:val="24"/>
        </w:rPr>
        <w:t>________</w:t>
      </w:r>
    </w:p>
    <w:p w14:paraId="05628E05">
      <w:pPr>
        <w:pStyle w:val="15"/>
        <w:spacing w:line="400" w:lineRule="exact"/>
        <w:ind w:firstLine="480" w:firstLineChars="200"/>
        <w:jc w:val="left"/>
        <w:rPr>
          <w:rFonts w:hAnsi="宋体"/>
          <w:sz w:val="24"/>
          <w:szCs w:val="24"/>
          <w:u w:val="single"/>
        </w:rPr>
      </w:pPr>
      <w:r>
        <w:rPr>
          <w:rFonts w:hint="eastAsia" w:hAnsi="宋体"/>
          <w:sz w:val="24"/>
          <w:szCs w:val="24"/>
        </w:rPr>
        <w:t>法定代表人（签字或盖章）：</w:t>
      </w:r>
      <w:r>
        <w:rPr>
          <w:rFonts w:hAnsi="宋体"/>
          <w:sz w:val="24"/>
          <w:szCs w:val="24"/>
        </w:rPr>
        <w:t>________</w:t>
      </w:r>
    </w:p>
    <w:p w14:paraId="348A7F7A">
      <w:pPr>
        <w:pStyle w:val="15"/>
        <w:spacing w:line="400" w:lineRule="exact"/>
        <w:ind w:firstLine="480" w:firstLineChars="200"/>
        <w:jc w:val="left"/>
        <w:rPr>
          <w:rFonts w:hAnsi="宋体" w:cs="Times New Roman"/>
          <w:sz w:val="24"/>
          <w:szCs w:val="24"/>
        </w:rPr>
      </w:pPr>
      <w:r>
        <w:rPr>
          <w:rFonts w:hint="eastAsia" w:hAnsi="宋体"/>
          <w:sz w:val="24"/>
          <w:szCs w:val="24"/>
        </w:rPr>
        <w:t>被授权人（签字）：</w:t>
      </w:r>
      <w:r>
        <w:rPr>
          <w:rFonts w:hAnsi="宋体"/>
          <w:sz w:val="24"/>
          <w:szCs w:val="24"/>
        </w:rPr>
        <w:t>________</w:t>
      </w:r>
      <w:r>
        <w:rPr>
          <w:rFonts w:hint="eastAsia" w:hAnsi="宋体"/>
          <w:sz w:val="24"/>
          <w:szCs w:val="24"/>
        </w:rPr>
        <w:t>性别：</w:t>
      </w:r>
      <w:r>
        <w:rPr>
          <w:rFonts w:hAnsi="宋体"/>
          <w:sz w:val="24"/>
          <w:szCs w:val="24"/>
        </w:rPr>
        <w:t>________</w:t>
      </w:r>
    </w:p>
    <w:p w14:paraId="5918EDB1">
      <w:pPr>
        <w:pStyle w:val="15"/>
        <w:spacing w:line="400" w:lineRule="exact"/>
        <w:ind w:firstLine="480" w:firstLineChars="200"/>
        <w:jc w:val="left"/>
        <w:rPr>
          <w:rFonts w:hAnsi="宋体" w:cs="Times New Roman"/>
          <w:sz w:val="24"/>
          <w:szCs w:val="24"/>
          <w:u w:val="single"/>
        </w:rPr>
      </w:pPr>
      <w:r>
        <w:rPr>
          <w:rFonts w:hint="eastAsia" w:hAnsi="宋体"/>
          <w:sz w:val="24"/>
          <w:szCs w:val="24"/>
        </w:rPr>
        <w:t>联系地址：</w:t>
      </w:r>
      <w:r>
        <w:rPr>
          <w:rFonts w:hAnsi="宋体"/>
          <w:sz w:val="24"/>
          <w:szCs w:val="24"/>
        </w:rPr>
        <w:t>________________</w:t>
      </w:r>
    </w:p>
    <w:p w14:paraId="4C1DB44F">
      <w:pPr>
        <w:pStyle w:val="15"/>
        <w:spacing w:line="400" w:lineRule="exact"/>
        <w:ind w:firstLine="480" w:firstLineChars="200"/>
        <w:jc w:val="left"/>
        <w:rPr>
          <w:rFonts w:hAnsi="宋体" w:cs="Times New Roman"/>
          <w:sz w:val="24"/>
          <w:szCs w:val="24"/>
          <w:u w:val="single"/>
        </w:rPr>
      </w:pPr>
      <w:r>
        <w:rPr>
          <w:rFonts w:hint="eastAsia" w:hAnsi="宋体"/>
          <w:sz w:val="24"/>
          <w:szCs w:val="24"/>
        </w:rPr>
        <w:t>联系电话：</w:t>
      </w:r>
      <w:r>
        <w:rPr>
          <w:rFonts w:hAnsi="宋体"/>
          <w:sz w:val="24"/>
          <w:szCs w:val="24"/>
        </w:rPr>
        <w:t>________________</w:t>
      </w:r>
    </w:p>
    <w:p w14:paraId="19CB29FB">
      <w:pPr>
        <w:pStyle w:val="15"/>
        <w:spacing w:line="400" w:lineRule="exact"/>
        <w:ind w:firstLine="480" w:firstLineChars="200"/>
        <w:jc w:val="left"/>
        <w:rPr>
          <w:rFonts w:hAnsi="宋体" w:cs="Times New Roman"/>
          <w:sz w:val="24"/>
          <w:szCs w:val="24"/>
        </w:rPr>
      </w:pPr>
      <w:r>
        <w:rPr>
          <w:rFonts w:hint="eastAsia" w:hAnsi="宋体"/>
          <w:sz w:val="24"/>
          <w:szCs w:val="24"/>
        </w:rPr>
        <w:t>法定代表人及被授权人身份证复印件（注：身份证复印件须加盖企业公章）</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12F0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1" w:hRule="atLeast"/>
          <w:jc w:val="center"/>
        </w:trPr>
        <w:tc>
          <w:tcPr>
            <w:tcW w:w="4542" w:type="dxa"/>
            <w:shd w:val="clear" w:color="auto" w:fill="D9D9D9"/>
            <w:vAlign w:val="center"/>
          </w:tcPr>
          <w:p w14:paraId="448C059E">
            <w:pPr>
              <w:pStyle w:val="15"/>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法定代表人身份证复印件（正面）</w:t>
            </w:r>
          </w:p>
        </w:tc>
        <w:tc>
          <w:tcPr>
            <w:tcW w:w="4531" w:type="dxa"/>
            <w:shd w:val="clear" w:color="auto" w:fill="D9D9D9"/>
            <w:vAlign w:val="center"/>
          </w:tcPr>
          <w:p w14:paraId="3DBE95E6">
            <w:pPr>
              <w:pStyle w:val="15"/>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被授权人身份证复印件（正面）</w:t>
            </w:r>
          </w:p>
        </w:tc>
      </w:tr>
      <w:tr w14:paraId="6272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79E1AB50">
            <w:pPr>
              <w:pStyle w:val="15"/>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法定代表人身份证复印件（反面）</w:t>
            </w:r>
          </w:p>
        </w:tc>
        <w:tc>
          <w:tcPr>
            <w:tcW w:w="4531" w:type="dxa"/>
            <w:shd w:val="clear" w:color="auto" w:fill="D9D9D9"/>
            <w:vAlign w:val="center"/>
          </w:tcPr>
          <w:p w14:paraId="41E4BD70">
            <w:pPr>
              <w:pStyle w:val="15"/>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被授权人身份证复印件（反面）</w:t>
            </w:r>
          </w:p>
        </w:tc>
      </w:tr>
    </w:tbl>
    <w:p w14:paraId="05A11D84">
      <w:pPr>
        <w:pStyle w:val="15"/>
        <w:spacing w:line="500" w:lineRule="exact"/>
        <w:ind w:firstLine="480" w:firstLineChars="200"/>
        <w:jc w:val="left"/>
        <w:rPr>
          <w:rFonts w:hAnsi="宋体"/>
          <w:sz w:val="24"/>
          <w:szCs w:val="24"/>
        </w:rPr>
      </w:pPr>
      <w:r>
        <w:rPr>
          <w:rFonts w:hint="eastAsia" w:hAnsi="宋体"/>
          <w:sz w:val="24"/>
          <w:szCs w:val="24"/>
        </w:rPr>
        <w:t>说明：</w:t>
      </w:r>
    </w:p>
    <w:p w14:paraId="570FA82B">
      <w:pPr>
        <w:pStyle w:val="15"/>
        <w:spacing w:line="500" w:lineRule="exact"/>
        <w:ind w:firstLine="480" w:firstLineChars="200"/>
        <w:jc w:val="left"/>
        <w:rPr>
          <w:rFonts w:hAnsi="宋体"/>
          <w:sz w:val="24"/>
          <w:szCs w:val="24"/>
        </w:rPr>
      </w:pPr>
      <w:r>
        <w:rPr>
          <w:rFonts w:hAnsi="宋体"/>
          <w:sz w:val="24"/>
          <w:szCs w:val="24"/>
        </w:rPr>
        <w:t>1</w:t>
      </w:r>
      <w:r>
        <w:rPr>
          <w:rFonts w:hint="eastAsia" w:hAnsi="宋体"/>
          <w:sz w:val="24"/>
          <w:szCs w:val="24"/>
        </w:rPr>
        <w:t>．本授权书有效期自招标大会之日计算不得少于</w:t>
      </w:r>
      <w:r>
        <w:rPr>
          <w:rFonts w:hAnsi="宋体"/>
          <w:sz w:val="24"/>
          <w:szCs w:val="24"/>
        </w:rPr>
        <w:t>90</w:t>
      </w:r>
      <w:r>
        <w:rPr>
          <w:rFonts w:hint="eastAsia" w:hAnsi="宋体"/>
          <w:sz w:val="24"/>
          <w:szCs w:val="24"/>
        </w:rPr>
        <w:t>日历日。</w:t>
      </w:r>
    </w:p>
    <w:p w14:paraId="71C4AC98">
      <w:pPr>
        <w:pStyle w:val="15"/>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3D2D4D30">
      <w:pPr>
        <w:pStyle w:val="3"/>
        <w:jc w:val="center"/>
        <w:rPr>
          <w:rFonts w:hint="eastAsia" w:ascii="宋体" w:hAnsi="宋体" w:eastAsia="宋体" w:cs="宋体"/>
          <w:color w:val="auto"/>
        </w:rPr>
      </w:pPr>
      <w:bookmarkStart w:id="223" w:name="_Toc24284"/>
      <w:bookmarkStart w:id="224" w:name="_Toc536202328"/>
      <w:bookmarkStart w:id="225" w:name="_Toc536429337"/>
      <w:bookmarkStart w:id="226" w:name="_Toc536429390"/>
      <w:bookmarkStart w:id="227" w:name="_Toc7526"/>
      <w:bookmarkStart w:id="228" w:name="_Toc536202397"/>
      <w:bookmarkStart w:id="229" w:name="_Toc19543357"/>
      <w:r>
        <w:rPr>
          <w:rFonts w:hint="eastAsia" w:ascii="宋体" w:hAnsi="宋体" w:eastAsia="宋体" w:cs="宋体"/>
          <w:color w:val="auto"/>
        </w:rPr>
        <w:t>无重大违法记录声明</w:t>
      </w:r>
      <w:bookmarkEnd w:id="223"/>
    </w:p>
    <w:p w14:paraId="471A1BE7">
      <w:pPr>
        <w:snapToGrid w:val="0"/>
        <w:spacing w:line="480" w:lineRule="auto"/>
        <w:ind w:firstLine="480" w:firstLineChars="200"/>
        <w:jc w:val="left"/>
        <w:rPr>
          <w:rFonts w:hint="eastAsia" w:ascii="宋体" w:hAnsi="宋体" w:eastAsia="宋体" w:cs="宋体"/>
          <w:color w:val="auto"/>
          <w:kern w:val="0"/>
          <w:sz w:val="24"/>
          <w:szCs w:val="24"/>
        </w:rPr>
      </w:pPr>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08943A0E">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0C4B8B6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cs="宋体"/>
          <w:color w:val="auto"/>
          <w:sz w:val="24"/>
          <w:szCs w:val="24"/>
          <w:u w:val="single"/>
          <w:lang w:val="en-US" w:eastAsia="zh-CN"/>
        </w:rPr>
        <w:t xml:space="preserve">                   </w:t>
      </w:r>
    </w:p>
    <w:p w14:paraId="695D1BB4">
      <w:pPr>
        <w:adjustRightInd w:val="0"/>
        <w:snapToGrid w:val="0"/>
        <w:spacing w:line="360" w:lineRule="auto"/>
        <w:rPr>
          <w:color w:val="auto"/>
        </w:rPr>
        <w:sectPr>
          <w:footerReference r:id="rId26" w:type="first"/>
          <w:footerReference r:id="rId25" w:type="default"/>
          <w:pgSz w:w="11906" w:h="16838"/>
          <w:pgMar w:top="1417" w:right="1417" w:bottom="1417" w:left="1417" w:header="1134" w:footer="992" w:gutter="0"/>
          <w:pgNumType w:fmt="decimal"/>
          <w:cols w:space="0" w:num="1"/>
          <w:docGrid w:type="lines" w:linePitch="326" w:charSpace="0"/>
        </w:sectPr>
      </w:pPr>
      <w:r>
        <w:rPr>
          <w:rFonts w:hint="eastAsia" w:ascii="宋体" w:hAnsi="宋体" w:eastAsia="宋体" w:cs="宋体"/>
          <w:color w:val="auto"/>
          <w:sz w:val="24"/>
          <w:szCs w:val="24"/>
        </w:rPr>
        <w:t>日    期：</w:t>
      </w:r>
      <w:r>
        <w:rPr>
          <w:rFonts w:hint="eastAsia" w:ascii="宋体" w:hAnsi="宋体" w:cs="宋体"/>
          <w:color w:val="auto"/>
          <w:sz w:val="24"/>
          <w:szCs w:val="24"/>
          <w:u w:val="single"/>
          <w:lang w:val="en-US" w:eastAsia="zh-CN"/>
        </w:rPr>
        <w:t xml:space="preserve">                   </w:t>
      </w:r>
    </w:p>
    <w:p w14:paraId="27BF424B">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投标人非联合体投标声明</w:t>
      </w:r>
    </w:p>
    <w:p w14:paraId="6FD643CA">
      <w:pPr>
        <w:adjustRightInd w:val="0"/>
        <w:snapToGrid w:val="0"/>
        <w:spacing w:line="360" w:lineRule="auto"/>
        <w:rPr>
          <w:rFonts w:hint="eastAsia" w:ascii="仿宋" w:hAnsi="仿宋" w:eastAsia="仿宋" w:cs="黑体"/>
          <w:bCs/>
          <w:sz w:val="28"/>
          <w:szCs w:val="28"/>
        </w:rPr>
      </w:pPr>
    </w:p>
    <w:p w14:paraId="478D687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2B2987D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cs="宋体"/>
          <w:bCs/>
          <w:sz w:val="24"/>
          <w:szCs w:val="24"/>
          <w:lang w:eastAsia="zh-CN"/>
        </w:rPr>
        <w:t>做出</w:t>
      </w:r>
      <w:r>
        <w:rPr>
          <w:rFonts w:hint="eastAsia" w:ascii="宋体" w:hAnsi="宋体" w:eastAsia="宋体" w:cs="宋体"/>
          <w:bCs/>
          <w:sz w:val="24"/>
          <w:szCs w:val="24"/>
        </w:rPr>
        <w:t>郑重声明：</w:t>
      </w:r>
    </w:p>
    <w:p w14:paraId="71E6F4D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1.本公司保证在本项目投标中不与其他单位围标、串标，不出让投标资格，不向采购人、采购代理机构和评标委员会成员行贿。</w:t>
      </w:r>
    </w:p>
    <w:p w14:paraId="3C26489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0682818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cs="宋体"/>
          <w:bCs/>
          <w:sz w:val="24"/>
          <w:szCs w:val="24"/>
          <w:lang w:eastAsia="zh-CN"/>
        </w:rPr>
        <w:t>。</w:t>
      </w:r>
    </w:p>
    <w:p w14:paraId="610B2451">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035AE3CA">
      <w:pPr>
        <w:pStyle w:val="28"/>
        <w:ind w:firstLine="480"/>
        <w:rPr>
          <w:rFonts w:hint="eastAsia"/>
        </w:rPr>
      </w:pPr>
    </w:p>
    <w:p w14:paraId="408999AB">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06C4B979">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069142A7">
      <w:pPr>
        <w:adjustRightInd w:val="0"/>
        <w:snapToGrid w:val="0"/>
        <w:spacing w:line="360" w:lineRule="auto"/>
        <w:sectPr>
          <w:headerReference r:id="rId27" w:type="default"/>
          <w:pgSz w:w="11906" w:h="16838"/>
          <w:pgMar w:top="1417" w:right="1417" w:bottom="1417" w:left="1417" w:header="1134" w:footer="720" w:gutter="0"/>
          <w:pgNumType w:fmt="decimal"/>
          <w:cols w:space="0" w:num="1"/>
          <w:rtlGutter w:val="0"/>
          <w:docGrid w:linePitch="326"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7197E6C2">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中小企业声明函（工程、服务）（如是）</w:t>
      </w:r>
    </w:p>
    <w:p w14:paraId="15AC522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E48D06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1369FE7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7CED679D">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776471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96A939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AF1C55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64EEDE89">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511A135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757EBA8">
      <w:pPr>
        <w:pStyle w:val="104"/>
        <w:rPr>
          <w:rFonts w:hint="eastAsia"/>
          <w:lang w:val="en-US" w:eastAsia="zh-CN"/>
        </w:rPr>
      </w:pPr>
    </w:p>
    <w:p w14:paraId="016CB103">
      <w:pPr>
        <w:pStyle w:val="3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7A8F444C">
      <w:pPr>
        <w:pStyle w:val="11"/>
        <w:rPr>
          <w:rFonts w:hint="eastAsia" w:ascii="宋体" w:hAnsi="宋体" w:eastAsia="宋体" w:cs="宋体"/>
          <w:sz w:val="24"/>
          <w:szCs w:val="24"/>
        </w:rPr>
        <w:sectPr>
          <w:pgSz w:w="11906" w:h="16838"/>
          <w:pgMar w:top="1417" w:right="1417" w:bottom="1417" w:left="1417" w:header="1134" w:footer="720" w:gutter="0"/>
          <w:pgNumType w:fmt="decimal"/>
          <w:cols w:space="0" w:num="1"/>
          <w:rtlGutter w:val="0"/>
          <w:docGrid w:linePitch="317" w:charSpace="0"/>
        </w:sectPr>
      </w:pPr>
    </w:p>
    <w:p w14:paraId="67D8CA95">
      <w:pPr>
        <w:keepNext w:val="0"/>
        <w:keepLines w:val="0"/>
        <w:pageBreakBefore w:val="0"/>
        <w:widowControl w:val="0"/>
        <w:numPr>
          <w:ilvl w:val="0"/>
          <w:numId w:val="7"/>
        </w:numPr>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r>
        <w:rPr>
          <w:rFonts w:hint="eastAsia" w:ascii="宋体" w:hAnsi="宋体" w:cs="宋体"/>
          <w:b/>
          <w:bCs w:val="0"/>
          <w:color w:val="auto"/>
          <w:sz w:val="36"/>
          <w:szCs w:val="36"/>
          <w:u w:val="none"/>
          <w:lang w:val="en-US" w:eastAsia="zh-CN"/>
        </w:rPr>
        <w:t>技术及商务</w:t>
      </w:r>
      <w:r>
        <w:rPr>
          <w:rFonts w:hint="eastAsia" w:ascii="宋体" w:hAnsi="宋体" w:eastAsia="宋体" w:cs="宋体"/>
          <w:b/>
          <w:bCs w:val="0"/>
          <w:color w:val="auto"/>
          <w:sz w:val="36"/>
          <w:szCs w:val="36"/>
          <w:u w:val="none"/>
          <w:lang w:val="en-US" w:eastAsia="zh-CN"/>
        </w:rPr>
        <w:t>响应偏离表</w:t>
      </w:r>
    </w:p>
    <w:p w14:paraId="2E954A7F">
      <w:pPr>
        <w:pStyle w:val="3"/>
        <w:spacing w:before="0" w:after="0"/>
        <w:ind w:firstLine="422" w:firstLineChars="150"/>
        <w:jc w:val="center"/>
        <w:rPr>
          <w:rFonts w:hint="eastAsia"/>
          <w:lang w:val="en-US" w:eastAsia="zh-CN"/>
        </w:rPr>
      </w:pPr>
      <w:r>
        <w:rPr>
          <w:rFonts w:hint="eastAsia"/>
          <w:color w:val="auto"/>
          <w:sz w:val="28"/>
          <w:szCs w:val="28"/>
        </w:rPr>
        <w:t>技术</w:t>
      </w:r>
      <w:r>
        <w:rPr>
          <w:rFonts w:hint="eastAsia"/>
          <w:color w:val="auto"/>
          <w:sz w:val="28"/>
          <w:szCs w:val="28"/>
          <w:lang w:val="en-US" w:eastAsia="zh-CN"/>
        </w:rPr>
        <w:t>响应</w:t>
      </w:r>
      <w:r>
        <w:rPr>
          <w:rFonts w:hint="eastAsia"/>
          <w:color w:val="auto"/>
          <w:sz w:val="28"/>
          <w:szCs w:val="28"/>
        </w:rPr>
        <w:t>偏离表</w:t>
      </w:r>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797C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1596CD8A">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19F184A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cs="宋体"/>
                <w:b/>
                <w:szCs w:val="21"/>
                <w:lang w:val="en-US" w:eastAsia="zh-CN"/>
              </w:rPr>
              <w:t>磋商文件</w:t>
            </w:r>
            <w:r>
              <w:rPr>
                <w:rFonts w:hint="eastAsia" w:ascii="宋体" w:hAnsi="宋体" w:eastAsia="宋体" w:cs="宋体"/>
                <w:b/>
                <w:szCs w:val="21"/>
                <w:lang w:val="en-US" w:eastAsia="zh-CN"/>
              </w:rPr>
              <w:t>技术要求</w:t>
            </w:r>
          </w:p>
        </w:tc>
        <w:tc>
          <w:tcPr>
            <w:tcW w:w="2552" w:type="dxa"/>
            <w:vAlign w:val="center"/>
          </w:tcPr>
          <w:p w14:paraId="0306898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b/>
                <w:szCs w:val="21"/>
                <w:lang w:val="en-US" w:eastAsia="zh-CN"/>
              </w:rPr>
              <w:t>投标文件技术响应</w:t>
            </w:r>
          </w:p>
        </w:tc>
        <w:tc>
          <w:tcPr>
            <w:tcW w:w="1516" w:type="dxa"/>
            <w:vAlign w:val="center"/>
          </w:tcPr>
          <w:p w14:paraId="51307355">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42ABA42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415EB78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b/>
                <w:szCs w:val="21"/>
              </w:rPr>
            </w:pPr>
            <w:r>
              <w:rPr>
                <w:rFonts w:hint="eastAsia" w:ascii="宋体" w:hAnsi="宋体" w:eastAsia="宋体" w:cs="宋体"/>
                <w:b/>
                <w:szCs w:val="21"/>
                <w:lang w:val="en-US" w:eastAsia="zh-CN"/>
              </w:rPr>
              <w:t>偏离简述</w:t>
            </w:r>
          </w:p>
        </w:tc>
      </w:tr>
      <w:tr w14:paraId="5029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575D52D">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19DC8F1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0E6FC5E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4C5115D">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DFED6B7">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68D2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E37EFC0">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36B8E7D2">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37DEC0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F1870B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FD2120E">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2807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69E9222">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4F1423D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1249119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26C2F9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5444268">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69F5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C1E5E2C">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33B8791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2464E0CF">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1F573B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7374064">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57184EC8">
      <w:pPr>
        <w:spacing w:line="360" w:lineRule="auto"/>
        <w:ind w:firstLine="480" w:firstLineChars="200"/>
        <w:rPr>
          <w:rFonts w:hint="eastAsia" w:ascii="宋体" w:hAnsi="宋体" w:cs="Times New Roman"/>
          <w:b w:val="0"/>
          <w:bCs w:val="0"/>
          <w:sz w:val="24"/>
          <w:szCs w:val="24"/>
        </w:rPr>
      </w:pPr>
    </w:p>
    <w:p w14:paraId="6F0AEC86">
      <w:pPr>
        <w:spacing w:line="440" w:lineRule="exact"/>
        <w:ind w:firstLine="480" w:firstLineChars="200"/>
        <w:rPr>
          <w:rFonts w:hint="eastAsia" w:eastAsia="宋体"/>
          <w:lang w:eastAsia="zh-CN"/>
        </w:rPr>
      </w:pPr>
      <w:r>
        <w:rPr>
          <w:rFonts w:hint="eastAsia" w:ascii="宋体" w:hAnsi="宋体" w:eastAsia="宋体" w:cs="宋体"/>
          <w:sz w:val="24"/>
          <w:szCs w:val="24"/>
        </w:rPr>
        <w:t>注：</w:t>
      </w:r>
      <w:r>
        <w:rPr>
          <w:rFonts w:hint="eastAsia" w:ascii="宋体" w:hAnsi="宋体" w:eastAsia="宋体" w:cs="仿宋"/>
          <w:sz w:val="24"/>
          <w:szCs w:val="24"/>
        </w:rPr>
        <w:t>投标人</w:t>
      </w:r>
      <w:r>
        <w:rPr>
          <w:rFonts w:hint="eastAsia" w:ascii="宋体" w:hAnsi="宋体" w:eastAsia="宋体" w:cs="仿宋"/>
          <w:sz w:val="24"/>
          <w:szCs w:val="24"/>
          <w:lang w:val="en-US" w:eastAsia="zh-CN"/>
        </w:rPr>
        <w:t>根据采购要求编写，</w:t>
      </w:r>
      <w:r>
        <w:rPr>
          <w:rFonts w:hint="eastAsia" w:ascii="宋体" w:hAnsi="宋体" w:eastAsia="宋体" w:cs="仿宋"/>
          <w:sz w:val="24"/>
          <w:szCs w:val="24"/>
        </w:rPr>
        <w:t>可根据实际情况自行扩展表格细项</w:t>
      </w:r>
      <w:r>
        <w:rPr>
          <w:rFonts w:hint="eastAsia" w:ascii="宋体" w:hAnsi="宋体" w:cs="仿宋"/>
          <w:sz w:val="24"/>
          <w:szCs w:val="24"/>
          <w:lang w:eastAsia="zh-CN"/>
        </w:rPr>
        <w:t>。</w:t>
      </w:r>
    </w:p>
    <w:p w14:paraId="263A35FE">
      <w:pPr>
        <w:rPr>
          <w:rFonts w:ascii="Times New Roman" w:hAnsi="Times New Roman" w:cs="Times New Roman"/>
          <w:sz w:val="24"/>
          <w:szCs w:val="24"/>
        </w:rPr>
      </w:pPr>
    </w:p>
    <w:p w14:paraId="592CB56C">
      <w:pPr>
        <w:pStyle w:val="20"/>
      </w:pPr>
    </w:p>
    <w:p w14:paraId="29B765BE">
      <w:pPr>
        <w:pStyle w:val="20"/>
      </w:pPr>
    </w:p>
    <w:p w14:paraId="015D4743">
      <w:pPr>
        <w:pStyle w:val="20"/>
      </w:pPr>
    </w:p>
    <w:p w14:paraId="230CC999">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76D0F4B3">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22D5625E">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446E84E">
      <w:pPr>
        <w:widowControl/>
        <w:jc w:val="left"/>
        <w:rPr>
          <w:rFonts w:ascii="宋体" w:hAnsi="宋体" w:cs="宋体"/>
          <w:b/>
          <w:bCs/>
          <w:sz w:val="28"/>
          <w:szCs w:val="28"/>
        </w:rPr>
      </w:pPr>
    </w:p>
    <w:bookmarkEnd w:id="221"/>
    <w:bookmarkEnd w:id="224"/>
    <w:bookmarkEnd w:id="225"/>
    <w:bookmarkEnd w:id="226"/>
    <w:bookmarkEnd w:id="227"/>
    <w:bookmarkEnd w:id="228"/>
    <w:bookmarkEnd w:id="229"/>
    <w:p w14:paraId="1C99E11D">
      <w:pPr>
        <w:pStyle w:val="3"/>
        <w:ind w:firstLine="422" w:firstLineChars="150"/>
        <w:jc w:val="center"/>
        <w:rPr>
          <w:rFonts w:hint="eastAsia"/>
        </w:rPr>
      </w:pPr>
      <w:bookmarkStart w:id="230" w:name="_Toc1408"/>
    </w:p>
    <w:p w14:paraId="34658615">
      <w:pPr>
        <w:rPr>
          <w:rFonts w:hint="eastAsia"/>
        </w:rPr>
      </w:pPr>
    </w:p>
    <w:p w14:paraId="4E3671EC">
      <w:pPr>
        <w:rPr>
          <w:rFonts w:hint="eastAsia"/>
        </w:rPr>
      </w:pPr>
    </w:p>
    <w:p w14:paraId="5AAD0EDE">
      <w:pPr>
        <w:rPr>
          <w:rFonts w:hint="eastAsia"/>
        </w:rPr>
      </w:pPr>
    </w:p>
    <w:p w14:paraId="659D0C65">
      <w:pPr>
        <w:rPr>
          <w:rFonts w:hint="eastAsia"/>
        </w:rPr>
      </w:pPr>
    </w:p>
    <w:p w14:paraId="4E63081C">
      <w:pPr>
        <w:rPr>
          <w:rFonts w:hint="eastAsia"/>
        </w:rPr>
      </w:pPr>
    </w:p>
    <w:p w14:paraId="0FAF97F5">
      <w:pPr>
        <w:pStyle w:val="3"/>
        <w:ind w:firstLine="422" w:firstLineChars="150"/>
        <w:jc w:val="center"/>
        <w:rPr>
          <w:rFonts w:hint="eastAsia"/>
        </w:rPr>
      </w:pPr>
    </w:p>
    <w:p w14:paraId="10B794A7">
      <w:pPr>
        <w:rPr>
          <w:rFonts w:hint="eastAsia"/>
        </w:rPr>
      </w:pPr>
    </w:p>
    <w:p w14:paraId="473E0560">
      <w:pPr>
        <w:rPr>
          <w:rFonts w:hint="eastAsia"/>
        </w:rPr>
      </w:pPr>
    </w:p>
    <w:p w14:paraId="6950BF4A">
      <w:pPr>
        <w:rPr>
          <w:rFonts w:hint="eastAsia"/>
        </w:rPr>
      </w:pPr>
    </w:p>
    <w:p w14:paraId="348854FE">
      <w:pPr>
        <w:rPr>
          <w:rFonts w:hint="eastAsia"/>
        </w:rPr>
      </w:pPr>
    </w:p>
    <w:p w14:paraId="74B648DB">
      <w:pPr>
        <w:rPr>
          <w:rFonts w:hint="eastAsia"/>
        </w:rPr>
      </w:pPr>
    </w:p>
    <w:p w14:paraId="3B6A6BE7">
      <w:pPr>
        <w:pStyle w:val="3"/>
        <w:ind w:firstLine="422" w:firstLineChars="150"/>
        <w:jc w:val="center"/>
      </w:pPr>
      <w:r>
        <w:rPr>
          <w:rFonts w:hint="eastAsia"/>
        </w:rPr>
        <w:t>商务响应偏离表</w:t>
      </w:r>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6AE7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024272D6">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35227F2C">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0E90FCBD">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1D7F8483">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1B50BDA1">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128E119A">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0657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31C636C">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734211F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4324C14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14AAC63">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65B603B">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7140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AA928B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215D67A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191ECCB3">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1AA09B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99CA17A">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2EA0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4E1A4B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0D86866F">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42E6781">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EFB6B3D">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A8D0C33">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51B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8C3BC78">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19EE886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00DEEE4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98205A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70C0470">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274A2121">
      <w:pPr>
        <w:spacing w:line="360" w:lineRule="auto"/>
        <w:rPr>
          <w:rFonts w:hint="eastAsia" w:ascii="宋体" w:hAnsi="宋体" w:eastAsia="宋体" w:cs="仿宋"/>
          <w:sz w:val="24"/>
          <w:szCs w:val="24"/>
        </w:rPr>
      </w:pPr>
      <w:r>
        <w:rPr>
          <w:rFonts w:hint="eastAsia" w:ascii="宋体" w:hAnsi="宋体" w:eastAsia="宋体" w:cs="仿宋"/>
          <w:sz w:val="24"/>
          <w:szCs w:val="24"/>
        </w:rPr>
        <w:t>注：投标人</w:t>
      </w:r>
      <w:r>
        <w:rPr>
          <w:rFonts w:hint="eastAsia" w:ascii="宋体" w:hAnsi="宋体" w:eastAsia="宋体" w:cs="仿宋"/>
          <w:sz w:val="24"/>
          <w:szCs w:val="24"/>
          <w:lang w:val="en-US" w:eastAsia="zh-CN"/>
        </w:rPr>
        <w:t>根据采购要求编写，</w:t>
      </w:r>
      <w:r>
        <w:rPr>
          <w:rFonts w:hint="eastAsia" w:ascii="宋体" w:hAnsi="宋体" w:eastAsia="宋体" w:cs="仿宋"/>
          <w:sz w:val="24"/>
          <w:szCs w:val="24"/>
        </w:rPr>
        <w:t>可根据实际情况自行扩展表格细项。</w:t>
      </w:r>
    </w:p>
    <w:p w14:paraId="3D14070D">
      <w:pPr>
        <w:rPr>
          <w:sz w:val="24"/>
          <w:szCs w:val="24"/>
        </w:rPr>
      </w:pPr>
    </w:p>
    <w:p w14:paraId="7ECBDA36">
      <w:pPr>
        <w:spacing w:line="360" w:lineRule="auto"/>
        <w:ind w:firstLine="420" w:firstLineChars="175"/>
        <w:rPr>
          <w:rFonts w:hint="eastAsia" w:ascii="宋体" w:hAnsi="宋体" w:cs="Times New Roman"/>
          <w:b/>
          <w:bCs/>
          <w:sz w:val="24"/>
          <w:szCs w:val="24"/>
        </w:rPr>
      </w:pPr>
      <w:r>
        <w:rPr>
          <w:rFonts w:ascii="宋体" w:hAnsi="宋体"/>
          <w:sz w:val="24"/>
          <w:szCs w:val="24"/>
        </w:rPr>
        <w:t xml:space="preserve">    </w:t>
      </w:r>
      <w:r>
        <w:rPr>
          <w:rFonts w:hint="eastAsia" w:ascii="宋体" w:hAnsi="宋体"/>
          <w:sz w:val="24"/>
          <w:szCs w:val="24"/>
        </w:rPr>
        <w:t xml:space="preserve">  </w:t>
      </w:r>
    </w:p>
    <w:p w14:paraId="427A9198">
      <w:pPr>
        <w:pStyle w:val="20"/>
      </w:pPr>
    </w:p>
    <w:p w14:paraId="6F8D3F26">
      <w:pPr>
        <w:pStyle w:val="20"/>
      </w:pPr>
    </w:p>
    <w:p w14:paraId="0132AAFF">
      <w:pPr>
        <w:pStyle w:val="20"/>
      </w:pPr>
    </w:p>
    <w:p w14:paraId="71CACBD6">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6E0189FD">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）：____________________________</w:t>
      </w:r>
    </w:p>
    <w:p w14:paraId="135FC6F3">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EC78730">
      <w:pPr>
        <w:pStyle w:val="3"/>
        <w:pageBreakBefore/>
        <w:rPr>
          <w:rFonts w:ascii="宋体" w:cs="Times New Roman"/>
          <w:sz w:val="24"/>
          <w:szCs w:val="24"/>
        </w:rPr>
        <w:sectPr>
          <w:pgSz w:w="11906" w:h="16838"/>
          <w:pgMar w:top="1417" w:right="1417" w:bottom="1417" w:left="1417" w:header="1134" w:footer="720" w:gutter="0"/>
          <w:pgNumType w:fmt="decimal"/>
          <w:cols w:space="0" w:num="1"/>
          <w:rtlGutter w:val="0"/>
          <w:docGrid w:linePitch="326" w:charSpace="0"/>
        </w:sectPr>
      </w:pPr>
    </w:p>
    <w:bookmarkEnd w:id="230"/>
    <w:p w14:paraId="0350CC55">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bookmarkStart w:id="231" w:name="_Toc9172"/>
      <w:bookmarkStart w:id="232" w:name="_Toc19543359"/>
      <w:bookmarkStart w:id="233" w:name="_Toc536202330"/>
      <w:bookmarkStart w:id="234" w:name="_Toc14937"/>
      <w:bookmarkStart w:id="235" w:name="_Toc536429392"/>
      <w:bookmarkStart w:id="236" w:name="_Toc536429339"/>
      <w:bookmarkStart w:id="237" w:name="_Toc536202399"/>
      <w:bookmarkStart w:id="238" w:name="_Toc1803"/>
      <w:r>
        <w:rPr>
          <w:rFonts w:hint="eastAsia" w:ascii="宋体" w:hAnsi="宋体" w:eastAsia="宋体" w:cs="宋体"/>
          <w:b/>
          <w:bCs w:val="0"/>
          <w:color w:val="auto"/>
          <w:sz w:val="36"/>
          <w:szCs w:val="36"/>
          <w:u w:val="none"/>
          <w:lang w:val="en-US" w:eastAsia="zh-CN"/>
        </w:rPr>
        <w:t xml:space="preserve">第五章  </w:t>
      </w:r>
      <w:bookmarkEnd w:id="231"/>
      <w:r>
        <w:rPr>
          <w:rFonts w:hint="eastAsia" w:ascii="宋体" w:hAnsi="宋体" w:cs="宋体"/>
          <w:b/>
          <w:bCs w:val="0"/>
          <w:color w:val="auto"/>
          <w:sz w:val="36"/>
          <w:szCs w:val="36"/>
          <w:u w:val="none"/>
          <w:lang w:val="en-US" w:eastAsia="zh-CN"/>
        </w:rPr>
        <w:t>响应</w:t>
      </w:r>
      <w:r>
        <w:rPr>
          <w:rFonts w:hint="eastAsia" w:ascii="宋体" w:hAnsi="宋体" w:eastAsia="宋体" w:cs="宋体"/>
          <w:b/>
          <w:bCs w:val="0"/>
          <w:color w:val="auto"/>
          <w:sz w:val="36"/>
          <w:szCs w:val="36"/>
          <w:u w:val="none"/>
          <w:lang w:val="en-US" w:eastAsia="zh-CN"/>
        </w:rPr>
        <w:t>方案</w:t>
      </w:r>
      <w:bookmarkEnd w:id="232"/>
      <w:bookmarkEnd w:id="233"/>
      <w:bookmarkEnd w:id="234"/>
      <w:bookmarkEnd w:id="235"/>
      <w:bookmarkEnd w:id="236"/>
      <w:bookmarkEnd w:id="237"/>
    </w:p>
    <w:p w14:paraId="4B5B546D">
      <w:pPr>
        <w:overflowPunct/>
        <w:topLinePunct w:val="0"/>
        <w:bidi w:val="0"/>
        <w:spacing w:line="500" w:lineRule="atLeas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内容及要求》和编制的投标方案说明书，投标方案由供应商自行编写，无具体格式，包含但不限于以下内容：</w:t>
      </w:r>
    </w:p>
    <w:p w14:paraId="0C853587">
      <w:pPr>
        <w:pStyle w:val="28"/>
        <w:rPr>
          <w:rFonts w:hint="eastAsia" w:ascii="宋体" w:hAnsi="宋体" w:eastAsia="宋体" w:cs="宋体"/>
          <w:b/>
          <w:bCs/>
          <w:sz w:val="24"/>
          <w:szCs w:val="24"/>
        </w:rPr>
      </w:pPr>
    </w:p>
    <w:p w14:paraId="79A204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kern w:val="2"/>
          <w:sz w:val="24"/>
          <w:szCs w:val="24"/>
          <w:lang w:val="en-US" w:eastAsia="zh-CN" w:bidi="ar-SA"/>
        </w:rPr>
      </w:pPr>
      <w:bookmarkStart w:id="239" w:name="_Toc26541342"/>
      <w:bookmarkStart w:id="240" w:name="_Toc484198844"/>
      <w:bookmarkStart w:id="241" w:name="_Toc528240834"/>
      <w:bookmarkStart w:id="242" w:name="_Toc23258631"/>
      <w:bookmarkStart w:id="243" w:name="_Toc19543360"/>
      <w:r>
        <w:rPr>
          <w:rFonts w:hint="eastAsia" w:ascii="宋体" w:hAnsi="宋体" w:cs="宋体"/>
          <w:color w:val="auto"/>
          <w:kern w:val="2"/>
          <w:sz w:val="24"/>
          <w:szCs w:val="24"/>
          <w:lang w:val="en-US" w:eastAsia="zh-CN" w:bidi="ar-SA"/>
        </w:rPr>
        <w:t>1.项目概况</w:t>
      </w:r>
    </w:p>
    <w:p w14:paraId="1B69F1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2.项目</w:t>
      </w:r>
      <w:r>
        <w:rPr>
          <w:rFonts w:hint="eastAsia" w:ascii="宋体" w:hAnsi="宋体" w:eastAsia="宋体" w:cs="宋体"/>
          <w:color w:val="auto"/>
          <w:kern w:val="2"/>
          <w:sz w:val="24"/>
          <w:szCs w:val="24"/>
          <w:lang w:val="en-US" w:eastAsia="zh-CN" w:bidi="ar-SA"/>
        </w:rPr>
        <w:t>管理方案</w:t>
      </w:r>
    </w:p>
    <w:p w14:paraId="486B3A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3.总体</w:t>
      </w:r>
      <w:r>
        <w:rPr>
          <w:rFonts w:hint="eastAsia" w:ascii="宋体" w:hAnsi="宋体" w:eastAsia="宋体" w:cs="宋体"/>
          <w:color w:val="auto"/>
          <w:kern w:val="2"/>
          <w:sz w:val="24"/>
          <w:szCs w:val="24"/>
          <w:lang w:val="en-US" w:eastAsia="zh-CN" w:bidi="ar-SA"/>
        </w:rPr>
        <w:t>实施方案</w:t>
      </w:r>
    </w:p>
    <w:p w14:paraId="47C1B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系统</w:t>
      </w:r>
      <w:r>
        <w:rPr>
          <w:rFonts w:hint="eastAsia" w:ascii="宋体" w:hAnsi="宋体" w:cs="宋体"/>
          <w:color w:val="auto"/>
          <w:kern w:val="2"/>
          <w:sz w:val="24"/>
          <w:szCs w:val="24"/>
          <w:lang w:val="en-US" w:eastAsia="zh-CN" w:bidi="ar-SA"/>
        </w:rPr>
        <w:t>服务</w:t>
      </w:r>
      <w:r>
        <w:rPr>
          <w:rFonts w:hint="eastAsia" w:ascii="宋体" w:hAnsi="宋体" w:eastAsia="宋体" w:cs="宋体"/>
          <w:color w:val="auto"/>
          <w:kern w:val="2"/>
          <w:sz w:val="24"/>
          <w:szCs w:val="24"/>
          <w:lang w:val="en-US" w:eastAsia="zh-CN" w:bidi="ar-SA"/>
        </w:rPr>
        <w:t>方案</w:t>
      </w:r>
    </w:p>
    <w:p w14:paraId="684119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运维服务</w:t>
      </w:r>
      <w:r>
        <w:rPr>
          <w:rFonts w:hint="eastAsia" w:ascii="宋体" w:hAnsi="宋体" w:cs="宋体"/>
          <w:color w:val="auto"/>
          <w:kern w:val="2"/>
          <w:sz w:val="24"/>
          <w:szCs w:val="24"/>
          <w:lang w:val="en-US" w:eastAsia="zh-CN" w:bidi="ar-SA"/>
        </w:rPr>
        <w:t>方案</w:t>
      </w:r>
    </w:p>
    <w:p w14:paraId="2EB31C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合理化建议</w:t>
      </w:r>
    </w:p>
    <w:p w14:paraId="48D31C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售后服务</w:t>
      </w:r>
    </w:p>
    <w:p w14:paraId="4BF89F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8.服务团队</w:t>
      </w:r>
    </w:p>
    <w:p w14:paraId="04B94F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9.业绩</w:t>
      </w:r>
    </w:p>
    <w:p w14:paraId="0EB61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10.供应商认为需提供的其他证明材料</w:t>
      </w:r>
    </w:p>
    <w:p w14:paraId="4757E486">
      <w:pPr>
        <w:spacing w:line="360" w:lineRule="auto"/>
        <w:ind w:firstLine="480" w:firstLineChars="200"/>
        <w:rPr>
          <w:rFonts w:hint="eastAsia" w:ascii="宋体" w:hAnsi="宋体" w:eastAsia="宋体" w:cs="Times New Roman"/>
          <w:b w:val="0"/>
          <w:bCs w:val="0"/>
          <w:sz w:val="24"/>
          <w:szCs w:val="24"/>
        </w:rPr>
      </w:pPr>
    </w:p>
    <w:p w14:paraId="22DB4B3D">
      <w:pPr>
        <w:widowControl/>
        <w:jc w:val="left"/>
        <w:rPr>
          <w:rFonts w:ascii="宋体" w:hAnsi="宋体" w:cs="Times New Roman"/>
          <w:sz w:val="24"/>
          <w:szCs w:val="24"/>
        </w:rPr>
      </w:pPr>
      <w:r>
        <w:rPr>
          <w:rFonts w:ascii="宋体" w:hAnsi="宋体" w:cs="Times New Roman"/>
          <w:sz w:val="24"/>
          <w:szCs w:val="24"/>
        </w:rPr>
        <w:br w:type="page"/>
      </w:r>
    </w:p>
    <w:p w14:paraId="6675D452">
      <w:pPr>
        <w:keepNext w:val="0"/>
        <w:keepLines w:val="0"/>
        <w:pageBreakBefore w:val="0"/>
        <w:widowControl w:val="0"/>
        <w:kinsoku/>
        <w:wordWrap/>
        <w:overflowPunct/>
        <w:topLinePunct w:val="0"/>
        <w:autoSpaceDE/>
        <w:autoSpaceDN/>
        <w:bidi w:val="0"/>
        <w:adjustRightInd/>
        <w:snapToGrid/>
        <w:spacing w:after="190" w:afterLines="50" w:line="600" w:lineRule="exact"/>
        <w:jc w:val="center"/>
        <w:textAlignment w:val="auto"/>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投标人情况表</w:t>
      </w:r>
      <w:bookmarkEnd w:id="239"/>
      <w:bookmarkEnd w:id="240"/>
      <w:bookmarkEnd w:id="241"/>
      <w:bookmarkEnd w:id="242"/>
    </w:p>
    <w:p w14:paraId="5792792A">
      <w:pPr>
        <w:overflowPunct/>
        <w:topLinePunct w:val="0"/>
        <w:autoSpaceDE w:val="0"/>
        <w:autoSpaceDN w:val="0"/>
        <w:bidi w:val="0"/>
        <w:adjustRightInd w:val="0"/>
        <w:spacing w:line="500" w:lineRule="atLeast"/>
        <w:jc w:val="center"/>
        <w:textAlignment w:val="baseline"/>
        <w:rPr>
          <w:rFonts w:hint="default" w:ascii="宋体" w:hAnsi="宋体" w:eastAsia="宋体" w:cs="宋体"/>
          <w:b/>
          <w:bCs/>
          <w:kern w:val="20"/>
          <w:sz w:val="24"/>
          <w:szCs w:val="24"/>
          <w:lang w:val="en-US" w:eastAsia="zh-CN"/>
        </w:rPr>
      </w:pPr>
      <w:bookmarkStart w:id="244" w:name="_Toc214"/>
      <w:bookmarkStart w:id="245" w:name="_Toc403077652"/>
      <w:bookmarkStart w:id="246" w:name="_Toc2768"/>
      <w:bookmarkStart w:id="247" w:name="_Toc4115"/>
      <w:bookmarkStart w:id="248" w:name="_Toc396304714"/>
      <w:bookmarkStart w:id="249" w:name="_Toc14631"/>
      <w:bookmarkStart w:id="250" w:name="_Toc426457710"/>
      <w:bookmarkStart w:id="251" w:name="_Toc17592"/>
      <w:r>
        <w:rPr>
          <w:rFonts w:hint="eastAsia" w:ascii="宋体" w:hAnsi="宋体" w:eastAsia="宋体" w:cs="宋体"/>
          <w:b/>
          <w:bCs/>
          <w:kern w:val="20"/>
          <w:sz w:val="24"/>
          <w:szCs w:val="24"/>
        </w:rPr>
        <w:t>（一）本项目拟投入人员</w:t>
      </w:r>
      <w:bookmarkEnd w:id="244"/>
      <w:bookmarkEnd w:id="245"/>
      <w:bookmarkEnd w:id="246"/>
      <w:bookmarkEnd w:id="247"/>
      <w:bookmarkEnd w:id="248"/>
      <w:bookmarkEnd w:id="249"/>
      <w:bookmarkEnd w:id="250"/>
      <w:bookmarkEnd w:id="251"/>
      <w:r>
        <w:rPr>
          <w:rFonts w:hint="eastAsia" w:ascii="宋体" w:hAnsi="宋体" w:cs="宋体"/>
          <w:b/>
          <w:bCs/>
          <w:kern w:val="20"/>
          <w:sz w:val="24"/>
          <w:szCs w:val="24"/>
          <w:lang w:val="en-US" w:eastAsia="zh-CN"/>
        </w:rPr>
        <w:t>情况表</w:t>
      </w:r>
    </w:p>
    <w:p w14:paraId="3DA7DADE">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3B3F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791" w:type="dxa"/>
            <w:tcMar>
              <w:top w:w="15" w:type="dxa"/>
              <w:left w:w="15" w:type="dxa"/>
              <w:bottom w:w="0" w:type="dxa"/>
              <w:right w:w="15" w:type="dxa"/>
            </w:tcMar>
            <w:vAlign w:val="center"/>
          </w:tcPr>
          <w:p w14:paraId="0DB7AA9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11AAD8F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0360883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27DB5CB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59662EF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4523864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43C3A14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0F8DCE2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2F437CC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1AB1EC5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43ED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D3D83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688BDF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3ACCE2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5D6CD8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FCCF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2D239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F4C4D4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087830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6BC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6616210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AE650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2113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2B0BA4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F8772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206516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2DA44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1972E7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15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3EAA7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155F8C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A200C0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24FFA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880E3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8D7B9E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FED32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905E96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551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13AEC7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97B5B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0EA3B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A8E9DF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ABF8F0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38D5B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99632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BE0C3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7A92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18F482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7C8670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AE42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54535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790B19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8FB7D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5E3B9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5563E0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D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1B72751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6D1B2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A98CF7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43877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07DD0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4EBE2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7BE20C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E95A4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EF6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7BACC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10221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1D46FF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DC2CD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4C08CA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4F40A6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0ADF2E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227130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B7D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479632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1C3175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02B16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5EF9C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46D57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F09108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5AA71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FA80F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C49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269AD3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772249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5E4BA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8414E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E2AD7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B3D11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34970D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5A0C64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FE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81E08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F52B9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464F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1594ED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84BC28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DD2EA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A6BFF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A7600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FD5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7064A3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CB881E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7849EE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EB6EF2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90044E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C16594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5A0743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92758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43E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6F5DEC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B89752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19476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E175F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EF83C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26F5B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AE6A9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8B6299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738D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B3C8A7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AA5D47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87ED03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B8BA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BAE24C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FF71C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28F5D2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D8B54E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77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3C0615E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B32B55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4101A5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1BA440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3694B1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B1B2E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ED9C88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B72D2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D58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24430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E3945F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C09325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CC4D5A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FB3D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20A6B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9CC19E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8765C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D7D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034F93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DF3D0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CC815D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898009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EAD382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1F6BA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969E1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D0D790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B67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791" w:type="dxa"/>
            <w:tcMar>
              <w:top w:w="15" w:type="dxa"/>
              <w:left w:w="15" w:type="dxa"/>
              <w:bottom w:w="0" w:type="dxa"/>
              <w:right w:w="15" w:type="dxa"/>
            </w:tcMar>
            <w:vAlign w:val="bottom"/>
          </w:tcPr>
          <w:p w14:paraId="28D02F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D3EAD5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B99D6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63A8D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C8C0F2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1282E4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FE633C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C0BD1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3B1EB12B">
      <w:pPr>
        <w:overflowPunct/>
        <w:topLinePunct w:val="0"/>
        <w:bidi w:val="0"/>
        <w:spacing w:line="500" w:lineRule="atLeast"/>
        <w:rPr>
          <w:rFonts w:hint="eastAsia" w:ascii="宋体" w:hAnsi="宋体" w:eastAsia="宋体" w:cs="宋体"/>
          <w:szCs w:val="22"/>
        </w:rPr>
      </w:pPr>
    </w:p>
    <w:p w14:paraId="54216019">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2ACB2193">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被授权人（签字或盖章）：____________________</w:t>
      </w:r>
    </w:p>
    <w:p w14:paraId="1DF87DA3">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559574E7">
      <w:pPr>
        <w:spacing w:line="360" w:lineRule="auto"/>
        <w:ind w:firstLine="492" w:firstLineChars="175"/>
        <w:rPr>
          <w:rFonts w:ascii="宋体" w:hAnsi="宋体" w:cs="Times New Roman"/>
          <w:sz w:val="24"/>
          <w:szCs w:val="24"/>
        </w:rPr>
      </w:pPr>
      <w:r>
        <w:rPr>
          <w:rFonts w:hint="eastAsia" w:ascii="宋体" w:hAnsi="宋体" w:eastAsia="宋体" w:cs="宋体"/>
          <w:b/>
          <w:bCs w:val="0"/>
          <w:color w:val="auto"/>
          <w:sz w:val="28"/>
          <w:szCs w:val="28"/>
          <w:u w:val="none"/>
          <w:lang w:val="en-US" w:eastAsia="zh-CN"/>
        </w:rPr>
        <w:t xml:space="preserve">    </w:t>
      </w:r>
    </w:p>
    <w:bookmarkEnd w:id="238"/>
    <w:bookmarkEnd w:id="243"/>
    <w:p w14:paraId="6D3ACECD">
      <w:pPr>
        <w:spacing w:line="360" w:lineRule="auto"/>
        <w:jc w:val="center"/>
        <w:rPr>
          <w:rFonts w:hint="eastAsia" w:ascii="宋体" w:hAnsi="宋体" w:eastAsia="宋体" w:cs="宋体"/>
          <w:b/>
          <w:bCs w:val="0"/>
          <w:color w:val="auto"/>
          <w:sz w:val="28"/>
          <w:szCs w:val="28"/>
          <w:u w:val="none"/>
          <w:lang w:val="en-US" w:eastAsia="zh-CN"/>
        </w:rPr>
      </w:pPr>
      <w:bookmarkStart w:id="252" w:name="_Toc536429395"/>
      <w:bookmarkStart w:id="253" w:name="_Toc10667"/>
      <w:bookmarkStart w:id="254" w:name="_Toc24683"/>
      <w:bookmarkStart w:id="255" w:name="_Toc536202402"/>
      <w:bookmarkStart w:id="256" w:name="_Toc536202333"/>
      <w:bookmarkStart w:id="257" w:name="_Toc536429342"/>
      <w:bookmarkStart w:id="258" w:name="_Toc19543363"/>
      <w:r>
        <w:rPr>
          <w:rFonts w:hint="eastAsia" w:ascii="宋体" w:hAnsi="宋体" w:eastAsia="宋体" w:cs="宋体"/>
          <w:b/>
          <w:bCs w:val="0"/>
          <w:color w:val="auto"/>
          <w:sz w:val="28"/>
          <w:szCs w:val="28"/>
          <w:u w:val="none"/>
          <w:lang w:val="en-US" w:eastAsia="zh-CN"/>
        </w:rPr>
        <w:t>业绩</w:t>
      </w:r>
    </w:p>
    <w:tbl>
      <w:tblPr>
        <w:tblStyle w:val="3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352D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F608939">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48FD406C">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27D9C0E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7D965D2F">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55DD2D3B">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7CF98E3A">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4A73BB3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34434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47B24F5">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1</w:t>
            </w:r>
          </w:p>
        </w:tc>
        <w:tc>
          <w:tcPr>
            <w:tcW w:w="1404" w:type="dxa"/>
            <w:vAlign w:val="center"/>
          </w:tcPr>
          <w:p w14:paraId="62E4BA56">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221CC483">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6ED63C63">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2FFD14F9">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3365B07">
            <w:pPr>
              <w:keepNext w:val="0"/>
              <w:keepLines w:val="0"/>
              <w:suppressLineNumbers w:val="0"/>
              <w:spacing w:before="0" w:beforeAutospacing="0" w:after="0" w:afterAutospacing="0"/>
              <w:ind w:left="0" w:right="0"/>
              <w:jc w:val="center"/>
              <w:rPr>
                <w:rFonts w:hint="default" w:ascii="宋体" w:hAnsi="宋体"/>
                <w:sz w:val="24"/>
                <w:szCs w:val="24"/>
              </w:rPr>
            </w:pPr>
          </w:p>
        </w:tc>
      </w:tr>
      <w:tr w14:paraId="3198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D7E82DF">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2</w:t>
            </w:r>
          </w:p>
        </w:tc>
        <w:tc>
          <w:tcPr>
            <w:tcW w:w="1404" w:type="dxa"/>
            <w:vAlign w:val="center"/>
          </w:tcPr>
          <w:p w14:paraId="4E23C33B">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29750074">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6F94BEA5">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9FE73BE">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F768830">
            <w:pPr>
              <w:keepNext w:val="0"/>
              <w:keepLines w:val="0"/>
              <w:suppressLineNumbers w:val="0"/>
              <w:spacing w:before="0" w:beforeAutospacing="0" w:after="0" w:afterAutospacing="0"/>
              <w:ind w:left="0" w:right="0"/>
              <w:jc w:val="center"/>
              <w:rPr>
                <w:rFonts w:hint="default" w:ascii="宋体" w:hAnsi="宋体"/>
                <w:sz w:val="24"/>
                <w:szCs w:val="24"/>
              </w:rPr>
            </w:pPr>
          </w:p>
        </w:tc>
      </w:tr>
      <w:tr w14:paraId="4B6C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2D3737A">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3</w:t>
            </w:r>
          </w:p>
        </w:tc>
        <w:tc>
          <w:tcPr>
            <w:tcW w:w="1404" w:type="dxa"/>
            <w:vAlign w:val="center"/>
          </w:tcPr>
          <w:p w14:paraId="7C8A01B1">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6B14E91">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25D879EE">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2904D087">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35100AB">
            <w:pPr>
              <w:keepNext w:val="0"/>
              <w:keepLines w:val="0"/>
              <w:suppressLineNumbers w:val="0"/>
              <w:spacing w:before="0" w:beforeAutospacing="0" w:after="0" w:afterAutospacing="0"/>
              <w:ind w:left="0" w:right="0"/>
              <w:jc w:val="center"/>
              <w:rPr>
                <w:rFonts w:hint="default" w:ascii="宋体" w:hAnsi="宋体"/>
                <w:sz w:val="24"/>
                <w:szCs w:val="24"/>
              </w:rPr>
            </w:pPr>
          </w:p>
        </w:tc>
      </w:tr>
      <w:tr w14:paraId="119F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D1FE873">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4</w:t>
            </w:r>
          </w:p>
        </w:tc>
        <w:tc>
          <w:tcPr>
            <w:tcW w:w="1404" w:type="dxa"/>
            <w:vAlign w:val="center"/>
          </w:tcPr>
          <w:p w14:paraId="4C9A9FA3">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62CEB501">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4EA1907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2C6F40AF">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7F32A5C">
            <w:pPr>
              <w:keepNext w:val="0"/>
              <w:keepLines w:val="0"/>
              <w:suppressLineNumbers w:val="0"/>
              <w:spacing w:before="0" w:beforeAutospacing="0" w:after="0" w:afterAutospacing="0"/>
              <w:ind w:left="0" w:right="0"/>
              <w:jc w:val="center"/>
              <w:rPr>
                <w:rFonts w:hint="default" w:ascii="宋体" w:hAnsi="宋体"/>
                <w:sz w:val="24"/>
                <w:szCs w:val="24"/>
              </w:rPr>
            </w:pPr>
          </w:p>
        </w:tc>
      </w:tr>
      <w:tr w14:paraId="34E3C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617FE5D">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5</w:t>
            </w:r>
          </w:p>
        </w:tc>
        <w:tc>
          <w:tcPr>
            <w:tcW w:w="1404" w:type="dxa"/>
            <w:vAlign w:val="center"/>
          </w:tcPr>
          <w:p w14:paraId="39178EC2">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1B6FAE6B">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3086C19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48B0CD5">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4DE5B047">
            <w:pPr>
              <w:keepNext w:val="0"/>
              <w:keepLines w:val="0"/>
              <w:suppressLineNumbers w:val="0"/>
              <w:spacing w:before="0" w:beforeAutospacing="0" w:after="0" w:afterAutospacing="0"/>
              <w:ind w:left="0" w:right="0"/>
              <w:jc w:val="center"/>
              <w:rPr>
                <w:rFonts w:hint="default" w:ascii="宋体" w:hAnsi="宋体"/>
                <w:sz w:val="24"/>
                <w:szCs w:val="24"/>
              </w:rPr>
            </w:pPr>
          </w:p>
        </w:tc>
      </w:tr>
      <w:tr w14:paraId="05B7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90901B8">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w:t>
            </w:r>
          </w:p>
        </w:tc>
        <w:tc>
          <w:tcPr>
            <w:tcW w:w="1404" w:type="dxa"/>
            <w:vAlign w:val="center"/>
          </w:tcPr>
          <w:p w14:paraId="75F05FB5">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2327CF2C">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397A4631">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0AD572E">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B968D23">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5690FFE7">
      <w:pPr>
        <w:tabs>
          <w:tab w:val="left" w:pos="8782"/>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注：1.投标人应如实列出以上情况，如有隐瞒，一经查实将导致其报价申请被拒绝。</w:t>
      </w:r>
    </w:p>
    <w:p w14:paraId="64D1E24D">
      <w:pPr>
        <w:tabs>
          <w:tab w:val="left" w:pos="8782"/>
        </w:tabs>
        <w:snapToGrid w:val="0"/>
        <w:spacing w:line="360" w:lineRule="auto"/>
        <w:ind w:firstLine="960" w:firstLineChars="400"/>
        <w:rPr>
          <w:rFonts w:hint="eastAsia" w:ascii="宋体" w:hAnsi="宋体" w:eastAsia="宋体" w:cs="宋体"/>
          <w:sz w:val="22"/>
          <w:szCs w:val="22"/>
        </w:rPr>
      </w:pPr>
      <w:r>
        <w:rPr>
          <w:rFonts w:hint="eastAsia" w:ascii="宋体" w:hAnsi="宋体" w:eastAsia="宋体" w:cs="宋体"/>
          <w:sz w:val="24"/>
          <w:szCs w:val="24"/>
        </w:rPr>
        <w:t>2.投标人应提供双方签订的合同（合同复印件加盖公章装订在响应文件中）。</w:t>
      </w:r>
      <w:r>
        <w:rPr>
          <w:rFonts w:hint="eastAsia" w:ascii="宋体" w:hAnsi="宋体" w:eastAsia="宋体" w:cs="宋体"/>
          <w:sz w:val="22"/>
          <w:szCs w:val="22"/>
        </w:rPr>
        <w:t xml:space="preserve"> </w:t>
      </w:r>
    </w:p>
    <w:p w14:paraId="178A160F">
      <w:pPr>
        <w:pStyle w:val="20"/>
        <w:rPr>
          <w:rFonts w:hint="eastAsia" w:ascii="宋体" w:hAnsi="宋体" w:eastAsia="宋体" w:cs="宋体"/>
        </w:rPr>
      </w:pPr>
    </w:p>
    <w:p w14:paraId="71A89FC9">
      <w:pPr>
        <w:adjustRightInd w:val="0"/>
        <w:snapToGrid w:val="0"/>
        <w:spacing w:line="480" w:lineRule="auto"/>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5CAED5E7">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w:t>
      </w:r>
      <w:r>
        <w:rPr>
          <w:rFonts w:hint="eastAsia" w:ascii="宋体" w:hAnsi="宋体" w:eastAsia="宋体" w:cs="宋体"/>
          <w:sz w:val="28"/>
          <w:szCs w:val="28"/>
          <w:lang w:eastAsia="zh-CN"/>
        </w:rPr>
        <w:t>定代表人或被授权人</w:t>
      </w:r>
      <w:r>
        <w:rPr>
          <w:rFonts w:hint="eastAsia" w:ascii="宋体" w:hAnsi="宋体" w:eastAsia="宋体" w:cs="宋体"/>
          <w:sz w:val="28"/>
          <w:szCs w:val="28"/>
        </w:rPr>
        <w:t>（</w:t>
      </w:r>
      <w:r>
        <w:rPr>
          <w:rFonts w:hint="eastAsia" w:ascii="宋体" w:hAnsi="宋体" w:eastAsia="宋体" w:cs="宋体"/>
          <w:sz w:val="28"/>
          <w:szCs w:val="28"/>
          <w:lang w:val="zh-CN" w:eastAsia="zh-CN"/>
        </w:rPr>
        <w:t>签字</w:t>
      </w:r>
      <w:r>
        <w:rPr>
          <w:rFonts w:hint="eastAsia" w:ascii="宋体" w:hAnsi="宋体" w:eastAsia="宋体" w:cs="宋体"/>
          <w:sz w:val="28"/>
          <w:szCs w:val="28"/>
          <w:lang w:val="en-US" w:eastAsia="zh-CN"/>
        </w:rPr>
        <w:t>或盖章</w:t>
      </w:r>
      <w:r>
        <w:rPr>
          <w:rFonts w:hint="eastAsia" w:ascii="宋体" w:hAnsi="宋体" w:eastAsia="宋体" w:cs="宋体"/>
          <w:sz w:val="28"/>
          <w:szCs w:val="28"/>
        </w:rPr>
        <w:t>）：____________________</w:t>
      </w:r>
    </w:p>
    <w:p w14:paraId="3BAC41F2">
      <w:pPr>
        <w:adjustRightInd w:val="0"/>
        <w:snapToGrid w:val="0"/>
        <w:spacing w:line="480" w:lineRule="auto"/>
        <w:rPr>
          <w:rFonts w:hint="eastAsia" w:ascii="宋体" w:hAnsi="宋体" w:eastAsia="宋体" w:cs="宋体"/>
        </w:rPr>
      </w:pPr>
      <w:r>
        <w:rPr>
          <w:rFonts w:hint="eastAsia" w:ascii="宋体" w:hAnsi="宋体" w:eastAsia="宋体" w:cs="宋体"/>
          <w:sz w:val="28"/>
          <w:szCs w:val="28"/>
        </w:rPr>
        <w:t>日    期：________年________月________日</w:t>
      </w:r>
    </w:p>
    <w:p w14:paraId="36A4184A">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p>
    <w:p w14:paraId="0BB4360A">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p>
    <w:p w14:paraId="1495C43F">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p>
    <w:p w14:paraId="12CDF28C">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p>
    <w:p w14:paraId="1F1EDA0C">
      <w:pPr>
        <w:keepNext w:val="0"/>
        <w:keepLines w:val="0"/>
        <w:pageBreakBefore w:val="0"/>
        <w:widowControl w:val="0"/>
        <w:kinsoku/>
        <w:wordWrap/>
        <w:overflowPunct/>
        <w:topLinePunct w:val="0"/>
        <w:autoSpaceDE/>
        <w:autoSpaceDN/>
        <w:bidi w:val="0"/>
        <w:adjustRightInd/>
        <w:snapToGrid/>
        <w:spacing w:before="327" w:beforeLines="100" w:after="327" w:afterLines="100" w:line="480" w:lineRule="exact"/>
        <w:jc w:val="center"/>
        <w:textAlignment w:val="auto"/>
        <w:rPr>
          <w:rFonts w:hint="eastAsia" w:ascii="宋体" w:hAnsi="宋体" w:eastAsia="宋体" w:cs="宋体"/>
          <w:b/>
          <w:bCs w:val="0"/>
          <w:color w:val="auto"/>
          <w:sz w:val="36"/>
          <w:szCs w:val="36"/>
          <w:u w:val="none"/>
          <w:lang w:val="en-US" w:eastAsia="zh-CN"/>
        </w:rPr>
      </w:pPr>
    </w:p>
    <w:bookmarkEnd w:id="252"/>
    <w:bookmarkEnd w:id="253"/>
    <w:bookmarkEnd w:id="254"/>
    <w:bookmarkEnd w:id="255"/>
    <w:bookmarkEnd w:id="256"/>
    <w:bookmarkEnd w:id="257"/>
    <w:bookmarkEnd w:id="258"/>
    <w:p w14:paraId="74044EE5">
      <w:pPr>
        <w:pStyle w:val="3"/>
        <w:keepNext/>
        <w:keepLines/>
        <w:pageBreakBefore w:val="0"/>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r>
        <w:rPr>
          <w:rFonts w:hint="eastAsia" w:ascii="宋体" w:hAnsi="宋体" w:cs="宋体"/>
          <w:color w:val="auto"/>
          <w:sz w:val="32"/>
          <w:szCs w:val="32"/>
        </w:rPr>
        <w:t>第</w:t>
      </w:r>
      <w:r>
        <w:rPr>
          <w:rFonts w:hint="eastAsia" w:ascii="宋体" w:hAnsi="宋体" w:cs="宋体"/>
          <w:color w:val="auto"/>
          <w:sz w:val="32"/>
          <w:szCs w:val="32"/>
          <w:lang w:val="en-US" w:eastAsia="zh-CN"/>
        </w:rPr>
        <w:t>六</w:t>
      </w:r>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供应商承诺书</w:t>
      </w:r>
    </w:p>
    <w:p w14:paraId="00CD2DDF">
      <w:pPr>
        <w:widowControl/>
        <w:spacing w:line="480" w:lineRule="exact"/>
        <w:jc w:val="center"/>
        <w:rPr>
          <w:rFonts w:cs="仿宋" w:asciiTheme="minorEastAsia" w:hAnsiTheme="minorEastAsia" w:eastAsiaTheme="minorEastAsia"/>
          <w:b/>
          <w:bCs w:val="0"/>
          <w:color w:val="auto"/>
          <w:kern w:val="0"/>
          <w:sz w:val="28"/>
          <w:szCs w:val="32"/>
        </w:rPr>
      </w:pPr>
      <w:r>
        <w:rPr>
          <w:rFonts w:hint="eastAsia" w:cs="仿宋" w:asciiTheme="minorEastAsia" w:hAnsiTheme="minorEastAsia" w:eastAsiaTheme="minorEastAsia"/>
          <w:b/>
          <w:bCs w:val="0"/>
          <w:color w:val="auto"/>
          <w:kern w:val="0"/>
          <w:sz w:val="28"/>
          <w:szCs w:val="32"/>
        </w:rPr>
        <w:t>政府采购供应商拒绝政府采购领域商业贿赂承诺书</w:t>
      </w:r>
    </w:p>
    <w:p w14:paraId="37F3D8B4">
      <w:pPr>
        <w:widowControl/>
        <w:spacing w:line="240" w:lineRule="exact"/>
        <w:ind w:firstLine="420" w:firstLineChars="200"/>
        <w:jc w:val="left"/>
        <w:rPr>
          <w:rFonts w:cs="仿宋" w:asciiTheme="minorEastAsia" w:hAnsiTheme="minorEastAsia" w:eastAsiaTheme="minorEastAsia"/>
          <w:bCs/>
          <w:color w:val="auto"/>
          <w:kern w:val="0"/>
        </w:rPr>
      </w:pPr>
    </w:p>
    <w:p w14:paraId="1588FE9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059AE5C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7E1A1E6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47FF4190">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38C7DEA2">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不采取“围标、陪标”等商业欺诈手段获得政府采购</w:t>
      </w:r>
      <w:r>
        <w:rPr>
          <w:rFonts w:hint="eastAsia" w:cs="仿宋" w:asciiTheme="minorEastAsia" w:hAnsiTheme="minorEastAsia" w:eastAsiaTheme="minorEastAsia"/>
          <w:bCs/>
          <w:color w:val="auto"/>
          <w:kern w:val="0"/>
          <w:sz w:val="24"/>
          <w:szCs w:val="28"/>
          <w:lang w:eastAsia="zh-CN"/>
        </w:rPr>
        <w:t>订单</w:t>
      </w:r>
      <w:r>
        <w:rPr>
          <w:rFonts w:hint="eastAsia" w:cs="仿宋" w:asciiTheme="minorEastAsia" w:hAnsiTheme="minorEastAsia" w:eastAsiaTheme="minorEastAsia"/>
          <w:bCs/>
          <w:color w:val="auto"/>
          <w:kern w:val="0"/>
          <w:sz w:val="24"/>
          <w:szCs w:val="28"/>
        </w:rPr>
        <w:t xml:space="preserve">。 </w:t>
      </w:r>
    </w:p>
    <w:p w14:paraId="1AC41FFD">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不采取不正当手段</w:t>
      </w:r>
      <w:r>
        <w:rPr>
          <w:rFonts w:hint="eastAsia" w:cs="仿宋" w:asciiTheme="minorEastAsia" w:hAnsiTheme="minorEastAsia" w:eastAsiaTheme="minorEastAsia"/>
          <w:bCs/>
          <w:color w:val="auto"/>
          <w:kern w:val="0"/>
          <w:sz w:val="24"/>
          <w:szCs w:val="28"/>
          <w:lang w:eastAsia="zh-CN"/>
        </w:rPr>
        <w:t>诋毁</w:t>
      </w:r>
      <w:r>
        <w:rPr>
          <w:rFonts w:hint="eastAsia" w:cs="仿宋" w:asciiTheme="minorEastAsia" w:hAnsiTheme="minorEastAsia" w:eastAsiaTheme="minorEastAsia"/>
          <w:bCs/>
          <w:color w:val="auto"/>
          <w:kern w:val="0"/>
          <w:sz w:val="24"/>
          <w:szCs w:val="28"/>
        </w:rPr>
        <w:t xml:space="preserve">、排挤其他供应商。 </w:t>
      </w:r>
    </w:p>
    <w:p w14:paraId="6BE93C9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6.不再提供</w:t>
      </w:r>
      <w:r>
        <w:rPr>
          <w:rFonts w:hint="eastAsia" w:cs="仿宋" w:asciiTheme="minorEastAsia" w:hAnsiTheme="minorEastAsia" w:eastAsiaTheme="minorEastAsia"/>
          <w:bCs/>
          <w:color w:val="auto"/>
          <w:kern w:val="0"/>
          <w:sz w:val="24"/>
          <w:szCs w:val="28"/>
        </w:rPr>
        <w:t xml:space="preserve">商品和服务时“偷梁换柱、以次充好”损害采购人的合法权益。 </w:t>
      </w:r>
    </w:p>
    <w:p w14:paraId="3620EAC6">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不与采购人、招标代理机构政府采购评审专家</w:t>
      </w:r>
      <w:r>
        <w:rPr>
          <w:rFonts w:hint="eastAsia" w:cs="仿宋" w:asciiTheme="minorEastAsia" w:hAnsiTheme="minorEastAsia" w:eastAsiaTheme="minorEastAsia"/>
          <w:bCs/>
          <w:color w:val="auto"/>
          <w:kern w:val="0"/>
          <w:sz w:val="24"/>
          <w:szCs w:val="28"/>
          <w:lang w:eastAsia="zh-CN"/>
        </w:rPr>
        <w:t>或其他</w:t>
      </w:r>
      <w:r>
        <w:rPr>
          <w:rFonts w:hint="eastAsia" w:cs="仿宋" w:asciiTheme="minorEastAsia" w:hAnsiTheme="minorEastAsia" w:eastAsiaTheme="minorEastAsia"/>
          <w:bCs/>
          <w:color w:val="auto"/>
          <w:kern w:val="0"/>
          <w:sz w:val="24"/>
          <w:szCs w:val="28"/>
        </w:rPr>
        <w:t xml:space="preserve">供应商恶意串通，进行质疑和投诉，维护政府采购市场秩序。 </w:t>
      </w:r>
    </w:p>
    <w:p w14:paraId="7ECE6DB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09C37753">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lang w:eastAsia="zh-CN"/>
        </w:rPr>
        <w:t>9.</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03857F17">
      <w:pPr>
        <w:widowControl/>
        <w:spacing w:line="440" w:lineRule="exact"/>
        <w:ind w:firstLine="960" w:firstLineChars="400"/>
        <w:rPr>
          <w:rFonts w:cs="仿宋" w:asciiTheme="minorEastAsia" w:hAnsiTheme="minorEastAsia" w:eastAsiaTheme="minorEastAsia"/>
          <w:bCs/>
          <w:color w:val="auto"/>
          <w:kern w:val="0"/>
          <w:sz w:val="24"/>
          <w:szCs w:val="28"/>
        </w:rPr>
      </w:pPr>
    </w:p>
    <w:p w14:paraId="0B296E04">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4910565F">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 xml:space="preserve">） </w:t>
      </w:r>
    </w:p>
    <w:p w14:paraId="6D64F7C3">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138B1006">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w:t>
      </w:r>
    </w:p>
    <w:p w14:paraId="0195E3A2">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　　 </w:t>
      </w:r>
    </w:p>
    <w:p w14:paraId="4A563F5D">
      <w:pPr>
        <w:widowControl/>
        <w:spacing w:line="340" w:lineRule="exact"/>
        <w:rPr>
          <w:rFonts w:cs="仿宋" w:asciiTheme="minorEastAsia" w:hAnsiTheme="minorEastAsia" w:eastAsiaTheme="minorEastAsia"/>
          <w:bCs/>
          <w:color w:val="auto"/>
          <w:kern w:val="0"/>
          <w:sz w:val="24"/>
          <w:szCs w:val="28"/>
        </w:rPr>
      </w:pPr>
    </w:p>
    <w:p w14:paraId="3500C9FD">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01A85799">
      <w:pPr>
        <w:widowControl/>
        <w:spacing w:line="340" w:lineRule="exact"/>
        <w:rPr>
          <w:rFonts w:cs="仿宋" w:asciiTheme="minorEastAsia" w:hAnsiTheme="minorEastAsia" w:eastAsiaTheme="minorEastAsia"/>
          <w:bCs/>
          <w:kern w:val="0"/>
          <w:sz w:val="24"/>
          <w:szCs w:val="28"/>
        </w:rPr>
      </w:pPr>
    </w:p>
    <w:p w14:paraId="2F9FB3BA">
      <w:pPr>
        <w:widowControl/>
        <w:spacing w:line="640" w:lineRule="exact"/>
        <w:jc w:val="center"/>
        <w:rPr>
          <w:rFonts w:cs="仿宋" w:asciiTheme="minorEastAsia" w:hAnsiTheme="minorEastAsia" w:eastAsiaTheme="minorEastAsia"/>
          <w:bCs/>
          <w:sz w:val="36"/>
          <w:szCs w:val="40"/>
        </w:rPr>
      </w:pPr>
    </w:p>
    <w:p w14:paraId="74A77065">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1CA06C35">
      <w:pPr>
        <w:widowControl/>
        <w:jc w:val="left"/>
        <w:rPr>
          <w:rFonts w:cs="仿宋" w:asciiTheme="minorEastAsia" w:hAnsiTheme="minorEastAsia" w:eastAsiaTheme="minorEastAsia"/>
          <w:bCs/>
          <w:color w:val="000000"/>
          <w:kern w:val="0"/>
          <w:sz w:val="32"/>
          <w:szCs w:val="32"/>
        </w:rPr>
      </w:pPr>
    </w:p>
    <w:p w14:paraId="7727245F">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32"/>
          <w:szCs w:val="32"/>
        </w:rPr>
      </w:pPr>
    </w:p>
    <w:p w14:paraId="1594D9BD">
      <w:pPr>
        <w:keepNext w:val="0"/>
        <w:keepLines w:val="0"/>
        <w:pageBreakBefore w:val="0"/>
        <w:widowControl/>
        <w:shd w:val="clear" w:color="auto" w:fill="FFFFFF"/>
        <w:kinsoku/>
        <w:wordWrap/>
        <w:overflowPunct/>
        <w:topLinePunct w:val="0"/>
        <w:autoSpaceDE/>
        <w:autoSpaceDN/>
        <w:bidi w:val="0"/>
        <w:adjustRightInd w:val="0"/>
        <w:snapToGrid w:val="0"/>
        <w:spacing w:before="327" w:beforeLines="100" w:beforeAutospacing="0" w:afterAutospacing="0" w:line="360" w:lineRule="auto"/>
        <w:jc w:val="center"/>
        <w:textAlignment w:val="auto"/>
        <w:rPr>
          <w:rFonts w:cs="仿宋" w:asciiTheme="minorEastAsia" w:hAnsiTheme="minorEastAsia" w:eastAsiaTheme="minorEastAsia"/>
          <w:b/>
          <w:bCs w:val="0"/>
          <w:color w:val="000000"/>
          <w:kern w:val="0"/>
          <w:sz w:val="24"/>
          <w:szCs w:val="24"/>
        </w:rPr>
      </w:pPr>
      <w:r>
        <w:rPr>
          <w:rFonts w:hint="eastAsia" w:cs="仿宋" w:asciiTheme="minorEastAsia" w:hAnsiTheme="minorEastAsia" w:eastAsiaTheme="minorEastAsia"/>
          <w:b/>
          <w:bCs w:val="0"/>
          <w:color w:val="000000"/>
          <w:kern w:val="0"/>
          <w:sz w:val="32"/>
          <w:szCs w:val="32"/>
        </w:rPr>
        <w:t>承诺书Ⅱ</w:t>
      </w:r>
    </w:p>
    <w:bookmarkEnd w:id="0"/>
    <w:p w14:paraId="57B01AEE">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2C7394EF">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313740F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4908E04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42F9866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1CE661B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5A555C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3BC8D1F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参加本次磋商提交的所有资质证明文件及业绩证明是真实的、有效的，如有隐瞒实情，愿承担一切责任及后果。</w:t>
      </w:r>
    </w:p>
    <w:p w14:paraId="4CFC98A7">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1FF43F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39AB471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1DE402C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E916807">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（盖章）</w:t>
      </w:r>
    </w:p>
    <w:p w14:paraId="4FFFA6A6">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w:t>
      </w:r>
    </w:p>
    <w:p w14:paraId="02929F93">
      <w:pPr>
        <w:widowControl/>
        <w:shd w:val="clear" w:color="auto" w:fill="FFFFFF"/>
        <w:spacing w:line="440" w:lineRule="exact"/>
        <w:ind w:firstLine="2152" w:firstLineChars="897"/>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日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2C431C15">
      <w:pPr>
        <w:pStyle w:val="20"/>
        <w:rPr>
          <w:rFonts w:hint="eastAsia"/>
        </w:rPr>
      </w:pPr>
    </w:p>
    <w:p w14:paraId="6E4D03FD">
      <w:pPr>
        <w:pStyle w:val="20"/>
        <w:rPr>
          <w:rFonts w:hint="eastAsia"/>
        </w:rPr>
      </w:pPr>
    </w:p>
    <w:p w14:paraId="6D9C2F5E">
      <w:pPr>
        <w:pStyle w:val="20"/>
        <w:rPr>
          <w:rFonts w:hint="eastAsia"/>
        </w:rPr>
      </w:pPr>
    </w:p>
    <w:p w14:paraId="69D7024E">
      <w:pPr>
        <w:pStyle w:val="20"/>
        <w:rPr>
          <w:rFonts w:hint="eastAsia"/>
        </w:rPr>
      </w:pPr>
    </w:p>
    <w:p w14:paraId="3CD43573">
      <w:pPr>
        <w:pStyle w:val="20"/>
        <w:rPr>
          <w:rFonts w:hint="eastAsia"/>
        </w:rPr>
      </w:pPr>
    </w:p>
    <w:p w14:paraId="40C7D920">
      <w:pPr>
        <w:pStyle w:val="20"/>
        <w:rPr>
          <w:rFonts w:hint="eastAsia"/>
        </w:rPr>
        <w:sectPr>
          <w:footerReference r:id="rId28" w:type="default"/>
          <w:pgSz w:w="11906" w:h="16838"/>
          <w:pgMar w:top="1417" w:right="1417" w:bottom="1417" w:left="1417" w:header="1134" w:footer="720" w:gutter="0"/>
          <w:pgNumType w:fmt="decimal"/>
          <w:cols w:space="0" w:num="1"/>
          <w:rtlGutter w:val="0"/>
          <w:docGrid w:linePitch="326" w:charSpace="0"/>
        </w:sectPr>
      </w:pPr>
    </w:p>
    <w:p w14:paraId="67903619">
      <w:pPr>
        <w:pStyle w:val="11"/>
        <w:rPr>
          <w:rFonts w:hint="eastAsia"/>
        </w:rPr>
      </w:pPr>
    </w:p>
    <w:p w14:paraId="1CD5234F">
      <w:pPr>
        <w:pStyle w:val="20"/>
        <w:rPr>
          <w:rFonts w:hint="eastAsia"/>
        </w:rPr>
      </w:pPr>
    </w:p>
    <w:p w14:paraId="35D357AA">
      <w:pPr>
        <w:pStyle w:val="20"/>
        <w:rPr>
          <w:rFonts w:hint="eastAsia"/>
        </w:rPr>
      </w:pPr>
    </w:p>
    <w:p w14:paraId="76299A4B">
      <w:pPr>
        <w:pStyle w:val="20"/>
        <w:rPr>
          <w:rFonts w:hint="eastAsia"/>
        </w:rPr>
      </w:pPr>
    </w:p>
    <w:p w14:paraId="4CB6C2FB">
      <w:pPr>
        <w:pStyle w:val="20"/>
        <w:rPr>
          <w:rFonts w:hint="eastAsia"/>
        </w:rPr>
      </w:pPr>
    </w:p>
    <w:p w14:paraId="0BBA874C">
      <w:pPr>
        <w:pStyle w:val="20"/>
        <w:rPr>
          <w:rFonts w:hint="eastAsia"/>
        </w:rPr>
      </w:pPr>
    </w:p>
    <w:p w14:paraId="39D441D2">
      <w:pPr>
        <w:pStyle w:val="20"/>
        <w:rPr>
          <w:rFonts w:hint="eastAsia"/>
        </w:rPr>
      </w:pPr>
    </w:p>
    <w:p w14:paraId="4F694428">
      <w:pPr>
        <w:pStyle w:val="20"/>
        <w:rPr>
          <w:rFonts w:hint="eastAsia"/>
        </w:rPr>
      </w:pPr>
    </w:p>
    <w:p w14:paraId="7AD2C174">
      <w:pPr>
        <w:pStyle w:val="20"/>
        <w:rPr>
          <w:rFonts w:hint="eastAsia"/>
        </w:rPr>
      </w:pPr>
    </w:p>
    <w:p w14:paraId="119EBA9D">
      <w:pPr>
        <w:pStyle w:val="20"/>
        <w:rPr>
          <w:rFonts w:hint="eastAsia"/>
        </w:rPr>
      </w:pPr>
    </w:p>
    <w:p w14:paraId="48765398">
      <w:pPr>
        <w:pStyle w:val="20"/>
        <w:rPr>
          <w:rFonts w:hint="eastAsia"/>
        </w:rPr>
      </w:pPr>
    </w:p>
    <w:p w14:paraId="2B787E2E">
      <w:pPr>
        <w:pStyle w:val="20"/>
        <w:rPr>
          <w:rFonts w:hint="eastAsia"/>
        </w:rPr>
      </w:pPr>
    </w:p>
    <w:p w14:paraId="36D8496C">
      <w:pPr>
        <w:pStyle w:val="20"/>
        <w:rPr>
          <w:rFonts w:hint="eastAsia"/>
        </w:rPr>
      </w:pPr>
    </w:p>
    <w:p w14:paraId="6286ED71">
      <w:pPr>
        <w:pStyle w:val="20"/>
        <w:rPr>
          <w:rFonts w:hint="eastAsia"/>
        </w:rPr>
      </w:pPr>
    </w:p>
    <w:p w14:paraId="03A82B4C">
      <w:pPr>
        <w:pStyle w:val="20"/>
        <w:rPr>
          <w:rFonts w:hint="eastAsia"/>
        </w:rPr>
      </w:pPr>
    </w:p>
    <w:p w14:paraId="5DC88E21">
      <w:pPr>
        <w:pStyle w:val="20"/>
        <w:rPr>
          <w:rFonts w:hint="eastAsia"/>
        </w:rPr>
      </w:pPr>
    </w:p>
    <w:p w14:paraId="6AE3FC87">
      <w:pPr>
        <w:pStyle w:val="20"/>
        <w:rPr>
          <w:rFonts w:hint="eastAsia"/>
        </w:rPr>
      </w:pPr>
    </w:p>
    <w:p w14:paraId="5D388B05">
      <w:pPr>
        <w:pStyle w:val="20"/>
        <w:rPr>
          <w:rFonts w:hint="eastAsia"/>
        </w:rPr>
      </w:pPr>
    </w:p>
    <w:p w14:paraId="7A83EB15">
      <w:pPr>
        <w:pStyle w:val="20"/>
        <w:rPr>
          <w:rFonts w:hint="eastAsia"/>
        </w:rPr>
      </w:pPr>
    </w:p>
    <w:p w14:paraId="31E08055">
      <w:pPr>
        <w:pStyle w:val="20"/>
        <w:rPr>
          <w:rFonts w:hint="eastAsia"/>
        </w:rPr>
      </w:pPr>
    </w:p>
    <w:p w14:paraId="5332ED56">
      <w:pPr>
        <w:pStyle w:val="20"/>
        <w:rPr>
          <w:rFonts w:hint="eastAsia"/>
        </w:rPr>
      </w:pPr>
    </w:p>
    <w:p w14:paraId="12B3FBD6">
      <w:pPr>
        <w:pStyle w:val="20"/>
        <w:rPr>
          <w:rFonts w:hint="eastAsia"/>
        </w:rPr>
      </w:pPr>
    </w:p>
    <w:p w14:paraId="53163E66">
      <w:pPr>
        <w:pStyle w:val="20"/>
        <w:rPr>
          <w:rFonts w:hint="eastAsia"/>
        </w:rPr>
      </w:pPr>
    </w:p>
    <w:p w14:paraId="31FFAE93">
      <w:pPr>
        <w:pStyle w:val="20"/>
        <w:rPr>
          <w:rFonts w:hint="eastAsia"/>
        </w:rPr>
      </w:pPr>
    </w:p>
    <w:p w14:paraId="55DA915D">
      <w:pPr>
        <w:pStyle w:val="20"/>
        <w:rPr>
          <w:rFonts w:hint="eastAsia"/>
        </w:rPr>
      </w:pPr>
    </w:p>
    <w:p w14:paraId="600742D4">
      <w:pPr>
        <w:pStyle w:val="20"/>
        <w:rPr>
          <w:rFonts w:hint="eastAsia"/>
        </w:rPr>
      </w:pPr>
    </w:p>
    <w:p w14:paraId="1C8E6B46">
      <w:pPr>
        <w:pStyle w:val="20"/>
        <w:rPr>
          <w:rFonts w:hint="eastAsia"/>
        </w:rPr>
      </w:pPr>
    </w:p>
    <w:p w14:paraId="021A7614">
      <w:pPr>
        <w:pStyle w:val="11"/>
        <w:rPr>
          <w:rFonts w:hint="eastAsia"/>
        </w:rPr>
      </w:pPr>
    </w:p>
    <w:p w14:paraId="6087C364">
      <w:pPr>
        <w:rPr>
          <w:rFonts w:hint="eastAsia"/>
        </w:rPr>
      </w:pPr>
    </w:p>
    <w:p w14:paraId="5908B90F">
      <w:pPr>
        <w:rPr>
          <w:rFonts w:hint="eastAsia"/>
        </w:rPr>
      </w:pPr>
    </w:p>
    <w:p w14:paraId="67568639">
      <w:pPr>
        <w:rPr>
          <w:rFonts w:hint="eastAsia"/>
        </w:rPr>
      </w:pPr>
    </w:p>
    <w:p w14:paraId="115AFD60">
      <w:pPr>
        <w:pStyle w:val="20"/>
        <w:rPr>
          <w:rFonts w:hint="eastAsia"/>
        </w:rPr>
      </w:pPr>
    </w:p>
    <w:p w14:paraId="3D172E40">
      <w:pPr>
        <w:pStyle w:val="20"/>
        <w:rPr>
          <w:rFonts w:hint="eastAsia"/>
        </w:rPr>
      </w:pPr>
    </w:p>
    <w:p w14:paraId="1B186953">
      <w:pPr>
        <w:pStyle w:val="20"/>
        <w:rPr>
          <w:rFonts w:hint="eastAsia"/>
        </w:rPr>
      </w:pPr>
    </w:p>
    <w:p w14:paraId="069EFC62">
      <w:pPr>
        <w:pStyle w:val="20"/>
        <w:rPr>
          <w:rFonts w:hint="eastAsia"/>
        </w:rPr>
      </w:pPr>
    </w:p>
    <w:p w14:paraId="203D3419">
      <w:pPr>
        <w:pStyle w:val="20"/>
        <w:rPr>
          <w:rFonts w:hint="eastAsia"/>
        </w:rPr>
      </w:pPr>
    </w:p>
    <w:p w14:paraId="5A3347EA">
      <w:pPr>
        <w:pStyle w:val="20"/>
        <w:rPr>
          <w:rFonts w:hint="eastAsia"/>
        </w:rPr>
      </w:pPr>
    </w:p>
    <w:p w14:paraId="0217709E">
      <w:pPr>
        <w:pStyle w:val="11"/>
        <w:rPr>
          <w:rFonts w:hint="eastAsia"/>
        </w:rPr>
      </w:pPr>
    </w:p>
    <w:p w14:paraId="1943D4D4">
      <w:pPr>
        <w:rPr>
          <w:rFonts w:hint="eastAsia"/>
        </w:rPr>
      </w:pPr>
    </w:p>
    <w:p w14:paraId="4CD0CB51">
      <w:pPr>
        <w:pStyle w:val="20"/>
        <w:rPr>
          <w:rFonts w:hint="eastAsia"/>
        </w:rPr>
      </w:pPr>
      <w:r>
        <w:rPr>
          <w:rFonts w:hint="eastAsia"/>
        </w:rPr>
        <w:drawing>
          <wp:anchor distT="0" distB="0" distL="114300" distR="114300" simplePos="0" relativeHeight="251666432"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31"/>
                    <a:stretch>
                      <a:fillRect/>
                    </a:stretch>
                  </pic:blipFill>
                  <pic:spPr>
                    <a:xfrm>
                      <a:off x="0" y="0"/>
                      <a:ext cx="353060" cy="255905"/>
                    </a:xfrm>
                    <a:prstGeom prst="rect">
                      <a:avLst/>
                    </a:prstGeom>
                  </pic:spPr>
                </pic:pic>
              </a:graphicData>
            </a:graphic>
          </wp:anchor>
        </w:drawing>
      </w:r>
    </w:p>
    <w:p w14:paraId="316CB63B">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32C537AD">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5408;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7A44B8F5">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eastAsia="宋体" w:cs="宋体"/>
          <w:spacing w:val="-6"/>
          <w:sz w:val="28"/>
          <w:szCs w:val="28"/>
          <w:lang w:eastAsia="zh-CN"/>
        </w:rPr>
        <w:t>安康市高新区高新观澜8幢2单元801室</w:t>
      </w:r>
    </w:p>
    <w:p w14:paraId="2C876E24">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7BF41C24">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15991480332</w:t>
      </w:r>
    </w:p>
    <w:p w14:paraId="146060A3">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59087412">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426C3837">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4384;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6845C494">
      <w:pPr>
        <w:pStyle w:val="20"/>
        <w:rPr>
          <w:rFonts w:hint="eastAsia"/>
        </w:rPr>
      </w:pPr>
    </w:p>
    <w:p w14:paraId="05014880">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29" w:type="default"/>
      <w:pgSz w:w="11906" w:h="16838"/>
      <w:pgMar w:top="1417" w:right="1417" w:bottom="1417" w:left="1417" w:header="1134" w:footer="720" w:gutter="0"/>
      <w:pgNumType w:fmt="decimal"/>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8794">
    <w:pPr>
      <w:pStyle w:val="20"/>
      <w:jc w:val="right"/>
      <w:rPr>
        <w:rFonts w:ascii="宋体"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23C1">
    <w:pPr>
      <w:pStyle w:val="20"/>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F08D6">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FF08D6">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r>
      <w:tab/>
    </w:r>
  </w:p>
  <w:p w14:paraId="44C4023F">
    <w:pPr>
      <w:pStyle w:val="20"/>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E32">
    <w:pPr>
      <w:pStyle w:val="2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548F0">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F3548F0">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0A097">
    <w:pPr>
      <w:pStyle w:val="20"/>
      <w:tabs>
        <w:tab w:val="center" w:pos="4819"/>
        <w:tab w:val="left" w:pos="7440"/>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85F16">
                          <w:pPr>
                            <w:pStyle w:val="20"/>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C85F16">
                    <w:pPr>
                      <w:pStyle w:val="20"/>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47</w:t>
                    </w:r>
                    <w:r>
                      <w:t xml:space="preserve"> 页</w:t>
                    </w:r>
                  </w:p>
                </w:txbxContent>
              </v:textbox>
            </v:shape>
          </w:pict>
        </mc:Fallback>
      </mc:AlternateContent>
    </w:r>
    <w:r>
      <w:tab/>
    </w:r>
  </w:p>
  <w:p w14:paraId="5FB73041">
    <w:pPr>
      <w:pStyle w:val="20"/>
      <w:ind w:right="360"/>
      <w:jc w:val="center"/>
      <w:rPr>
        <w:rFonts w:ascii="宋体"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B3D0">
    <w:pPr>
      <w:pStyle w:val="2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3418F">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993418F">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7B20">
    <w:pPr>
      <w:pStyle w:val="20"/>
      <w:tabs>
        <w:tab w:val="center" w:pos="4819"/>
        <w:tab w:val="left" w:pos="744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6F666">
                          <w:pPr>
                            <w:pStyle w:val="20"/>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66F666">
                    <w:pPr>
                      <w:pStyle w:val="20"/>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47</w:t>
                    </w:r>
                    <w:r>
                      <w:t xml:space="preserve"> 页</w:t>
                    </w:r>
                  </w:p>
                </w:txbxContent>
              </v:textbox>
            </v:shape>
          </w:pict>
        </mc:Fallback>
      </mc:AlternateContent>
    </w:r>
    <w:r>
      <w:tab/>
    </w:r>
  </w:p>
  <w:p w14:paraId="009F50A3">
    <w:pPr>
      <w:pStyle w:val="20"/>
      <w:ind w:right="360"/>
      <w:jc w:val="center"/>
      <w:rPr>
        <w:rFonts w:ascii="宋体" w:cs="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6E79">
    <w:pPr>
      <w:pStyle w:val="20"/>
      <w:tabs>
        <w:tab w:val="center" w:pos="4819"/>
        <w:tab w:val="left" w:pos="7440"/>
      </w:tabs>
    </w:pPr>
    <w:r>
      <w:tab/>
    </w:r>
  </w:p>
  <w:p w14:paraId="215392DD">
    <w:pPr>
      <w:pStyle w:val="20"/>
      <w:ind w:right="360"/>
      <w:jc w:val="center"/>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1F71">
    <w:pPr>
      <w:pStyle w:val="20"/>
      <w:tabs>
        <w:tab w:val="center" w:pos="4819"/>
        <w:tab w:val="left" w:pos="7440"/>
      </w:tabs>
    </w:pPr>
    <w:r>
      <w:tab/>
    </w:r>
  </w:p>
  <w:p w14:paraId="2833A8E0">
    <w:pPr>
      <w:pStyle w:val="20"/>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152A">
    <w:pPr>
      <w:pStyle w:val="20"/>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CA0">
    <w:pPr>
      <w:pStyle w:val="20"/>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D44B3">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FD44B3">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47</w:t>
                    </w:r>
                    <w:r>
                      <w:t xml:space="preserve"> 页</w:t>
                    </w:r>
                  </w:p>
                </w:txbxContent>
              </v:textbox>
            </v:shape>
          </w:pict>
        </mc:Fallback>
      </mc:AlternateContent>
    </w:r>
    <w:r>
      <w:tab/>
    </w:r>
  </w:p>
  <w:p w14:paraId="67C9112A">
    <w:pPr>
      <w:pStyle w:val="20"/>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A139">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14:paraId="78AFFF35">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A079">
    <w:pPr>
      <w:pStyle w:val="20"/>
      <w:tabs>
        <w:tab w:val="center" w:pos="4819"/>
        <w:tab w:val="left" w:pos="744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CEF65">
                          <w:pPr>
                            <w:pStyle w:val="2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8CEF65">
                    <w:pPr>
                      <w:pStyle w:val="20"/>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47</w:t>
                    </w:r>
                    <w:r>
                      <w:t xml:space="preserve"> 页</w:t>
                    </w:r>
                  </w:p>
                </w:txbxContent>
              </v:textbox>
            </v:shape>
          </w:pict>
        </mc:Fallback>
      </mc:AlternateContent>
    </w:r>
    <w:r>
      <w:tab/>
    </w:r>
  </w:p>
  <w:p w14:paraId="7B337CCF">
    <w:pPr>
      <w:pStyle w:val="20"/>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3E9D">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8D9B">
    <w:pPr>
      <w:pStyle w:val="20"/>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DC82D">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3DC82D">
                    <w:pPr>
                      <w:pStyle w:val="20"/>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47</w:t>
                    </w:r>
                    <w:r>
                      <w:t xml:space="preserve"> 页</w:t>
                    </w:r>
                  </w:p>
                </w:txbxContent>
              </v:textbox>
            </v:shape>
          </w:pict>
        </mc:Fallback>
      </mc:AlternateContent>
    </w:r>
    <w:r>
      <w:tab/>
    </w:r>
  </w:p>
  <w:p w14:paraId="4A391351">
    <w:pPr>
      <w:pStyle w:val="20"/>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7156">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76EA">
    <w:pPr>
      <w:adjustRightInd w:val="0"/>
      <w:snapToGrid w:val="0"/>
      <w:spacing w:line="360" w:lineRule="auto"/>
      <w:jc w:val="left"/>
      <w:rPr>
        <w:rFonts w:ascii="宋体" w:cs="Times New Roman"/>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91C">
    <w:pPr>
      <w:pStyle w:val="22"/>
      <w:jc w:val="both"/>
      <w:rPr>
        <w:rFonts w:hint="eastAsia" w:eastAsia="宋体"/>
        <w:lang w:eastAsia="zh-CN"/>
      </w:rPr>
    </w:pPr>
    <w:r>
      <w:rPr>
        <w:rFonts w:hint="default"/>
        <w:lang w:val="en-US" w:eastAsia="zh-CN"/>
      </w:rPr>
      <w:t xml:space="preserve">项目名称：安康市初级中学基础教育创新合作办学服务采购项目            </w:t>
    </w:r>
    <w:r>
      <w:rPr>
        <w:rFonts w:hint="eastAsia"/>
        <w:lang w:val="en-US" w:eastAsia="zh-CN"/>
      </w:rPr>
      <w:t xml:space="preserve">       </w:t>
    </w:r>
    <w:r>
      <w:rPr>
        <w:rFonts w:hint="default"/>
        <w:lang w:val="en-US" w:eastAsia="zh-CN"/>
      </w:rPr>
      <w:t>项目编号：AKSH2025-ZCS-051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0371">
    <w:pPr>
      <w:pStyle w:val="22"/>
      <w:jc w:val="both"/>
      <w:rPr>
        <w:rFonts w:hint="default"/>
        <w:lang w:val="en-US" w:eastAsia="zh-CN"/>
      </w:rPr>
    </w:pPr>
    <w:r>
      <w:rPr>
        <w:rFonts w:hint="default"/>
        <w:lang w:val="en-US" w:eastAsia="zh-CN"/>
      </w:rPr>
      <w:t xml:space="preserve"> 项目名称</w:t>
    </w:r>
    <w:r>
      <w:rPr>
        <w:rFonts w:hint="eastAsia"/>
        <w:lang w:val="en-US" w:eastAsia="zh-CN"/>
      </w:rPr>
      <w:t xml:space="preserve">：安康市初级中学基础教育创新合作办学服务采购项目                  </w:t>
    </w:r>
    <w:r>
      <w:rPr>
        <w:rFonts w:hint="default"/>
        <w:lang w:val="en-US" w:eastAsia="zh-CN"/>
      </w:rPr>
      <w:t>项目编号：AKSH2025-ZCS-051</w:t>
    </w:r>
  </w:p>
  <w:p w14:paraId="1EACE5AF">
    <w:pPr>
      <w:pStyle w:val="22"/>
      <w:pBdr>
        <w:bottom w:val="none" w:color="auto" w:sz="0" w:space="1"/>
      </w:pBdr>
      <w:jc w:val="both"/>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0E2A">
    <w:pPr>
      <w:pStyle w:val="22"/>
      <w:jc w:val="both"/>
      <w:rPr>
        <w:rFonts w:hint="default"/>
        <w:lang w:val="en-US" w:eastAsia="zh-CN"/>
      </w:rPr>
    </w:pPr>
    <w:r>
      <w:rPr>
        <w:rFonts w:hint="default"/>
        <w:lang w:val="en-US" w:eastAsia="zh-CN"/>
      </w:rPr>
      <w:t>项目名称</w:t>
    </w:r>
    <w:r>
      <w:rPr>
        <w:rFonts w:hint="eastAsia"/>
        <w:lang w:val="en-US" w:eastAsia="zh-CN"/>
      </w:rPr>
      <w:t xml:space="preserve">：安康市初级中学基础教育创新合作办学服务采购项目    </w:t>
    </w:r>
    <w:r>
      <w:rPr>
        <w:rFonts w:hint="default"/>
        <w:lang w:val="en-US" w:eastAsia="zh-CN"/>
      </w:rPr>
      <w:t xml:space="preserve"> </w:t>
    </w:r>
    <w:r>
      <w:rPr>
        <w:rFonts w:hint="eastAsia"/>
        <w:lang w:val="en-US" w:eastAsia="zh-CN"/>
      </w:rPr>
      <w:t xml:space="preserve">              </w:t>
    </w:r>
    <w:r>
      <w:rPr>
        <w:rFonts w:hint="default"/>
        <w:lang w:val="en-US" w:eastAsia="zh-CN"/>
      </w:rPr>
      <w:t>项目编号：AKSH2025-ZCS-051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4161">
    <w:pPr>
      <w:pStyle w:val="22"/>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81A1">
    <w:pPr>
      <w:pStyle w:val="22"/>
      <w:pBdr>
        <w:bottom w:val="none" w:color="auto" w:sz="0" w:space="1"/>
      </w:pBdr>
      <w:jc w:val="both"/>
      <w:rPr>
        <w:rFonts w:hint="default"/>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912B">
    <w:pPr>
      <w:pStyle w:val="22"/>
      <w:jc w:val="both"/>
      <w:rPr>
        <w:rFonts w:hint="default"/>
        <w:lang w:val="en-US" w:eastAsia="zh-CN"/>
      </w:rPr>
    </w:pPr>
    <w:r>
      <w:rPr>
        <w:rFonts w:hint="default"/>
        <w:lang w:val="en-US" w:eastAsia="zh-CN"/>
      </w:rPr>
      <w:t xml:space="preserve">项目名称： </w:t>
    </w:r>
    <w:r>
      <w:rPr>
        <w:rFonts w:hint="eastAsia"/>
        <w:lang w:val="en-US" w:eastAsia="zh-CN"/>
      </w:rPr>
      <w:t>安康市城市管理执法局关于垃圾分类信息填报系统服务采购项目</w:t>
    </w:r>
    <w:r>
      <w:rPr>
        <w:rFonts w:hint="default"/>
        <w:lang w:val="en-US" w:eastAsia="zh-CN"/>
      </w:rPr>
      <w:t xml:space="preserve">项目  </w:t>
    </w:r>
    <w:r>
      <w:rPr>
        <w:rFonts w:hint="eastAsia"/>
        <w:lang w:val="en-US" w:eastAsia="zh-CN"/>
      </w:rPr>
      <w:t xml:space="preserve">  </w:t>
    </w:r>
    <w:r>
      <w:rPr>
        <w:rFonts w:hint="default"/>
        <w:lang w:val="en-US" w:eastAsia="zh-CN"/>
      </w:rPr>
      <w:t>项目编号：</w:t>
    </w:r>
    <w:r>
      <w:rPr>
        <w:rFonts w:hint="eastAsia"/>
        <w:lang w:val="en-US" w:eastAsia="zh-CN"/>
      </w:rPr>
      <w:t>AKSH2024-ZCS-054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F234">
    <w:pPr>
      <w:pStyle w:val="22"/>
      <w:jc w:val="both"/>
      <w:rPr>
        <w:rFonts w:hint="default"/>
        <w:lang w:val="en-US"/>
      </w:rPr>
    </w:pPr>
    <w:r>
      <w:rPr>
        <w:rFonts w:hint="default"/>
        <w:lang w:val="en-US" w:eastAsia="zh-CN"/>
      </w:rPr>
      <w:t>项目名称</w:t>
    </w:r>
    <w:r>
      <w:rPr>
        <w:rFonts w:hint="eastAsia"/>
        <w:lang w:val="en-US" w:eastAsia="zh-CN"/>
      </w:rPr>
      <w:t xml:space="preserve">：安康市初级中学基础教育创新合作办学服务采购项目    </w:t>
    </w:r>
    <w:r>
      <w:rPr>
        <w:rFonts w:hint="default"/>
        <w:lang w:val="en-US" w:eastAsia="zh-CN"/>
      </w:rPr>
      <w:t xml:space="preserve"> </w:t>
    </w:r>
    <w:r>
      <w:rPr>
        <w:rFonts w:hint="eastAsia"/>
        <w:lang w:val="en-US" w:eastAsia="zh-CN"/>
      </w:rPr>
      <w:t xml:space="preserve">              </w:t>
    </w:r>
    <w:r>
      <w:rPr>
        <w:rFonts w:hint="default"/>
        <w:lang w:val="en-US" w:eastAsia="zh-CN"/>
      </w:rPr>
      <w:t>项目编号：AKSH2025-ZCS-051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BAD1">
    <w:pPr>
      <w:pStyle w:val="22"/>
      <w:jc w:val="both"/>
      <w:rPr>
        <w:rFonts w:hint="default"/>
        <w:lang w:val="en-US" w:eastAsia="zh-CN"/>
      </w:rPr>
    </w:pPr>
    <w:r>
      <w:rPr>
        <w:rFonts w:hint="default"/>
        <w:lang w:val="en-US" w:eastAsia="zh-CN"/>
      </w:rPr>
      <w:t xml:space="preserve">项目名称：安康市初级中学基础教育创新合作办学服务采购项目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项目编号：AKSH2025-ZCS-051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6714">
    <w:pPr>
      <w:pStyle w:val="22"/>
      <w:jc w:val="both"/>
      <w:rPr>
        <w:rFonts w:hint="default"/>
        <w:lang w:val="en-US" w:eastAsia="zh-CN"/>
      </w:rPr>
    </w:pPr>
    <w:r>
      <w:rPr>
        <w:rFonts w:hint="default"/>
        <w:lang w:val="en-US" w:eastAsia="zh-CN"/>
      </w:rPr>
      <w:t xml:space="preserve">项目名称： </w:t>
    </w:r>
    <w:r>
      <w:rPr>
        <w:rFonts w:hint="eastAsia"/>
        <w:lang w:val="en-US" w:eastAsia="zh-CN"/>
      </w:rPr>
      <w:t>安康市城市管理执法局关于垃圾分类信息填报系统服务采购项目</w:t>
    </w:r>
    <w:r>
      <w:rPr>
        <w:rFonts w:hint="default"/>
        <w:lang w:val="en-US" w:eastAsia="zh-CN"/>
      </w:rPr>
      <w:t>项目  项目编号：</w:t>
    </w:r>
    <w:r>
      <w:rPr>
        <w:rFonts w:hint="eastAsia"/>
        <w:lang w:val="en-US" w:eastAsia="zh-CN"/>
      </w:rPr>
      <w:t>AKSH2024-ZCS-054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F89F">
    <w:pPr>
      <w:pStyle w:val="22"/>
      <w:jc w:val="both"/>
      <w:rPr>
        <w:rFonts w:hint="default"/>
        <w:lang w:val="en-US" w:eastAsia="zh-CN"/>
      </w:rPr>
    </w:pPr>
    <w:r>
      <w:rPr>
        <w:rFonts w:hint="default"/>
        <w:lang w:val="en-US" w:eastAsia="zh-CN"/>
      </w:rPr>
      <w:t xml:space="preserve">项目名称：安康市初级中学基础教育创新合作办学服务采购项目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项目编号：AKSH2025-ZCS-051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DBEE">
    <w:pPr>
      <w:pStyle w:val="22"/>
      <w:jc w:val="both"/>
      <w:rPr>
        <w:rFonts w:hint="default"/>
        <w:lang w:val="en-US" w:eastAsia="zh-CN"/>
      </w:rPr>
    </w:pPr>
    <w:r>
      <w:rPr>
        <w:rFonts w:hint="default"/>
        <w:lang w:val="en-US" w:eastAsia="zh-CN"/>
      </w:rPr>
      <w:t xml:space="preserve">项目名称： </w:t>
    </w:r>
    <w:r>
      <w:rPr>
        <w:rFonts w:hint="eastAsia"/>
        <w:lang w:val="en-US" w:eastAsia="zh-CN"/>
      </w:rPr>
      <w:t xml:space="preserve">安康市城市管理执法局关于垃圾分类信息填报系统服务采购项目  </w:t>
    </w:r>
    <w:r>
      <w:rPr>
        <w:rFonts w:hint="default"/>
        <w:lang w:val="en-US" w:eastAsia="zh-CN"/>
      </w:rPr>
      <w:t xml:space="preserve">  项目编号：</w:t>
    </w:r>
    <w:r>
      <w:rPr>
        <w:rFonts w:hint="eastAsia"/>
        <w:lang w:val="en-US" w:eastAsia="zh-CN"/>
      </w:rPr>
      <w:t>AKSH2024-ZCS-054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030F369"/>
    <w:multiLevelType w:val="singleLevel"/>
    <w:tmpl w:val="0030F369"/>
    <w:lvl w:ilvl="0" w:tentative="0">
      <w:start w:val="4"/>
      <w:numFmt w:val="chineseCounting"/>
      <w:suff w:val="space"/>
      <w:lvlText w:val="第%1章"/>
      <w:lvlJc w:val="left"/>
      <w:rPr>
        <w:rFonts w:hint="eastAsia"/>
      </w:rPr>
    </w:lvl>
  </w:abstractNum>
  <w:abstractNum w:abstractNumId="2">
    <w:nsid w:val="0C380015"/>
    <w:multiLevelType w:val="multilevel"/>
    <w:tmpl w:val="0C380015"/>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4474AEEA"/>
    <w:multiLevelType w:val="singleLevel"/>
    <w:tmpl w:val="4474AEEA"/>
    <w:lvl w:ilvl="0" w:tentative="0">
      <w:start w:val="1"/>
      <w:numFmt w:val="chineseCounting"/>
      <w:suff w:val="nothing"/>
      <w:lvlText w:val="（%1）"/>
      <w:lvlJc w:val="left"/>
      <w:rPr>
        <w:rFonts w:hint="eastAsia"/>
      </w:rPr>
    </w:lvl>
  </w:abstractNum>
  <w:abstractNum w:abstractNumId="4">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5">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6">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mIzODMyNmM4ZWRlMzQ2NzE2ODNmZGMxZDZjMWE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A223F"/>
    <w:rsid w:val="01525A0A"/>
    <w:rsid w:val="016A454D"/>
    <w:rsid w:val="017D3840"/>
    <w:rsid w:val="018E640A"/>
    <w:rsid w:val="01920D21"/>
    <w:rsid w:val="01AC2FBF"/>
    <w:rsid w:val="01AD1AAE"/>
    <w:rsid w:val="01C84DE7"/>
    <w:rsid w:val="01DA363D"/>
    <w:rsid w:val="01E071AE"/>
    <w:rsid w:val="01F90F7C"/>
    <w:rsid w:val="020600F6"/>
    <w:rsid w:val="02064B47"/>
    <w:rsid w:val="022D433C"/>
    <w:rsid w:val="023C7D0C"/>
    <w:rsid w:val="02590F24"/>
    <w:rsid w:val="02854F8C"/>
    <w:rsid w:val="02BA6C1F"/>
    <w:rsid w:val="02C56FBB"/>
    <w:rsid w:val="02CB14A4"/>
    <w:rsid w:val="02D3498C"/>
    <w:rsid w:val="02E57ADC"/>
    <w:rsid w:val="02E67217"/>
    <w:rsid w:val="02E93646"/>
    <w:rsid w:val="02F61685"/>
    <w:rsid w:val="02FA17E2"/>
    <w:rsid w:val="02FD5BFC"/>
    <w:rsid w:val="02FE73C3"/>
    <w:rsid w:val="030A0C9E"/>
    <w:rsid w:val="03442ED4"/>
    <w:rsid w:val="034C725D"/>
    <w:rsid w:val="03791753"/>
    <w:rsid w:val="03A85B56"/>
    <w:rsid w:val="03C10C9F"/>
    <w:rsid w:val="03C921C1"/>
    <w:rsid w:val="03FD053E"/>
    <w:rsid w:val="040B7728"/>
    <w:rsid w:val="04140CC2"/>
    <w:rsid w:val="04536164"/>
    <w:rsid w:val="04AB0E36"/>
    <w:rsid w:val="04CB26A7"/>
    <w:rsid w:val="04CD0688"/>
    <w:rsid w:val="04D502BA"/>
    <w:rsid w:val="04DF4866"/>
    <w:rsid w:val="04F06D3D"/>
    <w:rsid w:val="050047DB"/>
    <w:rsid w:val="050438CD"/>
    <w:rsid w:val="052B0940"/>
    <w:rsid w:val="053973B5"/>
    <w:rsid w:val="05402991"/>
    <w:rsid w:val="054E1CE0"/>
    <w:rsid w:val="056C728C"/>
    <w:rsid w:val="056F155F"/>
    <w:rsid w:val="057A7F6E"/>
    <w:rsid w:val="05D137D6"/>
    <w:rsid w:val="05D71396"/>
    <w:rsid w:val="05DB4DA3"/>
    <w:rsid w:val="05FA123D"/>
    <w:rsid w:val="05FB4E02"/>
    <w:rsid w:val="05FF224E"/>
    <w:rsid w:val="060454DB"/>
    <w:rsid w:val="06110D47"/>
    <w:rsid w:val="063F6A07"/>
    <w:rsid w:val="06581AF4"/>
    <w:rsid w:val="065A46B0"/>
    <w:rsid w:val="065B3B93"/>
    <w:rsid w:val="066D1D57"/>
    <w:rsid w:val="06897EFF"/>
    <w:rsid w:val="068F7743"/>
    <w:rsid w:val="06B12629"/>
    <w:rsid w:val="06BD3616"/>
    <w:rsid w:val="06BE30D0"/>
    <w:rsid w:val="06CD112D"/>
    <w:rsid w:val="06D05B2E"/>
    <w:rsid w:val="06DC7813"/>
    <w:rsid w:val="06E56C12"/>
    <w:rsid w:val="07224610"/>
    <w:rsid w:val="073278A0"/>
    <w:rsid w:val="073E5E68"/>
    <w:rsid w:val="07621A18"/>
    <w:rsid w:val="077166EC"/>
    <w:rsid w:val="07892C9E"/>
    <w:rsid w:val="07997C89"/>
    <w:rsid w:val="07B241D3"/>
    <w:rsid w:val="07E562BD"/>
    <w:rsid w:val="07FC0B21"/>
    <w:rsid w:val="07FC0D88"/>
    <w:rsid w:val="08145F16"/>
    <w:rsid w:val="08366DA4"/>
    <w:rsid w:val="087D1536"/>
    <w:rsid w:val="089E6E52"/>
    <w:rsid w:val="08B16FB6"/>
    <w:rsid w:val="08C07E24"/>
    <w:rsid w:val="08E53CD3"/>
    <w:rsid w:val="08E74CA6"/>
    <w:rsid w:val="08E95814"/>
    <w:rsid w:val="090A42F6"/>
    <w:rsid w:val="092266DC"/>
    <w:rsid w:val="09271A18"/>
    <w:rsid w:val="09293304"/>
    <w:rsid w:val="0949327F"/>
    <w:rsid w:val="094D1E21"/>
    <w:rsid w:val="09560FD7"/>
    <w:rsid w:val="097A7578"/>
    <w:rsid w:val="098A2126"/>
    <w:rsid w:val="099106B6"/>
    <w:rsid w:val="09913C41"/>
    <w:rsid w:val="09A52E1C"/>
    <w:rsid w:val="09A9060C"/>
    <w:rsid w:val="09CF513B"/>
    <w:rsid w:val="09E25AD9"/>
    <w:rsid w:val="09EA213D"/>
    <w:rsid w:val="09F71624"/>
    <w:rsid w:val="09FC30DE"/>
    <w:rsid w:val="0A0976BB"/>
    <w:rsid w:val="0A3E3F88"/>
    <w:rsid w:val="0A672A35"/>
    <w:rsid w:val="0A706A46"/>
    <w:rsid w:val="0A891706"/>
    <w:rsid w:val="0AEE50E0"/>
    <w:rsid w:val="0AFC5610"/>
    <w:rsid w:val="0B294AC9"/>
    <w:rsid w:val="0B564145"/>
    <w:rsid w:val="0B5D1A85"/>
    <w:rsid w:val="0B5D1E36"/>
    <w:rsid w:val="0B651A2B"/>
    <w:rsid w:val="0BB5243F"/>
    <w:rsid w:val="0BED26A5"/>
    <w:rsid w:val="0BEE4F68"/>
    <w:rsid w:val="0BF91A7F"/>
    <w:rsid w:val="0C0A394D"/>
    <w:rsid w:val="0C193A0B"/>
    <w:rsid w:val="0C4A5A7C"/>
    <w:rsid w:val="0C5F0865"/>
    <w:rsid w:val="0C7B690B"/>
    <w:rsid w:val="0CB5191B"/>
    <w:rsid w:val="0CB6728F"/>
    <w:rsid w:val="0CEA2F2D"/>
    <w:rsid w:val="0CFD25BD"/>
    <w:rsid w:val="0CFE2CC9"/>
    <w:rsid w:val="0D1F6213"/>
    <w:rsid w:val="0D452987"/>
    <w:rsid w:val="0D62596E"/>
    <w:rsid w:val="0D6C19EE"/>
    <w:rsid w:val="0D7B32BC"/>
    <w:rsid w:val="0D933F5C"/>
    <w:rsid w:val="0D9E1902"/>
    <w:rsid w:val="0DA800E4"/>
    <w:rsid w:val="0DC7526D"/>
    <w:rsid w:val="0DCB40A1"/>
    <w:rsid w:val="0DDD6D83"/>
    <w:rsid w:val="0E005C7A"/>
    <w:rsid w:val="0E0C42FA"/>
    <w:rsid w:val="0E381521"/>
    <w:rsid w:val="0E9C75AF"/>
    <w:rsid w:val="0EA91CC7"/>
    <w:rsid w:val="0EBC137B"/>
    <w:rsid w:val="0EC875FE"/>
    <w:rsid w:val="0EFD2AF6"/>
    <w:rsid w:val="0F03025E"/>
    <w:rsid w:val="0F1A17DC"/>
    <w:rsid w:val="0F1C13DE"/>
    <w:rsid w:val="0F323BCC"/>
    <w:rsid w:val="0F537409"/>
    <w:rsid w:val="0F6459AD"/>
    <w:rsid w:val="0F79260C"/>
    <w:rsid w:val="0F987E27"/>
    <w:rsid w:val="0FA47B58"/>
    <w:rsid w:val="0FBB76E3"/>
    <w:rsid w:val="0FC66DA3"/>
    <w:rsid w:val="100E0796"/>
    <w:rsid w:val="10122E9C"/>
    <w:rsid w:val="10204FBD"/>
    <w:rsid w:val="10372E26"/>
    <w:rsid w:val="103966FB"/>
    <w:rsid w:val="1061546E"/>
    <w:rsid w:val="106C132D"/>
    <w:rsid w:val="108E6DDE"/>
    <w:rsid w:val="10A6243E"/>
    <w:rsid w:val="10AB38B0"/>
    <w:rsid w:val="10DD209D"/>
    <w:rsid w:val="10FF1E8F"/>
    <w:rsid w:val="111D4066"/>
    <w:rsid w:val="112C7AF5"/>
    <w:rsid w:val="11474F0A"/>
    <w:rsid w:val="11687FB0"/>
    <w:rsid w:val="119963B1"/>
    <w:rsid w:val="11B361D3"/>
    <w:rsid w:val="11BB4D58"/>
    <w:rsid w:val="11BB6630"/>
    <w:rsid w:val="11EF6F34"/>
    <w:rsid w:val="12793BBE"/>
    <w:rsid w:val="127E064D"/>
    <w:rsid w:val="128C33F4"/>
    <w:rsid w:val="12A33A33"/>
    <w:rsid w:val="12C02EFB"/>
    <w:rsid w:val="131C06AC"/>
    <w:rsid w:val="133A4EB7"/>
    <w:rsid w:val="13487675"/>
    <w:rsid w:val="137447B2"/>
    <w:rsid w:val="13830E2C"/>
    <w:rsid w:val="138D11BC"/>
    <w:rsid w:val="13992EB6"/>
    <w:rsid w:val="139D2FCC"/>
    <w:rsid w:val="13D84C83"/>
    <w:rsid w:val="13EA285B"/>
    <w:rsid w:val="13FD1F2D"/>
    <w:rsid w:val="14074063"/>
    <w:rsid w:val="142468C7"/>
    <w:rsid w:val="143C5260"/>
    <w:rsid w:val="149C20CC"/>
    <w:rsid w:val="14A12650"/>
    <w:rsid w:val="14AF4B49"/>
    <w:rsid w:val="14B41673"/>
    <w:rsid w:val="14B90B15"/>
    <w:rsid w:val="14C42628"/>
    <w:rsid w:val="14CD1555"/>
    <w:rsid w:val="14E868B9"/>
    <w:rsid w:val="14F838A9"/>
    <w:rsid w:val="15273101"/>
    <w:rsid w:val="153E2DB6"/>
    <w:rsid w:val="15543DCE"/>
    <w:rsid w:val="15550B09"/>
    <w:rsid w:val="155550C1"/>
    <w:rsid w:val="15576ACE"/>
    <w:rsid w:val="1568217F"/>
    <w:rsid w:val="156F5D50"/>
    <w:rsid w:val="15761223"/>
    <w:rsid w:val="15784E47"/>
    <w:rsid w:val="15787ABD"/>
    <w:rsid w:val="159517A5"/>
    <w:rsid w:val="15A74B21"/>
    <w:rsid w:val="15E23CA8"/>
    <w:rsid w:val="15FA6095"/>
    <w:rsid w:val="166B3507"/>
    <w:rsid w:val="166C32BB"/>
    <w:rsid w:val="16A37A9D"/>
    <w:rsid w:val="16C2284B"/>
    <w:rsid w:val="16CB423B"/>
    <w:rsid w:val="17035549"/>
    <w:rsid w:val="17062F69"/>
    <w:rsid w:val="171E4694"/>
    <w:rsid w:val="17423544"/>
    <w:rsid w:val="17450DD5"/>
    <w:rsid w:val="17575561"/>
    <w:rsid w:val="1779199A"/>
    <w:rsid w:val="17907B2D"/>
    <w:rsid w:val="179944DC"/>
    <w:rsid w:val="17A06173"/>
    <w:rsid w:val="17AF1790"/>
    <w:rsid w:val="17B56054"/>
    <w:rsid w:val="17C22E6D"/>
    <w:rsid w:val="17D908F6"/>
    <w:rsid w:val="17DF536C"/>
    <w:rsid w:val="17E41B2C"/>
    <w:rsid w:val="17EA0C48"/>
    <w:rsid w:val="17F65B05"/>
    <w:rsid w:val="18061CBA"/>
    <w:rsid w:val="18120EEB"/>
    <w:rsid w:val="182B6938"/>
    <w:rsid w:val="183D0E38"/>
    <w:rsid w:val="1841587E"/>
    <w:rsid w:val="18630E03"/>
    <w:rsid w:val="186F3E63"/>
    <w:rsid w:val="187857E7"/>
    <w:rsid w:val="187B19AA"/>
    <w:rsid w:val="18811F09"/>
    <w:rsid w:val="188321C6"/>
    <w:rsid w:val="18921717"/>
    <w:rsid w:val="18A25EE0"/>
    <w:rsid w:val="18C15C1F"/>
    <w:rsid w:val="190D3CF6"/>
    <w:rsid w:val="190E1B7D"/>
    <w:rsid w:val="192F739D"/>
    <w:rsid w:val="195C4F98"/>
    <w:rsid w:val="1981180F"/>
    <w:rsid w:val="19C27C94"/>
    <w:rsid w:val="19C57049"/>
    <w:rsid w:val="19D10924"/>
    <w:rsid w:val="19DC5DE9"/>
    <w:rsid w:val="19E42EEC"/>
    <w:rsid w:val="19FC4F49"/>
    <w:rsid w:val="1A1E247D"/>
    <w:rsid w:val="1A206E13"/>
    <w:rsid w:val="1A324F2D"/>
    <w:rsid w:val="1A462475"/>
    <w:rsid w:val="1A6C3968"/>
    <w:rsid w:val="1A754C02"/>
    <w:rsid w:val="1A937147"/>
    <w:rsid w:val="1AA30DFE"/>
    <w:rsid w:val="1AC06A39"/>
    <w:rsid w:val="1ACC4F36"/>
    <w:rsid w:val="1AF11218"/>
    <w:rsid w:val="1AF44A0B"/>
    <w:rsid w:val="1B115D3C"/>
    <w:rsid w:val="1B1E0896"/>
    <w:rsid w:val="1B274435"/>
    <w:rsid w:val="1B483F91"/>
    <w:rsid w:val="1B614048"/>
    <w:rsid w:val="1B807337"/>
    <w:rsid w:val="1BA47C58"/>
    <w:rsid w:val="1BB80F43"/>
    <w:rsid w:val="1BC170B5"/>
    <w:rsid w:val="1BC63CDD"/>
    <w:rsid w:val="1BC85289"/>
    <w:rsid w:val="1BDC02C0"/>
    <w:rsid w:val="1BEB4B83"/>
    <w:rsid w:val="1BF0529D"/>
    <w:rsid w:val="1C357674"/>
    <w:rsid w:val="1C412F26"/>
    <w:rsid w:val="1C446BE5"/>
    <w:rsid w:val="1C6D0873"/>
    <w:rsid w:val="1C915866"/>
    <w:rsid w:val="1CCD44A8"/>
    <w:rsid w:val="1CE647C1"/>
    <w:rsid w:val="1D385997"/>
    <w:rsid w:val="1D3C25C0"/>
    <w:rsid w:val="1D5E31C4"/>
    <w:rsid w:val="1D673AB8"/>
    <w:rsid w:val="1D6B0D1C"/>
    <w:rsid w:val="1D724537"/>
    <w:rsid w:val="1D8D5C15"/>
    <w:rsid w:val="1D946A32"/>
    <w:rsid w:val="1DA31A6F"/>
    <w:rsid w:val="1DB51F23"/>
    <w:rsid w:val="1DC65199"/>
    <w:rsid w:val="1DE55082"/>
    <w:rsid w:val="1DEB7A42"/>
    <w:rsid w:val="1DF97E9A"/>
    <w:rsid w:val="1E0E15D6"/>
    <w:rsid w:val="1E421B94"/>
    <w:rsid w:val="1E5A1C2F"/>
    <w:rsid w:val="1E5E18A6"/>
    <w:rsid w:val="1E832DAB"/>
    <w:rsid w:val="1E865B1A"/>
    <w:rsid w:val="1EAF02C7"/>
    <w:rsid w:val="1EC331FD"/>
    <w:rsid w:val="1EDE683F"/>
    <w:rsid w:val="1F1F3A24"/>
    <w:rsid w:val="1F206854"/>
    <w:rsid w:val="1F244EC9"/>
    <w:rsid w:val="1F2D6E0F"/>
    <w:rsid w:val="1F5A3842"/>
    <w:rsid w:val="1F6659C8"/>
    <w:rsid w:val="1F690A75"/>
    <w:rsid w:val="1F7977EE"/>
    <w:rsid w:val="1F895E51"/>
    <w:rsid w:val="1F9F1011"/>
    <w:rsid w:val="1FA073B6"/>
    <w:rsid w:val="1FB12B7F"/>
    <w:rsid w:val="1FD91AA0"/>
    <w:rsid w:val="1FFE1506"/>
    <w:rsid w:val="20025D99"/>
    <w:rsid w:val="200A2C27"/>
    <w:rsid w:val="203A68C1"/>
    <w:rsid w:val="2054435F"/>
    <w:rsid w:val="20670906"/>
    <w:rsid w:val="20C3636D"/>
    <w:rsid w:val="20E03EA8"/>
    <w:rsid w:val="20ED38FC"/>
    <w:rsid w:val="211D78B0"/>
    <w:rsid w:val="212E72D0"/>
    <w:rsid w:val="213C19C8"/>
    <w:rsid w:val="213E32F0"/>
    <w:rsid w:val="213F2787"/>
    <w:rsid w:val="2149131F"/>
    <w:rsid w:val="2149340F"/>
    <w:rsid w:val="214E43E5"/>
    <w:rsid w:val="215C4618"/>
    <w:rsid w:val="21600B88"/>
    <w:rsid w:val="21B53414"/>
    <w:rsid w:val="21B972F2"/>
    <w:rsid w:val="21E5038E"/>
    <w:rsid w:val="21E8206B"/>
    <w:rsid w:val="21EA14F4"/>
    <w:rsid w:val="223E6CF8"/>
    <w:rsid w:val="2243364A"/>
    <w:rsid w:val="224E045E"/>
    <w:rsid w:val="226823A3"/>
    <w:rsid w:val="227C1E95"/>
    <w:rsid w:val="229226B8"/>
    <w:rsid w:val="22A73267"/>
    <w:rsid w:val="22AF5BBC"/>
    <w:rsid w:val="22C677C0"/>
    <w:rsid w:val="22C75BE0"/>
    <w:rsid w:val="22CD1033"/>
    <w:rsid w:val="22DD3C85"/>
    <w:rsid w:val="22E25187"/>
    <w:rsid w:val="2342795C"/>
    <w:rsid w:val="234845C4"/>
    <w:rsid w:val="23740A0F"/>
    <w:rsid w:val="23773046"/>
    <w:rsid w:val="238A31D0"/>
    <w:rsid w:val="23A012D9"/>
    <w:rsid w:val="23B42767"/>
    <w:rsid w:val="23C465C3"/>
    <w:rsid w:val="23E303FA"/>
    <w:rsid w:val="23EB5574"/>
    <w:rsid w:val="23F911BA"/>
    <w:rsid w:val="23FE56CB"/>
    <w:rsid w:val="242B39CD"/>
    <w:rsid w:val="242D516F"/>
    <w:rsid w:val="245247ED"/>
    <w:rsid w:val="24575A93"/>
    <w:rsid w:val="248B67FD"/>
    <w:rsid w:val="248F6CA6"/>
    <w:rsid w:val="24BF3406"/>
    <w:rsid w:val="24EE1B49"/>
    <w:rsid w:val="2508212D"/>
    <w:rsid w:val="252B038C"/>
    <w:rsid w:val="252E1698"/>
    <w:rsid w:val="25543DDA"/>
    <w:rsid w:val="255F7AD2"/>
    <w:rsid w:val="2562439C"/>
    <w:rsid w:val="25643BBA"/>
    <w:rsid w:val="256D4FBD"/>
    <w:rsid w:val="256E67E6"/>
    <w:rsid w:val="257E016B"/>
    <w:rsid w:val="25873D4C"/>
    <w:rsid w:val="25AA58E4"/>
    <w:rsid w:val="25B52A47"/>
    <w:rsid w:val="25B85ECA"/>
    <w:rsid w:val="25C10491"/>
    <w:rsid w:val="25C46D47"/>
    <w:rsid w:val="25E074E7"/>
    <w:rsid w:val="25E82BA5"/>
    <w:rsid w:val="25EE4017"/>
    <w:rsid w:val="25F97290"/>
    <w:rsid w:val="26223B26"/>
    <w:rsid w:val="26241D26"/>
    <w:rsid w:val="2627224F"/>
    <w:rsid w:val="26437C73"/>
    <w:rsid w:val="265B0A5D"/>
    <w:rsid w:val="266360FF"/>
    <w:rsid w:val="266C4868"/>
    <w:rsid w:val="269D762C"/>
    <w:rsid w:val="26A10A3D"/>
    <w:rsid w:val="26C976F8"/>
    <w:rsid w:val="26D61BFC"/>
    <w:rsid w:val="26D92385"/>
    <w:rsid w:val="26EF72E5"/>
    <w:rsid w:val="26FC4A2E"/>
    <w:rsid w:val="270B0E4A"/>
    <w:rsid w:val="27180E6A"/>
    <w:rsid w:val="271E393C"/>
    <w:rsid w:val="271E669F"/>
    <w:rsid w:val="27333A9E"/>
    <w:rsid w:val="273D5A6D"/>
    <w:rsid w:val="274023D4"/>
    <w:rsid w:val="274253D5"/>
    <w:rsid w:val="27663E92"/>
    <w:rsid w:val="276D74EC"/>
    <w:rsid w:val="276F6A21"/>
    <w:rsid w:val="278A534F"/>
    <w:rsid w:val="27982FF0"/>
    <w:rsid w:val="27D163B4"/>
    <w:rsid w:val="28002089"/>
    <w:rsid w:val="281C1B43"/>
    <w:rsid w:val="282B36F9"/>
    <w:rsid w:val="28375A3F"/>
    <w:rsid w:val="28520495"/>
    <w:rsid w:val="287813D0"/>
    <w:rsid w:val="289A78F2"/>
    <w:rsid w:val="28A813E1"/>
    <w:rsid w:val="28B92E20"/>
    <w:rsid w:val="28B93CEB"/>
    <w:rsid w:val="28E02A8F"/>
    <w:rsid w:val="28E1683E"/>
    <w:rsid w:val="29125D60"/>
    <w:rsid w:val="292B1C11"/>
    <w:rsid w:val="2960365F"/>
    <w:rsid w:val="29795F73"/>
    <w:rsid w:val="29D10A88"/>
    <w:rsid w:val="2A1A46E9"/>
    <w:rsid w:val="2A2A2452"/>
    <w:rsid w:val="2A3018E1"/>
    <w:rsid w:val="2A3717F0"/>
    <w:rsid w:val="2A441BE1"/>
    <w:rsid w:val="2A4836B1"/>
    <w:rsid w:val="2A4A0382"/>
    <w:rsid w:val="2A593B46"/>
    <w:rsid w:val="2A851BD9"/>
    <w:rsid w:val="2A863893"/>
    <w:rsid w:val="2A932720"/>
    <w:rsid w:val="2AA02867"/>
    <w:rsid w:val="2AA04BF2"/>
    <w:rsid w:val="2AB357E7"/>
    <w:rsid w:val="2AC9578D"/>
    <w:rsid w:val="2ACC5C5A"/>
    <w:rsid w:val="2AF04F6E"/>
    <w:rsid w:val="2AF23A16"/>
    <w:rsid w:val="2B000827"/>
    <w:rsid w:val="2B420288"/>
    <w:rsid w:val="2B421328"/>
    <w:rsid w:val="2B5E1033"/>
    <w:rsid w:val="2B641D7F"/>
    <w:rsid w:val="2B6D3C7A"/>
    <w:rsid w:val="2B786D85"/>
    <w:rsid w:val="2B8C277F"/>
    <w:rsid w:val="2B955445"/>
    <w:rsid w:val="2B9C35DD"/>
    <w:rsid w:val="2BB23B01"/>
    <w:rsid w:val="2BB32D41"/>
    <w:rsid w:val="2BC069D0"/>
    <w:rsid w:val="2BC367B8"/>
    <w:rsid w:val="2BD63337"/>
    <w:rsid w:val="2BE960EF"/>
    <w:rsid w:val="2C071A15"/>
    <w:rsid w:val="2C0B64AA"/>
    <w:rsid w:val="2C2D3420"/>
    <w:rsid w:val="2C7B4E8C"/>
    <w:rsid w:val="2C842D34"/>
    <w:rsid w:val="2C9446A0"/>
    <w:rsid w:val="2CA04D25"/>
    <w:rsid w:val="2CED77C1"/>
    <w:rsid w:val="2CF617E0"/>
    <w:rsid w:val="2D157E8F"/>
    <w:rsid w:val="2D16631A"/>
    <w:rsid w:val="2D4C5A5E"/>
    <w:rsid w:val="2D5A4743"/>
    <w:rsid w:val="2D6A2427"/>
    <w:rsid w:val="2D6C2100"/>
    <w:rsid w:val="2D762BBA"/>
    <w:rsid w:val="2D944CD1"/>
    <w:rsid w:val="2DBB723B"/>
    <w:rsid w:val="2DC37DF1"/>
    <w:rsid w:val="2DCE0619"/>
    <w:rsid w:val="2DD35AE8"/>
    <w:rsid w:val="2DD83D74"/>
    <w:rsid w:val="2DE463B0"/>
    <w:rsid w:val="2DE64BF5"/>
    <w:rsid w:val="2DE84AF7"/>
    <w:rsid w:val="2E0C4DEE"/>
    <w:rsid w:val="2E0D173F"/>
    <w:rsid w:val="2E307DB7"/>
    <w:rsid w:val="2E3D31FA"/>
    <w:rsid w:val="2E3E5270"/>
    <w:rsid w:val="2E6011D7"/>
    <w:rsid w:val="2E8E2F32"/>
    <w:rsid w:val="2E961606"/>
    <w:rsid w:val="2EC54F0E"/>
    <w:rsid w:val="2EFE7D6E"/>
    <w:rsid w:val="2F000DF7"/>
    <w:rsid w:val="2F984ABB"/>
    <w:rsid w:val="2F996B56"/>
    <w:rsid w:val="2FF70134"/>
    <w:rsid w:val="30561692"/>
    <w:rsid w:val="30600479"/>
    <w:rsid w:val="30711E07"/>
    <w:rsid w:val="309E4373"/>
    <w:rsid w:val="30AA13BF"/>
    <w:rsid w:val="30DF6CA0"/>
    <w:rsid w:val="30ED32FC"/>
    <w:rsid w:val="31195802"/>
    <w:rsid w:val="313533BC"/>
    <w:rsid w:val="313E4759"/>
    <w:rsid w:val="314B1C9B"/>
    <w:rsid w:val="31612184"/>
    <w:rsid w:val="317D0C73"/>
    <w:rsid w:val="31926D16"/>
    <w:rsid w:val="3194218A"/>
    <w:rsid w:val="31B444D7"/>
    <w:rsid w:val="31C342A2"/>
    <w:rsid w:val="31F83438"/>
    <w:rsid w:val="31FC5556"/>
    <w:rsid w:val="32170FF5"/>
    <w:rsid w:val="32356B5E"/>
    <w:rsid w:val="324E226E"/>
    <w:rsid w:val="32C1086E"/>
    <w:rsid w:val="32D4454C"/>
    <w:rsid w:val="32F341BB"/>
    <w:rsid w:val="32F54E61"/>
    <w:rsid w:val="330001A2"/>
    <w:rsid w:val="331F55C4"/>
    <w:rsid w:val="332A6927"/>
    <w:rsid w:val="33434A04"/>
    <w:rsid w:val="334713E7"/>
    <w:rsid w:val="335C0F0C"/>
    <w:rsid w:val="3363480C"/>
    <w:rsid w:val="338257CE"/>
    <w:rsid w:val="33C6541B"/>
    <w:rsid w:val="33EA4F8B"/>
    <w:rsid w:val="34027E2D"/>
    <w:rsid w:val="341A1198"/>
    <w:rsid w:val="34256C0A"/>
    <w:rsid w:val="344A5CAF"/>
    <w:rsid w:val="34627E84"/>
    <w:rsid w:val="346907A6"/>
    <w:rsid w:val="346C4843"/>
    <w:rsid w:val="34761B3D"/>
    <w:rsid w:val="347C6980"/>
    <w:rsid w:val="34861646"/>
    <w:rsid w:val="34E2249D"/>
    <w:rsid w:val="34ED2EF3"/>
    <w:rsid w:val="34FB6280"/>
    <w:rsid w:val="35184C6D"/>
    <w:rsid w:val="351C016C"/>
    <w:rsid w:val="351F0B3B"/>
    <w:rsid w:val="353D1B92"/>
    <w:rsid w:val="356946DE"/>
    <w:rsid w:val="356A2C20"/>
    <w:rsid w:val="35773F4E"/>
    <w:rsid w:val="358B1967"/>
    <w:rsid w:val="35906410"/>
    <w:rsid w:val="35B23DBA"/>
    <w:rsid w:val="35BE61A8"/>
    <w:rsid w:val="35D903FF"/>
    <w:rsid w:val="35DB2555"/>
    <w:rsid w:val="35E1119D"/>
    <w:rsid w:val="35EF609A"/>
    <w:rsid w:val="360E3D96"/>
    <w:rsid w:val="36475791"/>
    <w:rsid w:val="366F28DB"/>
    <w:rsid w:val="368178C2"/>
    <w:rsid w:val="36897EB8"/>
    <w:rsid w:val="369301F2"/>
    <w:rsid w:val="36983117"/>
    <w:rsid w:val="369F5F8F"/>
    <w:rsid w:val="36A1205A"/>
    <w:rsid w:val="36A46172"/>
    <w:rsid w:val="36A92B83"/>
    <w:rsid w:val="36CD7058"/>
    <w:rsid w:val="36D22E56"/>
    <w:rsid w:val="36D90673"/>
    <w:rsid w:val="36D93CDC"/>
    <w:rsid w:val="370666E5"/>
    <w:rsid w:val="373511EA"/>
    <w:rsid w:val="373F25CC"/>
    <w:rsid w:val="374E3698"/>
    <w:rsid w:val="375111F8"/>
    <w:rsid w:val="37785578"/>
    <w:rsid w:val="377E35EE"/>
    <w:rsid w:val="379501B2"/>
    <w:rsid w:val="37AB75F3"/>
    <w:rsid w:val="37C37A26"/>
    <w:rsid w:val="37DD61FF"/>
    <w:rsid w:val="37E42938"/>
    <w:rsid w:val="3818637F"/>
    <w:rsid w:val="383A3644"/>
    <w:rsid w:val="384D0EC6"/>
    <w:rsid w:val="385F1A9D"/>
    <w:rsid w:val="3883540B"/>
    <w:rsid w:val="38910707"/>
    <w:rsid w:val="389712F2"/>
    <w:rsid w:val="389D3D47"/>
    <w:rsid w:val="38B42B1B"/>
    <w:rsid w:val="38DD3307"/>
    <w:rsid w:val="38EC0F5C"/>
    <w:rsid w:val="390447E4"/>
    <w:rsid w:val="390F1C92"/>
    <w:rsid w:val="39293DB0"/>
    <w:rsid w:val="3932357B"/>
    <w:rsid w:val="393542AD"/>
    <w:rsid w:val="398630C2"/>
    <w:rsid w:val="39945775"/>
    <w:rsid w:val="39A03524"/>
    <w:rsid w:val="39B13AE1"/>
    <w:rsid w:val="39CC3940"/>
    <w:rsid w:val="39E901AB"/>
    <w:rsid w:val="39F36619"/>
    <w:rsid w:val="39FC2F9F"/>
    <w:rsid w:val="3A127C30"/>
    <w:rsid w:val="3A2B0CF2"/>
    <w:rsid w:val="3A5E6443"/>
    <w:rsid w:val="3A6E01EF"/>
    <w:rsid w:val="3A8D3267"/>
    <w:rsid w:val="3A9A5F88"/>
    <w:rsid w:val="3A9B3EA5"/>
    <w:rsid w:val="3A9E0B45"/>
    <w:rsid w:val="3AB86041"/>
    <w:rsid w:val="3AD30754"/>
    <w:rsid w:val="3AD31A4B"/>
    <w:rsid w:val="3AD63FAA"/>
    <w:rsid w:val="3AD82BC6"/>
    <w:rsid w:val="3AFE2C6B"/>
    <w:rsid w:val="3B0727B9"/>
    <w:rsid w:val="3B1866F7"/>
    <w:rsid w:val="3B376687"/>
    <w:rsid w:val="3B3E6939"/>
    <w:rsid w:val="3B4A1AE9"/>
    <w:rsid w:val="3B4F12B2"/>
    <w:rsid w:val="3B6343C3"/>
    <w:rsid w:val="3B730A2C"/>
    <w:rsid w:val="3BAE5839"/>
    <w:rsid w:val="3BC73BD4"/>
    <w:rsid w:val="3BDB763B"/>
    <w:rsid w:val="3BEC625F"/>
    <w:rsid w:val="3BFB5246"/>
    <w:rsid w:val="3C0A04BB"/>
    <w:rsid w:val="3C3360EC"/>
    <w:rsid w:val="3C3643F9"/>
    <w:rsid w:val="3C452831"/>
    <w:rsid w:val="3C5D17C0"/>
    <w:rsid w:val="3C5D5748"/>
    <w:rsid w:val="3C7057AE"/>
    <w:rsid w:val="3CA53C3A"/>
    <w:rsid w:val="3CA74A0B"/>
    <w:rsid w:val="3CA97F92"/>
    <w:rsid w:val="3CAA4150"/>
    <w:rsid w:val="3CC1259B"/>
    <w:rsid w:val="3CEA1C78"/>
    <w:rsid w:val="3CF0119C"/>
    <w:rsid w:val="3D37642D"/>
    <w:rsid w:val="3D3B2FFA"/>
    <w:rsid w:val="3D4B442E"/>
    <w:rsid w:val="3D672756"/>
    <w:rsid w:val="3D6D69CE"/>
    <w:rsid w:val="3D8D5B29"/>
    <w:rsid w:val="3D945377"/>
    <w:rsid w:val="3DB13B3B"/>
    <w:rsid w:val="3DC065C6"/>
    <w:rsid w:val="3DC70F93"/>
    <w:rsid w:val="3DDC0B07"/>
    <w:rsid w:val="3E0169BD"/>
    <w:rsid w:val="3E3D3FF6"/>
    <w:rsid w:val="3E5700F6"/>
    <w:rsid w:val="3E5D317C"/>
    <w:rsid w:val="3E774506"/>
    <w:rsid w:val="3E7B17BF"/>
    <w:rsid w:val="3EB721C8"/>
    <w:rsid w:val="3EC7628C"/>
    <w:rsid w:val="3EDE4585"/>
    <w:rsid w:val="3EDE6333"/>
    <w:rsid w:val="3EE975EA"/>
    <w:rsid w:val="3EF4037B"/>
    <w:rsid w:val="3F197280"/>
    <w:rsid w:val="3F320858"/>
    <w:rsid w:val="3F4B496B"/>
    <w:rsid w:val="3F4B6BB2"/>
    <w:rsid w:val="3F91658F"/>
    <w:rsid w:val="3FA46EF8"/>
    <w:rsid w:val="3FEC6BE3"/>
    <w:rsid w:val="402203F5"/>
    <w:rsid w:val="402657A8"/>
    <w:rsid w:val="4028158A"/>
    <w:rsid w:val="40574F8A"/>
    <w:rsid w:val="405A40DF"/>
    <w:rsid w:val="409A44DC"/>
    <w:rsid w:val="40AE5034"/>
    <w:rsid w:val="40B35057"/>
    <w:rsid w:val="40F37AE5"/>
    <w:rsid w:val="41033A8E"/>
    <w:rsid w:val="41303C39"/>
    <w:rsid w:val="41364AA2"/>
    <w:rsid w:val="414F74CB"/>
    <w:rsid w:val="415B6654"/>
    <w:rsid w:val="41636FFF"/>
    <w:rsid w:val="41662EBF"/>
    <w:rsid w:val="416745BC"/>
    <w:rsid w:val="417C2EE6"/>
    <w:rsid w:val="41C46BAD"/>
    <w:rsid w:val="41D12A32"/>
    <w:rsid w:val="41D301C3"/>
    <w:rsid w:val="41D623AF"/>
    <w:rsid w:val="41F6377C"/>
    <w:rsid w:val="420B66EE"/>
    <w:rsid w:val="421107CE"/>
    <w:rsid w:val="422F49B3"/>
    <w:rsid w:val="423767ED"/>
    <w:rsid w:val="425213C3"/>
    <w:rsid w:val="425968DE"/>
    <w:rsid w:val="426E68C9"/>
    <w:rsid w:val="42802614"/>
    <w:rsid w:val="42B01704"/>
    <w:rsid w:val="42CC4106"/>
    <w:rsid w:val="42D22B67"/>
    <w:rsid w:val="42DC0E76"/>
    <w:rsid w:val="42E92879"/>
    <w:rsid w:val="42EC69CA"/>
    <w:rsid w:val="42FB4A28"/>
    <w:rsid w:val="43027A91"/>
    <w:rsid w:val="431F1AE3"/>
    <w:rsid w:val="433858A5"/>
    <w:rsid w:val="43527105"/>
    <w:rsid w:val="436D4954"/>
    <w:rsid w:val="438753A5"/>
    <w:rsid w:val="43891048"/>
    <w:rsid w:val="43920E07"/>
    <w:rsid w:val="43951B04"/>
    <w:rsid w:val="43A24887"/>
    <w:rsid w:val="43D85F0B"/>
    <w:rsid w:val="43F715ED"/>
    <w:rsid w:val="44000E21"/>
    <w:rsid w:val="440D15A1"/>
    <w:rsid w:val="442073EE"/>
    <w:rsid w:val="444B4C5F"/>
    <w:rsid w:val="44655A6C"/>
    <w:rsid w:val="44665FAC"/>
    <w:rsid w:val="4467168F"/>
    <w:rsid w:val="44737AF8"/>
    <w:rsid w:val="44766B6D"/>
    <w:rsid w:val="44864A89"/>
    <w:rsid w:val="448F50C0"/>
    <w:rsid w:val="44983838"/>
    <w:rsid w:val="44984355"/>
    <w:rsid w:val="44A8226D"/>
    <w:rsid w:val="44AA08C6"/>
    <w:rsid w:val="44B32010"/>
    <w:rsid w:val="44C47D79"/>
    <w:rsid w:val="44EF4A70"/>
    <w:rsid w:val="45156827"/>
    <w:rsid w:val="452364C9"/>
    <w:rsid w:val="45342FB5"/>
    <w:rsid w:val="454C0370"/>
    <w:rsid w:val="4550153F"/>
    <w:rsid w:val="45631ACD"/>
    <w:rsid w:val="45660998"/>
    <w:rsid w:val="458000C7"/>
    <w:rsid w:val="4585213C"/>
    <w:rsid w:val="458B3F95"/>
    <w:rsid w:val="45967A06"/>
    <w:rsid w:val="45AA2F38"/>
    <w:rsid w:val="45C41CBE"/>
    <w:rsid w:val="45CF1BC3"/>
    <w:rsid w:val="4601483F"/>
    <w:rsid w:val="46025A85"/>
    <w:rsid w:val="461A266E"/>
    <w:rsid w:val="465530CB"/>
    <w:rsid w:val="465B470D"/>
    <w:rsid w:val="46760020"/>
    <w:rsid w:val="468B310F"/>
    <w:rsid w:val="46982676"/>
    <w:rsid w:val="46A7659A"/>
    <w:rsid w:val="470173A0"/>
    <w:rsid w:val="4729480B"/>
    <w:rsid w:val="47630D4C"/>
    <w:rsid w:val="476A14DB"/>
    <w:rsid w:val="476A5FE9"/>
    <w:rsid w:val="478A52AA"/>
    <w:rsid w:val="4790205D"/>
    <w:rsid w:val="479804CC"/>
    <w:rsid w:val="47B75E90"/>
    <w:rsid w:val="47BE6D02"/>
    <w:rsid w:val="47F10601"/>
    <w:rsid w:val="48082BD4"/>
    <w:rsid w:val="483319A6"/>
    <w:rsid w:val="483413B6"/>
    <w:rsid w:val="48383932"/>
    <w:rsid w:val="48490A61"/>
    <w:rsid w:val="487657D6"/>
    <w:rsid w:val="48A944BE"/>
    <w:rsid w:val="48D664FA"/>
    <w:rsid w:val="48F36E7F"/>
    <w:rsid w:val="49001E86"/>
    <w:rsid w:val="4907292A"/>
    <w:rsid w:val="49081412"/>
    <w:rsid w:val="492A223F"/>
    <w:rsid w:val="49500C1A"/>
    <w:rsid w:val="495B1646"/>
    <w:rsid w:val="496D50BB"/>
    <w:rsid w:val="4981153F"/>
    <w:rsid w:val="498E1308"/>
    <w:rsid w:val="498E392B"/>
    <w:rsid w:val="49953FD2"/>
    <w:rsid w:val="49A67FEA"/>
    <w:rsid w:val="49B42357"/>
    <w:rsid w:val="49CC282C"/>
    <w:rsid w:val="49D14C7B"/>
    <w:rsid w:val="49EE2E55"/>
    <w:rsid w:val="49F64E88"/>
    <w:rsid w:val="4A0B5680"/>
    <w:rsid w:val="4A424464"/>
    <w:rsid w:val="4A442DE8"/>
    <w:rsid w:val="4A4C3C76"/>
    <w:rsid w:val="4A582F08"/>
    <w:rsid w:val="4A5C19ED"/>
    <w:rsid w:val="4A713EF7"/>
    <w:rsid w:val="4A71669A"/>
    <w:rsid w:val="4A990DB8"/>
    <w:rsid w:val="4A9B0448"/>
    <w:rsid w:val="4AB30EDE"/>
    <w:rsid w:val="4AB35D91"/>
    <w:rsid w:val="4AC7425E"/>
    <w:rsid w:val="4AE87797"/>
    <w:rsid w:val="4B140282"/>
    <w:rsid w:val="4B341F77"/>
    <w:rsid w:val="4B3D6AD7"/>
    <w:rsid w:val="4B536B77"/>
    <w:rsid w:val="4B7B039D"/>
    <w:rsid w:val="4B7D207A"/>
    <w:rsid w:val="4B875EB6"/>
    <w:rsid w:val="4B8D42B7"/>
    <w:rsid w:val="4BBC3115"/>
    <w:rsid w:val="4BBC4545"/>
    <w:rsid w:val="4BD4666D"/>
    <w:rsid w:val="4C3D761E"/>
    <w:rsid w:val="4C3F21A1"/>
    <w:rsid w:val="4C5B14A5"/>
    <w:rsid w:val="4C657AAE"/>
    <w:rsid w:val="4C7D1FFD"/>
    <w:rsid w:val="4C8A275C"/>
    <w:rsid w:val="4C8C446E"/>
    <w:rsid w:val="4CF0347F"/>
    <w:rsid w:val="4CF5763E"/>
    <w:rsid w:val="4D1400D2"/>
    <w:rsid w:val="4D1E7969"/>
    <w:rsid w:val="4D2A0882"/>
    <w:rsid w:val="4D3F7CBF"/>
    <w:rsid w:val="4D5B0D0C"/>
    <w:rsid w:val="4D6D4C62"/>
    <w:rsid w:val="4DA65831"/>
    <w:rsid w:val="4DC46301"/>
    <w:rsid w:val="4DCD6596"/>
    <w:rsid w:val="4DF71CA3"/>
    <w:rsid w:val="4DF807D9"/>
    <w:rsid w:val="4DFE3CC8"/>
    <w:rsid w:val="4E1230AB"/>
    <w:rsid w:val="4E3F7ECE"/>
    <w:rsid w:val="4E404B85"/>
    <w:rsid w:val="4E4E418E"/>
    <w:rsid w:val="4E8167AD"/>
    <w:rsid w:val="4EA902EC"/>
    <w:rsid w:val="4EB819DC"/>
    <w:rsid w:val="4ECF3EC9"/>
    <w:rsid w:val="4EE058CB"/>
    <w:rsid w:val="4EFF706A"/>
    <w:rsid w:val="4F0A7123"/>
    <w:rsid w:val="4F1813ED"/>
    <w:rsid w:val="4F1B0C5B"/>
    <w:rsid w:val="4F2A3762"/>
    <w:rsid w:val="4F2E0DB1"/>
    <w:rsid w:val="4F3619A8"/>
    <w:rsid w:val="4F365D17"/>
    <w:rsid w:val="4F802128"/>
    <w:rsid w:val="4FD41C1D"/>
    <w:rsid w:val="4FD64C5B"/>
    <w:rsid w:val="4FE30C63"/>
    <w:rsid w:val="4FED2322"/>
    <w:rsid w:val="4FFD53C6"/>
    <w:rsid w:val="501040B3"/>
    <w:rsid w:val="501A73E7"/>
    <w:rsid w:val="501E7625"/>
    <w:rsid w:val="50321789"/>
    <w:rsid w:val="50353485"/>
    <w:rsid w:val="503D1B16"/>
    <w:rsid w:val="508E47DC"/>
    <w:rsid w:val="50AE3F83"/>
    <w:rsid w:val="50CF7A4B"/>
    <w:rsid w:val="50E92709"/>
    <w:rsid w:val="51354115"/>
    <w:rsid w:val="5137564E"/>
    <w:rsid w:val="514E0A72"/>
    <w:rsid w:val="51576FE4"/>
    <w:rsid w:val="51764AF1"/>
    <w:rsid w:val="519F488C"/>
    <w:rsid w:val="51B12099"/>
    <w:rsid w:val="51C5493F"/>
    <w:rsid w:val="520713EF"/>
    <w:rsid w:val="520923F4"/>
    <w:rsid w:val="5222282D"/>
    <w:rsid w:val="52302A27"/>
    <w:rsid w:val="52450012"/>
    <w:rsid w:val="52547F54"/>
    <w:rsid w:val="527F07B8"/>
    <w:rsid w:val="5291537E"/>
    <w:rsid w:val="529320FE"/>
    <w:rsid w:val="529A6D62"/>
    <w:rsid w:val="529D4EC7"/>
    <w:rsid w:val="529E7DC9"/>
    <w:rsid w:val="52A1157D"/>
    <w:rsid w:val="530B2D71"/>
    <w:rsid w:val="53122450"/>
    <w:rsid w:val="532452B2"/>
    <w:rsid w:val="533237C4"/>
    <w:rsid w:val="53331AF6"/>
    <w:rsid w:val="535B4CF0"/>
    <w:rsid w:val="53693CDD"/>
    <w:rsid w:val="538006C3"/>
    <w:rsid w:val="539C576C"/>
    <w:rsid w:val="53BA08AE"/>
    <w:rsid w:val="53BC278B"/>
    <w:rsid w:val="53D53162"/>
    <w:rsid w:val="53F938E0"/>
    <w:rsid w:val="5400093A"/>
    <w:rsid w:val="541A1B62"/>
    <w:rsid w:val="543B6670"/>
    <w:rsid w:val="543E150A"/>
    <w:rsid w:val="54760CFA"/>
    <w:rsid w:val="547747B8"/>
    <w:rsid w:val="547F24EC"/>
    <w:rsid w:val="54B972CF"/>
    <w:rsid w:val="54BB0C99"/>
    <w:rsid w:val="54E164AC"/>
    <w:rsid w:val="54F14BBA"/>
    <w:rsid w:val="551B6B41"/>
    <w:rsid w:val="55230827"/>
    <w:rsid w:val="55411377"/>
    <w:rsid w:val="557D01FC"/>
    <w:rsid w:val="55992746"/>
    <w:rsid w:val="55A15285"/>
    <w:rsid w:val="55A96275"/>
    <w:rsid w:val="55AE7D4E"/>
    <w:rsid w:val="55C9649C"/>
    <w:rsid w:val="55DA41BD"/>
    <w:rsid w:val="56063D5E"/>
    <w:rsid w:val="5625421C"/>
    <w:rsid w:val="564306A0"/>
    <w:rsid w:val="564E3912"/>
    <w:rsid w:val="565B2641"/>
    <w:rsid w:val="566C201F"/>
    <w:rsid w:val="56815ACA"/>
    <w:rsid w:val="568A37A6"/>
    <w:rsid w:val="569B59A6"/>
    <w:rsid w:val="56B934B6"/>
    <w:rsid w:val="57132F95"/>
    <w:rsid w:val="572664EB"/>
    <w:rsid w:val="572D4E3F"/>
    <w:rsid w:val="572D56F6"/>
    <w:rsid w:val="5732287F"/>
    <w:rsid w:val="573C5E95"/>
    <w:rsid w:val="57606393"/>
    <w:rsid w:val="57733E7E"/>
    <w:rsid w:val="57894A0E"/>
    <w:rsid w:val="57C02302"/>
    <w:rsid w:val="57C63600"/>
    <w:rsid w:val="57E8417C"/>
    <w:rsid w:val="581D479D"/>
    <w:rsid w:val="58251070"/>
    <w:rsid w:val="58315DB1"/>
    <w:rsid w:val="584040BB"/>
    <w:rsid w:val="58430210"/>
    <w:rsid w:val="584E5E80"/>
    <w:rsid w:val="585838C1"/>
    <w:rsid w:val="58606A21"/>
    <w:rsid w:val="58623BE5"/>
    <w:rsid w:val="5863214C"/>
    <w:rsid w:val="58717162"/>
    <w:rsid w:val="58857496"/>
    <w:rsid w:val="589A7317"/>
    <w:rsid w:val="58B96227"/>
    <w:rsid w:val="58C062A1"/>
    <w:rsid w:val="58ED44C3"/>
    <w:rsid w:val="594A6647"/>
    <w:rsid w:val="59647B33"/>
    <w:rsid w:val="596C7E01"/>
    <w:rsid w:val="597F1615"/>
    <w:rsid w:val="59801346"/>
    <w:rsid w:val="59A47948"/>
    <w:rsid w:val="59AE29B3"/>
    <w:rsid w:val="59DC43D8"/>
    <w:rsid w:val="5A1D5365"/>
    <w:rsid w:val="5A270225"/>
    <w:rsid w:val="5A400973"/>
    <w:rsid w:val="5A4B3A12"/>
    <w:rsid w:val="5A737DB0"/>
    <w:rsid w:val="5A7747D4"/>
    <w:rsid w:val="5A7F451A"/>
    <w:rsid w:val="5AA549B2"/>
    <w:rsid w:val="5ADC7386"/>
    <w:rsid w:val="5B5104F9"/>
    <w:rsid w:val="5B555777"/>
    <w:rsid w:val="5B5D0855"/>
    <w:rsid w:val="5B654DE1"/>
    <w:rsid w:val="5B741EE3"/>
    <w:rsid w:val="5B817F90"/>
    <w:rsid w:val="5BAC4E3A"/>
    <w:rsid w:val="5BB26726"/>
    <w:rsid w:val="5BBD471D"/>
    <w:rsid w:val="5BC87CA3"/>
    <w:rsid w:val="5BED72F7"/>
    <w:rsid w:val="5C012B8C"/>
    <w:rsid w:val="5C335AB8"/>
    <w:rsid w:val="5C362AF4"/>
    <w:rsid w:val="5C3E4720"/>
    <w:rsid w:val="5C526BB4"/>
    <w:rsid w:val="5C615D0C"/>
    <w:rsid w:val="5C694A3B"/>
    <w:rsid w:val="5C9B09C7"/>
    <w:rsid w:val="5CC85BD5"/>
    <w:rsid w:val="5CDC5954"/>
    <w:rsid w:val="5CE018DD"/>
    <w:rsid w:val="5D1B01A7"/>
    <w:rsid w:val="5D5B7D4A"/>
    <w:rsid w:val="5D602734"/>
    <w:rsid w:val="5DB554E1"/>
    <w:rsid w:val="5DFE3EA4"/>
    <w:rsid w:val="5E074110"/>
    <w:rsid w:val="5E0854EE"/>
    <w:rsid w:val="5E214762"/>
    <w:rsid w:val="5E224037"/>
    <w:rsid w:val="5E284390"/>
    <w:rsid w:val="5E2F0501"/>
    <w:rsid w:val="5E6200F2"/>
    <w:rsid w:val="5E7832F1"/>
    <w:rsid w:val="5E8E1E7B"/>
    <w:rsid w:val="5E933865"/>
    <w:rsid w:val="5E9D308B"/>
    <w:rsid w:val="5EB1181D"/>
    <w:rsid w:val="5EBC03E1"/>
    <w:rsid w:val="5EC33BF1"/>
    <w:rsid w:val="5EC52109"/>
    <w:rsid w:val="5EDC6635"/>
    <w:rsid w:val="5EDF242A"/>
    <w:rsid w:val="5EEC4CC9"/>
    <w:rsid w:val="5EF03EB9"/>
    <w:rsid w:val="5EF85E29"/>
    <w:rsid w:val="5EFC424F"/>
    <w:rsid w:val="5F387DD8"/>
    <w:rsid w:val="5F610F9A"/>
    <w:rsid w:val="5F6601DC"/>
    <w:rsid w:val="5F712D16"/>
    <w:rsid w:val="5F925D02"/>
    <w:rsid w:val="5FA6205D"/>
    <w:rsid w:val="5FBD7E8C"/>
    <w:rsid w:val="5FC72CEE"/>
    <w:rsid w:val="5FE17054"/>
    <w:rsid w:val="5FF04AF3"/>
    <w:rsid w:val="602B5EDC"/>
    <w:rsid w:val="602C20DD"/>
    <w:rsid w:val="60442474"/>
    <w:rsid w:val="60452D1D"/>
    <w:rsid w:val="604F09E7"/>
    <w:rsid w:val="60581667"/>
    <w:rsid w:val="606B7E4D"/>
    <w:rsid w:val="609D5AF6"/>
    <w:rsid w:val="60B12374"/>
    <w:rsid w:val="60B12B22"/>
    <w:rsid w:val="60CB5CDD"/>
    <w:rsid w:val="61177267"/>
    <w:rsid w:val="611C7D9F"/>
    <w:rsid w:val="61623A9A"/>
    <w:rsid w:val="617519E8"/>
    <w:rsid w:val="618A7FBC"/>
    <w:rsid w:val="61B42655"/>
    <w:rsid w:val="61C55F03"/>
    <w:rsid w:val="61EB04E9"/>
    <w:rsid w:val="622F4266"/>
    <w:rsid w:val="62462A72"/>
    <w:rsid w:val="6259166C"/>
    <w:rsid w:val="62846CDE"/>
    <w:rsid w:val="629F40C2"/>
    <w:rsid w:val="62A42D3A"/>
    <w:rsid w:val="62B95A2A"/>
    <w:rsid w:val="62CB6485"/>
    <w:rsid w:val="62EA6460"/>
    <w:rsid w:val="63030F14"/>
    <w:rsid w:val="634C71AA"/>
    <w:rsid w:val="63607EDD"/>
    <w:rsid w:val="637C0957"/>
    <w:rsid w:val="63806113"/>
    <w:rsid w:val="638210D3"/>
    <w:rsid w:val="63942F1D"/>
    <w:rsid w:val="63D26110"/>
    <w:rsid w:val="63D57637"/>
    <w:rsid w:val="63E477B4"/>
    <w:rsid w:val="63ED6827"/>
    <w:rsid w:val="6453132F"/>
    <w:rsid w:val="6470710A"/>
    <w:rsid w:val="647B624F"/>
    <w:rsid w:val="649B6252"/>
    <w:rsid w:val="64A036C7"/>
    <w:rsid w:val="64C22BED"/>
    <w:rsid w:val="64D82908"/>
    <w:rsid w:val="64D91523"/>
    <w:rsid w:val="64DB2E27"/>
    <w:rsid w:val="64EC5F80"/>
    <w:rsid w:val="65035F67"/>
    <w:rsid w:val="654B1ECF"/>
    <w:rsid w:val="65585BAA"/>
    <w:rsid w:val="65622439"/>
    <w:rsid w:val="656E52FB"/>
    <w:rsid w:val="658D680B"/>
    <w:rsid w:val="659D4F99"/>
    <w:rsid w:val="65A12770"/>
    <w:rsid w:val="65EC0A86"/>
    <w:rsid w:val="65FF4C5D"/>
    <w:rsid w:val="66010AEF"/>
    <w:rsid w:val="66035B03"/>
    <w:rsid w:val="661462F7"/>
    <w:rsid w:val="66150AEC"/>
    <w:rsid w:val="662A132F"/>
    <w:rsid w:val="6650158D"/>
    <w:rsid w:val="665A22F4"/>
    <w:rsid w:val="668B5CC3"/>
    <w:rsid w:val="66901A75"/>
    <w:rsid w:val="66AA6977"/>
    <w:rsid w:val="66D238E8"/>
    <w:rsid w:val="66E30E48"/>
    <w:rsid w:val="67010AE3"/>
    <w:rsid w:val="670F1CAF"/>
    <w:rsid w:val="67251571"/>
    <w:rsid w:val="67322B5A"/>
    <w:rsid w:val="6783286B"/>
    <w:rsid w:val="678A5539"/>
    <w:rsid w:val="6794124F"/>
    <w:rsid w:val="67C373D8"/>
    <w:rsid w:val="67DD4F5A"/>
    <w:rsid w:val="67EE40CD"/>
    <w:rsid w:val="67F035BE"/>
    <w:rsid w:val="68002120"/>
    <w:rsid w:val="68075EEC"/>
    <w:rsid w:val="68183231"/>
    <w:rsid w:val="68347D6A"/>
    <w:rsid w:val="685E033A"/>
    <w:rsid w:val="687112E4"/>
    <w:rsid w:val="68811569"/>
    <w:rsid w:val="688D5AAB"/>
    <w:rsid w:val="689F47D3"/>
    <w:rsid w:val="68AB4C28"/>
    <w:rsid w:val="68BD7A3F"/>
    <w:rsid w:val="68D777CC"/>
    <w:rsid w:val="68E814B4"/>
    <w:rsid w:val="68F91EAB"/>
    <w:rsid w:val="69121E3A"/>
    <w:rsid w:val="69154D60"/>
    <w:rsid w:val="691F4D9F"/>
    <w:rsid w:val="69206401"/>
    <w:rsid w:val="694A6DBA"/>
    <w:rsid w:val="69723EB6"/>
    <w:rsid w:val="699954C4"/>
    <w:rsid w:val="699D36D6"/>
    <w:rsid w:val="69A7578F"/>
    <w:rsid w:val="69AC2A06"/>
    <w:rsid w:val="69B02560"/>
    <w:rsid w:val="69B779BF"/>
    <w:rsid w:val="69C21B11"/>
    <w:rsid w:val="69CD7FDE"/>
    <w:rsid w:val="69EC4F36"/>
    <w:rsid w:val="6A07214F"/>
    <w:rsid w:val="6A097C8B"/>
    <w:rsid w:val="6A2A31CE"/>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874EA"/>
    <w:rsid w:val="6B1F10AD"/>
    <w:rsid w:val="6B22477C"/>
    <w:rsid w:val="6B320A31"/>
    <w:rsid w:val="6B3555BC"/>
    <w:rsid w:val="6B423B68"/>
    <w:rsid w:val="6B491DA4"/>
    <w:rsid w:val="6B594672"/>
    <w:rsid w:val="6B5D28FD"/>
    <w:rsid w:val="6B5E4D2E"/>
    <w:rsid w:val="6BB05F5F"/>
    <w:rsid w:val="6BE116D3"/>
    <w:rsid w:val="6C2A7865"/>
    <w:rsid w:val="6C615FC7"/>
    <w:rsid w:val="6C620EF9"/>
    <w:rsid w:val="6C6A54FD"/>
    <w:rsid w:val="6C950FE9"/>
    <w:rsid w:val="6C9B7EA2"/>
    <w:rsid w:val="6CF6746A"/>
    <w:rsid w:val="6D087A3E"/>
    <w:rsid w:val="6D127D3D"/>
    <w:rsid w:val="6D1D60F5"/>
    <w:rsid w:val="6D283CDD"/>
    <w:rsid w:val="6D2D03F9"/>
    <w:rsid w:val="6D48513C"/>
    <w:rsid w:val="6D9E588E"/>
    <w:rsid w:val="6DA94262"/>
    <w:rsid w:val="6DB70CB4"/>
    <w:rsid w:val="6DE315CB"/>
    <w:rsid w:val="6DE63DAE"/>
    <w:rsid w:val="6E094352"/>
    <w:rsid w:val="6E0A2C2C"/>
    <w:rsid w:val="6E135B2D"/>
    <w:rsid w:val="6E5864AC"/>
    <w:rsid w:val="6E602011"/>
    <w:rsid w:val="6E7579F1"/>
    <w:rsid w:val="6E92195E"/>
    <w:rsid w:val="6E9D66DB"/>
    <w:rsid w:val="6EA77C40"/>
    <w:rsid w:val="6F19182E"/>
    <w:rsid w:val="6F1E7F02"/>
    <w:rsid w:val="6F3626B6"/>
    <w:rsid w:val="6F3F40AE"/>
    <w:rsid w:val="6F4D6A39"/>
    <w:rsid w:val="6F815117"/>
    <w:rsid w:val="6FAD7EFC"/>
    <w:rsid w:val="6FC413E7"/>
    <w:rsid w:val="6FD16974"/>
    <w:rsid w:val="70234308"/>
    <w:rsid w:val="702A2DF0"/>
    <w:rsid w:val="708020B9"/>
    <w:rsid w:val="708F3F4F"/>
    <w:rsid w:val="70904E30"/>
    <w:rsid w:val="709771CD"/>
    <w:rsid w:val="70B269EA"/>
    <w:rsid w:val="70C605E7"/>
    <w:rsid w:val="70D0347E"/>
    <w:rsid w:val="70D54F38"/>
    <w:rsid w:val="70DA275C"/>
    <w:rsid w:val="70DC62C7"/>
    <w:rsid w:val="70F40DF1"/>
    <w:rsid w:val="71155E1B"/>
    <w:rsid w:val="71393588"/>
    <w:rsid w:val="713D663A"/>
    <w:rsid w:val="714D6812"/>
    <w:rsid w:val="7170308B"/>
    <w:rsid w:val="718E21F2"/>
    <w:rsid w:val="71926986"/>
    <w:rsid w:val="719E503F"/>
    <w:rsid w:val="71A14E1B"/>
    <w:rsid w:val="71A5799C"/>
    <w:rsid w:val="71AC3D91"/>
    <w:rsid w:val="71CC455D"/>
    <w:rsid w:val="71DC5935"/>
    <w:rsid w:val="71E65261"/>
    <w:rsid w:val="71FF0740"/>
    <w:rsid w:val="71FF0BB1"/>
    <w:rsid w:val="7238693B"/>
    <w:rsid w:val="723D27EE"/>
    <w:rsid w:val="72856C67"/>
    <w:rsid w:val="72896FE0"/>
    <w:rsid w:val="728E5F19"/>
    <w:rsid w:val="72A31F40"/>
    <w:rsid w:val="73013FCC"/>
    <w:rsid w:val="73094C52"/>
    <w:rsid w:val="73245D0B"/>
    <w:rsid w:val="733866F9"/>
    <w:rsid w:val="73547991"/>
    <w:rsid w:val="736938A6"/>
    <w:rsid w:val="736D75D5"/>
    <w:rsid w:val="73796EEC"/>
    <w:rsid w:val="738E6C88"/>
    <w:rsid w:val="739169F9"/>
    <w:rsid w:val="739D39C9"/>
    <w:rsid w:val="73A52AED"/>
    <w:rsid w:val="73CD33BB"/>
    <w:rsid w:val="73F44C19"/>
    <w:rsid w:val="74031DA5"/>
    <w:rsid w:val="740C6947"/>
    <w:rsid w:val="742D4234"/>
    <w:rsid w:val="74326F65"/>
    <w:rsid w:val="743F4CBA"/>
    <w:rsid w:val="748A000B"/>
    <w:rsid w:val="749330FE"/>
    <w:rsid w:val="74942EB6"/>
    <w:rsid w:val="749E119A"/>
    <w:rsid w:val="74A356E3"/>
    <w:rsid w:val="74BF5CE3"/>
    <w:rsid w:val="74D33EF6"/>
    <w:rsid w:val="74D81279"/>
    <w:rsid w:val="74DD4D68"/>
    <w:rsid w:val="75011C88"/>
    <w:rsid w:val="753A11C8"/>
    <w:rsid w:val="75581C94"/>
    <w:rsid w:val="757356C1"/>
    <w:rsid w:val="7585337A"/>
    <w:rsid w:val="758C45A7"/>
    <w:rsid w:val="75A41F9F"/>
    <w:rsid w:val="75B456A9"/>
    <w:rsid w:val="75C404DC"/>
    <w:rsid w:val="75C50AA6"/>
    <w:rsid w:val="75D94171"/>
    <w:rsid w:val="75EA51DF"/>
    <w:rsid w:val="75EB4A8F"/>
    <w:rsid w:val="76051776"/>
    <w:rsid w:val="760B6FB5"/>
    <w:rsid w:val="769D4442"/>
    <w:rsid w:val="76AF515A"/>
    <w:rsid w:val="76B61F68"/>
    <w:rsid w:val="76CC1292"/>
    <w:rsid w:val="770A2EF2"/>
    <w:rsid w:val="771B11CB"/>
    <w:rsid w:val="77210231"/>
    <w:rsid w:val="773D64AD"/>
    <w:rsid w:val="77437CF9"/>
    <w:rsid w:val="7756516C"/>
    <w:rsid w:val="77723A3F"/>
    <w:rsid w:val="777703EE"/>
    <w:rsid w:val="778356EE"/>
    <w:rsid w:val="778E136F"/>
    <w:rsid w:val="779C230C"/>
    <w:rsid w:val="77A33763"/>
    <w:rsid w:val="77B7343E"/>
    <w:rsid w:val="77B77A99"/>
    <w:rsid w:val="77D01510"/>
    <w:rsid w:val="77E2543A"/>
    <w:rsid w:val="78203AD8"/>
    <w:rsid w:val="78437924"/>
    <w:rsid w:val="78447F3E"/>
    <w:rsid w:val="78531D63"/>
    <w:rsid w:val="78615D56"/>
    <w:rsid w:val="7882568B"/>
    <w:rsid w:val="78A15077"/>
    <w:rsid w:val="78B54873"/>
    <w:rsid w:val="78C445BB"/>
    <w:rsid w:val="78C83AD2"/>
    <w:rsid w:val="790106AE"/>
    <w:rsid w:val="79306213"/>
    <w:rsid w:val="79424A2B"/>
    <w:rsid w:val="79516F63"/>
    <w:rsid w:val="79565544"/>
    <w:rsid w:val="79614697"/>
    <w:rsid w:val="796660A9"/>
    <w:rsid w:val="796946E1"/>
    <w:rsid w:val="796E1666"/>
    <w:rsid w:val="798A5C60"/>
    <w:rsid w:val="79A07515"/>
    <w:rsid w:val="79A9103A"/>
    <w:rsid w:val="79AB36F9"/>
    <w:rsid w:val="79C51CFD"/>
    <w:rsid w:val="79DD1D32"/>
    <w:rsid w:val="79EF06E6"/>
    <w:rsid w:val="79F06745"/>
    <w:rsid w:val="7A00729F"/>
    <w:rsid w:val="7A402138"/>
    <w:rsid w:val="7A4A4C3A"/>
    <w:rsid w:val="7A51551F"/>
    <w:rsid w:val="7A543372"/>
    <w:rsid w:val="7A5C78B1"/>
    <w:rsid w:val="7AAA2726"/>
    <w:rsid w:val="7AC87483"/>
    <w:rsid w:val="7ACA5466"/>
    <w:rsid w:val="7AD45C10"/>
    <w:rsid w:val="7AD522D5"/>
    <w:rsid w:val="7AE220D3"/>
    <w:rsid w:val="7AE318EE"/>
    <w:rsid w:val="7AEE43EB"/>
    <w:rsid w:val="7B07175A"/>
    <w:rsid w:val="7B0A6A9B"/>
    <w:rsid w:val="7B0D2818"/>
    <w:rsid w:val="7B373907"/>
    <w:rsid w:val="7B3D676B"/>
    <w:rsid w:val="7B5D35F7"/>
    <w:rsid w:val="7B6C548A"/>
    <w:rsid w:val="7B92467D"/>
    <w:rsid w:val="7B994E29"/>
    <w:rsid w:val="7B9D745B"/>
    <w:rsid w:val="7BA63759"/>
    <w:rsid w:val="7BAD3F83"/>
    <w:rsid w:val="7BB12C0A"/>
    <w:rsid w:val="7BC96E50"/>
    <w:rsid w:val="7BDA36FA"/>
    <w:rsid w:val="7BEC1388"/>
    <w:rsid w:val="7C005CAF"/>
    <w:rsid w:val="7C254F1C"/>
    <w:rsid w:val="7C424F97"/>
    <w:rsid w:val="7C425CF3"/>
    <w:rsid w:val="7C4C2BF6"/>
    <w:rsid w:val="7C57415F"/>
    <w:rsid w:val="7C574A54"/>
    <w:rsid w:val="7C60651C"/>
    <w:rsid w:val="7C635AEE"/>
    <w:rsid w:val="7C640CBC"/>
    <w:rsid w:val="7C71680F"/>
    <w:rsid w:val="7C796B8F"/>
    <w:rsid w:val="7C812178"/>
    <w:rsid w:val="7C9A10D1"/>
    <w:rsid w:val="7CA13F21"/>
    <w:rsid w:val="7CA51C63"/>
    <w:rsid w:val="7CA532B1"/>
    <w:rsid w:val="7CB82DCD"/>
    <w:rsid w:val="7CBC3199"/>
    <w:rsid w:val="7CD66DE6"/>
    <w:rsid w:val="7CE57657"/>
    <w:rsid w:val="7D3A42B0"/>
    <w:rsid w:val="7D6F1CD1"/>
    <w:rsid w:val="7D723F16"/>
    <w:rsid w:val="7D8E3A4A"/>
    <w:rsid w:val="7D9A2209"/>
    <w:rsid w:val="7DA9460F"/>
    <w:rsid w:val="7DC80B9A"/>
    <w:rsid w:val="7DD47EE4"/>
    <w:rsid w:val="7DE03DE0"/>
    <w:rsid w:val="7DE14F1D"/>
    <w:rsid w:val="7DE5055D"/>
    <w:rsid w:val="7DE65FBE"/>
    <w:rsid w:val="7DFF6F70"/>
    <w:rsid w:val="7E0B3D48"/>
    <w:rsid w:val="7E2461C2"/>
    <w:rsid w:val="7E252460"/>
    <w:rsid w:val="7E397349"/>
    <w:rsid w:val="7E3B2283"/>
    <w:rsid w:val="7E826950"/>
    <w:rsid w:val="7E89682B"/>
    <w:rsid w:val="7E904003"/>
    <w:rsid w:val="7E9064E4"/>
    <w:rsid w:val="7EA66AB7"/>
    <w:rsid w:val="7EB76F44"/>
    <w:rsid w:val="7EBB18A6"/>
    <w:rsid w:val="7ED90E5D"/>
    <w:rsid w:val="7EF95DA4"/>
    <w:rsid w:val="7EFF5CB3"/>
    <w:rsid w:val="7F113622"/>
    <w:rsid w:val="7F314CA2"/>
    <w:rsid w:val="7F4C1035"/>
    <w:rsid w:val="7F4D4BFE"/>
    <w:rsid w:val="7F5D5CD0"/>
    <w:rsid w:val="7F6851CA"/>
    <w:rsid w:val="7F7057E9"/>
    <w:rsid w:val="7F7405C7"/>
    <w:rsid w:val="7F7E49ED"/>
    <w:rsid w:val="7F7F75D9"/>
    <w:rsid w:val="7FAC38D9"/>
    <w:rsid w:val="7FAF6BB9"/>
    <w:rsid w:val="7FCB21B9"/>
    <w:rsid w:val="7FD91C23"/>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autoRedefine/>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51"/>
    <w:autoRedefine/>
    <w:semiHidden/>
    <w:unhideWhenUsed/>
    <w:qFormat/>
    <w:uiPriority w:val="0"/>
    <w:pPr>
      <w:keepNext/>
      <w:keepLines/>
      <w:jc w:val="left"/>
      <w:outlineLvl w:val="3"/>
    </w:pPr>
    <w:rPr>
      <w:rFonts w:ascii="Arial" w:hAnsi="Arial" w:cs="Arial"/>
      <w:b/>
      <w:bCs/>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next w:val="8"/>
    <w:autoRedefine/>
    <w:qFormat/>
    <w:uiPriority w:val="0"/>
    <w:pPr>
      <w:ind w:firstLine="420"/>
    </w:pPr>
  </w:style>
  <w:style w:type="paragraph" w:styleId="8">
    <w:name w:val="toc 4"/>
    <w:basedOn w:val="1"/>
    <w:next w:val="1"/>
    <w:autoRedefine/>
    <w:qFormat/>
    <w:uiPriority w:val="0"/>
    <w:pPr>
      <w:ind w:left="630"/>
      <w:jc w:val="left"/>
    </w:pPr>
    <w:rPr>
      <w:rFonts w:asciiTheme="minorHAnsi" w:hAnsiTheme="minorHAnsi"/>
      <w:sz w:val="18"/>
      <w:szCs w:val="18"/>
    </w:rPr>
  </w:style>
  <w:style w:type="paragraph" w:styleId="9">
    <w:name w:val="annotation text"/>
    <w:basedOn w:val="1"/>
    <w:link w:val="52"/>
    <w:autoRedefine/>
    <w:qFormat/>
    <w:uiPriority w:val="0"/>
    <w:pPr>
      <w:jc w:val="left"/>
    </w:pPr>
    <w:rPr>
      <w:rFonts w:ascii="宋体" w:cs="宋体"/>
      <w:kern w:val="0"/>
      <w:sz w:val="34"/>
      <w:szCs w:val="34"/>
    </w:rPr>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
    <w:link w:val="53"/>
    <w:autoRedefine/>
    <w:unhideWhenUsed/>
    <w:qFormat/>
    <w:uiPriority w:val="99"/>
  </w:style>
  <w:style w:type="paragraph" w:styleId="12">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13">
    <w:name w:val="toc 5"/>
    <w:basedOn w:val="1"/>
    <w:next w:val="1"/>
    <w:autoRedefine/>
    <w:qFormat/>
    <w:uiPriority w:val="0"/>
    <w:pPr>
      <w:ind w:left="840"/>
      <w:jc w:val="left"/>
    </w:pPr>
    <w:rPr>
      <w:rFonts w:asciiTheme="minorHAnsi" w:hAnsiTheme="minorHAnsi"/>
      <w:sz w:val="18"/>
      <w:szCs w:val="18"/>
    </w:rPr>
  </w:style>
  <w:style w:type="paragraph" w:styleId="14">
    <w:name w:val="toc 3"/>
    <w:basedOn w:val="1"/>
    <w:next w:val="1"/>
    <w:autoRedefine/>
    <w:qFormat/>
    <w:uiPriority w:val="0"/>
    <w:pPr>
      <w:ind w:left="420"/>
      <w:jc w:val="left"/>
    </w:pPr>
    <w:rPr>
      <w:rFonts w:asciiTheme="minorHAnsi" w:hAnsiTheme="minorHAnsi"/>
      <w:i/>
      <w:iCs/>
      <w:sz w:val="20"/>
      <w:szCs w:val="20"/>
    </w:rPr>
  </w:style>
  <w:style w:type="paragraph" w:styleId="15">
    <w:name w:val="Plain Text"/>
    <w:basedOn w:val="1"/>
    <w:link w:val="55"/>
    <w:autoRedefine/>
    <w:qFormat/>
    <w:uiPriority w:val="0"/>
    <w:pPr>
      <w:spacing w:line="324" w:lineRule="auto"/>
    </w:pPr>
    <w:rPr>
      <w:rFonts w:ascii="宋体" w:hAnsi="Courier New" w:cs="宋体"/>
    </w:rPr>
  </w:style>
  <w:style w:type="paragraph" w:styleId="16">
    <w:name w:val="toc 8"/>
    <w:basedOn w:val="1"/>
    <w:next w:val="1"/>
    <w:autoRedefine/>
    <w:qFormat/>
    <w:uiPriority w:val="0"/>
    <w:pPr>
      <w:ind w:left="1470"/>
      <w:jc w:val="left"/>
    </w:pPr>
    <w:rPr>
      <w:rFonts w:asciiTheme="minorHAnsi" w:hAnsiTheme="minorHAnsi"/>
      <w:sz w:val="18"/>
      <w:szCs w:val="18"/>
    </w:rPr>
  </w:style>
  <w:style w:type="paragraph" w:styleId="17">
    <w:name w:val="Date"/>
    <w:basedOn w:val="1"/>
    <w:next w:val="1"/>
    <w:link w:val="79"/>
    <w:autoRedefine/>
    <w:qFormat/>
    <w:uiPriority w:val="0"/>
    <w:pPr>
      <w:ind w:left="100" w:leftChars="2500"/>
    </w:pPr>
  </w:style>
  <w:style w:type="paragraph" w:styleId="18">
    <w:name w:val="Body Text Indent 2"/>
    <w:basedOn w:val="1"/>
    <w:link w:val="56"/>
    <w:autoRedefine/>
    <w:qFormat/>
    <w:uiPriority w:val="0"/>
    <w:pPr>
      <w:spacing w:after="120" w:line="480" w:lineRule="auto"/>
      <w:ind w:left="420" w:leftChars="200"/>
    </w:pPr>
  </w:style>
  <w:style w:type="paragraph" w:styleId="19">
    <w:name w:val="Balloon Text"/>
    <w:basedOn w:val="1"/>
    <w:link w:val="57"/>
    <w:autoRedefine/>
    <w:qFormat/>
    <w:uiPriority w:val="0"/>
    <w:rPr>
      <w:sz w:val="18"/>
      <w:szCs w:val="18"/>
    </w:rPr>
  </w:style>
  <w:style w:type="paragraph" w:styleId="20">
    <w:name w:val="footer"/>
    <w:basedOn w:val="1"/>
    <w:next w:val="11"/>
    <w:link w:val="58"/>
    <w:autoRedefine/>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cs="Arial"/>
    </w:rPr>
  </w:style>
  <w:style w:type="paragraph" w:styleId="22">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Theme="minorHAnsi" w:hAnsiTheme="minorHAnsi"/>
      <w:b/>
      <w:bCs/>
      <w:caps/>
      <w:sz w:val="20"/>
      <w:szCs w:val="20"/>
    </w:rPr>
  </w:style>
  <w:style w:type="paragraph" w:styleId="24">
    <w:name w:val="footnote text"/>
    <w:basedOn w:val="1"/>
    <w:autoRedefine/>
    <w:qFormat/>
    <w:uiPriority w:val="0"/>
    <w:pPr>
      <w:snapToGrid w:val="0"/>
      <w:jc w:val="left"/>
    </w:pPr>
    <w:rPr>
      <w:sz w:val="18"/>
    </w:rPr>
  </w:style>
  <w:style w:type="paragraph" w:styleId="25">
    <w:name w:val="toc 6"/>
    <w:basedOn w:val="1"/>
    <w:next w:val="1"/>
    <w:autoRedefine/>
    <w:qFormat/>
    <w:uiPriority w:val="0"/>
    <w:pPr>
      <w:ind w:left="1050"/>
      <w:jc w:val="left"/>
    </w:pPr>
    <w:rPr>
      <w:rFonts w:asciiTheme="minorHAnsi" w:hAnsiTheme="minorHAnsi"/>
      <w:sz w:val="18"/>
      <w:szCs w:val="18"/>
    </w:rPr>
  </w:style>
  <w:style w:type="paragraph" w:styleId="26">
    <w:name w:val="toc 2"/>
    <w:basedOn w:val="1"/>
    <w:next w:val="1"/>
    <w:autoRedefine/>
    <w:qFormat/>
    <w:uiPriority w:val="0"/>
    <w:pPr>
      <w:ind w:left="210"/>
      <w:jc w:val="left"/>
    </w:pPr>
    <w:rPr>
      <w:rFonts w:asciiTheme="minorHAnsi" w:hAnsiTheme="minorHAnsi"/>
      <w:smallCaps/>
      <w:sz w:val="20"/>
      <w:szCs w:val="20"/>
    </w:rPr>
  </w:style>
  <w:style w:type="paragraph" w:styleId="27">
    <w:name w:val="toc 9"/>
    <w:basedOn w:val="1"/>
    <w:next w:val="1"/>
    <w:autoRedefine/>
    <w:qFormat/>
    <w:uiPriority w:val="0"/>
    <w:pPr>
      <w:ind w:left="1680"/>
      <w:jc w:val="left"/>
    </w:pPr>
    <w:rPr>
      <w:rFonts w:asciiTheme="minorHAnsi" w:hAnsiTheme="minorHAnsi"/>
      <w:sz w:val="18"/>
      <w:szCs w:val="18"/>
    </w:rPr>
  </w:style>
  <w:style w:type="paragraph" w:styleId="28">
    <w:name w:val="Body Text 2"/>
    <w:basedOn w:val="1"/>
    <w:link w:val="60"/>
    <w:autoRedefine/>
    <w:qFormat/>
    <w:uiPriority w:val="0"/>
    <w:pPr>
      <w:jc w:val="center"/>
    </w:pPr>
    <w:rPr>
      <w:b/>
      <w:bCs/>
      <w:spacing w:val="-20"/>
      <w:w w:val="130"/>
      <w:sz w:val="48"/>
      <w:szCs w:val="48"/>
    </w:rPr>
  </w:style>
  <w:style w:type="paragraph" w:styleId="2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1"/>
    <w:autoRedefine/>
    <w:qFormat/>
    <w:uiPriority w:val="0"/>
    <w:pPr>
      <w:ind w:firstLine="420" w:firstLineChars="100"/>
    </w:pPr>
    <w:rPr>
      <w:sz w:val="34"/>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 w:val="24"/>
      <w:szCs w:val="24"/>
    </w:rPr>
  </w:style>
  <w:style w:type="character" w:styleId="36">
    <w:name w:val="page number"/>
    <w:basedOn w:val="34"/>
    <w:autoRedefine/>
    <w:qFormat/>
    <w:uiPriority w:val="0"/>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styleId="40">
    <w:name w:val="HTML Cite"/>
    <w:autoRedefine/>
    <w:qFormat/>
    <w:uiPriority w:val="0"/>
    <w:rPr>
      <w:sz w:val="24"/>
      <w:szCs w:val="24"/>
    </w:rPr>
  </w:style>
  <w:style w:type="character" w:styleId="41">
    <w:name w:val="footnote reference"/>
    <w:basedOn w:val="34"/>
    <w:autoRedefine/>
    <w:qFormat/>
    <w:uiPriority w:val="0"/>
    <w:rPr>
      <w:vertAlign w:val="superscript"/>
    </w:rPr>
  </w:style>
  <w:style w:type="paragraph" w:customStyle="1" w:styleId="42">
    <w:name w:val="Body Text First Indent 21"/>
    <w:basedOn w:val="43"/>
    <w:qFormat/>
    <w:uiPriority w:val="0"/>
    <w:pPr>
      <w:tabs>
        <w:tab w:val="left" w:pos="4900"/>
      </w:tabs>
      <w:ind w:firstLine="420" w:firstLineChars="200"/>
    </w:pPr>
  </w:style>
  <w:style w:type="paragraph" w:customStyle="1" w:styleId="43">
    <w:name w:val="Body Text Indent1"/>
    <w:basedOn w:val="1"/>
    <w:next w:val="44"/>
    <w:qFormat/>
    <w:uiPriority w:val="0"/>
    <w:pPr>
      <w:ind w:firstLine="630"/>
    </w:pPr>
    <w:rPr>
      <w:sz w:val="32"/>
      <w:szCs w:val="20"/>
    </w:rPr>
  </w:style>
  <w:style w:type="paragraph" w:customStyle="1" w:styleId="44">
    <w:name w:val="annotation subject1"/>
    <w:basedOn w:val="9"/>
    <w:next w:val="1"/>
    <w:qFormat/>
    <w:uiPriority w:val="0"/>
    <w:rPr>
      <w:b/>
      <w:bCs/>
    </w:rPr>
  </w:style>
  <w:style w:type="paragraph" w:customStyle="1" w:styleId="45">
    <w:name w:val="列出段落1"/>
    <w:basedOn w:val="1"/>
    <w:autoRedefine/>
    <w:qFormat/>
    <w:uiPriority w:val="99"/>
    <w:pPr>
      <w:ind w:firstLine="420" w:firstLineChars="200"/>
    </w:pPr>
  </w:style>
  <w:style w:type="paragraph" w:customStyle="1" w:styleId="4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Char"/>
    <w:link w:val="2"/>
    <w:autoRedefine/>
    <w:qFormat/>
    <w:locked/>
    <w:uiPriority w:val="99"/>
    <w:rPr>
      <w:rFonts w:ascii="Calibri" w:hAnsi="Calibri" w:cs="Calibri"/>
      <w:b/>
      <w:bCs/>
      <w:kern w:val="44"/>
      <w:sz w:val="44"/>
      <w:szCs w:val="44"/>
    </w:rPr>
  </w:style>
  <w:style w:type="character" w:customStyle="1" w:styleId="49">
    <w:name w:val="标题 2 Char"/>
    <w:link w:val="3"/>
    <w:autoRedefine/>
    <w:qFormat/>
    <w:locked/>
    <w:uiPriority w:val="99"/>
    <w:rPr>
      <w:rFonts w:ascii="Cambria" w:hAnsi="Cambria" w:eastAsia="宋体" w:cs="Cambria"/>
      <w:b/>
      <w:bCs/>
      <w:sz w:val="32"/>
      <w:szCs w:val="32"/>
    </w:rPr>
  </w:style>
  <w:style w:type="character" w:customStyle="1" w:styleId="50">
    <w:name w:val="标题 3 Char"/>
    <w:link w:val="4"/>
    <w:autoRedefine/>
    <w:semiHidden/>
    <w:qFormat/>
    <w:locked/>
    <w:uiPriority w:val="99"/>
    <w:rPr>
      <w:rFonts w:ascii="Calibri" w:hAnsi="Calibri" w:cs="Calibri"/>
      <w:b/>
      <w:bCs/>
      <w:sz w:val="32"/>
      <w:szCs w:val="32"/>
    </w:rPr>
  </w:style>
  <w:style w:type="character" w:customStyle="1" w:styleId="51">
    <w:name w:val="标题 4 Char"/>
    <w:link w:val="5"/>
    <w:autoRedefine/>
    <w:semiHidden/>
    <w:qFormat/>
    <w:uiPriority w:val="9"/>
    <w:rPr>
      <w:rFonts w:ascii="Cambria" w:hAnsi="Cambria" w:eastAsia="宋体" w:cs="Times New Roman"/>
      <w:b/>
      <w:bCs/>
      <w:sz w:val="28"/>
      <w:szCs w:val="28"/>
    </w:rPr>
  </w:style>
  <w:style w:type="character" w:customStyle="1" w:styleId="52">
    <w:name w:val="批注文字 Char"/>
    <w:link w:val="9"/>
    <w:autoRedefine/>
    <w:qFormat/>
    <w:locked/>
    <w:uiPriority w:val="99"/>
    <w:rPr>
      <w:rFonts w:ascii="宋体" w:hAnsi="Calibri" w:eastAsia="宋体" w:cs="宋体"/>
      <w:sz w:val="22"/>
      <w:szCs w:val="22"/>
    </w:rPr>
  </w:style>
  <w:style w:type="character" w:customStyle="1" w:styleId="53">
    <w:name w:val="正文文本 Char"/>
    <w:link w:val="11"/>
    <w:autoRedefine/>
    <w:semiHidden/>
    <w:qFormat/>
    <w:locked/>
    <w:uiPriority w:val="99"/>
    <w:rPr>
      <w:rFonts w:ascii="Calibri" w:hAnsi="Calibri" w:cs="Calibri"/>
    </w:rPr>
  </w:style>
  <w:style w:type="character" w:customStyle="1" w:styleId="54">
    <w:name w:val="正文文本缩进 Char"/>
    <w:autoRedefine/>
    <w:semiHidden/>
    <w:qFormat/>
    <w:uiPriority w:val="99"/>
    <w:rPr>
      <w:rFonts w:ascii="Calibri" w:hAnsi="Calibri" w:cs="Calibri"/>
      <w:szCs w:val="21"/>
    </w:rPr>
  </w:style>
  <w:style w:type="character" w:customStyle="1" w:styleId="55">
    <w:name w:val="纯文本 Char"/>
    <w:link w:val="15"/>
    <w:autoRedefine/>
    <w:qFormat/>
    <w:locked/>
    <w:uiPriority w:val="0"/>
    <w:rPr>
      <w:rFonts w:ascii="宋体" w:hAnsi="Courier New" w:cs="宋体"/>
      <w:sz w:val="21"/>
      <w:szCs w:val="21"/>
    </w:rPr>
  </w:style>
  <w:style w:type="character" w:customStyle="1" w:styleId="56">
    <w:name w:val="正文文本缩进 2 Char"/>
    <w:link w:val="18"/>
    <w:autoRedefine/>
    <w:semiHidden/>
    <w:qFormat/>
    <w:locked/>
    <w:uiPriority w:val="99"/>
    <w:rPr>
      <w:rFonts w:ascii="Calibri" w:hAnsi="Calibri" w:cs="Calibri"/>
    </w:rPr>
  </w:style>
  <w:style w:type="character" w:customStyle="1" w:styleId="57">
    <w:name w:val="批注框文本 Char"/>
    <w:link w:val="19"/>
    <w:autoRedefine/>
    <w:qFormat/>
    <w:locked/>
    <w:uiPriority w:val="99"/>
    <w:rPr>
      <w:rFonts w:ascii="Calibri" w:hAnsi="Calibri" w:eastAsia="宋体" w:cs="Calibri"/>
      <w:kern w:val="2"/>
      <w:sz w:val="18"/>
      <w:szCs w:val="18"/>
    </w:rPr>
  </w:style>
  <w:style w:type="character" w:customStyle="1" w:styleId="58">
    <w:name w:val="页脚 Char"/>
    <w:basedOn w:val="34"/>
    <w:link w:val="20"/>
    <w:autoRedefine/>
    <w:qFormat/>
    <w:locked/>
    <w:uiPriority w:val="99"/>
    <w:rPr>
      <w:rFonts w:ascii="Calibri" w:hAnsi="Calibri" w:cs="Calibri"/>
      <w:sz w:val="18"/>
      <w:szCs w:val="18"/>
    </w:rPr>
  </w:style>
  <w:style w:type="character" w:customStyle="1" w:styleId="59">
    <w:name w:val="页眉 Char"/>
    <w:basedOn w:val="34"/>
    <w:link w:val="22"/>
    <w:autoRedefine/>
    <w:qFormat/>
    <w:locked/>
    <w:uiPriority w:val="99"/>
    <w:rPr>
      <w:rFonts w:ascii="Calibri" w:hAnsi="Calibri" w:cs="Calibri"/>
      <w:sz w:val="18"/>
      <w:szCs w:val="18"/>
    </w:rPr>
  </w:style>
  <w:style w:type="character" w:customStyle="1" w:styleId="60">
    <w:name w:val="正文文本 2 Char"/>
    <w:link w:val="28"/>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basedOn w:val="34"/>
    <w:autoRedefine/>
    <w:qFormat/>
    <w:uiPriority w:val="99"/>
  </w:style>
  <w:style w:type="character" w:customStyle="1" w:styleId="66">
    <w:name w:val="del"/>
    <w:basedOn w:val="34"/>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4"/>
    <w:autoRedefine/>
    <w:qFormat/>
    <w:uiPriority w:val="0"/>
    <w:rPr>
      <w:rFonts w:hint="eastAsia" w:ascii="宋体" w:hAnsi="宋体" w:eastAsia="宋体" w:cs="宋体"/>
      <w:color w:val="000000"/>
      <w:sz w:val="24"/>
      <w:szCs w:val="24"/>
      <w:u w:val="none"/>
    </w:rPr>
  </w:style>
  <w:style w:type="character" w:customStyle="1" w:styleId="74">
    <w:name w:val="font91"/>
    <w:basedOn w:val="34"/>
    <w:autoRedefine/>
    <w:qFormat/>
    <w:uiPriority w:val="0"/>
    <w:rPr>
      <w:rFonts w:hint="eastAsia" w:ascii="宋体" w:hAnsi="宋体" w:eastAsia="宋体" w:cs="宋体"/>
      <w:color w:val="000000"/>
      <w:sz w:val="24"/>
      <w:szCs w:val="24"/>
      <w:u w:val="none"/>
    </w:rPr>
  </w:style>
  <w:style w:type="character" w:customStyle="1" w:styleId="75">
    <w:name w:val="font41"/>
    <w:basedOn w:val="34"/>
    <w:autoRedefine/>
    <w:qFormat/>
    <w:uiPriority w:val="0"/>
    <w:rPr>
      <w:rFonts w:hint="eastAsia" w:ascii="宋体" w:hAnsi="宋体" w:eastAsia="宋体" w:cs="宋体"/>
      <w:color w:val="000000"/>
      <w:sz w:val="24"/>
      <w:szCs w:val="24"/>
      <w:u w:val="none"/>
    </w:rPr>
  </w:style>
  <w:style w:type="character" w:customStyle="1" w:styleId="76">
    <w:name w:val="font21"/>
    <w:basedOn w:val="34"/>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Char"/>
    <w:basedOn w:val="34"/>
    <w:link w:val="17"/>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Char"/>
    <w:basedOn w:val="5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high-light-bg4"/>
    <w:basedOn w:val="34"/>
    <w:autoRedefine/>
    <w:qFormat/>
    <w:uiPriority w:val="0"/>
  </w:style>
  <w:style w:type="paragraph" w:customStyle="1" w:styleId="101">
    <w:name w:val="Default"/>
    <w:next w:val="4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paragraph" w:customStyle="1" w:styleId="105">
    <w:name w:val="1正文"/>
    <w:basedOn w:val="30"/>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6">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7">
    <w:name w:val="样式 首行缩进:  2 字符"/>
    <w:basedOn w:val="1"/>
    <w:qFormat/>
    <w:uiPriority w:val="0"/>
    <w:pPr>
      <w:spacing w:line="400" w:lineRule="exact"/>
      <w:ind w:firstLine="200" w:firstLineChars="200"/>
    </w:pPr>
    <w:rPr>
      <w:rFonts w:cs="宋体"/>
      <w:sz w:val="24"/>
    </w:rPr>
  </w:style>
  <w:style w:type="paragraph" w:customStyle="1" w:styleId="108">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9">
    <w:name w:val="正文（缩进 2 字符）"/>
    <w:basedOn w:val="1"/>
    <w:autoRedefine/>
    <w:qFormat/>
    <w:uiPriority w:val="0"/>
    <w:pPr>
      <w:widowControl/>
      <w:adjustRightInd/>
      <w:spacing w:line="400" w:lineRule="exact"/>
      <w:ind w:firstLine="200" w:firstLineChars="200"/>
      <w:textAlignment w:val="auto"/>
    </w:pPr>
    <w:rPr>
      <w:rFonts w:ascii="Calibri Light" w:hAnsi="Calibri Light" w:eastAsia="华文仿宋"/>
      <w:kern w:val="2"/>
      <w:sz w:val="28"/>
      <w:szCs w:val="28"/>
    </w:rPr>
  </w:style>
  <w:style w:type="paragraph" w:customStyle="1" w:styleId="110">
    <w:name w:val="Table Paragraph"/>
    <w:basedOn w:val="1"/>
    <w:autoRedefine/>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50</Pages>
  <Words>18472</Words>
  <Characters>19478</Characters>
  <Lines>198</Lines>
  <Paragraphs>55</Paragraphs>
  <TotalTime>48</TotalTime>
  <ScaleCrop>false</ScaleCrop>
  <LinksUpToDate>false</LinksUpToDate>
  <CharactersWithSpaces>19860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WPS_1528011989</cp:lastModifiedBy>
  <cp:lastPrinted>2024-05-21T02:52:00Z</cp:lastPrinted>
  <dcterms:modified xsi:type="dcterms:W3CDTF">2025-06-10T08:41:22Z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1629CBB5673D4F9DB82FDBC97A46F7F7_13</vt:lpwstr>
  </property>
  <property fmtid="{D5CDD505-2E9C-101B-9397-08002B2CF9AE}" pid="4" name="KSOTemplateDocerSaveRecord">
    <vt:lpwstr>eyJoZGlkIjoiMGQ2NmIzODMyNmM4ZWRlMzQ2NzE2ODNmZGMxZDZjMWEiLCJ1c2VySWQiOiIzNzU3MTM1MjkifQ==</vt:lpwstr>
  </property>
</Properties>
</file>