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E6BD">
      <w:pPr>
        <w:pStyle w:val="7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采购需求</w:t>
      </w:r>
      <w:bookmarkStart w:id="0" w:name="_GoBack"/>
      <w:bookmarkEnd w:id="0"/>
    </w:p>
    <w:p w14:paraId="63B931BB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一、基本要求</w:t>
      </w:r>
    </w:p>
    <w:p w14:paraId="5C236DAA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1、功能要求：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潼关县金矿越界核查项目采购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是对潼关县矿山进行实地核查实测，旨在加强潼关县矿产资源勘查、开发利用情况的监督管理，维护正常的矿业开发秩序，提高县域矿产资源监督管理水平，有效防范矿山越界开采违法行为和由此造成的安全隐患，保障潼关县矿产资源安全。</w:t>
      </w:r>
    </w:p>
    <w:p w14:paraId="1DBAD9D3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2、采购项目需要落实的政府采购政策：</w:t>
      </w:r>
    </w:p>
    <w:p w14:paraId="5552FECD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中小企业发展政策：《政府采购促进中小企业发展管理办法》（财库[2020]46号）；《财政部、司法部关于政府采购支持监狱企业发展有关问题的通知》（财库[2014]68号）；《关于促进残疾人就业政府采购政策的通知》（财库[2017]141号）；《陕西省中小企业政府采购信用融资办法》（陕财办采[2018]23号）。</w:t>
      </w:r>
    </w:p>
    <w:p w14:paraId="6120FC1E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绿色发展政策：《国务院办公厅关于建立政府强制采购节能产品制度的通知》（国办发[2007]51号）；《财政部、国家发展改革委关于印发&lt;节能产品政府采购实施意见&gt;的通知》（财库[2004]185号）；《财政部、国家环保总局关于环境标志产品政府采购实施的意见》（财库[2006]90号）；《财政部、国家发展改革委、生态环境部、市场监管总局关于调整优化节能产品、环境标志产品政府采购执行机制的通知》（财库[2019]9号）；《商品包装政府采购需求标准（试行）》和《快递包装政府采购需求标准（试行）》（财办库[2020]123号）。</w:t>
      </w:r>
    </w:p>
    <w:p w14:paraId="394BA702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（3）支持本国产业政策：《财政部关于印发&lt;进口产品管理办法&gt;的通知》（财库[2007]119号）；《财政部办公厅关于政府采购进口产品管理有关问题的通知》（财办库[2008]248号）。</w:t>
      </w:r>
    </w:p>
    <w:p w14:paraId="2CA0E3E6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（4）支持创新等政府采购政策。</w:t>
      </w:r>
    </w:p>
    <w:p w14:paraId="0FCA0847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3、服务期限：自合同签订之日起两年内完成。 </w:t>
      </w:r>
    </w:p>
    <w:p w14:paraId="2D1C1C01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4、服务地点：潼关县矿山。</w:t>
      </w:r>
    </w:p>
    <w:p w14:paraId="319355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6741"/>
    <w:rsid w:val="43CD6741"/>
    <w:rsid w:val="50436F84"/>
    <w:rsid w:val="790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80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2"/>
    <w:qFormat/>
    <w:uiPriority w:val="0"/>
    <w:pPr>
      <w:widowControl/>
      <w:spacing w:after="120" w:afterLines="0" w:line="312" w:lineRule="auto"/>
      <w:ind w:left="420" w:leftChars="200" w:firstLine="420" w:firstLineChars="200"/>
    </w:pPr>
    <w:rPr>
      <w:rFonts w:ascii="Times New Roman" w:eastAsia="宋体"/>
      <w:kern w:val="0"/>
      <w:sz w:val="21"/>
    </w:rPr>
  </w:style>
  <w:style w:type="paragraph" w:styleId="5">
    <w:name w:val="Body Text Indent"/>
    <w:basedOn w:val="1"/>
    <w:next w:val="6"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uiPriority w:val="0"/>
    <w:pPr>
      <w:widowControl/>
      <w:snapToGrid w:val="0"/>
      <w:spacing w:line="312" w:lineRule="auto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2025-06-11T09:30:00Z</dcterms:created>
  <dc:creator>V.en</dc:creator>
  <cp:lastModifiedBy>V.en</cp:lastModifiedBy>
  <dcterms:modified xsi:type="dcterms:W3CDTF">2025-06-11T09:31:17Z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6B1BD321B98242D38C8116A55D0D4C68_11</vt:lpwstr>
  </property>
  <property fmtid="{D5CDD505-2E9C-101B-9397-08002B2CF9AE}" pid="4" name="KSOTemplateDocerSaveRecord">
    <vt:lpwstr>eyJoZGlkIjoiNzExNzRhMDI1Yjk1YzQ4MTM1MDMwYzRiYjg1NzIyYWQiLCJ1c2VySWQiOiI0NDk4NDM2OTAifQ==</vt:lpwstr>
  </property>
</Properties>
</file>