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4927B">
      <w:pPr>
        <w:adjustRightInd w:val="0"/>
        <w:snapToGrid w:val="0"/>
        <w:spacing w:line="360" w:lineRule="auto"/>
        <w:jc w:val="right"/>
        <w:rPr>
          <w:rFonts w:hint="eastAsia" w:ascii="宋体" w:hAnsi="宋体" w:eastAsia="宋体" w:cs="宋体"/>
          <w:b/>
          <w:bCs/>
          <w:color w:val="auto"/>
          <w:sz w:val="30"/>
          <w:szCs w:val="30"/>
        </w:rPr>
      </w:pPr>
      <w:bookmarkStart w:id="0" w:name="OLE_LINK9"/>
      <w:r>
        <w:rPr>
          <w:rFonts w:hint="eastAsia" w:ascii="宋体" w:hAnsi="宋体" w:eastAsia="宋体" w:cs="宋体"/>
          <w:b/>
          <w:bCs/>
          <w:color w:val="auto"/>
          <w:sz w:val="30"/>
          <w:szCs w:val="30"/>
        </w:rPr>
        <w:t>政府采购项目</w:t>
      </w:r>
    </w:p>
    <w:p w14:paraId="5E928C88">
      <w:pPr>
        <w:tabs>
          <w:tab w:val="left" w:pos="7400"/>
        </w:tabs>
        <w:adjustRightInd w:val="0"/>
        <w:snapToGrid w:val="0"/>
        <w:spacing w:line="360" w:lineRule="auto"/>
        <w:rPr>
          <w:rFonts w:hint="eastAsia" w:ascii="宋体" w:hAnsi="宋体" w:eastAsia="宋体" w:cs="宋体"/>
          <w:b/>
          <w:bCs/>
          <w:sz w:val="44"/>
          <w:szCs w:val="44"/>
        </w:rPr>
      </w:pPr>
      <w:r>
        <w:rPr>
          <w:rFonts w:hint="eastAsia" w:ascii="宋体" w:hAnsi="宋体" w:eastAsia="宋体" w:cs="宋体"/>
          <w:b/>
          <w:bCs/>
          <w:color w:val="auto"/>
          <w:sz w:val="30"/>
          <w:szCs w:val="30"/>
        </w:rPr>
        <w:t>项目编号：</w:t>
      </w:r>
      <w:r>
        <w:rPr>
          <w:rFonts w:hint="eastAsia" w:ascii="宋体" w:hAnsi="宋体" w:cs="宋体"/>
          <w:b/>
          <w:bCs/>
          <w:color w:val="auto"/>
          <w:sz w:val="30"/>
          <w:szCs w:val="30"/>
          <w:lang w:eastAsia="zh-CN"/>
        </w:rPr>
        <w:t>AKSH2025-ZCS-067</w:t>
      </w:r>
      <w:r>
        <w:rPr>
          <w:rFonts w:hint="eastAsia" w:ascii="宋体" w:hAnsi="宋体" w:eastAsia="宋体" w:cs="宋体"/>
          <w:b/>
          <w:bCs/>
          <w:sz w:val="44"/>
          <w:szCs w:val="44"/>
        </w:rPr>
        <w:tab/>
      </w:r>
    </w:p>
    <w:p w14:paraId="4847E3AB">
      <w:pPr>
        <w:tabs>
          <w:tab w:val="left" w:pos="7400"/>
        </w:tabs>
        <w:adjustRightInd w:val="0"/>
        <w:snapToGrid w:val="0"/>
        <w:spacing w:line="360" w:lineRule="auto"/>
        <w:rPr>
          <w:rFonts w:hint="eastAsia" w:ascii="宋体" w:hAnsi="宋体" w:eastAsia="宋体" w:cs="宋体"/>
          <w:b/>
          <w:bCs/>
          <w:sz w:val="36"/>
          <w:szCs w:val="36"/>
        </w:rPr>
      </w:pPr>
    </w:p>
    <w:p w14:paraId="0426235F">
      <w:pPr>
        <w:pStyle w:val="30"/>
        <w:rPr>
          <w:rFonts w:hint="eastAsia"/>
        </w:rPr>
      </w:pPr>
    </w:p>
    <w:p w14:paraId="6B217F82">
      <w:pPr>
        <w:pStyle w:val="2"/>
        <w:jc w:val="center"/>
        <w:rPr>
          <w:rFonts w:hint="eastAsia" w:ascii="宋体" w:hAnsi="宋体" w:eastAsia="宋体" w:cs="宋体"/>
          <w:b/>
          <w:bCs/>
          <w:kern w:val="2"/>
          <w:sz w:val="48"/>
          <w:szCs w:val="48"/>
          <w:lang w:val="en-US" w:eastAsia="zh-CN" w:bidi="ar-SA"/>
        </w:rPr>
      </w:pPr>
      <w:r>
        <w:rPr>
          <w:rFonts w:hint="eastAsia" w:ascii="宋体" w:hAnsi="宋体" w:cs="宋体"/>
          <w:b/>
          <w:bCs/>
          <w:kern w:val="2"/>
          <w:sz w:val="48"/>
          <w:szCs w:val="48"/>
          <w:lang w:val="en-US" w:eastAsia="zh-CN" w:bidi="ar-SA"/>
        </w:rPr>
        <w:t>汉滨区张滩镇张滩九年制学校光环境升级改造采购项目</w:t>
      </w:r>
    </w:p>
    <w:p w14:paraId="08E80502">
      <w:pPr>
        <w:pStyle w:val="24"/>
        <w:rPr>
          <w:rFonts w:hint="eastAsia" w:ascii="宋体" w:hAnsi="宋体" w:eastAsia="宋体" w:cs="宋体"/>
        </w:rPr>
      </w:pPr>
    </w:p>
    <w:p w14:paraId="275B9817">
      <w:pPr>
        <w:pStyle w:val="24"/>
        <w:rPr>
          <w:rFonts w:hint="eastAsia" w:ascii="宋体" w:hAnsi="宋体" w:eastAsia="宋体" w:cs="宋体"/>
        </w:rPr>
      </w:pPr>
    </w:p>
    <w:p w14:paraId="16D00DA5">
      <w:pPr>
        <w:pStyle w:val="24"/>
        <w:rPr>
          <w:rFonts w:hint="eastAsia" w:ascii="宋体" w:hAnsi="宋体" w:eastAsia="宋体" w:cs="宋体"/>
        </w:rPr>
      </w:pPr>
    </w:p>
    <w:p w14:paraId="4964F55F">
      <w:pPr>
        <w:pStyle w:val="24"/>
        <w:rPr>
          <w:rFonts w:hint="eastAsia" w:ascii="宋体" w:hAnsi="宋体" w:eastAsia="宋体" w:cs="宋体"/>
        </w:rPr>
      </w:pPr>
    </w:p>
    <w:p w14:paraId="435746A3">
      <w:pPr>
        <w:pStyle w:val="24"/>
        <w:rPr>
          <w:rFonts w:hint="eastAsia" w:ascii="宋体" w:hAnsi="宋体" w:eastAsia="宋体" w:cs="宋体"/>
        </w:rPr>
      </w:pPr>
    </w:p>
    <w:p w14:paraId="2106C7FC">
      <w:pPr>
        <w:pStyle w:val="24"/>
        <w:rPr>
          <w:rFonts w:hint="eastAsia" w:ascii="宋体" w:hAnsi="宋体" w:eastAsia="宋体" w:cs="宋体"/>
        </w:rPr>
      </w:pPr>
    </w:p>
    <w:p w14:paraId="05E25FB3">
      <w:pPr>
        <w:adjustRightInd w:val="0"/>
        <w:snapToGrid w:val="0"/>
        <w:spacing w:line="360" w:lineRule="auto"/>
        <w:jc w:val="left"/>
        <w:rPr>
          <w:rFonts w:hint="eastAsia" w:ascii="宋体" w:hAnsi="宋体" w:eastAsia="宋体" w:cs="宋体"/>
          <w:b/>
          <w:bCs/>
          <w:sz w:val="52"/>
          <w:szCs w:val="52"/>
        </w:rPr>
      </w:pPr>
      <w:r>
        <w:rPr>
          <w:rFonts w:hint="eastAsia" w:ascii="宋体" w:hAnsi="宋体" w:eastAsia="宋体" w:cs="宋体"/>
        </w:rPr>
        <w:drawing>
          <wp:anchor distT="0" distB="0" distL="114300" distR="114300" simplePos="0" relativeHeight="251663360" behindDoc="0" locked="0" layoutInCell="1" allowOverlap="1">
            <wp:simplePos x="0" y="0"/>
            <wp:positionH relativeFrom="column">
              <wp:posOffset>2165350</wp:posOffset>
            </wp:positionH>
            <wp:positionV relativeFrom="paragraph">
              <wp:posOffset>181610</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1"/>
                    <a:stretch>
                      <a:fillRect/>
                    </a:stretch>
                  </pic:blipFill>
                  <pic:spPr>
                    <a:xfrm>
                      <a:off x="0" y="0"/>
                      <a:ext cx="1599474" cy="1157901"/>
                    </a:xfrm>
                    <a:prstGeom prst="rect">
                      <a:avLst/>
                    </a:prstGeom>
                  </pic:spPr>
                </pic:pic>
              </a:graphicData>
            </a:graphic>
          </wp:anchor>
        </w:drawing>
      </w:r>
      <w:r>
        <w:rPr>
          <w:rFonts w:hint="eastAsia" w:ascii="宋体" w:hAnsi="宋体" w:eastAsia="宋体" w:cs="宋体"/>
          <w:b/>
          <w:bCs/>
          <w:sz w:val="52"/>
          <w:szCs w:val="52"/>
        </w:rPr>
        <w:t xml:space="preserve"> </w:t>
      </w:r>
    </w:p>
    <w:p w14:paraId="2B5E99C5">
      <w:pPr>
        <w:adjustRightInd w:val="0"/>
        <w:snapToGrid w:val="0"/>
        <w:spacing w:line="360" w:lineRule="auto"/>
        <w:jc w:val="left"/>
        <w:rPr>
          <w:rFonts w:hint="eastAsia" w:ascii="宋体" w:hAnsi="宋体" w:eastAsia="宋体" w:cs="宋体"/>
          <w:b/>
          <w:bCs/>
          <w:sz w:val="52"/>
          <w:szCs w:val="52"/>
        </w:rPr>
      </w:pPr>
      <w:r>
        <w:rPr>
          <w:rFonts w:hint="eastAsia" w:ascii="宋体" w:hAnsi="宋体" w:eastAsia="宋体" w:cs="宋体"/>
          <w:b/>
          <w:bCs/>
          <w:sz w:val="52"/>
          <w:szCs w:val="52"/>
        </w:rPr>
        <w:t xml:space="preserve">          </w:t>
      </w:r>
    </w:p>
    <w:p w14:paraId="11C4131B">
      <w:pPr>
        <w:pStyle w:val="2"/>
        <w:rPr>
          <w:rFonts w:hint="eastAsia" w:ascii="宋体" w:hAnsi="宋体" w:eastAsia="宋体" w:cs="宋体"/>
        </w:rPr>
      </w:pPr>
    </w:p>
    <w:p w14:paraId="1811B0D8">
      <w:pPr>
        <w:tabs>
          <w:tab w:val="left" w:pos="0"/>
        </w:tabs>
        <w:adjustRightInd w:val="0"/>
        <w:snapToGrid w:val="0"/>
        <w:spacing w:line="360" w:lineRule="auto"/>
        <w:ind w:firstLine="2811" w:firstLineChars="500"/>
        <w:rPr>
          <w:rFonts w:hint="eastAsia" w:ascii="宋体" w:hAnsi="宋体" w:eastAsia="宋体" w:cs="宋体"/>
          <w:b/>
          <w:bCs/>
          <w:sz w:val="56"/>
          <w:szCs w:val="56"/>
        </w:rPr>
      </w:pPr>
      <w:r>
        <w:rPr>
          <w:rFonts w:hint="eastAsia" w:ascii="宋体" w:hAnsi="宋体" w:eastAsia="宋体" w:cs="宋体"/>
          <w:b/>
          <w:bCs/>
          <w:sz w:val="56"/>
          <w:szCs w:val="56"/>
        </w:rPr>
        <w:t>竞争性磋商文件</w:t>
      </w:r>
    </w:p>
    <w:p w14:paraId="73C47450">
      <w:pPr>
        <w:pStyle w:val="24"/>
        <w:rPr>
          <w:rFonts w:hint="eastAsia" w:ascii="宋体" w:hAnsi="宋体" w:eastAsia="宋体" w:cs="宋体"/>
        </w:rPr>
      </w:pPr>
    </w:p>
    <w:p w14:paraId="3E64D049">
      <w:pPr>
        <w:pStyle w:val="24"/>
        <w:rPr>
          <w:rFonts w:hint="eastAsia" w:ascii="宋体" w:hAnsi="宋体" w:eastAsia="宋体" w:cs="宋体"/>
        </w:rPr>
      </w:pPr>
    </w:p>
    <w:p w14:paraId="70BF3D45">
      <w:pPr>
        <w:pStyle w:val="24"/>
        <w:rPr>
          <w:rFonts w:hint="eastAsia" w:ascii="宋体" w:hAnsi="宋体" w:eastAsia="宋体" w:cs="宋体"/>
        </w:rPr>
      </w:pPr>
    </w:p>
    <w:p w14:paraId="3E70D36B">
      <w:pPr>
        <w:pStyle w:val="24"/>
        <w:rPr>
          <w:rFonts w:hint="eastAsia" w:ascii="宋体" w:hAnsi="宋体" w:eastAsia="宋体" w:cs="宋体"/>
        </w:rPr>
      </w:pPr>
    </w:p>
    <w:p w14:paraId="0760C696">
      <w:pPr>
        <w:pStyle w:val="24"/>
        <w:rPr>
          <w:rFonts w:hint="eastAsia" w:ascii="宋体" w:hAnsi="宋体" w:eastAsia="宋体" w:cs="宋体"/>
        </w:rPr>
      </w:pPr>
    </w:p>
    <w:p w14:paraId="00A36D47">
      <w:pPr>
        <w:pStyle w:val="24"/>
        <w:rPr>
          <w:rFonts w:hint="eastAsia" w:ascii="宋体" w:hAnsi="宋体" w:eastAsia="宋体" w:cs="宋体"/>
        </w:rPr>
      </w:pPr>
    </w:p>
    <w:p w14:paraId="1AB98C5C">
      <w:pPr>
        <w:pStyle w:val="24"/>
        <w:rPr>
          <w:rFonts w:hint="eastAsia" w:ascii="宋体" w:hAnsi="宋体" w:eastAsia="宋体" w:cs="宋体"/>
        </w:rPr>
      </w:pPr>
    </w:p>
    <w:p w14:paraId="1CC55224">
      <w:pPr>
        <w:pStyle w:val="24"/>
        <w:rPr>
          <w:rFonts w:hint="eastAsia" w:ascii="宋体" w:hAnsi="宋体" w:eastAsia="宋体" w:cs="宋体"/>
        </w:rPr>
      </w:pPr>
    </w:p>
    <w:p w14:paraId="78E35F93">
      <w:pPr>
        <w:pStyle w:val="24"/>
        <w:rPr>
          <w:rFonts w:hint="eastAsia" w:ascii="宋体" w:hAnsi="宋体" w:eastAsia="宋体" w:cs="宋体"/>
        </w:rPr>
      </w:pPr>
    </w:p>
    <w:p w14:paraId="3E211A33">
      <w:pPr>
        <w:pStyle w:val="24"/>
        <w:jc w:val="both"/>
        <w:rPr>
          <w:rFonts w:hint="eastAsia" w:ascii="宋体" w:hAnsi="宋体" w:eastAsia="宋体" w:cs="宋体"/>
        </w:rPr>
      </w:pPr>
    </w:p>
    <w:p w14:paraId="5111C38B">
      <w:pPr>
        <w:keepNext w:val="0"/>
        <w:keepLines w:val="0"/>
        <w:pageBreakBefore w:val="0"/>
        <w:widowControl w:val="0"/>
        <w:kinsoku/>
        <w:wordWrap/>
        <w:overflowPunct/>
        <w:topLinePunct w:val="0"/>
        <w:autoSpaceDE/>
        <w:autoSpaceDN/>
        <w:bidi w:val="0"/>
        <w:adjustRightInd w:val="0"/>
        <w:snapToGrid w:val="0"/>
        <w:spacing w:line="480" w:lineRule="auto"/>
        <w:ind w:firstLine="602" w:firstLineChars="200"/>
        <w:jc w:val="both"/>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rPr>
        <w:t>采</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购</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人：</w:t>
      </w:r>
      <w:r>
        <w:rPr>
          <w:rFonts w:hint="eastAsia" w:ascii="宋体" w:hAnsi="宋体" w:cs="宋体"/>
          <w:b/>
          <w:bCs/>
          <w:sz w:val="30"/>
          <w:szCs w:val="30"/>
          <w:lang w:eastAsia="zh-CN"/>
        </w:rPr>
        <w:t>汉滨区张滩镇张滩九年制学校</w:t>
      </w:r>
    </w:p>
    <w:p w14:paraId="6B4C7012">
      <w:pPr>
        <w:keepNext w:val="0"/>
        <w:keepLines w:val="0"/>
        <w:pageBreakBefore w:val="0"/>
        <w:widowControl w:val="0"/>
        <w:kinsoku/>
        <w:wordWrap/>
        <w:overflowPunct/>
        <w:topLinePunct w:val="0"/>
        <w:autoSpaceDE/>
        <w:autoSpaceDN/>
        <w:bidi w:val="0"/>
        <w:adjustRightInd w:val="0"/>
        <w:snapToGrid w:val="0"/>
        <w:spacing w:line="480" w:lineRule="auto"/>
        <w:ind w:firstLine="602" w:firstLineChars="200"/>
        <w:jc w:val="both"/>
        <w:textAlignment w:val="auto"/>
        <w:rPr>
          <w:rFonts w:hint="eastAsia" w:ascii="宋体" w:hAnsi="宋体" w:eastAsia="宋体" w:cs="宋体"/>
          <w:b/>
          <w:bCs/>
          <w:sz w:val="30"/>
          <w:szCs w:val="30"/>
        </w:rPr>
      </w:pPr>
      <w:r>
        <w:rPr>
          <w:rFonts w:hint="eastAsia" w:ascii="宋体" w:hAnsi="宋体" w:eastAsia="宋体" w:cs="宋体"/>
          <w:b/>
          <w:bCs/>
          <w:sz w:val="30"/>
          <w:szCs w:val="30"/>
        </w:rPr>
        <w:t>代理机构：安康尚昊招标代理有限公司</w:t>
      </w:r>
    </w:p>
    <w:p w14:paraId="464A2B7E">
      <w:pPr>
        <w:keepNext w:val="0"/>
        <w:keepLines w:val="0"/>
        <w:pageBreakBefore w:val="0"/>
        <w:widowControl w:val="0"/>
        <w:kinsoku/>
        <w:wordWrap/>
        <w:overflowPunct/>
        <w:topLinePunct w:val="0"/>
        <w:autoSpaceDE/>
        <w:autoSpaceDN/>
        <w:bidi w:val="0"/>
        <w:adjustRightInd w:val="0"/>
        <w:snapToGrid w:val="0"/>
        <w:spacing w:line="480" w:lineRule="auto"/>
        <w:ind w:firstLine="602" w:firstLineChars="200"/>
        <w:jc w:val="both"/>
        <w:textAlignment w:val="auto"/>
        <w:rPr>
          <w:rFonts w:hint="eastAsia" w:ascii="宋体" w:hAnsi="宋体" w:eastAsia="宋体" w:cs="宋体"/>
          <w:b/>
          <w:bCs/>
          <w:sz w:val="30"/>
          <w:szCs w:val="30"/>
        </w:rPr>
        <w:sectPr>
          <w:headerReference r:id="rId4" w:type="first"/>
          <w:headerReference r:id="rId3" w:type="default"/>
          <w:footerReference r:id="rId5" w:type="default"/>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r>
        <w:rPr>
          <w:rFonts w:hint="eastAsia" w:ascii="宋体" w:hAnsi="宋体" w:eastAsia="宋体" w:cs="宋体"/>
          <w:b/>
          <w:bCs/>
          <w:sz w:val="30"/>
          <w:szCs w:val="30"/>
          <w:lang w:val="en-US" w:eastAsia="zh-CN"/>
        </w:rPr>
        <w:t>时    间：二〇二</w:t>
      </w:r>
      <w:r>
        <w:rPr>
          <w:rFonts w:hint="eastAsia" w:ascii="宋体" w:hAnsi="宋体" w:cs="宋体"/>
          <w:b/>
          <w:bCs/>
          <w:sz w:val="30"/>
          <w:szCs w:val="30"/>
          <w:lang w:val="en-US" w:eastAsia="zh-CN"/>
        </w:rPr>
        <w:t>五</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五</w:t>
      </w:r>
      <w:r>
        <w:rPr>
          <w:rFonts w:hint="eastAsia" w:ascii="宋体" w:hAnsi="宋体" w:eastAsia="宋体" w:cs="宋体"/>
          <w:b/>
          <w:bCs/>
          <w:sz w:val="30"/>
          <w:szCs w:val="30"/>
        </w:rPr>
        <w:t>月</w:t>
      </w:r>
    </w:p>
    <w:p w14:paraId="0C679964">
      <w:pPr>
        <w:pStyle w:val="26"/>
        <w:tabs>
          <w:tab w:val="center" w:pos="4819"/>
          <w:tab w:val="left" w:pos="6069"/>
          <w:tab w:val="right" w:leader="dot" w:pos="8306"/>
        </w:tabs>
        <w:spacing w:before="0" w:after="0" w:line="480" w:lineRule="exact"/>
        <w:rPr>
          <w:rFonts w:hint="eastAsia" w:ascii="宋体" w:hAnsi="宋体" w:eastAsia="宋体" w:cs="宋体"/>
          <w:b w:val="0"/>
          <w:bCs w:val="0"/>
          <w:sz w:val="48"/>
          <w:szCs w:val="52"/>
        </w:rPr>
      </w:pPr>
      <w:r>
        <w:rPr>
          <w:rFonts w:hint="eastAsia" w:ascii="宋体" w:hAnsi="宋体" w:eastAsia="宋体" w:cs="宋体"/>
          <w:b w:val="0"/>
          <w:bCs w:val="0"/>
          <w:sz w:val="48"/>
          <w:szCs w:val="52"/>
        </w:rPr>
        <w:tab/>
      </w:r>
    </w:p>
    <w:p w14:paraId="340759A1">
      <w:pPr>
        <w:pStyle w:val="26"/>
        <w:tabs>
          <w:tab w:val="center" w:pos="4819"/>
          <w:tab w:val="left" w:pos="6069"/>
          <w:tab w:val="right" w:leader="dot" w:pos="8306"/>
        </w:tabs>
        <w:spacing w:before="0" w:after="0" w:line="480" w:lineRule="exact"/>
        <w:rPr>
          <w:rFonts w:hint="eastAsia" w:ascii="宋体" w:hAnsi="宋体" w:eastAsia="宋体" w:cs="宋体"/>
          <w:b w:val="0"/>
          <w:bCs w:val="0"/>
          <w:sz w:val="48"/>
          <w:szCs w:val="52"/>
        </w:rPr>
      </w:pPr>
    </w:p>
    <w:p w14:paraId="77E6EAE4">
      <w:pPr>
        <w:pStyle w:val="26"/>
        <w:tabs>
          <w:tab w:val="center" w:pos="4819"/>
          <w:tab w:val="left" w:pos="6069"/>
          <w:tab w:val="right" w:leader="dot" w:pos="8306"/>
        </w:tabs>
        <w:spacing w:before="0" w:after="0" w:line="480" w:lineRule="exact"/>
        <w:jc w:val="center"/>
        <w:rPr>
          <w:rFonts w:hint="eastAsia" w:ascii="宋体" w:hAnsi="宋体" w:eastAsia="宋体" w:cs="宋体"/>
          <w:b w:val="0"/>
          <w:bCs w:val="0"/>
          <w:sz w:val="48"/>
          <w:szCs w:val="52"/>
        </w:rPr>
      </w:pPr>
      <w:r>
        <w:rPr>
          <w:rFonts w:hint="eastAsia" w:ascii="宋体" w:hAnsi="宋体" w:eastAsia="宋体" w:cs="宋体"/>
          <w:b w:val="0"/>
          <w:bCs w:val="0"/>
          <w:sz w:val="48"/>
          <w:szCs w:val="52"/>
        </w:rPr>
        <w:t>目  录</w:t>
      </w:r>
    </w:p>
    <w:p w14:paraId="381A5D43">
      <w:pPr>
        <w:rPr>
          <w:rFonts w:hint="eastAsia" w:ascii="宋体" w:hAnsi="宋体" w:eastAsia="宋体" w:cs="宋体"/>
        </w:rPr>
      </w:pPr>
    </w:p>
    <w:p w14:paraId="0551BB1A">
      <w:pPr>
        <w:rPr>
          <w:rFonts w:hint="eastAsia" w:ascii="宋体" w:hAnsi="宋体" w:eastAsia="宋体" w:cs="宋体"/>
        </w:rPr>
      </w:pPr>
    </w:p>
    <w:p w14:paraId="2BE9572F">
      <w:pPr>
        <w:rPr>
          <w:rFonts w:hint="eastAsia" w:ascii="宋体" w:hAnsi="宋体" w:eastAsia="宋体" w:cs="宋体"/>
        </w:rPr>
      </w:pPr>
    </w:p>
    <w:p w14:paraId="64BFC0A3">
      <w:pPr>
        <w:jc w:val="left"/>
        <w:rPr>
          <w:rFonts w:hint="eastAsia" w:ascii="宋体" w:hAnsi="宋体" w:eastAsia="宋体" w:cs="宋体"/>
        </w:rPr>
      </w:pPr>
    </w:p>
    <w:p w14:paraId="25171E7C">
      <w:pPr>
        <w:pStyle w:val="26"/>
        <w:tabs>
          <w:tab w:val="right" w:leader="dot" w:pos="9071"/>
        </w:tabs>
        <w:spacing w:line="360" w:lineRule="auto"/>
        <w:rPr>
          <w:sz w:val="28"/>
          <w:szCs w:val="28"/>
        </w:rPr>
      </w:pPr>
      <w:bookmarkStart w:id="1" w:name="_Toc536202376"/>
      <w:bookmarkStart w:id="2" w:name="_Toc536429369"/>
      <w:bookmarkStart w:id="3" w:name="_Toc536202282"/>
      <w:bookmarkStart w:id="4" w:name="_Toc19543333"/>
      <w:bookmarkStart w:id="5" w:name="OLE_LINK3"/>
      <w:bookmarkStart w:id="6" w:name="_Toc438048787"/>
      <w:bookmarkStart w:id="7" w:name="_Toc30089"/>
      <w:r>
        <w:rPr>
          <w:rFonts w:hint="eastAsia" w:ascii="宋体" w:hAnsi="宋体" w:eastAsia="宋体" w:cs="宋体"/>
          <w:caps w:val="0"/>
          <w:sz w:val="48"/>
          <w:szCs w:val="48"/>
        </w:rPr>
        <w:fldChar w:fldCharType="begin"/>
      </w:r>
      <w:r>
        <w:rPr>
          <w:rFonts w:hint="eastAsia" w:ascii="宋体" w:hAnsi="宋体" w:eastAsia="宋体" w:cs="宋体"/>
          <w:caps w:val="0"/>
          <w:sz w:val="48"/>
          <w:szCs w:val="48"/>
        </w:rPr>
        <w:instrText xml:space="preserve"> TOC \o "1-1" \h \z \u </w:instrText>
      </w:r>
      <w:r>
        <w:rPr>
          <w:rFonts w:hint="eastAsia" w:ascii="宋体" w:hAnsi="宋体" w:eastAsia="宋体" w:cs="宋体"/>
          <w:caps w:val="0"/>
          <w:sz w:val="48"/>
          <w:szCs w:val="48"/>
        </w:rPr>
        <w:fldChar w:fldCharType="separate"/>
      </w:r>
      <w:r>
        <w:rPr>
          <w:rFonts w:hint="eastAsia" w:ascii="宋体" w:hAnsi="宋体" w:eastAsia="宋体" w:cs="宋体"/>
          <w:caps w:val="0"/>
          <w:sz w:val="28"/>
          <w:szCs w:val="48"/>
        </w:rPr>
        <w:fldChar w:fldCharType="begin"/>
      </w:r>
      <w:r>
        <w:rPr>
          <w:rFonts w:hint="eastAsia" w:ascii="宋体" w:hAnsi="宋体" w:eastAsia="宋体" w:cs="宋体"/>
          <w:caps w:val="0"/>
          <w:sz w:val="28"/>
          <w:szCs w:val="48"/>
        </w:rPr>
        <w:instrText xml:space="preserve"> HYPERLINK \l _Toc27828 </w:instrText>
      </w:r>
      <w:r>
        <w:rPr>
          <w:rFonts w:hint="eastAsia" w:ascii="宋体" w:hAnsi="宋体" w:eastAsia="宋体" w:cs="宋体"/>
          <w:caps w:val="0"/>
          <w:sz w:val="28"/>
          <w:szCs w:val="48"/>
        </w:rPr>
        <w:fldChar w:fldCharType="separate"/>
      </w:r>
      <w:r>
        <w:rPr>
          <w:rFonts w:hint="eastAsia" w:ascii="宋体" w:hAnsi="宋体" w:eastAsia="宋体" w:cs="宋体"/>
          <w:sz w:val="28"/>
          <w:szCs w:val="28"/>
        </w:rPr>
        <w:t>第一部分  竞争性磋商公告</w:t>
      </w:r>
      <w:r>
        <w:rPr>
          <w:sz w:val="28"/>
          <w:szCs w:val="28"/>
        </w:rPr>
        <w:tab/>
      </w:r>
      <w:r>
        <w:rPr>
          <w:sz w:val="28"/>
          <w:szCs w:val="28"/>
        </w:rPr>
        <w:fldChar w:fldCharType="begin"/>
      </w:r>
      <w:r>
        <w:rPr>
          <w:sz w:val="28"/>
          <w:szCs w:val="28"/>
        </w:rPr>
        <w:instrText xml:space="preserve"> PAGEREF _Toc27828 \h </w:instrText>
      </w:r>
      <w:r>
        <w:rPr>
          <w:sz w:val="28"/>
          <w:szCs w:val="28"/>
        </w:rPr>
        <w:fldChar w:fldCharType="separate"/>
      </w:r>
      <w:r>
        <w:rPr>
          <w:sz w:val="28"/>
          <w:szCs w:val="28"/>
        </w:rPr>
        <w:t>2</w:t>
      </w:r>
      <w:r>
        <w:rPr>
          <w:sz w:val="28"/>
          <w:szCs w:val="28"/>
        </w:rPr>
        <w:fldChar w:fldCharType="end"/>
      </w:r>
      <w:r>
        <w:rPr>
          <w:rFonts w:hint="eastAsia" w:ascii="宋体" w:hAnsi="宋体" w:eastAsia="宋体" w:cs="宋体"/>
          <w:caps w:val="0"/>
          <w:sz w:val="28"/>
          <w:szCs w:val="48"/>
        </w:rPr>
        <w:fldChar w:fldCharType="end"/>
      </w:r>
    </w:p>
    <w:p w14:paraId="15811318">
      <w:pPr>
        <w:pStyle w:val="26"/>
        <w:tabs>
          <w:tab w:val="right" w:leader="dot" w:pos="9071"/>
        </w:tabs>
        <w:spacing w:line="360" w:lineRule="auto"/>
        <w:rPr>
          <w:sz w:val="28"/>
          <w:szCs w:val="28"/>
        </w:rPr>
      </w:pPr>
      <w:r>
        <w:rPr>
          <w:rFonts w:hint="eastAsia" w:ascii="宋体" w:hAnsi="宋体" w:eastAsia="宋体" w:cs="宋体"/>
          <w:caps/>
          <w:kern w:val="2"/>
          <w:sz w:val="28"/>
          <w:szCs w:val="48"/>
        </w:rPr>
        <w:fldChar w:fldCharType="begin"/>
      </w:r>
      <w:r>
        <w:rPr>
          <w:rFonts w:hint="eastAsia" w:ascii="宋体" w:hAnsi="宋体" w:eastAsia="宋体" w:cs="宋体"/>
          <w:caps/>
          <w:kern w:val="2"/>
          <w:sz w:val="28"/>
          <w:szCs w:val="48"/>
        </w:rPr>
        <w:instrText xml:space="preserve"> HYPERLINK \l _Toc28467 </w:instrText>
      </w:r>
      <w:r>
        <w:rPr>
          <w:rFonts w:hint="eastAsia" w:ascii="宋体" w:hAnsi="宋体" w:eastAsia="宋体" w:cs="宋体"/>
          <w:caps/>
          <w:kern w:val="2"/>
          <w:sz w:val="28"/>
          <w:szCs w:val="48"/>
        </w:rPr>
        <w:fldChar w:fldCharType="separate"/>
      </w:r>
      <w:r>
        <w:rPr>
          <w:rFonts w:hint="eastAsia" w:ascii="宋体" w:hAnsi="宋体" w:eastAsia="宋体" w:cs="宋体"/>
          <w:sz w:val="28"/>
          <w:szCs w:val="28"/>
        </w:rPr>
        <w:t>第二部分  供应商须知前附表</w:t>
      </w:r>
      <w:r>
        <w:rPr>
          <w:sz w:val="28"/>
          <w:szCs w:val="28"/>
        </w:rPr>
        <w:tab/>
      </w:r>
      <w:r>
        <w:rPr>
          <w:sz w:val="28"/>
          <w:szCs w:val="28"/>
        </w:rPr>
        <w:fldChar w:fldCharType="begin"/>
      </w:r>
      <w:r>
        <w:rPr>
          <w:sz w:val="28"/>
          <w:szCs w:val="28"/>
        </w:rPr>
        <w:instrText xml:space="preserve"> PAGEREF _Toc28467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caps/>
          <w:kern w:val="2"/>
          <w:sz w:val="28"/>
          <w:szCs w:val="48"/>
        </w:rPr>
        <w:fldChar w:fldCharType="end"/>
      </w:r>
    </w:p>
    <w:p w14:paraId="0B1CFC31">
      <w:pPr>
        <w:pStyle w:val="26"/>
        <w:tabs>
          <w:tab w:val="right" w:leader="dot" w:pos="9071"/>
        </w:tabs>
        <w:spacing w:line="360" w:lineRule="auto"/>
        <w:rPr>
          <w:sz w:val="28"/>
          <w:szCs w:val="28"/>
        </w:rPr>
      </w:pPr>
      <w:r>
        <w:rPr>
          <w:rFonts w:hint="eastAsia" w:ascii="宋体" w:hAnsi="宋体" w:eastAsia="宋体" w:cs="宋体"/>
          <w:caps/>
          <w:kern w:val="2"/>
          <w:sz w:val="28"/>
          <w:szCs w:val="48"/>
        </w:rPr>
        <w:fldChar w:fldCharType="begin"/>
      </w:r>
      <w:r>
        <w:rPr>
          <w:rFonts w:hint="eastAsia" w:ascii="宋体" w:hAnsi="宋体" w:eastAsia="宋体" w:cs="宋体"/>
          <w:caps/>
          <w:kern w:val="2"/>
          <w:sz w:val="28"/>
          <w:szCs w:val="48"/>
        </w:rPr>
        <w:instrText xml:space="preserve"> HYPERLINK \l _Toc7537 </w:instrText>
      </w:r>
      <w:r>
        <w:rPr>
          <w:rFonts w:hint="eastAsia" w:ascii="宋体" w:hAnsi="宋体" w:eastAsia="宋体" w:cs="宋体"/>
          <w:caps/>
          <w:kern w:val="2"/>
          <w:sz w:val="28"/>
          <w:szCs w:val="48"/>
        </w:rPr>
        <w:fldChar w:fldCharType="separate"/>
      </w:r>
      <w:r>
        <w:rPr>
          <w:rFonts w:hint="eastAsia" w:ascii="宋体" w:hAnsi="宋体" w:eastAsia="宋体" w:cs="宋体"/>
          <w:sz w:val="28"/>
          <w:szCs w:val="28"/>
        </w:rPr>
        <w:t>第三部分  供应商须知</w:t>
      </w:r>
      <w:r>
        <w:rPr>
          <w:sz w:val="28"/>
          <w:szCs w:val="28"/>
        </w:rPr>
        <w:tab/>
      </w:r>
      <w:r>
        <w:rPr>
          <w:sz w:val="28"/>
          <w:szCs w:val="28"/>
        </w:rPr>
        <w:fldChar w:fldCharType="begin"/>
      </w:r>
      <w:r>
        <w:rPr>
          <w:sz w:val="28"/>
          <w:szCs w:val="28"/>
        </w:rPr>
        <w:instrText xml:space="preserve"> PAGEREF _Toc7537 \h </w:instrText>
      </w:r>
      <w:r>
        <w:rPr>
          <w:sz w:val="28"/>
          <w:szCs w:val="28"/>
        </w:rPr>
        <w:fldChar w:fldCharType="separate"/>
      </w:r>
      <w:r>
        <w:rPr>
          <w:sz w:val="28"/>
          <w:szCs w:val="28"/>
        </w:rPr>
        <w:t>9</w:t>
      </w:r>
      <w:r>
        <w:rPr>
          <w:sz w:val="28"/>
          <w:szCs w:val="28"/>
        </w:rPr>
        <w:fldChar w:fldCharType="end"/>
      </w:r>
      <w:r>
        <w:rPr>
          <w:rFonts w:hint="eastAsia" w:ascii="宋体" w:hAnsi="宋体" w:eastAsia="宋体" w:cs="宋体"/>
          <w:caps/>
          <w:kern w:val="2"/>
          <w:sz w:val="28"/>
          <w:szCs w:val="48"/>
        </w:rPr>
        <w:fldChar w:fldCharType="end"/>
      </w:r>
    </w:p>
    <w:p w14:paraId="782FB3F1">
      <w:pPr>
        <w:pStyle w:val="26"/>
        <w:tabs>
          <w:tab w:val="right" w:leader="dot" w:pos="9071"/>
        </w:tabs>
        <w:spacing w:line="360" w:lineRule="auto"/>
        <w:rPr>
          <w:sz w:val="28"/>
          <w:szCs w:val="28"/>
        </w:rPr>
      </w:pPr>
      <w:r>
        <w:rPr>
          <w:rFonts w:hint="eastAsia" w:ascii="宋体" w:hAnsi="宋体" w:eastAsia="宋体" w:cs="宋体"/>
          <w:caps/>
          <w:kern w:val="2"/>
          <w:sz w:val="28"/>
          <w:szCs w:val="48"/>
        </w:rPr>
        <w:fldChar w:fldCharType="begin"/>
      </w:r>
      <w:r>
        <w:rPr>
          <w:rFonts w:hint="eastAsia" w:ascii="宋体" w:hAnsi="宋体" w:eastAsia="宋体" w:cs="宋体"/>
          <w:caps/>
          <w:kern w:val="2"/>
          <w:sz w:val="28"/>
          <w:szCs w:val="48"/>
        </w:rPr>
        <w:instrText xml:space="preserve"> HYPERLINK \l _Toc27635 </w:instrText>
      </w:r>
      <w:r>
        <w:rPr>
          <w:rFonts w:hint="eastAsia" w:ascii="宋体" w:hAnsi="宋体" w:eastAsia="宋体" w:cs="宋体"/>
          <w:caps/>
          <w:kern w:val="2"/>
          <w:sz w:val="28"/>
          <w:szCs w:val="48"/>
        </w:rPr>
        <w:fldChar w:fldCharType="separate"/>
      </w:r>
      <w:r>
        <w:rPr>
          <w:rFonts w:hint="eastAsia" w:ascii="宋体" w:hAnsi="宋体" w:eastAsia="宋体" w:cs="宋体"/>
          <w:sz w:val="28"/>
          <w:szCs w:val="28"/>
        </w:rPr>
        <w:t xml:space="preserve">第四部分 </w:t>
      </w:r>
      <w:r>
        <w:rPr>
          <w:rFonts w:hint="eastAsia" w:ascii="宋体" w:hAnsi="宋体" w:cs="宋体"/>
          <w:sz w:val="28"/>
          <w:szCs w:val="28"/>
          <w:lang w:val="en-US" w:eastAsia="zh-CN"/>
        </w:rPr>
        <w:t xml:space="preserve"> </w:t>
      </w:r>
      <w:r>
        <w:rPr>
          <w:rFonts w:hint="eastAsia" w:ascii="宋体" w:hAnsi="宋体" w:eastAsia="宋体" w:cs="宋体"/>
          <w:sz w:val="28"/>
          <w:szCs w:val="28"/>
        </w:rPr>
        <w:t>评分标准</w:t>
      </w:r>
      <w:r>
        <w:rPr>
          <w:sz w:val="28"/>
          <w:szCs w:val="28"/>
        </w:rPr>
        <w:tab/>
      </w:r>
      <w:r>
        <w:rPr>
          <w:sz w:val="28"/>
          <w:szCs w:val="28"/>
        </w:rPr>
        <w:fldChar w:fldCharType="begin"/>
      </w:r>
      <w:r>
        <w:rPr>
          <w:sz w:val="28"/>
          <w:szCs w:val="28"/>
        </w:rPr>
        <w:instrText xml:space="preserve"> PAGEREF _Toc27635 \h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caps/>
          <w:kern w:val="2"/>
          <w:sz w:val="28"/>
          <w:szCs w:val="48"/>
        </w:rPr>
        <w:fldChar w:fldCharType="end"/>
      </w:r>
    </w:p>
    <w:p w14:paraId="4A0EF0FE">
      <w:pPr>
        <w:pStyle w:val="26"/>
        <w:tabs>
          <w:tab w:val="right" w:leader="dot" w:pos="9071"/>
        </w:tabs>
        <w:spacing w:line="360" w:lineRule="auto"/>
        <w:rPr>
          <w:sz w:val="28"/>
          <w:szCs w:val="28"/>
        </w:rPr>
      </w:pPr>
      <w:r>
        <w:rPr>
          <w:rFonts w:hint="eastAsia" w:ascii="宋体" w:hAnsi="宋体" w:eastAsia="宋体" w:cs="宋体"/>
          <w:caps/>
          <w:kern w:val="2"/>
          <w:sz w:val="28"/>
          <w:szCs w:val="48"/>
        </w:rPr>
        <w:fldChar w:fldCharType="begin"/>
      </w:r>
      <w:r>
        <w:rPr>
          <w:rFonts w:hint="eastAsia" w:ascii="宋体" w:hAnsi="宋体" w:eastAsia="宋体" w:cs="宋体"/>
          <w:caps/>
          <w:kern w:val="2"/>
          <w:sz w:val="28"/>
          <w:szCs w:val="48"/>
        </w:rPr>
        <w:instrText xml:space="preserve"> HYPERLINK \l _Toc17770 </w:instrText>
      </w:r>
      <w:r>
        <w:rPr>
          <w:rFonts w:hint="eastAsia" w:ascii="宋体" w:hAnsi="宋体" w:eastAsia="宋体" w:cs="宋体"/>
          <w:caps/>
          <w:kern w:val="2"/>
          <w:sz w:val="28"/>
          <w:szCs w:val="48"/>
        </w:rPr>
        <w:fldChar w:fldCharType="separate"/>
      </w:r>
      <w:r>
        <w:rPr>
          <w:rFonts w:hint="eastAsia" w:ascii="宋体" w:hAnsi="宋体" w:eastAsia="宋体" w:cs="宋体"/>
          <w:sz w:val="28"/>
          <w:szCs w:val="28"/>
        </w:rPr>
        <w:t xml:space="preserve">第五部分 </w:t>
      </w:r>
      <w:r>
        <w:rPr>
          <w:rFonts w:hint="eastAsia" w:ascii="宋体" w:hAnsi="宋体" w:cs="宋体"/>
          <w:sz w:val="28"/>
          <w:szCs w:val="28"/>
          <w:lang w:val="en-US" w:eastAsia="zh-CN"/>
        </w:rPr>
        <w:t xml:space="preserve"> </w:t>
      </w:r>
      <w:r>
        <w:rPr>
          <w:rFonts w:hint="eastAsia" w:ascii="宋体" w:hAnsi="宋体" w:eastAsia="宋体" w:cs="宋体"/>
          <w:sz w:val="28"/>
          <w:szCs w:val="28"/>
        </w:rPr>
        <w:t>采购内容及</w:t>
      </w:r>
      <w:r>
        <w:rPr>
          <w:rFonts w:hint="eastAsia" w:ascii="宋体" w:hAnsi="宋体" w:eastAsia="宋体" w:cs="宋体"/>
          <w:sz w:val="28"/>
          <w:szCs w:val="28"/>
          <w:lang w:eastAsia="zh-CN"/>
        </w:rPr>
        <w:t>要求</w:t>
      </w:r>
      <w:r>
        <w:rPr>
          <w:sz w:val="28"/>
          <w:szCs w:val="28"/>
        </w:rPr>
        <w:tab/>
      </w:r>
      <w:r>
        <w:rPr>
          <w:sz w:val="28"/>
          <w:szCs w:val="28"/>
        </w:rPr>
        <w:fldChar w:fldCharType="begin"/>
      </w:r>
      <w:r>
        <w:rPr>
          <w:sz w:val="28"/>
          <w:szCs w:val="28"/>
        </w:rPr>
        <w:instrText xml:space="preserve"> PAGEREF _Toc17770 \h </w:instrText>
      </w:r>
      <w:r>
        <w:rPr>
          <w:sz w:val="28"/>
          <w:szCs w:val="28"/>
        </w:rPr>
        <w:fldChar w:fldCharType="separate"/>
      </w:r>
      <w:r>
        <w:rPr>
          <w:sz w:val="28"/>
          <w:szCs w:val="28"/>
        </w:rPr>
        <w:t>27</w:t>
      </w:r>
      <w:r>
        <w:rPr>
          <w:sz w:val="28"/>
          <w:szCs w:val="28"/>
        </w:rPr>
        <w:fldChar w:fldCharType="end"/>
      </w:r>
      <w:r>
        <w:rPr>
          <w:rFonts w:hint="eastAsia" w:ascii="宋体" w:hAnsi="宋体" w:eastAsia="宋体" w:cs="宋体"/>
          <w:caps/>
          <w:kern w:val="2"/>
          <w:sz w:val="28"/>
          <w:szCs w:val="48"/>
        </w:rPr>
        <w:fldChar w:fldCharType="end"/>
      </w:r>
    </w:p>
    <w:p w14:paraId="574BAE78">
      <w:pPr>
        <w:pStyle w:val="26"/>
        <w:tabs>
          <w:tab w:val="right" w:leader="dot" w:pos="9071"/>
        </w:tabs>
        <w:spacing w:line="360" w:lineRule="auto"/>
        <w:rPr>
          <w:sz w:val="28"/>
          <w:szCs w:val="28"/>
        </w:rPr>
      </w:pPr>
      <w:r>
        <w:rPr>
          <w:rFonts w:hint="eastAsia" w:ascii="宋体" w:hAnsi="宋体" w:eastAsia="宋体" w:cs="宋体"/>
          <w:caps/>
          <w:kern w:val="2"/>
          <w:sz w:val="28"/>
          <w:szCs w:val="48"/>
        </w:rPr>
        <w:fldChar w:fldCharType="begin"/>
      </w:r>
      <w:r>
        <w:rPr>
          <w:rFonts w:hint="eastAsia" w:ascii="宋体" w:hAnsi="宋体" w:eastAsia="宋体" w:cs="宋体"/>
          <w:caps/>
          <w:kern w:val="2"/>
          <w:sz w:val="28"/>
          <w:szCs w:val="48"/>
        </w:rPr>
        <w:instrText xml:space="preserve"> HYPERLINK \l _Toc14340 </w:instrText>
      </w:r>
      <w:r>
        <w:rPr>
          <w:rFonts w:hint="eastAsia" w:ascii="宋体" w:hAnsi="宋体" w:eastAsia="宋体" w:cs="宋体"/>
          <w:caps/>
          <w:kern w:val="2"/>
          <w:sz w:val="28"/>
          <w:szCs w:val="48"/>
        </w:rPr>
        <w:fldChar w:fldCharType="separate"/>
      </w:r>
      <w:r>
        <w:rPr>
          <w:rFonts w:hint="eastAsia" w:ascii="宋体" w:hAnsi="宋体" w:eastAsia="宋体" w:cs="宋体"/>
          <w:sz w:val="28"/>
          <w:szCs w:val="28"/>
        </w:rPr>
        <w:t xml:space="preserve">第六部分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合同主要条款</w:t>
      </w:r>
      <w:r>
        <w:rPr>
          <w:sz w:val="28"/>
          <w:szCs w:val="28"/>
        </w:rPr>
        <w:tab/>
      </w:r>
      <w:r>
        <w:rPr>
          <w:sz w:val="28"/>
          <w:szCs w:val="28"/>
        </w:rPr>
        <w:fldChar w:fldCharType="begin"/>
      </w:r>
      <w:r>
        <w:rPr>
          <w:sz w:val="28"/>
          <w:szCs w:val="28"/>
        </w:rPr>
        <w:instrText xml:space="preserve"> PAGEREF _Toc14340 \h </w:instrText>
      </w:r>
      <w:r>
        <w:rPr>
          <w:sz w:val="28"/>
          <w:szCs w:val="28"/>
        </w:rPr>
        <w:fldChar w:fldCharType="separate"/>
      </w:r>
      <w:r>
        <w:rPr>
          <w:sz w:val="28"/>
          <w:szCs w:val="28"/>
        </w:rPr>
        <w:t>31</w:t>
      </w:r>
      <w:r>
        <w:rPr>
          <w:sz w:val="28"/>
          <w:szCs w:val="28"/>
        </w:rPr>
        <w:fldChar w:fldCharType="end"/>
      </w:r>
      <w:r>
        <w:rPr>
          <w:rFonts w:hint="eastAsia" w:ascii="宋体" w:hAnsi="宋体" w:eastAsia="宋体" w:cs="宋体"/>
          <w:caps/>
          <w:kern w:val="2"/>
          <w:sz w:val="28"/>
          <w:szCs w:val="48"/>
        </w:rPr>
        <w:fldChar w:fldCharType="end"/>
      </w:r>
    </w:p>
    <w:p w14:paraId="5C93640B">
      <w:pPr>
        <w:pStyle w:val="26"/>
        <w:tabs>
          <w:tab w:val="right" w:leader="dot" w:pos="9071"/>
        </w:tabs>
        <w:spacing w:line="360" w:lineRule="auto"/>
        <w:rPr>
          <w:sz w:val="28"/>
          <w:szCs w:val="28"/>
        </w:rPr>
      </w:pPr>
      <w:r>
        <w:rPr>
          <w:rFonts w:hint="eastAsia" w:ascii="宋体" w:hAnsi="宋体" w:eastAsia="宋体" w:cs="宋体"/>
          <w:caps/>
          <w:kern w:val="2"/>
          <w:sz w:val="28"/>
          <w:szCs w:val="48"/>
        </w:rPr>
        <w:fldChar w:fldCharType="begin"/>
      </w:r>
      <w:r>
        <w:rPr>
          <w:rFonts w:hint="eastAsia" w:ascii="宋体" w:hAnsi="宋体" w:eastAsia="宋体" w:cs="宋体"/>
          <w:caps/>
          <w:kern w:val="2"/>
          <w:sz w:val="28"/>
          <w:szCs w:val="48"/>
        </w:rPr>
        <w:instrText xml:space="preserve"> HYPERLINK \l _Toc14695 </w:instrText>
      </w:r>
      <w:r>
        <w:rPr>
          <w:rFonts w:hint="eastAsia" w:ascii="宋体" w:hAnsi="宋体" w:eastAsia="宋体" w:cs="宋体"/>
          <w:caps/>
          <w:kern w:val="2"/>
          <w:sz w:val="28"/>
          <w:szCs w:val="48"/>
        </w:rPr>
        <w:fldChar w:fldCharType="separate"/>
      </w:r>
      <w:r>
        <w:rPr>
          <w:rFonts w:hint="eastAsia" w:ascii="宋体" w:hAnsi="宋体" w:eastAsia="宋体" w:cs="宋体"/>
          <w:sz w:val="28"/>
          <w:szCs w:val="28"/>
        </w:rPr>
        <w:t>第七部分  响应文件格式</w:t>
      </w:r>
      <w:r>
        <w:rPr>
          <w:sz w:val="28"/>
          <w:szCs w:val="28"/>
        </w:rPr>
        <w:tab/>
      </w:r>
      <w:r>
        <w:rPr>
          <w:sz w:val="28"/>
          <w:szCs w:val="28"/>
        </w:rPr>
        <w:fldChar w:fldCharType="begin"/>
      </w:r>
      <w:r>
        <w:rPr>
          <w:sz w:val="28"/>
          <w:szCs w:val="28"/>
        </w:rPr>
        <w:instrText xml:space="preserve"> PAGEREF _Toc14695 \h </w:instrText>
      </w:r>
      <w:r>
        <w:rPr>
          <w:sz w:val="28"/>
          <w:szCs w:val="28"/>
        </w:rPr>
        <w:fldChar w:fldCharType="separate"/>
      </w:r>
      <w:r>
        <w:rPr>
          <w:sz w:val="28"/>
          <w:szCs w:val="28"/>
        </w:rPr>
        <w:t>31</w:t>
      </w:r>
      <w:r>
        <w:rPr>
          <w:sz w:val="28"/>
          <w:szCs w:val="28"/>
        </w:rPr>
        <w:fldChar w:fldCharType="end"/>
      </w:r>
      <w:r>
        <w:rPr>
          <w:rFonts w:hint="eastAsia" w:ascii="宋体" w:hAnsi="宋体" w:eastAsia="宋体" w:cs="宋体"/>
          <w:caps/>
          <w:kern w:val="2"/>
          <w:sz w:val="28"/>
          <w:szCs w:val="48"/>
        </w:rPr>
        <w:fldChar w:fldCharType="end"/>
      </w:r>
    </w:p>
    <w:p w14:paraId="10949807">
      <w:pPr>
        <w:pStyle w:val="5"/>
        <w:pageBreakBefore w:val="0"/>
        <w:widowControl w:val="0"/>
        <w:tabs>
          <w:tab w:val="left" w:pos="206"/>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rPr>
        <w:sectPr>
          <w:headerReference r:id="rId7" w:type="first"/>
          <w:footerReference r:id="rId9" w:type="first"/>
          <w:headerReference r:id="rId6" w:type="default"/>
          <w:footerReference r:id="rId8" w:type="default"/>
          <w:pgSz w:w="11905" w:h="16838"/>
          <w:pgMar w:top="1417" w:right="1417" w:bottom="1587" w:left="1417" w:header="1134" w:footer="850" w:gutter="0"/>
          <w:pgBorders>
            <w:top w:val="none" w:sz="0" w:space="0"/>
            <w:left w:val="none" w:sz="0" w:space="0"/>
            <w:bottom w:val="none" w:sz="0" w:space="0"/>
            <w:right w:val="none" w:sz="0" w:space="0"/>
          </w:pgBorders>
          <w:pgNumType w:fmt="decimal" w:start="1"/>
          <w:cols w:space="0" w:num="1"/>
          <w:rtlGutter w:val="0"/>
          <w:docGrid w:linePitch="326" w:charSpace="0"/>
        </w:sectPr>
      </w:pPr>
      <w:r>
        <w:rPr>
          <w:rFonts w:hint="eastAsia" w:ascii="宋体" w:hAnsi="宋体" w:eastAsia="宋体" w:cs="宋体"/>
          <w:caps/>
          <w:kern w:val="2"/>
          <w:sz w:val="48"/>
          <w:szCs w:val="48"/>
        </w:rPr>
        <w:fldChar w:fldCharType="end"/>
      </w:r>
      <w:bookmarkStart w:id="8" w:name="_Toc27828"/>
    </w:p>
    <w:p w14:paraId="1F738702">
      <w:pPr>
        <w:pStyle w:val="5"/>
        <w:pageBreakBefore w:val="0"/>
        <w:widowControl w:val="0"/>
        <w:tabs>
          <w:tab w:val="left" w:pos="206"/>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rPr>
      </w:pPr>
      <w:r>
        <w:rPr>
          <w:rFonts w:hint="eastAsia" w:ascii="宋体" w:hAnsi="宋体" w:eastAsia="宋体" w:cs="宋体"/>
        </w:rPr>
        <w:t xml:space="preserve">第一部分  </w:t>
      </w:r>
      <w:bookmarkStart w:id="9" w:name="OLE_LINK1"/>
      <w:bookmarkStart w:id="10" w:name="OLE_LINK4"/>
      <w:r>
        <w:rPr>
          <w:rFonts w:hint="eastAsia" w:ascii="宋体" w:hAnsi="宋体" w:eastAsia="宋体" w:cs="宋体"/>
        </w:rPr>
        <w:t>竞争性磋商公告</w:t>
      </w:r>
      <w:bookmarkEnd w:id="1"/>
      <w:bookmarkEnd w:id="2"/>
      <w:bookmarkEnd w:id="3"/>
      <w:bookmarkEnd w:id="4"/>
      <w:bookmarkEnd w:id="8"/>
    </w:p>
    <w:bookmarkEnd w:id="5"/>
    <w:bookmarkEnd w:id="9"/>
    <w:bookmarkEnd w:id="10"/>
    <w:p w14:paraId="4EAE963B">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rPr>
      </w:pPr>
      <w:bookmarkStart w:id="11" w:name="_Toc536202377"/>
      <w:bookmarkStart w:id="12" w:name="_Toc5018"/>
      <w:bookmarkStart w:id="13" w:name="_Toc536202283"/>
      <w:bookmarkStart w:id="14" w:name="_Toc536429370"/>
      <w:bookmarkStart w:id="15" w:name="_Toc536429317"/>
      <w:r>
        <w:rPr>
          <w:rFonts w:hint="eastAsia" w:ascii="宋体" w:hAnsi="宋体" w:cs="宋体"/>
          <w:kern w:val="0"/>
          <w:sz w:val="24"/>
          <w:szCs w:val="24"/>
          <w:lang w:val="en-US" w:eastAsia="zh-CN"/>
        </w:rPr>
        <w:t>汉滨区张滩镇张滩九年制学校光环境升级改造采购项目</w:t>
      </w:r>
      <w:r>
        <w:rPr>
          <w:rFonts w:hint="eastAsia" w:ascii="宋体" w:hAnsi="宋体" w:eastAsia="宋体" w:cs="宋体"/>
          <w:kern w:val="0"/>
          <w:sz w:val="24"/>
          <w:szCs w:val="24"/>
        </w:rPr>
        <w:t>的潜在</w:t>
      </w:r>
      <w:r>
        <w:rPr>
          <w:rFonts w:hint="eastAsia" w:ascii="宋体" w:hAnsi="宋体" w:eastAsia="宋体" w:cs="宋体"/>
          <w:color w:val="auto"/>
          <w:kern w:val="0"/>
          <w:sz w:val="24"/>
          <w:szCs w:val="24"/>
        </w:rPr>
        <w:t>供应商应在</w:t>
      </w:r>
      <w:r>
        <w:rPr>
          <w:rFonts w:hint="eastAsia" w:ascii="宋体" w:hAnsi="宋体" w:eastAsia="宋体" w:cs="宋体"/>
          <w:color w:val="auto"/>
          <w:kern w:val="0"/>
          <w:sz w:val="24"/>
          <w:szCs w:val="24"/>
          <w:lang w:eastAsia="zh-CN"/>
        </w:rPr>
        <w:t>安康市高新区高新观澜8幢2单元801室</w:t>
      </w:r>
      <w:r>
        <w:rPr>
          <w:rFonts w:hint="eastAsia" w:ascii="宋体" w:hAnsi="宋体" w:eastAsia="宋体" w:cs="宋体"/>
          <w:color w:val="auto"/>
          <w:kern w:val="0"/>
          <w:sz w:val="24"/>
          <w:szCs w:val="24"/>
        </w:rPr>
        <w:t>获取采购文件。并于</w:t>
      </w:r>
      <w:r>
        <w:rPr>
          <w:rFonts w:hint="eastAsia" w:ascii="宋体" w:hAnsi="宋体" w:eastAsia="宋体" w:cs="宋体"/>
          <w:color w:val="auto"/>
          <w:kern w:val="0"/>
          <w:sz w:val="24"/>
          <w:szCs w:val="24"/>
          <w:lang w:val="en-US" w:eastAsia="zh-CN"/>
        </w:rPr>
        <w:t>2025年</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lang w:val="en-US" w:eastAsia="zh-CN"/>
        </w:rPr>
        <w:t>日</w:t>
      </w:r>
      <w:r>
        <w:rPr>
          <w:rFonts w:hint="eastAsia" w:ascii="宋体" w:hAnsi="宋体" w:cs="宋体"/>
          <w:color w:val="auto"/>
          <w:kern w:val="0"/>
          <w:sz w:val="24"/>
          <w:szCs w:val="24"/>
          <w:lang w:val="en-US" w:eastAsia="zh-CN"/>
        </w:rPr>
        <w:t>09:00</w:t>
      </w:r>
      <w:r>
        <w:rPr>
          <w:rFonts w:hint="eastAsia" w:ascii="宋体" w:hAnsi="宋体" w:eastAsia="宋体" w:cs="宋体"/>
          <w:color w:val="auto"/>
          <w:kern w:val="0"/>
          <w:sz w:val="24"/>
          <w:szCs w:val="24"/>
          <w:lang w:val="en-US" w:eastAsia="zh-CN"/>
        </w:rPr>
        <w:t>时</w:t>
      </w:r>
      <w:r>
        <w:rPr>
          <w:rFonts w:hint="eastAsia" w:ascii="宋体" w:hAnsi="宋体" w:eastAsia="宋体" w:cs="宋体"/>
          <w:color w:val="auto"/>
          <w:kern w:val="0"/>
          <w:sz w:val="24"/>
          <w:szCs w:val="24"/>
        </w:rPr>
        <w:t>（北京时间）前提交响应文件。</w:t>
      </w:r>
    </w:p>
    <w:p w14:paraId="7DFF3B18">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项目基本情况</w:t>
      </w:r>
    </w:p>
    <w:p w14:paraId="0C74FD0C">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项目编号：</w:t>
      </w:r>
      <w:r>
        <w:rPr>
          <w:rFonts w:hint="eastAsia" w:ascii="宋体" w:hAnsi="宋体" w:cs="宋体"/>
          <w:color w:val="auto"/>
          <w:kern w:val="0"/>
          <w:sz w:val="24"/>
          <w:szCs w:val="24"/>
          <w:lang w:eastAsia="zh-CN"/>
        </w:rPr>
        <w:t>AKSH2025-ZCS-067</w:t>
      </w:r>
    </w:p>
    <w:p w14:paraId="77C9BD0A">
      <w:pPr>
        <w:pStyle w:val="45"/>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项目名称：</w:t>
      </w:r>
      <w:r>
        <w:rPr>
          <w:rFonts w:hint="eastAsia" w:ascii="宋体" w:hAnsi="宋体" w:cs="宋体"/>
          <w:kern w:val="0"/>
          <w:sz w:val="24"/>
          <w:szCs w:val="24"/>
          <w:lang w:val="en-US" w:eastAsia="zh-CN"/>
        </w:rPr>
        <w:t>汉滨区张滩镇张滩九年制学校光环境升级改造采购项目</w:t>
      </w:r>
    </w:p>
    <w:p w14:paraId="014A789B">
      <w:pPr>
        <w:pStyle w:val="45"/>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采购方式：竞争性磋商</w:t>
      </w:r>
    </w:p>
    <w:p w14:paraId="1463C5A4">
      <w:pPr>
        <w:keepNext w:val="0"/>
        <w:keepLines w:val="0"/>
        <w:pageBreakBefore w:val="0"/>
        <w:widowControl/>
        <w:tabs>
          <w:tab w:val="left" w:pos="1620"/>
        </w:tabs>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预算金额</w:t>
      </w:r>
      <w:r>
        <w:rPr>
          <w:rFonts w:hint="eastAsia" w:ascii="宋体" w:hAnsi="宋体" w:cs="宋体"/>
          <w:kern w:val="0"/>
          <w:sz w:val="24"/>
          <w:szCs w:val="24"/>
          <w:lang w:eastAsia="zh-CN"/>
        </w:rPr>
        <w:t>：</w:t>
      </w:r>
      <w:r>
        <w:rPr>
          <w:rFonts w:hint="eastAsia" w:ascii="宋体" w:hAnsi="宋体" w:cs="宋体"/>
          <w:color w:val="auto"/>
          <w:kern w:val="0"/>
          <w:sz w:val="24"/>
          <w:szCs w:val="24"/>
          <w:lang w:val="en-US" w:eastAsia="zh-CN" w:bidi="ar-SA"/>
        </w:rPr>
        <w:t>260000.00</w:t>
      </w:r>
      <w:r>
        <w:rPr>
          <w:rFonts w:hint="eastAsia" w:ascii="宋体" w:hAnsi="宋体" w:eastAsia="宋体" w:cs="宋体"/>
          <w:color w:val="auto"/>
          <w:kern w:val="0"/>
          <w:sz w:val="24"/>
          <w:szCs w:val="24"/>
          <w:lang w:val="en-US" w:eastAsia="zh-CN" w:bidi="ar-SA"/>
        </w:rPr>
        <w:t>元</w:t>
      </w:r>
    </w:p>
    <w:p w14:paraId="05A80504">
      <w:pPr>
        <w:pStyle w:val="45"/>
        <w:keepNext w:val="0"/>
        <w:keepLines w:val="0"/>
        <w:pageBreakBefore w:val="0"/>
        <w:kinsoku/>
        <w:wordWrap/>
        <w:overflowPunct/>
        <w:topLinePunct w:val="0"/>
        <w:autoSpaceDE/>
        <w:autoSpaceDN/>
        <w:bidi w:val="0"/>
        <w:adjustRightInd w:val="0"/>
        <w:snapToGrid w:val="0"/>
        <w:spacing w:line="360" w:lineRule="auto"/>
        <w:ind w:left="0" w:leftChars="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采购需求</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汉滨区张滩镇张滩九年制学校光环境升级改造采购项目</w:t>
      </w:r>
      <w:r>
        <w:rPr>
          <w:rFonts w:hint="eastAsia" w:ascii="宋体" w:hAnsi="宋体" w:eastAsia="宋体" w:cs="宋体"/>
          <w:color w:val="auto"/>
          <w:kern w:val="0"/>
          <w:sz w:val="24"/>
          <w:szCs w:val="24"/>
          <w:highlight w:val="none"/>
          <w:lang w:val="en-US" w:eastAsia="zh-CN"/>
        </w:rPr>
        <w:t>，1项；预算金额：</w:t>
      </w:r>
      <w:r>
        <w:rPr>
          <w:rFonts w:hint="eastAsia" w:ascii="宋体" w:hAnsi="宋体" w:cs="宋体"/>
          <w:color w:val="auto"/>
          <w:kern w:val="0"/>
          <w:sz w:val="24"/>
          <w:szCs w:val="24"/>
          <w:highlight w:val="none"/>
          <w:lang w:val="en-US" w:eastAsia="zh-CN"/>
        </w:rPr>
        <w:t>26</w:t>
      </w:r>
      <w:r>
        <w:rPr>
          <w:rFonts w:hint="eastAsia" w:ascii="宋体" w:hAnsi="宋体" w:eastAsia="宋体" w:cs="宋体"/>
          <w:color w:val="auto"/>
          <w:kern w:val="0"/>
          <w:sz w:val="24"/>
          <w:szCs w:val="24"/>
          <w:highlight w:val="none"/>
          <w:lang w:val="en-US" w:eastAsia="zh-CN"/>
        </w:rPr>
        <w:t>万元</w:t>
      </w:r>
      <w:r>
        <w:rPr>
          <w:rFonts w:hint="eastAsia" w:ascii="宋体" w:hAnsi="宋体" w:eastAsia="宋体" w:cs="宋体"/>
          <w:color w:val="auto"/>
          <w:kern w:val="0"/>
          <w:sz w:val="24"/>
          <w:szCs w:val="24"/>
          <w:highlight w:val="none"/>
          <w:lang w:val="en-US" w:eastAsia="zh-CN" w:bidi="ar-SA"/>
        </w:rPr>
        <w:t>，项目主要内容为：</w:t>
      </w:r>
      <w:r>
        <w:rPr>
          <w:rFonts w:hint="eastAsia" w:ascii="宋体" w:hAnsi="宋体" w:cs="宋体"/>
          <w:color w:val="auto"/>
          <w:kern w:val="0"/>
          <w:sz w:val="24"/>
          <w:szCs w:val="24"/>
          <w:highlight w:val="none"/>
          <w:lang w:val="en-US" w:eastAsia="zh-CN" w:bidi="ar-SA"/>
        </w:rPr>
        <w:t>汉滨区张滩镇张滩九年制学校拟采购教室护眼灯一批(351盏)，用于部分教室</w:t>
      </w:r>
      <w:r>
        <w:rPr>
          <w:rFonts w:hint="default" w:ascii="宋体" w:hAnsi="宋体" w:cs="宋体"/>
          <w:color w:val="auto"/>
          <w:kern w:val="0"/>
          <w:sz w:val="24"/>
          <w:szCs w:val="24"/>
          <w:highlight w:val="none"/>
          <w:lang w:eastAsia="zh-CN" w:bidi="ar-SA"/>
        </w:rPr>
        <w:t>、</w:t>
      </w:r>
      <w:r>
        <w:rPr>
          <w:rFonts w:hint="eastAsia" w:ascii="宋体" w:hAnsi="宋体" w:cs="宋体"/>
          <w:color w:val="auto"/>
          <w:kern w:val="0"/>
          <w:sz w:val="24"/>
          <w:szCs w:val="24"/>
          <w:highlight w:val="none"/>
          <w:lang w:val="en-US" w:eastAsia="zh-CN" w:bidi="ar-SA"/>
        </w:rPr>
        <w:t>办公室和功能教室的光环境改造</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rPr>
        <w:t>技术要求详见磋商文件第五部分“采购内容及要求”。</w:t>
      </w:r>
      <w:r>
        <w:rPr>
          <w:rFonts w:hint="eastAsia" w:ascii="宋体" w:hAnsi="宋体" w:eastAsia="宋体" w:cs="宋体"/>
          <w:color w:val="auto"/>
          <w:sz w:val="24"/>
          <w:szCs w:val="24"/>
          <w:highlight w:val="none"/>
        </w:rPr>
        <w:t>简要技</w:t>
      </w:r>
      <w:r>
        <w:rPr>
          <w:rFonts w:hint="eastAsia" w:ascii="宋体" w:hAnsi="宋体" w:eastAsia="宋体" w:cs="宋体"/>
          <w:color w:val="auto"/>
          <w:kern w:val="0"/>
          <w:sz w:val="24"/>
          <w:szCs w:val="24"/>
          <w:highlight w:val="none"/>
          <w:lang w:val="en-US" w:eastAsia="zh-CN" w:bidi="ar-SA"/>
        </w:rPr>
        <w:t>术要求、用途：项目自用。</w:t>
      </w:r>
    </w:p>
    <w:p w14:paraId="365B86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lang w:eastAsia="zh-CN"/>
        </w:rPr>
      </w:pPr>
      <w:r>
        <w:rPr>
          <w:rFonts w:hint="eastAsia" w:ascii="宋体" w:hAnsi="宋体" w:eastAsia="宋体" w:cs="宋体"/>
          <w:color w:val="auto"/>
          <w:kern w:val="0"/>
          <w:sz w:val="24"/>
          <w:szCs w:val="24"/>
          <w:highlight w:val="none"/>
          <w:lang w:val="en-US" w:eastAsia="zh-CN" w:bidi="ar-SA"/>
        </w:rPr>
        <w:t>6.合同履行期限：</w:t>
      </w:r>
      <w:r>
        <w:rPr>
          <w:rFonts w:hint="eastAsia" w:ascii="宋体" w:hAnsi="宋体" w:eastAsia="宋体" w:cs="宋体"/>
          <w:b w:val="0"/>
          <w:bCs/>
          <w:color w:val="auto"/>
          <w:kern w:val="1"/>
          <w:sz w:val="24"/>
          <w:szCs w:val="24"/>
          <w:highlight w:val="none"/>
          <w:lang w:val="en-US" w:eastAsia="zh-CN"/>
        </w:rPr>
        <w:t>签订合同后20日历天内完成，包含调试并经验收合格。</w:t>
      </w:r>
    </w:p>
    <w:p w14:paraId="2C7D31EF">
      <w:pPr>
        <w:pStyle w:val="45"/>
        <w:keepNext w:val="0"/>
        <w:keepLines w:val="0"/>
        <w:pageBreakBefore w:val="0"/>
        <w:kinsoku/>
        <w:wordWrap/>
        <w:overflowPunct/>
        <w:topLinePunct w:val="0"/>
        <w:autoSpaceDE/>
        <w:autoSpaceDN/>
        <w:bidi w:val="0"/>
        <w:adjustRightInd w:val="0"/>
        <w:snapToGrid w:val="0"/>
        <w:spacing w:line="360" w:lineRule="auto"/>
        <w:ind w:left="0" w:leftChars="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7.本项目不接受联合体投标。</w:t>
      </w:r>
    </w:p>
    <w:p w14:paraId="2934AB79">
      <w:pPr>
        <w:keepNext w:val="0"/>
        <w:keepLines w:val="0"/>
        <w:pageBreakBefore w:val="0"/>
        <w:widowControl/>
        <w:tabs>
          <w:tab w:val="left" w:pos="1620"/>
        </w:tabs>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二</w:t>
      </w:r>
      <w:r>
        <w:rPr>
          <w:rFonts w:hint="eastAsia" w:ascii="宋体" w:hAnsi="宋体" w:eastAsia="宋体" w:cs="宋体"/>
          <w:b/>
          <w:bCs/>
          <w:kern w:val="0"/>
          <w:sz w:val="24"/>
          <w:szCs w:val="24"/>
        </w:rPr>
        <w:t>、投标人的资格要求：</w:t>
      </w:r>
    </w:p>
    <w:p w14:paraId="3A3D72A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满足《中华人民共和国政府采购法》第二十二条的规定；</w:t>
      </w:r>
    </w:p>
    <w:p w14:paraId="1E7635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 xml:space="preserve">特定资格条件： </w:t>
      </w:r>
    </w:p>
    <w:p w14:paraId="5F76EAD7">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79" w:firstLineChars="158"/>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eastAsia="宋体" w:cs="宋体"/>
          <w:color w:val="auto"/>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具有独立承担民事责任能力的法人、非法人组织或自然人，提供合法有效的营业执照/事业单位法人证书/专业服务机构执业许可证/民办非企业单位登记证书等相关证明，自然人参与的提供其身份证明。</w:t>
      </w:r>
    </w:p>
    <w:p w14:paraId="6BBD7515">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79" w:firstLineChars="158"/>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2.法定代表人授权书及被授权人身份证复印件。（法定代表人直接投标只需提交其身份证明资料）。</w:t>
      </w:r>
    </w:p>
    <w:p w14:paraId="73E7354D">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79" w:firstLineChars="158"/>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SA"/>
        </w:rPr>
        <w:t>3.</w:t>
      </w:r>
      <w:r>
        <w:rPr>
          <w:rFonts w:hint="eastAsia" w:ascii="宋体" w:hAnsi="宋体" w:eastAsia="宋体" w:cs="宋体"/>
          <w:color w:val="auto"/>
          <w:sz w:val="24"/>
          <w:szCs w:val="24"/>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查询结果为准（响应文件中提供查询结果网页截图并加盖投标人公章，查询日期为从磋商文件发出之日起至投标截止日前，评标现场通过网站对信用记录进行核实）。</w:t>
      </w:r>
    </w:p>
    <w:p w14:paraId="4713AC57">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书面声明：投标人必须提供参加政府采购活动前3年内在经营活动中没有重大违法记录的书面声明。 </w:t>
      </w:r>
    </w:p>
    <w:p w14:paraId="7694A0B5">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val="0"/>
          <w:bCs w:val="0"/>
          <w:color w:val="auto"/>
          <w:kern w:val="2"/>
          <w:sz w:val="24"/>
          <w:szCs w:val="24"/>
          <w:lang w:val="en-US" w:eastAsia="zh-CN" w:bidi="ar-SA"/>
        </w:rPr>
        <w:t>5.</w:t>
      </w:r>
      <w:r>
        <w:rPr>
          <w:rFonts w:hint="eastAsia" w:ascii="宋体" w:hAnsi="宋体" w:eastAsia="宋体" w:cs="宋体"/>
          <w:color w:val="auto"/>
          <w:sz w:val="24"/>
          <w:szCs w:val="24"/>
          <w:lang w:val="en-US" w:eastAsia="zh-CN"/>
        </w:rPr>
        <w:t>财务状况报告：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7BEB068C">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社会保障资金缴纳证明：提供2024年9月至今任意三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3369F5E8">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税收缴纳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5D074A2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8.本项目专门面向中小企业采购，投标人须提供《中小企业声明函》。</w:t>
      </w:r>
    </w:p>
    <w:p w14:paraId="31716B1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480" w:firstLineChars="200"/>
        <w:textAlignment w:val="baseline"/>
        <w:rPr>
          <w:rFonts w:hint="eastAsia" w:ascii="宋体" w:hAnsi="宋体" w:eastAsia="宋体" w:cs="宋体"/>
          <w:sz w:val="24"/>
          <w:szCs w:val="24"/>
        </w:rPr>
      </w:pPr>
      <w:r>
        <w:rPr>
          <w:rFonts w:hint="eastAsia" w:ascii="宋体" w:hAnsi="宋体" w:eastAsia="宋体" w:cs="宋体"/>
          <w:color w:val="auto"/>
          <w:sz w:val="24"/>
          <w:szCs w:val="24"/>
          <w:lang w:val="en-US" w:eastAsia="zh-CN"/>
        </w:rPr>
        <w:t>9.本项目不接受联合体投标。</w:t>
      </w:r>
    </w:p>
    <w:p w14:paraId="66D2666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1"/>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采购项目需要落实的政府采购政策</w:t>
      </w:r>
    </w:p>
    <w:p w14:paraId="3F9F4816">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bookmarkStart w:id="16" w:name="OLE_LINK61"/>
      <w:r>
        <w:rPr>
          <w:rFonts w:hint="eastAsia" w:ascii="宋体" w:hAnsi="宋体" w:eastAsia="宋体" w:cs="宋体"/>
          <w:color w:val="auto"/>
          <w:sz w:val="24"/>
          <w:szCs w:val="24"/>
          <w:lang w:val="en-US" w:eastAsia="zh-CN"/>
        </w:rPr>
        <w:t>依据《中华人民共和国政府采购法》和《中华人民共和国政府采购法实施条例》的有关规定，落实政府采购“优先购买节能环保产品、扶持小微企业、监狱企业、福利企业”等相关政策：</w:t>
      </w:r>
    </w:p>
    <w:bookmarkEnd w:id="16"/>
    <w:p w14:paraId="3DE28DB0">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1.《政府采购促进中小企业发展管理办法》（财库〔2020〕46号）；</w:t>
      </w:r>
    </w:p>
    <w:p w14:paraId="5A583AAC">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2.《财政部司法部关于政府采购支持监狱企业发展有关问题的通知》（财库〔2014〕68号）；</w:t>
      </w:r>
    </w:p>
    <w:p w14:paraId="3E15E84D">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3.《财政部发展改革委生态环境部市场监管总局关于调整优化节能产品、环境标志产品政府采购执行机制的通知》（财库〔2019〕9号）；</w:t>
      </w:r>
    </w:p>
    <w:p w14:paraId="53116CC0">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4.《财政部民政部中国残疾人联合会关于促进残疾人就业政府采购政策的通知》（财库〔2017〕141号）；</w:t>
      </w:r>
    </w:p>
    <w:p w14:paraId="7B4CBD26">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5.《财政部农业农村部国家乡村振兴局关于运用政府采购政策支持乡村产业振兴的通知》财库〔2021〕19号；</w:t>
      </w:r>
    </w:p>
    <w:p w14:paraId="636171EE">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6.《陕西省财政厅关于加快推进我省中小企业政府采购信用融资工作的通知》（陕 财办采〔2020〕15号）、陕西省财政厅关于印发《陕西省中小企业政府采购信用融资办法》（陕财办采〔2018〕23 号）；</w:t>
      </w:r>
    </w:p>
    <w:p w14:paraId="7CEF1C56">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7.其他需要落实的政府采购政策。</w:t>
      </w:r>
    </w:p>
    <w:p w14:paraId="229E075E">
      <w:pPr>
        <w:keepNext w:val="0"/>
        <w:keepLines w:val="0"/>
        <w:pageBreakBefore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三、磋商文件获取 </w:t>
      </w:r>
    </w:p>
    <w:p w14:paraId="2AC98DE5">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lang w:val="en-US" w:eastAsia="zh-CN" w:bidi="ar-SA"/>
        </w:rPr>
      </w:pPr>
      <w:bookmarkStart w:id="17" w:name="_Toc35529352"/>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获取时间：</w:t>
      </w:r>
      <w:r>
        <w:rPr>
          <w:rFonts w:hint="eastAsia" w:ascii="宋体" w:hAnsi="宋体" w:eastAsia="宋体" w:cs="宋体"/>
          <w:color w:val="auto"/>
          <w:kern w:val="0"/>
          <w:sz w:val="24"/>
          <w:szCs w:val="24"/>
          <w:lang w:val="en-US" w:eastAsia="zh-CN"/>
        </w:rPr>
        <w:t>2025年</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28</w:t>
      </w:r>
      <w:r>
        <w:rPr>
          <w:rFonts w:hint="eastAsia" w:ascii="宋体" w:hAnsi="宋体" w:eastAsia="宋体" w:cs="宋体"/>
          <w:color w:val="auto"/>
          <w:kern w:val="0"/>
          <w:sz w:val="24"/>
          <w:szCs w:val="24"/>
          <w:lang w:val="en-US" w:eastAsia="zh-CN"/>
        </w:rPr>
        <w:t>日至2025年</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日</w:t>
      </w:r>
      <w:r>
        <w:rPr>
          <w:rFonts w:hint="eastAsia" w:ascii="宋体" w:hAnsi="宋体" w:eastAsia="宋体" w:cs="宋体"/>
          <w:color w:val="auto"/>
          <w:kern w:val="0"/>
          <w:sz w:val="24"/>
          <w:szCs w:val="24"/>
          <w:lang w:val="en-US" w:eastAsia="zh-CN" w:bidi="ar-SA"/>
        </w:rPr>
        <w:t>上午9:00-12:00，下午14:00-17:00（节假日除外）</w:t>
      </w:r>
      <w:bookmarkEnd w:id="17"/>
      <w:r>
        <w:rPr>
          <w:rFonts w:hint="eastAsia" w:ascii="宋体" w:hAnsi="宋体" w:eastAsia="宋体" w:cs="宋体"/>
          <w:color w:val="auto"/>
          <w:kern w:val="0"/>
          <w:sz w:val="24"/>
          <w:szCs w:val="24"/>
          <w:lang w:val="en-US" w:eastAsia="zh-CN" w:bidi="ar-SA"/>
        </w:rPr>
        <w:t xml:space="preserve"> </w:t>
      </w:r>
    </w:p>
    <w:p w14:paraId="274E5DF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bookmarkStart w:id="18" w:name="_Toc35529353"/>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获取地点：</w:t>
      </w:r>
      <w:bookmarkEnd w:id="18"/>
      <w:r>
        <w:rPr>
          <w:rFonts w:hint="eastAsia" w:ascii="宋体" w:hAnsi="宋体" w:eastAsia="宋体" w:cs="宋体"/>
          <w:color w:val="000000" w:themeColor="text1"/>
          <w:kern w:val="0"/>
          <w:sz w:val="24"/>
          <w:szCs w:val="24"/>
          <w:lang w:eastAsia="zh-CN"/>
          <w14:textFill>
            <w14:solidFill>
              <w14:schemeClr w14:val="tx1"/>
            </w14:solidFill>
          </w14:textFill>
        </w:rPr>
        <w:t>安康市高新区高新观澜8幢2单元801室</w:t>
      </w:r>
    </w:p>
    <w:p w14:paraId="7028D7F5">
      <w:pPr>
        <w:pStyle w:val="45"/>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获取方式：现场</w:t>
      </w:r>
      <w:r>
        <w:rPr>
          <w:rFonts w:hint="eastAsia" w:ascii="宋体" w:hAnsi="宋体" w:eastAsia="宋体" w:cs="宋体"/>
          <w:color w:val="auto"/>
          <w:kern w:val="0"/>
          <w:sz w:val="24"/>
          <w:szCs w:val="24"/>
          <w:highlight w:val="none"/>
          <w:lang w:val="en-US" w:eastAsia="zh-CN"/>
        </w:rPr>
        <w:t>获取</w:t>
      </w:r>
    </w:p>
    <w:p w14:paraId="5D9364F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kern w:val="0"/>
          <w:sz w:val="24"/>
          <w:szCs w:val="24"/>
          <w:lang w:val="en-US" w:eastAsia="zh-CN"/>
        </w:rPr>
      </w:pPr>
      <w:bookmarkStart w:id="19" w:name="_Toc35529355"/>
      <w:bookmarkStart w:id="20" w:name="_Toc35529356"/>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磋商文件的</w:t>
      </w:r>
      <w:r>
        <w:rPr>
          <w:rFonts w:hint="eastAsia" w:ascii="宋体" w:hAnsi="宋体" w:eastAsia="宋体" w:cs="宋体"/>
          <w:kern w:val="0"/>
          <w:sz w:val="24"/>
          <w:szCs w:val="24"/>
          <w:lang w:val="en-US" w:eastAsia="zh-CN"/>
        </w:rPr>
        <w:t>获取</w:t>
      </w:r>
      <w:r>
        <w:rPr>
          <w:rFonts w:hint="eastAsia" w:ascii="宋体" w:hAnsi="宋体" w:eastAsia="宋体" w:cs="宋体"/>
          <w:kern w:val="0"/>
          <w:sz w:val="24"/>
          <w:szCs w:val="24"/>
        </w:rPr>
        <w:t>期限：自本公告发布之日起不得少于5个工作日</w:t>
      </w:r>
      <w:bookmarkEnd w:id="19"/>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p>
    <w:bookmarkEnd w:id="20"/>
    <w:p w14:paraId="345C535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获取</w:t>
      </w:r>
      <w:r>
        <w:rPr>
          <w:rFonts w:hint="eastAsia" w:ascii="宋体" w:hAnsi="宋体" w:eastAsia="宋体" w:cs="宋体"/>
          <w:b/>
          <w:bCs/>
          <w:sz w:val="24"/>
          <w:szCs w:val="24"/>
          <w:highlight w:val="none"/>
        </w:rPr>
        <w:t>须知：投</w:t>
      </w:r>
      <w:r>
        <w:rPr>
          <w:rFonts w:hint="eastAsia" w:ascii="宋体" w:hAnsi="宋体" w:eastAsia="宋体" w:cs="宋体"/>
          <w:b/>
          <w:bCs/>
          <w:sz w:val="24"/>
          <w:szCs w:val="24"/>
        </w:rPr>
        <w:t>标供应商请在文件</w:t>
      </w:r>
      <w:r>
        <w:rPr>
          <w:rFonts w:hint="eastAsia" w:ascii="宋体" w:hAnsi="宋体" w:eastAsia="宋体" w:cs="宋体"/>
          <w:b/>
          <w:bCs/>
          <w:sz w:val="24"/>
          <w:szCs w:val="24"/>
          <w:lang w:val="en-US" w:eastAsia="zh-CN"/>
        </w:rPr>
        <w:t>获取</w:t>
      </w:r>
      <w:r>
        <w:rPr>
          <w:rFonts w:hint="eastAsia" w:ascii="宋体" w:hAnsi="宋体" w:eastAsia="宋体" w:cs="宋体"/>
          <w:b/>
          <w:bCs/>
          <w:sz w:val="24"/>
          <w:szCs w:val="24"/>
        </w:rPr>
        <w:t>时间以内将单位介绍信（备注经办人联系电话及电子邮箱）</w:t>
      </w:r>
      <w:r>
        <w:rPr>
          <w:rFonts w:hint="eastAsia" w:ascii="宋体" w:hAnsi="宋体" w:eastAsia="宋体" w:cs="宋体"/>
          <w:b/>
          <w:bCs/>
          <w:sz w:val="24"/>
          <w:szCs w:val="24"/>
          <w:lang w:eastAsia="zh-CN"/>
        </w:rPr>
        <w:t>及</w:t>
      </w:r>
      <w:r>
        <w:rPr>
          <w:rFonts w:hint="eastAsia" w:ascii="宋体" w:hAnsi="宋体" w:eastAsia="宋体" w:cs="宋体"/>
          <w:b/>
          <w:bCs/>
          <w:sz w:val="24"/>
          <w:szCs w:val="24"/>
        </w:rPr>
        <w:t>身份证复印件加盖公章递</w:t>
      </w:r>
      <w:r>
        <w:rPr>
          <w:rFonts w:hint="eastAsia" w:ascii="宋体" w:hAnsi="宋体" w:eastAsia="宋体" w:cs="宋体"/>
          <w:b/>
          <w:bCs/>
          <w:sz w:val="24"/>
          <w:szCs w:val="24"/>
          <w:lang w:val="en-US" w:eastAsia="zh-CN"/>
        </w:rPr>
        <w:t>交</w:t>
      </w:r>
      <w:r>
        <w:rPr>
          <w:rFonts w:hint="eastAsia" w:ascii="宋体" w:hAnsi="宋体" w:eastAsia="宋体" w:cs="宋体"/>
          <w:b/>
          <w:bCs/>
          <w:sz w:val="24"/>
          <w:szCs w:val="24"/>
        </w:rPr>
        <w:t>至安康尚昊招标代理有限公司</w:t>
      </w:r>
      <w:r>
        <w:rPr>
          <w:rFonts w:hint="eastAsia" w:ascii="宋体" w:hAnsi="宋体" w:eastAsia="宋体" w:cs="宋体"/>
          <w:b/>
          <w:bCs/>
          <w:sz w:val="24"/>
          <w:szCs w:val="24"/>
          <w:lang w:eastAsia="zh-CN"/>
        </w:rPr>
        <w:t>（安康市高新区高新观澜8幢2单元801室），由</w:t>
      </w:r>
      <w:r>
        <w:rPr>
          <w:rFonts w:hint="eastAsia" w:ascii="宋体" w:hAnsi="宋体" w:eastAsia="宋体" w:cs="宋体"/>
          <w:b/>
          <w:bCs/>
          <w:sz w:val="24"/>
          <w:szCs w:val="24"/>
        </w:rPr>
        <w:t>采购代理机构</w:t>
      </w:r>
      <w:r>
        <w:rPr>
          <w:rFonts w:hint="eastAsia" w:ascii="宋体" w:hAnsi="宋体" w:eastAsia="宋体" w:cs="宋体"/>
          <w:b/>
          <w:bCs/>
          <w:sz w:val="24"/>
          <w:szCs w:val="24"/>
          <w:lang w:val="en-US" w:eastAsia="zh-CN"/>
        </w:rPr>
        <w:t>进行</w:t>
      </w:r>
      <w:r>
        <w:rPr>
          <w:rFonts w:hint="eastAsia" w:ascii="宋体" w:hAnsi="宋体" w:eastAsia="宋体" w:cs="宋体"/>
          <w:b/>
          <w:bCs/>
          <w:sz w:val="24"/>
          <w:szCs w:val="24"/>
        </w:rPr>
        <w:t>确认</w:t>
      </w:r>
      <w:r>
        <w:rPr>
          <w:rFonts w:hint="eastAsia" w:ascii="宋体" w:hAnsi="宋体" w:eastAsia="宋体" w:cs="宋体"/>
          <w:b/>
          <w:bCs/>
          <w:sz w:val="24"/>
          <w:szCs w:val="24"/>
          <w:lang w:eastAsia="zh-CN"/>
        </w:rPr>
        <w:t>，</w:t>
      </w:r>
      <w:r>
        <w:rPr>
          <w:rFonts w:hint="eastAsia" w:ascii="宋体" w:hAnsi="宋体" w:eastAsia="宋体" w:cs="宋体"/>
          <w:b/>
          <w:bCs/>
          <w:sz w:val="24"/>
          <w:szCs w:val="24"/>
        </w:rPr>
        <w:t>确认完毕后采购代理机构</w:t>
      </w:r>
      <w:r>
        <w:rPr>
          <w:rFonts w:hint="eastAsia" w:ascii="宋体" w:hAnsi="宋体" w:eastAsia="宋体" w:cs="宋体"/>
          <w:b/>
          <w:bCs/>
          <w:sz w:val="24"/>
          <w:szCs w:val="24"/>
          <w:lang w:eastAsia="zh-CN"/>
        </w:rPr>
        <w:t>将通过邮箱传送磋商文件，请注意查收。</w:t>
      </w:r>
    </w:p>
    <w:p w14:paraId="49AABD1A">
      <w:pPr>
        <w:keepNext w:val="0"/>
        <w:keepLines w:val="0"/>
        <w:pageBreakBefore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b/>
          <w:bCs/>
          <w:sz w:val="24"/>
          <w:szCs w:val="24"/>
        </w:rPr>
        <w:t>四、</w:t>
      </w:r>
      <w:r>
        <w:rPr>
          <w:rFonts w:hint="eastAsia" w:ascii="宋体" w:hAnsi="宋体" w:eastAsia="宋体" w:cs="宋体"/>
          <w:b/>
          <w:bCs/>
          <w:kern w:val="0"/>
          <w:sz w:val="24"/>
          <w:szCs w:val="24"/>
        </w:rPr>
        <w:t>响应文件递交：</w:t>
      </w:r>
    </w:p>
    <w:p w14:paraId="0AF71587">
      <w:pPr>
        <w:keepNext w:val="0"/>
        <w:keepLines w:val="0"/>
        <w:pageBreakBefore w:val="0"/>
        <w:widowControl/>
        <w:tabs>
          <w:tab w:val="left" w:pos="0"/>
        </w:tabs>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响应文件递交截止时间：</w:t>
      </w:r>
      <w:r>
        <w:rPr>
          <w:rFonts w:hint="eastAsia" w:ascii="宋体" w:hAnsi="宋体" w:eastAsia="宋体" w:cs="宋体"/>
          <w:color w:val="auto"/>
          <w:kern w:val="0"/>
          <w:sz w:val="24"/>
          <w:szCs w:val="24"/>
          <w:lang w:val="en-US" w:eastAsia="zh-CN"/>
        </w:rPr>
        <w:t>2025年</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lang w:val="en-US" w:eastAsia="zh-CN"/>
        </w:rPr>
        <w:t>日</w:t>
      </w:r>
      <w:r>
        <w:rPr>
          <w:rFonts w:hint="eastAsia" w:ascii="宋体" w:hAnsi="宋体" w:cs="宋体"/>
          <w:color w:val="auto"/>
          <w:kern w:val="0"/>
          <w:sz w:val="24"/>
          <w:szCs w:val="24"/>
          <w:lang w:val="en-US" w:eastAsia="zh-CN"/>
        </w:rPr>
        <w:t>09:00</w:t>
      </w:r>
      <w:r>
        <w:rPr>
          <w:rFonts w:hint="eastAsia" w:ascii="宋体" w:hAnsi="宋体" w:eastAsia="宋体" w:cs="宋体"/>
          <w:color w:val="auto"/>
          <w:kern w:val="0"/>
          <w:sz w:val="24"/>
          <w:szCs w:val="24"/>
          <w:lang w:val="en-US" w:eastAsia="zh-CN"/>
        </w:rPr>
        <w:t>时</w:t>
      </w:r>
      <w:r>
        <w:rPr>
          <w:rFonts w:hint="eastAsia" w:ascii="宋体" w:hAnsi="宋体" w:eastAsia="宋体" w:cs="宋体"/>
          <w:color w:val="auto"/>
          <w:kern w:val="0"/>
          <w:sz w:val="24"/>
          <w:szCs w:val="24"/>
        </w:rPr>
        <w:t xml:space="preserve">前 </w:t>
      </w:r>
    </w:p>
    <w:p w14:paraId="4B76EAB2">
      <w:pPr>
        <w:keepNext w:val="0"/>
        <w:keepLines w:val="0"/>
        <w:pageBreakBefore w:val="0"/>
        <w:widowControl/>
        <w:tabs>
          <w:tab w:val="left" w:pos="1620"/>
        </w:tabs>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响应文件递交地点：</w:t>
      </w:r>
      <w:r>
        <w:rPr>
          <w:rFonts w:hint="eastAsia" w:ascii="宋体" w:hAnsi="宋体" w:eastAsia="宋体" w:cs="宋体"/>
          <w:color w:val="000000" w:themeColor="text1"/>
          <w:sz w:val="24"/>
          <w:szCs w:val="24"/>
          <w:lang w:eastAsia="zh-CN"/>
          <w14:textFill>
            <w14:solidFill>
              <w14:schemeClr w14:val="tx1"/>
            </w14:solidFill>
          </w14:textFill>
        </w:rPr>
        <w:t>安康市高新区高新观澜8幢2单元801室</w:t>
      </w:r>
    </w:p>
    <w:p w14:paraId="00A24026">
      <w:pPr>
        <w:keepNext w:val="0"/>
        <w:keepLines w:val="0"/>
        <w:pageBreakBefore w:val="0"/>
        <w:widowControl/>
        <w:tabs>
          <w:tab w:val="left" w:pos="1620"/>
        </w:tabs>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五、公告期限：</w:t>
      </w:r>
      <w:r>
        <w:rPr>
          <w:rFonts w:hint="eastAsia" w:ascii="宋体" w:hAnsi="宋体" w:eastAsia="宋体" w:cs="宋体"/>
          <w:kern w:val="0"/>
          <w:sz w:val="24"/>
          <w:szCs w:val="24"/>
        </w:rPr>
        <w:t>自本公告发布之日起3个工作日。</w:t>
      </w:r>
    </w:p>
    <w:p w14:paraId="2AEC710A">
      <w:pPr>
        <w:keepNext w:val="0"/>
        <w:keepLines w:val="0"/>
        <w:pageBreakBefore w:val="0"/>
        <w:widowControl/>
        <w:tabs>
          <w:tab w:val="left" w:pos="1620"/>
        </w:tabs>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六、其他补充事宜：</w:t>
      </w:r>
      <w:r>
        <w:rPr>
          <w:rFonts w:hint="eastAsia" w:ascii="宋体" w:hAnsi="宋体" w:eastAsia="宋体" w:cs="宋体"/>
          <w:b w:val="0"/>
          <w:bCs w:val="0"/>
          <w:kern w:val="0"/>
          <w:sz w:val="24"/>
          <w:szCs w:val="24"/>
          <w:lang w:eastAsia="zh-CN"/>
        </w:rPr>
        <w:t>无</w:t>
      </w:r>
    </w:p>
    <w:p w14:paraId="05AC2A69">
      <w:pPr>
        <w:pStyle w:val="45"/>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七、对本次采购提出询问，请按以下方式联系</w:t>
      </w:r>
    </w:p>
    <w:p w14:paraId="0CAE4DB5">
      <w:pPr>
        <w:pStyle w:val="45"/>
        <w:keepNext w:val="0"/>
        <w:keepLines w:val="0"/>
        <w:pageBreakBefore w:val="0"/>
        <w:numPr>
          <w:ilvl w:val="0"/>
          <w:numId w:val="0"/>
        </w:numPr>
        <w:kinsoku/>
        <w:wordWrap/>
        <w:overflowPunct/>
        <w:topLinePunct w:val="0"/>
        <w:autoSpaceDE/>
        <w:autoSpaceDN/>
        <w:bidi w:val="0"/>
        <w:adjustRightInd w:val="0"/>
        <w:snapToGrid w:val="0"/>
        <w:spacing w:line="360" w:lineRule="auto"/>
        <w:ind w:leftChars="0" w:right="0" w:right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采购人信息</w:t>
      </w:r>
    </w:p>
    <w:p w14:paraId="13BD1E00">
      <w:pPr>
        <w:pStyle w:val="45"/>
        <w:keepNext w:val="0"/>
        <w:keepLines w:val="0"/>
        <w:pageBreakBefore w:val="0"/>
        <w:wordWrap/>
        <w:overflowPunct/>
        <w:topLinePunct w:val="0"/>
        <w:bidi w:val="0"/>
        <w:adjustRightInd w:val="0"/>
        <w:snapToGrid w:val="0"/>
        <w:spacing w:line="360" w:lineRule="auto"/>
        <w:ind w:lef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名    称：</w:t>
      </w:r>
      <w:r>
        <w:rPr>
          <w:rFonts w:hint="eastAsia" w:ascii="宋体" w:hAnsi="宋体" w:cs="宋体"/>
          <w:color w:val="auto"/>
          <w:kern w:val="0"/>
          <w:sz w:val="24"/>
          <w:szCs w:val="24"/>
          <w:lang w:val="en-US" w:eastAsia="zh-CN"/>
        </w:rPr>
        <w:t>汉滨区张滩镇张滩九年制学校</w:t>
      </w:r>
    </w:p>
    <w:p w14:paraId="03EFDF2C">
      <w:pPr>
        <w:pStyle w:val="45"/>
        <w:keepNext w:val="0"/>
        <w:keepLines w:val="0"/>
        <w:pageBreakBefore w:val="0"/>
        <w:wordWrap/>
        <w:overflowPunct/>
        <w:topLinePunct w:val="0"/>
        <w:bidi w:val="0"/>
        <w:adjustRightInd w:val="0"/>
        <w:snapToGrid w:val="0"/>
        <w:spacing w:line="360" w:lineRule="auto"/>
        <w:ind w:lef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    址：汉滨区张滩镇张滩村三组</w:t>
      </w:r>
      <w:r>
        <w:rPr>
          <w:rFonts w:hint="eastAsia" w:ascii="宋体" w:hAnsi="宋体" w:cs="宋体"/>
          <w:color w:val="auto"/>
          <w:kern w:val="0"/>
          <w:sz w:val="24"/>
          <w:szCs w:val="24"/>
          <w:lang w:val="en-US" w:eastAsia="zh-CN"/>
        </w:rPr>
        <w:t xml:space="preserve"> </w:t>
      </w:r>
    </w:p>
    <w:p w14:paraId="7AD5F27C">
      <w:pPr>
        <w:pStyle w:val="45"/>
        <w:keepNext w:val="0"/>
        <w:keepLines w:val="0"/>
        <w:pageBreakBefore w:val="0"/>
        <w:wordWrap/>
        <w:overflowPunct/>
        <w:topLinePunct w:val="0"/>
        <w:bidi w:val="0"/>
        <w:adjustRightInd w:val="0"/>
        <w:snapToGrid w:val="0"/>
        <w:spacing w:line="360" w:lineRule="auto"/>
        <w:ind w:lef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 系 人：</w:t>
      </w:r>
      <w:r>
        <w:rPr>
          <w:rFonts w:hint="eastAsia" w:ascii="宋体" w:hAnsi="宋体" w:cs="宋体"/>
          <w:color w:val="auto"/>
          <w:kern w:val="0"/>
          <w:sz w:val="24"/>
          <w:szCs w:val="24"/>
          <w:lang w:val="en-US" w:eastAsia="zh-CN"/>
        </w:rPr>
        <w:t>程遥</w:t>
      </w:r>
    </w:p>
    <w:p w14:paraId="5C22E27C">
      <w:pPr>
        <w:pStyle w:val="45"/>
        <w:keepNext w:val="0"/>
        <w:keepLines w:val="0"/>
        <w:pageBreakBefore w:val="0"/>
        <w:wordWrap/>
        <w:overflowPunct/>
        <w:topLinePunct w:val="0"/>
        <w:bidi w:val="0"/>
        <w:adjustRightInd w:val="0"/>
        <w:snapToGrid w:val="0"/>
        <w:spacing w:line="360" w:lineRule="auto"/>
        <w:ind w:lef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联系方式：18992541852</w:t>
      </w:r>
    </w:p>
    <w:p w14:paraId="0AD522BD">
      <w:pPr>
        <w:pStyle w:val="45"/>
        <w:keepNext w:val="0"/>
        <w:keepLines w:val="0"/>
        <w:pageBreakBefore w:val="0"/>
        <w:wordWrap/>
        <w:overflowPunct/>
        <w:topLinePunct w:val="0"/>
        <w:bidi w:val="0"/>
        <w:adjustRightInd w:val="0"/>
        <w:snapToGrid w:val="0"/>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2.采购代理机构信息</w:t>
      </w:r>
    </w:p>
    <w:p w14:paraId="18DA11B0">
      <w:pPr>
        <w:pStyle w:val="45"/>
        <w:keepNext w:val="0"/>
        <w:keepLines w:val="0"/>
        <w:pageBreakBefore w:val="0"/>
        <w:wordWrap/>
        <w:overflowPunct/>
        <w:topLinePunct w:val="0"/>
        <w:bidi w:val="0"/>
        <w:adjustRightInd w:val="0"/>
        <w:snapToGrid w:val="0"/>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    称：安康尚昊招标代理有限公司</w:t>
      </w:r>
    </w:p>
    <w:p w14:paraId="20EB5A28">
      <w:pPr>
        <w:pStyle w:val="45"/>
        <w:keepNext w:val="0"/>
        <w:keepLines w:val="0"/>
        <w:pageBreakBefore w:val="0"/>
        <w:wordWrap/>
        <w:overflowPunct/>
        <w:topLinePunct w:val="0"/>
        <w:bidi w:val="0"/>
        <w:adjustRightInd w:val="0"/>
        <w:snapToGrid w:val="0"/>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    址：安康市高新区高新观澜8幢2单元801室</w:t>
      </w:r>
    </w:p>
    <w:p w14:paraId="7CCB99A0">
      <w:pPr>
        <w:pStyle w:val="45"/>
        <w:keepNext w:val="0"/>
        <w:keepLines w:val="0"/>
        <w:pageBreakBefore w:val="0"/>
        <w:wordWrap/>
        <w:overflowPunct/>
        <w:topLinePunct w:val="0"/>
        <w:bidi w:val="0"/>
        <w:adjustRightInd w:val="0"/>
        <w:snapToGrid w:val="0"/>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联系方式：15991480332</w:t>
      </w:r>
    </w:p>
    <w:p w14:paraId="53AE0206">
      <w:pPr>
        <w:pStyle w:val="45"/>
        <w:keepNext w:val="0"/>
        <w:keepLines w:val="0"/>
        <w:pageBreakBefore w:val="0"/>
        <w:wordWrap/>
        <w:overflowPunct/>
        <w:topLinePunct w:val="0"/>
        <w:bidi w:val="0"/>
        <w:adjustRightInd w:val="0"/>
        <w:snapToGrid w:val="0"/>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3.项目联系方式</w:t>
      </w:r>
    </w:p>
    <w:p w14:paraId="2E76EC22">
      <w:pPr>
        <w:pStyle w:val="45"/>
        <w:keepNext w:val="0"/>
        <w:keepLines w:val="0"/>
        <w:pageBreakBefore w:val="0"/>
        <w:wordWrap/>
        <w:overflowPunct/>
        <w:topLinePunct w:val="0"/>
        <w:bidi w:val="0"/>
        <w:adjustRightInd w:val="0"/>
        <w:snapToGrid w:val="0"/>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项目联系人：陈工</w:t>
      </w:r>
    </w:p>
    <w:p w14:paraId="74330519">
      <w:pPr>
        <w:pStyle w:val="45"/>
        <w:keepNext w:val="0"/>
        <w:keepLines w:val="0"/>
        <w:pageBreakBefore w:val="0"/>
        <w:wordWrap/>
        <w:overflowPunct/>
        <w:topLinePunct w:val="0"/>
        <w:bidi w:val="0"/>
        <w:adjustRightInd w:val="0"/>
        <w:snapToGrid w:val="0"/>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      话：15991480332</w:t>
      </w:r>
    </w:p>
    <w:p w14:paraId="08DAC4F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right"/>
        <w:textAlignment w:val="auto"/>
        <w:rPr>
          <w:rFonts w:hint="eastAsia" w:ascii="宋体" w:hAnsi="宋体" w:eastAsia="宋体" w:cs="宋体"/>
          <w:kern w:val="0"/>
          <w:sz w:val="24"/>
          <w:szCs w:val="24"/>
        </w:rPr>
      </w:pPr>
    </w:p>
    <w:p w14:paraId="056A8CA5">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right"/>
        <w:textAlignment w:val="auto"/>
        <w:rPr>
          <w:rFonts w:hint="eastAsia" w:ascii="宋体" w:hAnsi="宋体" w:eastAsia="宋体" w:cs="宋体"/>
          <w:color w:val="auto"/>
          <w:kern w:val="0"/>
          <w:sz w:val="24"/>
          <w:szCs w:val="24"/>
        </w:rPr>
      </w:pPr>
      <w:r>
        <w:rPr>
          <w:rFonts w:hint="eastAsia" w:ascii="宋体" w:hAnsi="宋体" w:eastAsia="宋体" w:cs="宋体"/>
          <w:kern w:val="0"/>
          <w:sz w:val="24"/>
          <w:szCs w:val="24"/>
        </w:rPr>
        <w:t>安康尚昊</w:t>
      </w:r>
      <w:r>
        <w:rPr>
          <w:rFonts w:hint="eastAsia" w:ascii="宋体" w:hAnsi="宋体" w:eastAsia="宋体" w:cs="宋体"/>
          <w:color w:val="auto"/>
          <w:kern w:val="0"/>
          <w:sz w:val="24"/>
          <w:szCs w:val="24"/>
        </w:rPr>
        <w:t>招标代理有限公司</w:t>
      </w:r>
    </w:p>
    <w:p w14:paraId="69F2B7F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center"/>
        <w:textAlignment w:val="auto"/>
        <w:rPr>
          <w:rFonts w:hint="eastAsia" w:ascii="宋体" w:hAnsi="宋体" w:eastAsia="宋体" w:cs="宋体"/>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2025</w:t>
      </w:r>
      <w:r>
        <w:rPr>
          <w:rFonts w:hint="eastAsia" w:ascii="宋体" w:hAnsi="宋体" w:eastAsia="宋体" w:cs="宋体"/>
          <w:color w:val="auto"/>
          <w:kern w:val="0"/>
          <w:sz w:val="24"/>
          <w:szCs w:val="24"/>
          <w:lang w:val="en-US" w:eastAsia="zh-CN" w:bidi="ar-SA"/>
        </w:rPr>
        <w:t>年</w:t>
      </w: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月</w:t>
      </w:r>
      <w:r>
        <w:rPr>
          <w:rFonts w:hint="eastAsia" w:ascii="宋体" w:hAnsi="宋体" w:cs="宋体"/>
          <w:color w:val="auto"/>
          <w:kern w:val="0"/>
          <w:sz w:val="24"/>
          <w:szCs w:val="24"/>
          <w:lang w:val="en-US" w:eastAsia="zh-CN" w:bidi="ar-SA"/>
        </w:rPr>
        <w:t>27</w:t>
      </w:r>
      <w:r>
        <w:rPr>
          <w:rFonts w:hint="eastAsia" w:ascii="宋体" w:hAnsi="宋体" w:eastAsia="宋体" w:cs="宋体"/>
          <w:color w:val="auto"/>
          <w:kern w:val="0"/>
          <w:sz w:val="24"/>
          <w:szCs w:val="24"/>
          <w:lang w:val="en-US" w:eastAsia="zh-CN" w:bidi="ar-SA"/>
        </w:rPr>
        <w:t>日</w:t>
      </w:r>
    </w:p>
    <w:p w14:paraId="446F7F1B">
      <w:pPr>
        <w:pStyle w:val="5"/>
        <w:jc w:val="both"/>
        <w:rPr>
          <w:rFonts w:hint="eastAsia" w:ascii="宋体" w:hAnsi="宋体" w:eastAsia="宋体" w:cs="宋体"/>
        </w:rPr>
      </w:pPr>
    </w:p>
    <w:p w14:paraId="556C367C">
      <w:pPr>
        <w:rPr>
          <w:rFonts w:hint="eastAsia"/>
        </w:rPr>
        <w:sectPr>
          <w:headerReference r:id="rId10" w:type="default"/>
          <w:footerReference r:id="rId11" w:type="default"/>
          <w:pgSz w:w="11905" w:h="16838"/>
          <w:pgMar w:top="1417" w:right="1417" w:bottom="1587" w:left="1417" w:header="1134" w:footer="850" w:gutter="0"/>
          <w:pgBorders>
            <w:top w:val="none" w:sz="0" w:space="0"/>
            <w:left w:val="none" w:sz="0" w:space="0"/>
            <w:bottom w:val="none" w:sz="0" w:space="0"/>
            <w:right w:val="none" w:sz="0" w:space="0"/>
          </w:pgBorders>
          <w:pgNumType w:fmt="decimal"/>
          <w:cols w:space="0" w:num="1"/>
          <w:rtlGutter w:val="0"/>
          <w:docGrid w:linePitch="326" w:charSpace="0"/>
        </w:sectPr>
      </w:pPr>
    </w:p>
    <w:p w14:paraId="345B47E1">
      <w:pPr>
        <w:pStyle w:val="5"/>
        <w:spacing w:line="360" w:lineRule="auto"/>
        <w:rPr>
          <w:rFonts w:hint="eastAsia" w:ascii="宋体" w:hAnsi="宋体" w:eastAsia="宋体" w:cs="宋体"/>
        </w:rPr>
      </w:pPr>
      <w:bookmarkStart w:id="21" w:name="_Toc28467"/>
      <w:r>
        <w:rPr>
          <w:rFonts w:hint="eastAsia" w:ascii="宋体" w:hAnsi="宋体" w:eastAsia="宋体" w:cs="宋体"/>
        </w:rPr>
        <w:t>第二部分  供应商须知前附表</w:t>
      </w:r>
      <w:bookmarkEnd w:id="21"/>
    </w:p>
    <w:p w14:paraId="07E2B5D5">
      <w:pPr>
        <w:pStyle w:val="45"/>
        <w:rPr>
          <w:rFonts w:hint="eastAsia" w:ascii="宋体" w:hAnsi="宋体" w:eastAsia="宋体" w:cs="宋体"/>
          <w:lang w:val="en-US" w:eastAsia="zh-CN"/>
        </w:rPr>
      </w:pPr>
    </w:p>
    <w:tbl>
      <w:tblPr>
        <w:tblStyle w:val="78"/>
        <w:tblW w:w="10090" w:type="dxa"/>
        <w:jc w:val="center"/>
        <w:tblLayout w:type="fixed"/>
        <w:tblCellMar>
          <w:top w:w="147" w:type="dxa"/>
          <w:left w:w="108" w:type="dxa"/>
          <w:bottom w:w="56" w:type="dxa"/>
          <w:right w:w="0" w:type="dxa"/>
        </w:tblCellMar>
      </w:tblPr>
      <w:tblGrid>
        <w:gridCol w:w="704"/>
        <w:gridCol w:w="1990"/>
        <w:gridCol w:w="7396"/>
      </w:tblGrid>
      <w:tr w14:paraId="3A5E9D51">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53AEBD9">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sz w:val="24"/>
                <w:szCs w:val="24"/>
              </w:rPr>
            </w:pPr>
            <w:bookmarkStart w:id="22" w:name="_Toc19543334"/>
            <w:r>
              <w:rPr>
                <w:rFonts w:hint="eastAsia" w:ascii="宋体" w:hAnsi="宋体" w:eastAsia="宋体" w:cs="宋体"/>
                <w:sz w:val="24"/>
                <w:szCs w:val="24"/>
              </w:rPr>
              <w:t>序号</w:t>
            </w:r>
          </w:p>
        </w:tc>
        <w:tc>
          <w:tcPr>
            <w:tcW w:w="1990" w:type="dxa"/>
            <w:tcBorders>
              <w:top w:val="single" w:color="000000" w:sz="4" w:space="0"/>
              <w:left w:val="single" w:color="000000" w:sz="4" w:space="0"/>
              <w:bottom w:val="single" w:color="000000" w:sz="4" w:space="0"/>
              <w:right w:val="single" w:color="000000" w:sz="4" w:space="0"/>
            </w:tcBorders>
            <w:vAlign w:val="center"/>
          </w:tcPr>
          <w:p w14:paraId="53493731">
            <w:pPr>
              <w:keepNext w:val="0"/>
              <w:keepLines w:val="0"/>
              <w:pageBreakBefore w:val="0"/>
              <w:kinsoku/>
              <w:wordWrap/>
              <w:overflowPunct/>
              <w:topLinePunct w:val="0"/>
              <w:autoSpaceDE/>
              <w:autoSpaceDN/>
              <w:bidi w:val="0"/>
              <w:adjustRightInd/>
              <w:snapToGrid/>
              <w:spacing w:line="300" w:lineRule="exact"/>
              <w:ind w:right="310"/>
              <w:jc w:val="center"/>
              <w:textAlignment w:val="auto"/>
              <w:rPr>
                <w:rFonts w:hint="eastAsia" w:ascii="宋体" w:hAnsi="宋体" w:eastAsia="宋体" w:cs="宋体"/>
                <w:sz w:val="24"/>
                <w:szCs w:val="24"/>
              </w:rPr>
            </w:pPr>
            <w:r>
              <w:rPr>
                <w:rFonts w:hint="eastAsia" w:ascii="宋体" w:hAnsi="宋体" w:eastAsia="宋体" w:cs="宋体"/>
                <w:sz w:val="24"/>
                <w:szCs w:val="24"/>
              </w:rPr>
              <w:t>内 容</w:t>
            </w:r>
          </w:p>
        </w:tc>
        <w:tc>
          <w:tcPr>
            <w:tcW w:w="7396" w:type="dxa"/>
            <w:tcBorders>
              <w:top w:val="single" w:color="000000" w:sz="4" w:space="0"/>
              <w:left w:val="single" w:color="000000" w:sz="4" w:space="0"/>
              <w:bottom w:val="single" w:color="000000" w:sz="4" w:space="0"/>
              <w:right w:val="single" w:color="000000" w:sz="4" w:space="0"/>
            </w:tcBorders>
            <w:vAlign w:val="center"/>
          </w:tcPr>
          <w:p w14:paraId="3FDE06C2">
            <w:pPr>
              <w:keepNext w:val="0"/>
              <w:keepLines w:val="0"/>
              <w:pageBreakBefore w:val="0"/>
              <w:kinsoku/>
              <w:wordWrap/>
              <w:overflowPunct/>
              <w:topLinePunct w:val="0"/>
              <w:autoSpaceDE/>
              <w:autoSpaceDN/>
              <w:bidi w:val="0"/>
              <w:adjustRightInd/>
              <w:snapToGrid/>
              <w:spacing w:line="300" w:lineRule="exact"/>
              <w:ind w:left="840" w:right="111"/>
              <w:jc w:val="center"/>
              <w:textAlignment w:val="auto"/>
              <w:rPr>
                <w:rFonts w:hint="eastAsia" w:ascii="宋体" w:hAnsi="宋体" w:eastAsia="宋体" w:cs="宋体"/>
                <w:sz w:val="24"/>
                <w:szCs w:val="24"/>
              </w:rPr>
            </w:pPr>
            <w:r>
              <w:rPr>
                <w:rFonts w:hint="eastAsia" w:ascii="宋体" w:hAnsi="宋体" w:eastAsia="宋体" w:cs="宋体"/>
                <w:sz w:val="24"/>
                <w:szCs w:val="24"/>
              </w:rPr>
              <w:t>说明与要求</w:t>
            </w:r>
          </w:p>
        </w:tc>
      </w:tr>
      <w:tr w14:paraId="79477AA2">
        <w:tblPrEx>
          <w:tblCellMar>
            <w:top w:w="147" w:type="dxa"/>
            <w:left w:w="108" w:type="dxa"/>
            <w:bottom w:w="56" w:type="dxa"/>
            <w:right w:w="0" w:type="dxa"/>
          </w:tblCellMar>
        </w:tblPrEx>
        <w:trPr>
          <w:trHeight w:val="4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D05EABC">
            <w:pPr>
              <w:pStyle w:val="77"/>
              <w:keepNext w:val="0"/>
              <w:keepLines w:val="0"/>
              <w:pageBreakBefore w:val="0"/>
              <w:numPr>
                <w:ilvl w:val="0"/>
                <w:numId w:val="3"/>
              </w:numPr>
              <w:kinsoku/>
              <w:wordWrap/>
              <w:overflowPunct/>
              <w:topLinePunct w:val="0"/>
              <w:autoSpaceDE/>
              <w:autoSpaceDN/>
              <w:bidi w:val="0"/>
              <w:adjustRightInd/>
              <w:snapToGrid/>
              <w:spacing w:line="300" w:lineRule="exact"/>
              <w:ind w:left="630" w:leftChars="0" w:right="110" w:firstLineChars="0"/>
              <w:jc w:val="center"/>
              <w:textAlignment w:val="auto"/>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857D84C">
            <w:pPr>
              <w:keepNext w:val="0"/>
              <w:keepLines w:val="0"/>
              <w:pageBreakBefore w:val="0"/>
              <w:kinsoku/>
              <w:wordWrap/>
              <w:overflowPunct/>
              <w:topLinePunct w:val="0"/>
              <w:autoSpaceDE/>
              <w:autoSpaceDN/>
              <w:bidi w:val="0"/>
              <w:adjustRightInd/>
              <w:snapToGrid/>
              <w:spacing w:line="300" w:lineRule="exact"/>
              <w:ind w:right="109"/>
              <w:jc w:val="center"/>
              <w:textAlignment w:val="auto"/>
              <w:rPr>
                <w:rFonts w:hint="eastAsia" w:ascii="宋体" w:hAnsi="宋体" w:eastAsia="宋体" w:cs="宋体"/>
                <w:sz w:val="24"/>
                <w:szCs w:val="24"/>
              </w:rPr>
            </w:pPr>
            <w:r>
              <w:rPr>
                <w:rFonts w:hint="eastAsia" w:ascii="宋体" w:hAnsi="宋体" w:eastAsia="宋体" w:cs="宋体"/>
                <w:sz w:val="24"/>
                <w:szCs w:val="24"/>
              </w:rPr>
              <w:t>采购人</w:t>
            </w:r>
          </w:p>
        </w:tc>
        <w:tc>
          <w:tcPr>
            <w:tcW w:w="7396" w:type="dxa"/>
            <w:tcBorders>
              <w:top w:val="single" w:color="000000" w:sz="4" w:space="0"/>
              <w:left w:val="single" w:color="000000" w:sz="4" w:space="0"/>
              <w:bottom w:val="single" w:color="000000" w:sz="4" w:space="0"/>
              <w:right w:val="single" w:color="000000" w:sz="4" w:space="0"/>
            </w:tcBorders>
            <w:vAlign w:val="center"/>
          </w:tcPr>
          <w:p w14:paraId="553B19CB">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汉滨区张滩镇张滩九年制学校</w:t>
            </w:r>
          </w:p>
        </w:tc>
      </w:tr>
      <w:tr w14:paraId="7B3B181A">
        <w:tblPrEx>
          <w:tblCellMar>
            <w:top w:w="147" w:type="dxa"/>
            <w:left w:w="108" w:type="dxa"/>
            <w:bottom w:w="56" w:type="dxa"/>
            <w:right w:w="0" w:type="dxa"/>
          </w:tblCellMar>
        </w:tblPrEx>
        <w:trPr>
          <w:trHeight w:val="4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5DDFA8F">
            <w:pPr>
              <w:pStyle w:val="77"/>
              <w:keepNext w:val="0"/>
              <w:keepLines w:val="0"/>
              <w:pageBreakBefore w:val="0"/>
              <w:numPr>
                <w:ilvl w:val="0"/>
                <w:numId w:val="3"/>
              </w:numPr>
              <w:kinsoku/>
              <w:wordWrap/>
              <w:overflowPunct/>
              <w:topLinePunct w:val="0"/>
              <w:autoSpaceDE/>
              <w:autoSpaceDN/>
              <w:bidi w:val="0"/>
              <w:adjustRightInd/>
              <w:snapToGrid/>
              <w:spacing w:line="300" w:lineRule="exact"/>
              <w:ind w:left="630" w:leftChars="0" w:right="110" w:firstLineChars="0"/>
              <w:jc w:val="center"/>
              <w:textAlignment w:val="auto"/>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9B0771F">
            <w:pPr>
              <w:keepNext w:val="0"/>
              <w:keepLines w:val="0"/>
              <w:pageBreakBefore w:val="0"/>
              <w:kinsoku/>
              <w:wordWrap/>
              <w:overflowPunct/>
              <w:topLinePunct w:val="0"/>
              <w:autoSpaceDE/>
              <w:autoSpaceDN/>
              <w:bidi w:val="0"/>
              <w:adjustRightInd/>
              <w:snapToGrid/>
              <w:spacing w:line="300" w:lineRule="exact"/>
              <w:ind w:right="109"/>
              <w:jc w:val="center"/>
              <w:textAlignment w:val="auto"/>
              <w:rPr>
                <w:rFonts w:hint="eastAsia" w:ascii="宋体" w:hAnsi="宋体" w:eastAsia="宋体" w:cs="宋体"/>
                <w:sz w:val="24"/>
                <w:szCs w:val="24"/>
              </w:rPr>
            </w:pPr>
            <w:r>
              <w:rPr>
                <w:rFonts w:hint="eastAsia" w:ascii="宋体" w:hAnsi="宋体" w:eastAsia="宋体" w:cs="宋体"/>
                <w:sz w:val="24"/>
                <w:szCs w:val="24"/>
              </w:rPr>
              <w:t>代理机构</w:t>
            </w:r>
          </w:p>
        </w:tc>
        <w:tc>
          <w:tcPr>
            <w:tcW w:w="7396" w:type="dxa"/>
            <w:tcBorders>
              <w:top w:val="single" w:color="000000" w:sz="4" w:space="0"/>
              <w:left w:val="single" w:color="000000" w:sz="4" w:space="0"/>
              <w:bottom w:val="single" w:color="000000" w:sz="4" w:space="0"/>
              <w:right w:val="single" w:color="000000" w:sz="4" w:space="0"/>
            </w:tcBorders>
            <w:vAlign w:val="center"/>
          </w:tcPr>
          <w:p w14:paraId="1E285C39">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安康尚昊招标代理有限公司</w:t>
            </w:r>
          </w:p>
        </w:tc>
      </w:tr>
      <w:tr w14:paraId="5A3B89DE">
        <w:tblPrEx>
          <w:tblCellMar>
            <w:top w:w="147" w:type="dxa"/>
            <w:left w:w="108" w:type="dxa"/>
            <w:bottom w:w="56" w:type="dxa"/>
            <w:right w:w="0" w:type="dxa"/>
          </w:tblCellMar>
        </w:tblPrEx>
        <w:trPr>
          <w:trHeight w:val="45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73EDA96">
            <w:pPr>
              <w:pStyle w:val="77"/>
              <w:keepNext w:val="0"/>
              <w:keepLines w:val="0"/>
              <w:pageBreakBefore w:val="0"/>
              <w:numPr>
                <w:ilvl w:val="0"/>
                <w:numId w:val="3"/>
              </w:numPr>
              <w:kinsoku/>
              <w:wordWrap/>
              <w:overflowPunct/>
              <w:topLinePunct w:val="0"/>
              <w:autoSpaceDE/>
              <w:autoSpaceDN/>
              <w:bidi w:val="0"/>
              <w:adjustRightInd/>
              <w:snapToGrid/>
              <w:spacing w:line="300" w:lineRule="exact"/>
              <w:ind w:left="630" w:leftChars="0" w:right="110" w:firstLineChars="0"/>
              <w:jc w:val="center"/>
              <w:textAlignment w:val="auto"/>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0D06087E">
            <w:pPr>
              <w:keepNext w:val="0"/>
              <w:keepLines w:val="0"/>
              <w:pageBreakBefore w:val="0"/>
              <w:kinsoku/>
              <w:wordWrap/>
              <w:overflowPunct/>
              <w:topLinePunct w:val="0"/>
              <w:autoSpaceDE/>
              <w:autoSpaceDN/>
              <w:bidi w:val="0"/>
              <w:adjustRightInd/>
              <w:snapToGrid/>
              <w:spacing w:line="300" w:lineRule="exact"/>
              <w:ind w:right="111"/>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7396" w:type="dxa"/>
            <w:tcBorders>
              <w:top w:val="single" w:color="000000" w:sz="4" w:space="0"/>
              <w:left w:val="single" w:color="000000" w:sz="4" w:space="0"/>
              <w:bottom w:val="single" w:color="000000" w:sz="4" w:space="0"/>
              <w:right w:val="single" w:color="000000" w:sz="4" w:space="0"/>
            </w:tcBorders>
            <w:vAlign w:val="center"/>
          </w:tcPr>
          <w:p w14:paraId="7A33732C">
            <w:pPr>
              <w:pStyle w:val="45"/>
              <w:keepNext w:val="0"/>
              <w:keepLines w:val="0"/>
              <w:pageBreakBefore w:val="0"/>
              <w:kinsoku/>
              <w:wordWrap/>
              <w:overflowPunct/>
              <w:topLinePunct w:val="0"/>
              <w:autoSpaceDE/>
              <w:autoSpaceDN/>
              <w:bidi w:val="0"/>
              <w:adjustRightInd/>
              <w:spacing w:line="46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margin">
                        <wp:posOffset>7500620</wp:posOffset>
                      </wp:positionH>
                      <wp:positionV relativeFrom="paragraph">
                        <wp:posOffset>-354330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14:paraId="6E5B47AD">
                                  <w:pPr>
                                    <w:pStyle w:val="24"/>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90.6pt;margin-top:-27.9pt;height:11.65pt;width:76.75pt;mso-position-horizontal-relative:margin;mso-wrap-style:none;z-index:251667456;mso-width-relative:page;mso-height-relative:page;" filled="f" stroked="f" coordsize="21600,21600" o:gfxdata="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jLec9kAAAANAQAADwAAAAAAAAABACAAAAAiAAAAZHJzL2Rv&#10;d25yZXYueG1sUEsBAhQAFAAAAAgAh07iQGV79G85AgAAYQQAAA4AAAAAAAAAAQAgAAAAKAEAAGRy&#10;cy9lMm9Eb2MueG1sUEsFBgAAAAAGAAYAWQEAANMFAAAAAA==&#10;">
                      <v:fill on="f" focussize="0,0"/>
                      <v:stroke on="f" weight="0.5pt"/>
                      <v:imagedata o:title=""/>
                      <o:lock v:ext="edit" aspectratio="f"/>
                      <v:textbox inset="0mm,0mm,0mm,0mm" style="mso-fit-shape-to-text:t;">
                        <w:txbxContent>
                          <w:p w14:paraId="6E5B47AD">
                            <w:pPr>
                              <w:pStyle w:val="24"/>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v:textbox>
                    </v:shape>
                  </w:pict>
                </mc:Fallback>
              </mc:AlternateContent>
            </w:r>
            <w:r>
              <w:rPr>
                <w:rFonts w:hint="eastAsia" w:ascii="宋体" w:hAnsi="宋体" w:cs="宋体"/>
                <w:sz w:val="24"/>
                <w:szCs w:val="24"/>
                <w:lang w:val="en-US" w:eastAsia="zh-CN"/>
              </w:rPr>
              <w:t>汉滨区张滩镇张滩九年制学校光环境升级改造采购项目</w:t>
            </w:r>
          </w:p>
        </w:tc>
      </w:tr>
      <w:tr w14:paraId="7D01A115">
        <w:tblPrEx>
          <w:tblCellMar>
            <w:top w:w="147" w:type="dxa"/>
            <w:left w:w="108" w:type="dxa"/>
            <w:bottom w:w="56" w:type="dxa"/>
            <w:right w:w="0" w:type="dxa"/>
          </w:tblCellMar>
        </w:tblPrEx>
        <w:trPr>
          <w:trHeight w:val="83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BD2AEC2">
            <w:pPr>
              <w:pStyle w:val="77"/>
              <w:keepNext w:val="0"/>
              <w:keepLines w:val="0"/>
              <w:pageBreakBefore w:val="0"/>
              <w:numPr>
                <w:ilvl w:val="0"/>
                <w:numId w:val="3"/>
              </w:numPr>
              <w:kinsoku/>
              <w:wordWrap/>
              <w:overflowPunct/>
              <w:topLinePunct w:val="0"/>
              <w:autoSpaceDE/>
              <w:autoSpaceDN/>
              <w:bidi w:val="0"/>
              <w:adjustRightInd/>
              <w:snapToGrid/>
              <w:spacing w:line="300" w:lineRule="exact"/>
              <w:ind w:left="630" w:leftChars="0" w:right="110" w:firstLineChars="0"/>
              <w:jc w:val="center"/>
              <w:textAlignment w:val="auto"/>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696DDB78">
            <w:pPr>
              <w:keepNext w:val="0"/>
              <w:keepLines w:val="0"/>
              <w:pageBreakBefore w:val="0"/>
              <w:kinsoku/>
              <w:wordWrap/>
              <w:overflowPunct/>
              <w:topLinePunct w:val="0"/>
              <w:autoSpaceDE/>
              <w:autoSpaceDN/>
              <w:bidi w:val="0"/>
              <w:adjustRightInd/>
              <w:snapToGrid/>
              <w:spacing w:line="300" w:lineRule="exact"/>
              <w:ind w:right="111" w:rightChars="0"/>
              <w:jc w:val="center"/>
              <w:textAlignment w:val="auto"/>
              <w:rPr>
                <w:rFonts w:hint="eastAsia" w:ascii="宋体" w:hAnsi="宋体" w:eastAsia="宋体" w:cs="宋体"/>
                <w:sz w:val="24"/>
                <w:szCs w:val="24"/>
              </w:rPr>
            </w:pPr>
            <w:r>
              <w:rPr>
                <w:rFonts w:hint="eastAsia" w:ascii="宋体" w:hAnsi="宋体" w:eastAsia="宋体" w:cs="宋体"/>
                <w:sz w:val="24"/>
                <w:szCs w:val="24"/>
              </w:rPr>
              <w:t>采购内容</w:t>
            </w:r>
          </w:p>
        </w:tc>
        <w:tc>
          <w:tcPr>
            <w:tcW w:w="7396" w:type="dxa"/>
            <w:tcBorders>
              <w:top w:val="single" w:color="000000" w:sz="4" w:space="0"/>
              <w:left w:val="single" w:color="000000" w:sz="4" w:space="0"/>
              <w:bottom w:val="single" w:color="000000" w:sz="4" w:space="0"/>
              <w:right w:val="single" w:color="000000" w:sz="4" w:space="0"/>
            </w:tcBorders>
            <w:vAlign w:val="center"/>
          </w:tcPr>
          <w:p w14:paraId="771175EA">
            <w:pPr>
              <w:pStyle w:val="45"/>
              <w:keepNext w:val="0"/>
              <w:keepLines w:val="0"/>
              <w:pageBreakBefore w:val="0"/>
              <w:kinsoku/>
              <w:wordWrap/>
              <w:overflowPunct/>
              <w:topLinePunct w:val="0"/>
              <w:autoSpaceDE/>
              <w:autoSpaceDN/>
              <w:bidi w:val="0"/>
              <w:adjustRightInd w:val="0"/>
              <w:snapToGrid w:val="0"/>
              <w:spacing w:line="360" w:lineRule="auto"/>
              <w:ind w:left="0" w:leftChars="0"/>
              <w:textAlignment w:val="auto"/>
              <w:outlineLvl w:val="9"/>
              <w:rPr>
                <w:rFonts w:hint="eastAsia" w:ascii="宋体" w:hAnsi="宋体" w:eastAsia="宋体" w:cs="宋体"/>
                <w:sz w:val="24"/>
                <w:szCs w:val="24"/>
              </w:rPr>
            </w:pPr>
            <w:r>
              <w:rPr>
                <w:rFonts w:hint="eastAsia" w:ascii="宋体" w:hAnsi="宋体" w:cs="宋体"/>
                <w:color w:val="auto"/>
                <w:kern w:val="0"/>
                <w:sz w:val="24"/>
                <w:szCs w:val="24"/>
                <w:highlight w:val="none"/>
                <w:lang w:val="en-US" w:eastAsia="zh-CN"/>
              </w:rPr>
              <w:t>汉滨区张滩镇张滩九年制学校光环境升级改造采购项目</w:t>
            </w:r>
            <w:r>
              <w:rPr>
                <w:rFonts w:hint="eastAsia" w:ascii="宋体" w:hAnsi="宋体" w:eastAsia="宋体" w:cs="宋体"/>
                <w:color w:val="auto"/>
                <w:kern w:val="0"/>
                <w:sz w:val="24"/>
                <w:szCs w:val="24"/>
                <w:highlight w:val="none"/>
                <w:lang w:val="en-US" w:eastAsia="zh-CN"/>
              </w:rPr>
              <w:t>，1项；预算金额：</w:t>
            </w:r>
            <w:r>
              <w:rPr>
                <w:rFonts w:hint="eastAsia" w:ascii="宋体" w:hAnsi="宋体" w:cs="宋体"/>
                <w:color w:val="auto"/>
                <w:kern w:val="0"/>
                <w:sz w:val="24"/>
                <w:szCs w:val="24"/>
                <w:highlight w:val="none"/>
                <w:lang w:val="en-US" w:eastAsia="zh-CN"/>
              </w:rPr>
              <w:t>26</w:t>
            </w:r>
            <w:r>
              <w:rPr>
                <w:rFonts w:hint="eastAsia" w:ascii="宋体" w:hAnsi="宋体" w:eastAsia="宋体" w:cs="宋体"/>
                <w:color w:val="auto"/>
                <w:kern w:val="0"/>
                <w:sz w:val="24"/>
                <w:szCs w:val="24"/>
                <w:highlight w:val="none"/>
                <w:lang w:val="en-US" w:eastAsia="zh-CN"/>
              </w:rPr>
              <w:t>万元</w:t>
            </w:r>
            <w:r>
              <w:rPr>
                <w:rFonts w:hint="eastAsia" w:ascii="宋体" w:hAnsi="宋体" w:eastAsia="宋体" w:cs="宋体"/>
                <w:color w:val="auto"/>
                <w:kern w:val="0"/>
                <w:sz w:val="24"/>
                <w:szCs w:val="24"/>
                <w:highlight w:val="none"/>
                <w:lang w:val="en-US" w:eastAsia="zh-CN" w:bidi="ar-SA"/>
              </w:rPr>
              <w:t>，项目主要内容为：</w:t>
            </w:r>
            <w:r>
              <w:rPr>
                <w:rFonts w:hint="eastAsia" w:ascii="宋体" w:hAnsi="宋体" w:cs="宋体"/>
                <w:color w:val="auto"/>
                <w:kern w:val="0"/>
                <w:sz w:val="24"/>
                <w:szCs w:val="24"/>
                <w:highlight w:val="none"/>
                <w:lang w:val="en-US" w:eastAsia="zh-CN" w:bidi="ar-SA"/>
              </w:rPr>
              <w:t>汉滨区张滩镇张滩九年制学校拟采购教室护眼灯一批(351盏)，用于部分教室</w:t>
            </w:r>
            <w:r>
              <w:rPr>
                <w:rFonts w:hint="default" w:ascii="宋体" w:hAnsi="宋体" w:cs="宋体"/>
                <w:color w:val="auto"/>
                <w:kern w:val="0"/>
                <w:sz w:val="24"/>
                <w:szCs w:val="24"/>
                <w:highlight w:val="none"/>
                <w:lang w:eastAsia="zh-CN" w:bidi="ar-SA"/>
              </w:rPr>
              <w:t>、</w:t>
            </w:r>
            <w:r>
              <w:rPr>
                <w:rFonts w:hint="eastAsia" w:ascii="宋体" w:hAnsi="宋体" w:cs="宋体"/>
                <w:color w:val="auto"/>
                <w:kern w:val="0"/>
                <w:sz w:val="24"/>
                <w:szCs w:val="24"/>
                <w:highlight w:val="none"/>
                <w:lang w:val="en-US" w:eastAsia="zh-CN" w:bidi="ar-SA"/>
              </w:rPr>
              <w:t>办公室和功能教室的光环境改造</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rPr>
              <w:t>技术要求详见磋商文件第五部分“采购内容及要求”。</w:t>
            </w:r>
            <w:r>
              <w:rPr>
                <w:rFonts w:hint="eastAsia" w:ascii="宋体" w:hAnsi="宋体" w:eastAsia="宋体" w:cs="宋体"/>
                <w:color w:val="auto"/>
                <w:sz w:val="24"/>
                <w:szCs w:val="24"/>
                <w:highlight w:val="none"/>
              </w:rPr>
              <w:t>简要技</w:t>
            </w:r>
            <w:r>
              <w:rPr>
                <w:rFonts w:hint="eastAsia" w:ascii="宋体" w:hAnsi="宋体" w:eastAsia="宋体" w:cs="宋体"/>
                <w:color w:val="auto"/>
                <w:kern w:val="0"/>
                <w:sz w:val="24"/>
                <w:szCs w:val="24"/>
                <w:highlight w:val="none"/>
                <w:lang w:val="en-US" w:eastAsia="zh-CN" w:bidi="ar-SA"/>
              </w:rPr>
              <w:t>术要求、用途：项目自用。</w:t>
            </w:r>
          </w:p>
        </w:tc>
      </w:tr>
      <w:tr w14:paraId="4036592E">
        <w:tblPrEx>
          <w:tblCellMar>
            <w:top w:w="147" w:type="dxa"/>
            <w:left w:w="108" w:type="dxa"/>
            <w:bottom w:w="56" w:type="dxa"/>
            <w:right w:w="0" w:type="dxa"/>
          </w:tblCellMar>
        </w:tblPrEx>
        <w:trPr>
          <w:trHeight w:val="520"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AE0B394">
            <w:pPr>
              <w:pStyle w:val="77"/>
              <w:keepNext w:val="0"/>
              <w:keepLines w:val="0"/>
              <w:pageBreakBefore w:val="0"/>
              <w:numPr>
                <w:ilvl w:val="0"/>
                <w:numId w:val="3"/>
              </w:numPr>
              <w:kinsoku/>
              <w:wordWrap/>
              <w:overflowPunct/>
              <w:topLinePunct w:val="0"/>
              <w:autoSpaceDE/>
              <w:autoSpaceDN/>
              <w:bidi w:val="0"/>
              <w:adjustRightInd/>
              <w:snapToGrid/>
              <w:spacing w:line="300" w:lineRule="exact"/>
              <w:ind w:left="630" w:leftChars="0" w:right="110" w:firstLineChars="0"/>
              <w:jc w:val="center"/>
              <w:textAlignment w:val="auto"/>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6666445D">
            <w:pPr>
              <w:keepNext w:val="0"/>
              <w:keepLines w:val="0"/>
              <w:pageBreakBefore w:val="0"/>
              <w:kinsoku/>
              <w:wordWrap/>
              <w:overflowPunct/>
              <w:topLinePunct w:val="0"/>
              <w:autoSpaceDE/>
              <w:autoSpaceDN/>
              <w:bidi w:val="0"/>
              <w:adjustRightInd/>
              <w:snapToGrid/>
              <w:spacing w:line="300" w:lineRule="exact"/>
              <w:ind w:right="111" w:rightChars="0"/>
              <w:jc w:val="center"/>
              <w:textAlignment w:val="auto"/>
              <w:rPr>
                <w:rFonts w:hint="eastAsia" w:ascii="宋体" w:hAnsi="宋体" w:eastAsia="宋体" w:cs="宋体"/>
                <w:sz w:val="24"/>
                <w:szCs w:val="24"/>
              </w:rPr>
            </w:pPr>
            <w:r>
              <w:rPr>
                <w:rFonts w:hint="eastAsia" w:ascii="宋体" w:hAnsi="宋体" w:eastAsia="宋体" w:cs="宋体"/>
                <w:sz w:val="24"/>
                <w:szCs w:val="24"/>
              </w:rPr>
              <w:t>预算金额</w:t>
            </w:r>
          </w:p>
        </w:tc>
        <w:tc>
          <w:tcPr>
            <w:tcW w:w="7396" w:type="dxa"/>
            <w:tcBorders>
              <w:top w:val="single" w:color="000000" w:sz="4" w:space="0"/>
              <w:left w:val="single" w:color="000000" w:sz="4" w:space="0"/>
              <w:bottom w:val="single" w:color="000000" w:sz="4" w:space="0"/>
              <w:right w:val="single" w:color="000000" w:sz="4" w:space="0"/>
            </w:tcBorders>
            <w:vAlign w:val="center"/>
          </w:tcPr>
          <w:p w14:paraId="0D692FC5">
            <w:pPr>
              <w:keepNext w:val="0"/>
              <w:keepLines w:val="0"/>
              <w:pageBreakBefore w:val="0"/>
              <w:kinsoku/>
              <w:wordWrap/>
              <w:overflowPunct/>
              <w:topLinePunct w:val="0"/>
              <w:autoSpaceDE/>
              <w:autoSpaceDN/>
              <w:bidi w:val="0"/>
              <w:adjustRightInd/>
              <w:snapToGrid/>
              <w:spacing w:line="300" w:lineRule="exact"/>
              <w:ind w:right="111" w:rightChars="0"/>
              <w:jc w:val="left"/>
              <w:textAlignment w:val="auto"/>
              <w:rPr>
                <w:rFonts w:hint="eastAsia" w:ascii="宋体" w:hAnsi="宋体" w:eastAsia="宋体" w:cs="宋体"/>
                <w:sz w:val="24"/>
                <w:szCs w:val="24"/>
                <w:lang w:val="en-US" w:eastAsia="zh-CN"/>
              </w:rPr>
            </w:pPr>
            <w:r>
              <w:rPr>
                <w:rFonts w:hint="eastAsia" w:ascii="宋体" w:hAnsi="宋体" w:cs="宋体"/>
                <w:kern w:val="0"/>
                <w:sz w:val="24"/>
                <w:szCs w:val="24"/>
                <w:lang w:val="en-US" w:eastAsia="zh-CN"/>
              </w:rPr>
              <w:t>26</w:t>
            </w:r>
            <w:r>
              <w:rPr>
                <w:rFonts w:hint="eastAsia" w:ascii="宋体" w:hAnsi="宋体" w:eastAsia="宋体" w:cs="宋体"/>
                <w:color w:val="auto"/>
                <w:kern w:val="0"/>
                <w:sz w:val="24"/>
                <w:szCs w:val="24"/>
                <w:lang w:val="en-US" w:eastAsia="zh-CN" w:bidi="ar-SA"/>
              </w:rPr>
              <w:t>万元</w:t>
            </w:r>
          </w:p>
        </w:tc>
      </w:tr>
      <w:tr w14:paraId="30C42F74">
        <w:tblPrEx>
          <w:tblCellMar>
            <w:top w:w="147" w:type="dxa"/>
            <w:left w:w="108" w:type="dxa"/>
            <w:bottom w:w="56" w:type="dxa"/>
            <w:right w:w="0" w:type="dxa"/>
          </w:tblCellMar>
        </w:tblPrEx>
        <w:trPr>
          <w:trHeight w:val="71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9E91FA5">
            <w:pPr>
              <w:pStyle w:val="77"/>
              <w:numPr>
                <w:ilvl w:val="0"/>
                <w:numId w:val="3"/>
              </w:numPr>
              <w:spacing w:line="259" w:lineRule="auto"/>
              <w:ind w:left="630" w:leftChars="0" w:right="11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36579C0">
            <w:pPr>
              <w:keepNext w:val="0"/>
              <w:keepLines w:val="0"/>
              <w:pageBreakBefore w:val="0"/>
              <w:kinsoku/>
              <w:wordWrap/>
              <w:overflowPunct/>
              <w:topLinePunct w:val="0"/>
              <w:autoSpaceDE/>
              <w:autoSpaceDN/>
              <w:bidi w:val="0"/>
              <w:adjustRightInd/>
              <w:snapToGrid/>
              <w:spacing w:line="360" w:lineRule="auto"/>
              <w:ind w:right="111" w:rightChars="0"/>
              <w:jc w:val="center"/>
              <w:textAlignment w:val="auto"/>
              <w:rPr>
                <w:rFonts w:hint="eastAsia" w:ascii="宋体" w:hAnsi="宋体" w:eastAsia="宋体" w:cs="宋体"/>
                <w:color w:val="auto"/>
                <w:sz w:val="24"/>
                <w:szCs w:val="24"/>
                <w:lang w:eastAsia="zh-CN"/>
              </w:rPr>
            </w:pPr>
            <w:r>
              <w:rPr>
                <w:rFonts w:hint="eastAsia" w:ascii="宋体" w:hAnsi="宋体" w:eastAsia="宋体" w:cs="宋体"/>
                <w:b w:val="0"/>
                <w:bCs w:val="0"/>
                <w:color w:val="000000"/>
                <w:sz w:val="24"/>
                <w:szCs w:val="24"/>
                <w:highlight w:val="none"/>
                <w:lang w:val="en-US" w:eastAsia="zh-CN"/>
              </w:rPr>
              <w:t>合同履行期限</w:t>
            </w:r>
          </w:p>
        </w:tc>
        <w:tc>
          <w:tcPr>
            <w:tcW w:w="7396" w:type="dxa"/>
            <w:tcBorders>
              <w:top w:val="single" w:color="000000" w:sz="4" w:space="0"/>
              <w:left w:val="single" w:color="000000" w:sz="4" w:space="0"/>
              <w:bottom w:val="single" w:color="000000" w:sz="4" w:space="0"/>
              <w:right w:val="single" w:color="000000" w:sz="4" w:space="0"/>
            </w:tcBorders>
            <w:vAlign w:val="center"/>
          </w:tcPr>
          <w:p w14:paraId="781A8ABF">
            <w:pPr>
              <w:pStyle w:val="45"/>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rPr>
            </w:pPr>
            <w:r>
              <w:rPr>
                <w:rFonts w:hint="eastAsia" w:ascii="宋体" w:hAnsi="宋体" w:eastAsia="宋体" w:cs="宋体"/>
                <w:b w:val="0"/>
                <w:bCs/>
                <w:color w:val="auto"/>
                <w:kern w:val="1"/>
                <w:sz w:val="24"/>
                <w:szCs w:val="24"/>
                <w:highlight w:val="none"/>
                <w:lang w:val="en-US" w:eastAsia="zh-CN"/>
              </w:rPr>
              <w:t>签订合同后20日历天内完成，包含调试并经验收合格。</w:t>
            </w:r>
          </w:p>
        </w:tc>
      </w:tr>
      <w:tr w14:paraId="76BDFE97">
        <w:tblPrEx>
          <w:tblCellMar>
            <w:top w:w="147" w:type="dxa"/>
            <w:left w:w="108" w:type="dxa"/>
            <w:bottom w:w="56" w:type="dxa"/>
            <w:right w:w="0" w:type="dxa"/>
          </w:tblCellMar>
        </w:tblPrEx>
        <w:trPr>
          <w:trHeight w:val="46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3C79F1E">
            <w:pPr>
              <w:pStyle w:val="77"/>
              <w:numPr>
                <w:ilvl w:val="0"/>
                <w:numId w:val="3"/>
              </w:numPr>
              <w:spacing w:line="259" w:lineRule="auto"/>
              <w:ind w:left="630" w:leftChars="0" w:right="11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0178020D">
            <w:pPr>
              <w:keepNext w:val="0"/>
              <w:keepLines w:val="0"/>
              <w:pageBreakBefore w:val="0"/>
              <w:kinsoku/>
              <w:wordWrap/>
              <w:overflowPunct/>
              <w:topLinePunct w:val="0"/>
              <w:autoSpaceDE/>
              <w:autoSpaceDN/>
              <w:bidi w:val="0"/>
              <w:adjustRightInd/>
              <w:snapToGrid/>
              <w:spacing w:line="360" w:lineRule="auto"/>
              <w:ind w:right="111" w:righ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服务地点</w:t>
            </w:r>
          </w:p>
        </w:tc>
        <w:tc>
          <w:tcPr>
            <w:tcW w:w="7396" w:type="dxa"/>
            <w:tcBorders>
              <w:top w:val="single" w:color="000000" w:sz="4" w:space="0"/>
              <w:left w:val="single" w:color="000000" w:sz="4" w:space="0"/>
              <w:bottom w:val="single" w:color="000000" w:sz="4" w:space="0"/>
              <w:right w:val="single" w:color="000000" w:sz="4" w:space="0"/>
            </w:tcBorders>
            <w:vAlign w:val="center"/>
          </w:tcPr>
          <w:p w14:paraId="5E53DD3E">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采购人指定地点</w:t>
            </w:r>
          </w:p>
        </w:tc>
      </w:tr>
      <w:tr w14:paraId="04C1896E">
        <w:tblPrEx>
          <w:tblCellMar>
            <w:top w:w="147" w:type="dxa"/>
            <w:left w:w="108" w:type="dxa"/>
            <w:bottom w:w="56" w:type="dxa"/>
            <w:right w:w="0" w:type="dxa"/>
          </w:tblCellMar>
        </w:tblPrEx>
        <w:trPr>
          <w:trHeight w:val="502"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A021FD3">
            <w:pPr>
              <w:pStyle w:val="77"/>
              <w:numPr>
                <w:ilvl w:val="0"/>
                <w:numId w:val="3"/>
              </w:numPr>
              <w:spacing w:line="259" w:lineRule="auto"/>
              <w:ind w:left="630" w:leftChars="0" w:right="11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E8FDDA0">
            <w:pPr>
              <w:spacing w:line="259" w:lineRule="auto"/>
              <w:jc w:val="center"/>
              <w:rPr>
                <w:rFonts w:hint="eastAsia" w:ascii="宋体" w:hAnsi="宋体" w:eastAsia="宋体" w:cs="宋体"/>
                <w:sz w:val="24"/>
                <w:szCs w:val="24"/>
              </w:rPr>
            </w:pPr>
            <w:r>
              <w:rPr>
                <w:rFonts w:hint="eastAsia" w:ascii="宋体" w:hAnsi="宋体" w:eastAsia="宋体" w:cs="宋体"/>
                <w:sz w:val="24"/>
                <w:szCs w:val="24"/>
              </w:rPr>
              <w:t>资格审查方式</w:t>
            </w:r>
          </w:p>
        </w:tc>
        <w:tc>
          <w:tcPr>
            <w:tcW w:w="7396" w:type="dxa"/>
            <w:tcBorders>
              <w:top w:val="single" w:color="000000" w:sz="4" w:space="0"/>
              <w:left w:val="single" w:color="000000" w:sz="4" w:space="0"/>
              <w:bottom w:val="single" w:color="000000" w:sz="4" w:space="0"/>
              <w:right w:val="single" w:color="000000" w:sz="4" w:space="0"/>
            </w:tcBorders>
            <w:vAlign w:val="center"/>
          </w:tcPr>
          <w:p w14:paraId="045BC6BF">
            <w:pPr>
              <w:spacing w:line="259" w:lineRule="auto"/>
              <w:jc w:val="left"/>
              <w:rPr>
                <w:rFonts w:hint="eastAsia" w:ascii="宋体" w:hAnsi="宋体" w:eastAsia="宋体" w:cs="宋体"/>
                <w:sz w:val="24"/>
                <w:szCs w:val="24"/>
              </w:rPr>
            </w:pPr>
            <w:r>
              <w:rPr>
                <w:rFonts w:hint="eastAsia" w:ascii="宋体" w:hAnsi="宋体" w:eastAsia="宋体" w:cs="宋体"/>
                <w:sz w:val="24"/>
                <w:szCs w:val="24"/>
              </w:rPr>
              <w:t>资格后审</w:t>
            </w:r>
          </w:p>
        </w:tc>
      </w:tr>
      <w:tr w14:paraId="4055D935">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75720E1">
            <w:pPr>
              <w:pStyle w:val="77"/>
              <w:numPr>
                <w:ilvl w:val="0"/>
                <w:numId w:val="3"/>
              </w:numPr>
              <w:spacing w:line="259" w:lineRule="auto"/>
              <w:ind w:left="630" w:leftChars="0" w:right="11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1201811F">
            <w:pPr>
              <w:spacing w:line="259" w:lineRule="auto"/>
              <w:ind w:right="2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投标人资质要求</w:t>
            </w:r>
          </w:p>
        </w:tc>
        <w:tc>
          <w:tcPr>
            <w:tcW w:w="7396" w:type="dxa"/>
            <w:tcBorders>
              <w:top w:val="single" w:color="000000" w:sz="4" w:space="0"/>
              <w:left w:val="single" w:color="000000" w:sz="4" w:space="0"/>
              <w:bottom w:val="single" w:color="000000" w:sz="4" w:space="0"/>
              <w:right w:val="single" w:color="000000" w:sz="4" w:space="0"/>
            </w:tcBorders>
          </w:tcPr>
          <w:p w14:paraId="56FDB0DA">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79" w:firstLineChars="158"/>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eastAsia="宋体" w:cs="宋体"/>
                <w:color w:val="auto"/>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具有独立承担民事责任能力的法人、非法人组织或自然人，提供合法有效的营业执照/事业单位法人证书/专业服务机构执业许可证/民办非企业单位登记证书等相关证明，自然人参与的提供其身份证明。</w:t>
            </w:r>
          </w:p>
          <w:p w14:paraId="6978AFFB">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79" w:firstLineChars="158"/>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2.法定代表人授权书及被授权人身份证复印件。（法定代表人直接投标只需提交其身份证明资料）。</w:t>
            </w:r>
          </w:p>
          <w:p w14:paraId="38EAA877">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79" w:firstLineChars="158"/>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SA"/>
              </w:rPr>
              <w:t>3.</w:t>
            </w:r>
            <w:r>
              <w:rPr>
                <w:rFonts w:hint="eastAsia" w:ascii="宋体" w:hAnsi="宋体" w:eastAsia="宋体" w:cs="宋体"/>
                <w:color w:val="auto"/>
                <w:sz w:val="24"/>
                <w:szCs w:val="24"/>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查询结果为准（响应文件中提供查询结果网页截图并加盖投标人公章，查询日期为从磋商文件发出之日起至投标截止日前，评标现场通过网站对信用记录进行核实）。</w:t>
            </w:r>
          </w:p>
          <w:p w14:paraId="42C0A77B">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书面声明：投标人必须提供参加政府采购活动前3年内在经营活动中没有重大违法记录的书面声明。 </w:t>
            </w:r>
          </w:p>
          <w:p w14:paraId="0FD092B8">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val="0"/>
                <w:bCs w:val="0"/>
                <w:color w:val="auto"/>
                <w:kern w:val="2"/>
                <w:sz w:val="24"/>
                <w:szCs w:val="24"/>
                <w:lang w:val="en-US" w:eastAsia="zh-CN" w:bidi="ar-SA"/>
              </w:rPr>
              <w:t>5.</w:t>
            </w:r>
            <w:r>
              <w:rPr>
                <w:rFonts w:hint="eastAsia" w:ascii="宋体" w:hAnsi="宋体" w:eastAsia="宋体" w:cs="宋体"/>
                <w:color w:val="auto"/>
                <w:sz w:val="24"/>
                <w:szCs w:val="24"/>
                <w:lang w:val="en-US" w:eastAsia="zh-CN"/>
              </w:rPr>
              <w:t>财务状况报告：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04E3F923">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社会保障资金缴纳证明：提供2024年9月至今任意三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1A3D4B3C">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税收缴纳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26024C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8.本项目专门面向中小企业采购，投标人须提供《中小企业声明函》。</w:t>
            </w:r>
          </w:p>
          <w:p w14:paraId="54ACB3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480" w:firstLineChars="200"/>
              <w:textAlignment w:val="baseline"/>
              <w:rPr>
                <w:rFonts w:hint="eastAsia" w:ascii="宋体" w:hAnsi="宋体" w:eastAsia="宋体" w:cs="宋体"/>
                <w:sz w:val="24"/>
                <w:szCs w:val="24"/>
              </w:rPr>
            </w:pPr>
            <w:r>
              <w:rPr>
                <w:rFonts w:hint="eastAsia" w:ascii="宋体" w:hAnsi="宋体" w:eastAsia="宋体" w:cs="宋体"/>
                <w:color w:val="auto"/>
                <w:sz w:val="24"/>
                <w:szCs w:val="24"/>
                <w:lang w:val="en-US" w:eastAsia="zh-CN"/>
              </w:rPr>
              <w:t>9.本项目不接受联合体投标。</w:t>
            </w:r>
          </w:p>
          <w:p w14:paraId="69B0ABF7">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b/>
                <w:bCs/>
                <w:color w:val="000000" w:themeColor="text1"/>
                <w:kern w:val="0"/>
                <w:sz w:val="24"/>
                <w:szCs w:val="24"/>
                <w14:textFill>
                  <w14:solidFill>
                    <w14:schemeClr w14:val="tx1"/>
                  </w14:solidFill>
                </w14:textFill>
              </w:rPr>
              <w:t>注：上述资质为必备资质，欠缺其中任何一项按无效文件处理。参加招标会议时须提供上述资质文件（密封）单独递交进行审查，否则</w:t>
            </w:r>
            <w:r>
              <w:rPr>
                <w:rFonts w:hint="eastAsia" w:ascii="宋体" w:hAnsi="宋体" w:eastAsia="宋体" w:cs="宋体"/>
                <w:b/>
                <w:bCs/>
                <w:color w:val="000000" w:themeColor="text1"/>
                <w:kern w:val="0"/>
                <w:sz w:val="24"/>
                <w:szCs w:val="24"/>
                <w:lang w:eastAsia="zh-CN"/>
                <w14:textFill>
                  <w14:solidFill>
                    <w14:schemeClr w14:val="tx1"/>
                  </w14:solidFill>
                </w14:textFill>
              </w:rPr>
              <w:t>按无效文件处理</w:t>
            </w:r>
            <w:r>
              <w:rPr>
                <w:rFonts w:hint="eastAsia" w:ascii="宋体" w:hAnsi="宋体" w:eastAsia="宋体" w:cs="宋体"/>
                <w:b/>
                <w:bCs/>
                <w:color w:val="000000" w:themeColor="text1"/>
                <w:kern w:val="0"/>
                <w:sz w:val="24"/>
                <w:szCs w:val="24"/>
                <w14:textFill>
                  <w14:solidFill>
                    <w14:schemeClr w14:val="tx1"/>
                  </w14:solidFill>
                </w14:textFill>
              </w:rPr>
              <w:t>。响应文件（正、副本）中应附一套加盖投标人公章（红章）的上述资质文件的复印件。投标人须保证资质文件的真实、合法、有效，因资质产生的一切纠纷由投标人承担法律责任。</w:t>
            </w:r>
          </w:p>
        </w:tc>
      </w:tr>
      <w:tr w14:paraId="0576E3BC">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8ADB72F">
            <w:pPr>
              <w:pStyle w:val="77"/>
              <w:numPr>
                <w:ilvl w:val="0"/>
                <w:numId w:val="3"/>
              </w:numPr>
              <w:spacing w:line="259" w:lineRule="auto"/>
              <w:ind w:left="630" w:leftChars="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54FCCC0C">
            <w:pPr>
              <w:spacing w:line="259" w:lineRule="auto"/>
              <w:jc w:val="center"/>
              <w:rPr>
                <w:rFonts w:hint="eastAsia" w:ascii="宋体" w:hAnsi="宋体" w:eastAsia="宋体" w:cs="宋体"/>
                <w:sz w:val="24"/>
                <w:szCs w:val="24"/>
              </w:rPr>
            </w:pPr>
            <w:r>
              <w:rPr>
                <w:rFonts w:hint="eastAsia" w:ascii="宋体" w:hAnsi="宋体" w:eastAsia="宋体" w:cs="宋体"/>
                <w:sz w:val="24"/>
                <w:szCs w:val="24"/>
              </w:rPr>
              <w:t>是否接受联合体</w:t>
            </w:r>
          </w:p>
          <w:p w14:paraId="6FB41BCA">
            <w:pPr>
              <w:spacing w:line="259" w:lineRule="auto"/>
              <w:jc w:val="center"/>
              <w:rPr>
                <w:rFonts w:hint="eastAsia" w:ascii="宋体" w:hAnsi="宋体" w:eastAsia="宋体" w:cs="宋体"/>
                <w:sz w:val="24"/>
                <w:szCs w:val="24"/>
              </w:rPr>
            </w:pPr>
            <w:r>
              <w:rPr>
                <w:rFonts w:hint="eastAsia" w:ascii="宋体" w:hAnsi="宋体" w:eastAsia="宋体" w:cs="宋体"/>
                <w:sz w:val="24"/>
                <w:szCs w:val="24"/>
              </w:rPr>
              <w:t>投标</w:t>
            </w:r>
          </w:p>
        </w:tc>
        <w:tc>
          <w:tcPr>
            <w:tcW w:w="7396" w:type="dxa"/>
            <w:tcBorders>
              <w:top w:val="single" w:color="000000" w:sz="4" w:space="0"/>
              <w:left w:val="single" w:color="000000" w:sz="4" w:space="0"/>
              <w:bottom w:val="single" w:color="000000" w:sz="4" w:space="0"/>
              <w:right w:val="single" w:color="000000" w:sz="4" w:space="0"/>
            </w:tcBorders>
            <w:vAlign w:val="center"/>
          </w:tcPr>
          <w:p w14:paraId="02414809">
            <w:pPr>
              <w:spacing w:line="259" w:lineRule="auto"/>
              <w:rPr>
                <w:rFonts w:hint="eastAsia" w:ascii="宋体" w:hAnsi="宋体" w:eastAsia="宋体" w:cs="宋体"/>
                <w:sz w:val="24"/>
                <w:szCs w:val="24"/>
              </w:rPr>
            </w:pPr>
            <w:r>
              <w:rPr>
                <w:rFonts w:hint="eastAsia" w:ascii="宋体" w:hAnsi="宋体" w:eastAsia="宋体" w:cs="宋体"/>
                <w:color w:val="FF0000"/>
                <w:sz w:val="24"/>
                <w:szCs w:val="24"/>
              </w:rPr>
              <w:t xml:space="preserve"> </w:t>
            </w:r>
            <w:r>
              <w:rPr>
                <w:rFonts w:hint="eastAsia" w:ascii="宋体" w:hAnsi="宋体" w:eastAsia="宋体" w:cs="宋体"/>
                <w:sz w:val="24"/>
                <w:szCs w:val="24"/>
              </w:rPr>
              <w:t>不接受联合体磋商。</w:t>
            </w:r>
          </w:p>
        </w:tc>
      </w:tr>
      <w:tr w14:paraId="53A1B43D">
        <w:tblPrEx>
          <w:tblCellMar>
            <w:top w:w="147" w:type="dxa"/>
            <w:left w:w="108" w:type="dxa"/>
            <w:bottom w:w="56" w:type="dxa"/>
            <w:right w:w="0" w:type="dxa"/>
          </w:tblCellMar>
        </w:tblPrEx>
        <w:trPr>
          <w:trHeight w:val="67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4BD0B6F">
            <w:pPr>
              <w:pStyle w:val="77"/>
              <w:numPr>
                <w:ilvl w:val="0"/>
                <w:numId w:val="3"/>
              </w:numPr>
              <w:spacing w:line="259" w:lineRule="auto"/>
              <w:ind w:left="630" w:leftChars="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3D1B3A1A">
            <w:pPr>
              <w:spacing w:line="259" w:lineRule="auto"/>
              <w:ind w:right="111"/>
              <w:jc w:val="center"/>
              <w:rPr>
                <w:rFonts w:hint="eastAsia" w:ascii="宋体" w:hAnsi="宋体" w:eastAsia="宋体" w:cs="宋体"/>
                <w:sz w:val="24"/>
                <w:szCs w:val="24"/>
              </w:rPr>
            </w:pPr>
            <w:r>
              <w:rPr>
                <w:rFonts w:hint="eastAsia" w:ascii="宋体" w:hAnsi="宋体" w:eastAsia="宋体" w:cs="宋体"/>
                <w:sz w:val="24"/>
                <w:szCs w:val="24"/>
              </w:rPr>
              <w:t>现场踏勘</w:t>
            </w:r>
          </w:p>
        </w:tc>
        <w:tc>
          <w:tcPr>
            <w:tcW w:w="7396" w:type="dxa"/>
            <w:tcBorders>
              <w:top w:val="single" w:color="000000" w:sz="4" w:space="0"/>
              <w:left w:val="single" w:color="000000" w:sz="4" w:space="0"/>
              <w:bottom w:val="single" w:color="000000" w:sz="4" w:space="0"/>
              <w:right w:val="single" w:color="000000" w:sz="4" w:space="0"/>
            </w:tcBorders>
          </w:tcPr>
          <w:p w14:paraId="1952D5DE">
            <w:pPr>
              <w:spacing w:line="259" w:lineRule="auto"/>
              <w:rPr>
                <w:rFonts w:hint="eastAsia" w:ascii="宋体" w:hAnsi="宋体" w:eastAsia="宋体" w:cs="宋体"/>
                <w:sz w:val="24"/>
                <w:szCs w:val="24"/>
              </w:rPr>
            </w:pPr>
            <w:r>
              <w:rPr>
                <w:rFonts w:hint="eastAsia" w:ascii="宋体" w:hAnsi="宋体" w:eastAsia="宋体" w:cs="宋体"/>
                <w:sz w:val="24"/>
                <w:szCs w:val="24"/>
              </w:rPr>
              <w:t xml:space="preserve">自行勘察，未勘察现场造成的一切后果由投标人自行承担。（一切费用自理）。 </w:t>
            </w:r>
          </w:p>
        </w:tc>
      </w:tr>
      <w:tr w14:paraId="783D441E">
        <w:tblPrEx>
          <w:tblCellMar>
            <w:top w:w="147" w:type="dxa"/>
            <w:left w:w="108" w:type="dxa"/>
            <w:bottom w:w="56" w:type="dxa"/>
            <w:right w:w="0" w:type="dxa"/>
          </w:tblCellMar>
        </w:tblPrEx>
        <w:trPr>
          <w:trHeight w:val="10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0FCF6BF">
            <w:pPr>
              <w:pStyle w:val="77"/>
              <w:numPr>
                <w:ilvl w:val="0"/>
                <w:numId w:val="3"/>
              </w:numPr>
              <w:spacing w:line="259" w:lineRule="auto"/>
              <w:ind w:left="630" w:leftChars="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1F7814C">
            <w:pPr>
              <w:spacing w:line="259"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7396" w:type="dxa"/>
            <w:tcBorders>
              <w:top w:val="single" w:color="000000" w:sz="4" w:space="0"/>
              <w:left w:val="single" w:color="000000" w:sz="4" w:space="0"/>
              <w:bottom w:val="single" w:color="000000" w:sz="4" w:space="0"/>
              <w:right w:val="single" w:color="000000" w:sz="4" w:space="0"/>
            </w:tcBorders>
          </w:tcPr>
          <w:p w14:paraId="3F6A738D">
            <w:pPr>
              <w:spacing w:line="259" w:lineRule="auto"/>
              <w:rPr>
                <w:rFonts w:hint="eastAsia" w:ascii="宋体" w:hAnsi="宋体" w:eastAsia="宋体" w:cs="宋体"/>
                <w:color w:val="auto"/>
                <w:sz w:val="24"/>
                <w:szCs w:val="24"/>
              </w:rPr>
            </w:pPr>
            <w:r>
              <w:rPr>
                <w:rFonts w:hint="eastAsia" w:ascii="宋体" w:hAnsi="宋体" w:eastAsia="宋体" w:cs="宋体"/>
                <w:color w:val="auto"/>
                <w:sz w:val="24"/>
                <w:szCs w:val="24"/>
              </w:rPr>
              <w:t>磋商时间：</w:t>
            </w:r>
            <w:r>
              <w:rPr>
                <w:rFonts w:hint="eastAsia" w:ascii="宋体" w:hAnsi="宋体" w:eastAsia="宋体" w:cs="宋体"/>
                <w:color w:val="auto"/>
                <w:kern w:val="0"/>
                <w:sz w:val="24"/>
                <w:szCs w:val="24"/>
                <w:lang w:val="en-US" w:eastAsia="zh-CN"/>
              </w:rPr>
              <w:t>2025年</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lang w:val="en-US" w:eastAsia="zh-CN"/>
              </w:rPr>
              <w:t>日</w:t>
            </w:r>
            <w:r>
              <w:rPr>
                <w:rFonts w:hint="eastAsia" w:ascii="宋体" w:hAnsi="宋体" w:cs="宋体"/>
                <w:color w:val="auto"/>
                <w:kern w:val="0"/>
                <w:sz w:val="24"/>
                <w:szCs w:val="24"/>
                <w:lang w:val="en-US" w:eastAsia="zh-CN"/>
              </w:rPr>
              <w:t>09:00</w:t>
            </w:r>
            <w:r>
              <w:rPr>
                <w:rFonts w:hint="eastAsia" w:ascii="宋体" w:hAnsi="宋体" w:eastAsia="宋体" w:cs="宋体"/>
                <w:color w:val="auto"/>
                <w:kern w:val="0"/>
                <w:sz w:val="24"/>
                <w:szCs w:val="24"/>
                <w:lang w:val="en-US" w:eastAsia="zh-CN"/>
              </w:rPr>
              <w:t>时</w:t>
            </w:r>
            <w:r>
              <w:rPr>
                <w:rFonts w:hint="eastAsia" w:ascii="宋体" w:hAnsi="宋体" w:eastAsia="宋体" w:cs="宋体"/>
                <w:color w:val="auto"/>
                <w:sz w:val="24"/>
                <w:szCs w:val="24"/>
              </w:rPr>
              <w:t xml:space="preserve">   </w:t>
            </w:r>
          </w:p>
          <w:p w14:paraId="19B4DABF">
            <w:pPr>
              <w:pageBreakBefore w:val="0"/>
              <w:widowControl/>
              <w:tabs>
                <w:tab w:val="left" w:pos="1620"/>
              </w:tabs>
              <w:kinsoku/>
              <w:wordWrap/>
              <w:overflowPunct/>
              <w:topLinePunct w:val="0"/>
              <w:autoSpaceDE/>
              <w:autoSpaceDN/>
              <w:bidi w:val="0"/>
              <w:adjustRightInd/>
              <w:snapToGrid w:val="0"/>
              <w:spacing w:line="360" w:lineRule="auto"/>
              <w:ind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磋商地点：</w:t>
            </w:r>
            <w:r>
              <w:rPr>
                <w:rFonts w:hint="eastAsia" w:ascii="宋体" w:hAnsi="宋体" w:eastAsia="宋体" w:cs="宋体"/>
                <w:color w:val="auto"/>
                <w:sz w:val="24"/>
                <w:szCs w:val="24"/>
                <w:lang w:eastAsia="zh-CN"/>
              </w:rPr>
              <w:t>安康市高新区高新观澜8幢2单元801室</w:t>
            </w:r>
          </w:p>
          <w:p w14:paraId="0D223EEE">
            <w:pPr>
              <w:spacing w:line="259"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（如有变动，另行通知）。 </w:t>
            </w:r>
          </w:p>
        </w:tc>
      </w:tr>
      <w:tr w14:paraId="343295F9">
        <w:tblPrEx>
          <w:tblCellMar>
            <w:top w:w="147" w:type="dxa"/>
            <w:left w:w="108" w:type="dxa"/>
            <w:bottom w:w="56" w:type="dxa"/>
            <w:right w:w="0" w:type="dxa"/>
          </w:tblCellMar>
        </w:tblPrEx>
        <w:trPr>
          <w:trHeight w:val="67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F292B5B">
            <w:pPr>
              <w:pStyle w:val="77"/>
              <w:numPr>
                <w:ilvl w:val="0"/>
                <w:numId w:val="3"/>
              </w:numPr>
              <w:spacing w:line="259" w:lineRule="auto"/>
              <w:ind w:left="630" w:leftChars="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1A6609E2">
            <w:pPr>
              <w:spacing w:line="259"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磋商响应文件递交截止时间地点</w:t>
            </w:r>
          </w:p>
        </w:tc>
        <w:tc>
          <w:tcPr>
            <w:tcW w:w="7396" w:type="dxa"/>
            <w:tcBorders>
              <w:top w:val="single" w:color="000000" w:sz="4" w:space="0"/>
              <w:left w:val="single" w:color="000000" w:sz="4" w:space="0"/>
              <w:bottom w:val="single" w:color="000000" w:sz="4" w:space="0"/>
              <w:right w:val="single" w:color="000000" w:sz="4" w:space="0"/>
            </w:tcBorders>
            <w:vAlign w:val="center"/>
          </w:tcPr>
          <w:p w14:paraId="729C8EFA">
            <w:pPr>
              <w:spacing w:line="259"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递交截止时间：</w:t>
            </w:r>
            <w:r>
              <w:rPr>
                <w:rFonts w:hint="eastAsia" w:ascii="宋体" w:hAnsi="宋体" w:eastAsia="宋体" w:cs="宋体"/>
                <w:color w:val="auto"/>
                <w:kern w:val="0"/>
                <w:sz w:val="24"/>
                <w:szCs w:val="24"/>
                <w:lang w:val="en-US" w:eastAsia="zh-CN"/>
              </w:rPr>
              <w:t>2025年</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lang w:val="en-US" w:eastAsia="zh-CN"/>
              </w:rPr>
              <w:t>日</w:t>
            </w:r>
            <w:r>
              <w:rPr>
                <w:rFonts w:hint="eastAsia" w:ascii="宋体" w:hAnsi="宋体" w:cs="宋体"/>
                <w:color w:val="auto"/>
                <w:kern w:val="0"/>
                <w:sz w:val="24"/>
                <w:szCs w:val="24"/>
                <w:lang w:val="en-US" w:eastAsia="zh-CN"/>
              </w:rPr>
              <w:t>09:00</w:t>
            </w:r>
            <w:r>
              <w:rPr>
                <w:rFonts w:hint="eastAsia" w:ascii="宋体" w:hAnsi="宋体" w:eastAsia="宋体" w:cs="宋体"/>
                <w:color w:val="auto"/>
                <w:kern w:val="0"/>
                <w:sz w:val="24"/>
                <w:szCs w:val="24"/>
                <w:lang w:val="en-US" w:eastAsia="zh-CN"/>
              </w:rPr>
              <w:t>时</w:t>
            </w:r>
            <w:r>
              <w:rPr>
                <w:rFonts w:hint="eastAsia" w:ascii="宋体" w:hAnsi="宋体" w:eastAsia="宋体" w:cs="宋体"/>
                <w:color w:val="auto"/>
                <w:sz w:val="24"/>
                <w:szCs w:val="24"/>
                <w:lang w:val="en-US" w:eastAsia="zh-CN"/>
              </w:rPr>
              <w:t>止</w:t>
            </w:r>
          </w:p>
          <w:p w14:paraId="04842945">
            <w:pPr>
              <w:spacing w:line="259" w:lineRule="auto"/>
              <w:rPr>
                <w:rFonts w:hint="eastAsia" w:ascii="宋体" w:hAnsi="宋体" w:eastAsia="宋体" w:cs="宋体"/>
                <w:color w:val="auto"/>
                <w:sz w:val="24"/>
                <w:szCs w:val="24"/>
              </w:rPr>
            </w:pPr>
            <w:r>
              <w:rPr>
                <w:rFonts w:hint="eastAsia" w:ascii="宋体" w:hAnsi="宋体" w:eastAsia="宋体" w:cs="宋体"/>
                <w:color w:val="auto"/>
                <w:sz w:val="24"/>
                <w:szCs w:val="24"/>
              </w:rPr>
              <w:t>递交地点：</w:t>
            </w:r>
            <w:r>
              <w:rPr>
                <w:rFonts w:hint="eastAsia" w:ascii="宋体" w:hAnsi="宋体" w:eastAsia="宋体" w:cs="宋体"/>
                <w:color w:val="auto"/>
                <w:sz w:val="24"/>
                <w:szCs w:val="24"/>
                <w:lang w:eastAsia="zh-CN"/>
              </w:rPr>
              <w:t>安康市高新区高新观澜8幢2单元801室</w:t>
            </w:r>
            <w:r>
              <w:rPr>
                <w:rFonts w:hint="eastAsia" w:ascii="宋体" w:hAnsi="宋体" w:eastAsia="宋体" w:cs="宋体"/>
                <w:color w:val="auto"/>
                <w:sz w:val="24"/>
                <w:szCs w:val="24"/>
              </w:rPr>
              <w:t xml:space="preserve"> </w:t>
            </w:r>
          </w:p>
        </w:tc>
      </w:tr>
      <w:tr w14:paraId="3AD453E0">
        <w:tblPrEx>
          <w:tblCellMar>
            <w:top w:w="147" w:type="dxa"/>
            <w:left w:w="108" w:type="dxa"/>
            <w:bottom w:w="56" w:type="dxa"/>
            <w:right w:w="0" w:type="dxa"/>
          </w:tblCellMar>
        </w:tblPrEx>
        <w:trPr>
          <w:trHeight w:val="47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76A855C3">
            <w:pPr>
              <w:pStyle w:val="77"/>
              <w:numPr>
                <w:ilvl w:val="0"/>
                <w:numId w:val="3"/>
              </w:numPr>
              <w:spacing w:line="259" w:lineRule="auto"/>
              <w:ind w:left="630" w:leftChars="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3185A6F5">
            <w:pPr>
              <w:spacing w:line="259" w:lineRule="auto"/>
              <w:jc w:val="center"/>
              <w:rPr>
                <w:rFonts w:hint="eastAsia" w:ascii="宋体" w:hAnsi="宋体" w:eastAsia="宋体" w:cs="宋体"/>
                <w:sz w:val="24"/>
                <w:szCs w:val="24"/>
              </w:rPr>
            </w:pPr>
            <w:r>
              <w:rPr>
                <w:rFonts w:hint="eastAsia" w:ascii="宋体" w:hAnsi="宋体" w:eastAsia="宋体" w:cs="宋体"/>
                <w:sz w:val="24"/>
                <w:szCs w:val="24"/>
              </w:rPr>
              <w:t>响应有效期</w:t>
            </w:r>
          </w:p>
        </w:tc>
        <w:tc>
          <w:tcPr>
            <w:tcW w:w="7396" w:type="dxa"/>
            <w:tcBorders>
              <w:top w:val="single" w:color="000000" w:sz="4" w:space="0"/>
              <w:left w:val="single" w:color="000000" w:sz="4" w:space="0"/>
              <w:bottom w:val="single" w:color="000000" w:sz="4" w:space="0"/>
              <w:right w:val="single" w:color="000000" w:sz="4" w:space="0"/>
            </w:tcBorders>
          </w:tcPr>
          <w:p w14:paraId="5E578B07">
            <w:pPr>
              <w:spacing w:line="259" w:lineRule="auto"/>
              <w:rPr>
                <w:rFonts w:hint="eastAsia" w:ascii="宋体" w:hAnsi="宋体" w:eastAsia="宋体" w:cs="宋体"/>
                <w:sz w:val="24"/>
                <w:szCs w:val="24"/>
              </w:rPr>
            </w:pPr>
            <w:r>
              <w:rPr>
                <w:rFonts w:hint="eastAsia" w:ascii="宋体" w:hAnsi="宋体" w:eastAsia="宋体" w:cs="宋体"/>
                <w:sz w:val="24"/>
                <w:szCs w:val="24"/>
                <w:u w:val="single" w:color="000000"/>
              </w:rPr>
              <w:t>90</w:t>
            </w:r>
            <w:r>
              <w:rPr>
                <w:rFonts w:hint="eastAsia" w:ascii="宋体" w:hAnsi="宋体" w:eastAsia="宋体" w:cs="宋体"/>
                <w:sz w:val="24"/>
                <w:szCs w:val="24"/>
              </w:rPr>
              <w:t xml:space="preserve">日历天（从提交响应文件日起计算） </w:t>
            </w:r>
          </w:p>
        </w:tc>
      </w:tr>
      <w:tr w14:paraId="6C7E1504">
        <w:tblPrEx>
          <w:tblCellMar>
            <w:top w:w="147" w:type="dxa"/>
            <w:left w:w="108" w:type="dxa"/>
            <w:bottom w:w="56" w:type="dxa"/>
            <w:right w:w="0" w:type="dxa"/>
          </w:tblCellMar>
        </w:tblPrEx>
        <w:trPr>
          <w:trHeight w:val="421"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2B5028E4">
            <w:pPr>
              <w:pStyle w:val="77"/>
              <w:numPr>
                <w:ilvl w:val="0"/>
                <w:numId w:val="3"/>
              </w:numPr>
              <w:spacing w:line="259" w:lineRule="auto"/>
              <w:ind w:left="630" w:leftChars="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0ADE002D">
            <w:pPr>
              <w:spacing w:line="259"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响应文件份数</w:t>
            </w:r>
          </w:p>
        </w:tc>
        <w:tc>
          <w:tcPr>
            <w:tcW w:w="7396" w:type="dxa"/>
            <w:tcBorders>
              <w:top w:val="single" w:color="000000" w:sz="4" w:space="0"/>
              <w:left w:val="single" w:color="000000" w:sz="4" w:space="0"/>
              <w:bottom w:val="single" w:color="000000" w:sz="4" w:space="0"/>
              <w:right w:val="single" w:color="000000" w:sz="4" w:space="0"/>
            </w:tcBorders>
          </w:tcPr>
          <w:p w14:paraId="2106AABA">
            <w:pPr>
              <w:spacing w:line="259"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资质文件壹份、正本壹份、副本贰份，电子版壹份。 </w:t>
            </w:r>
          </w:p>
        </w:tc>
      </w:tr>
      <w:tr w14:paraId="522C97C6">
        <w:tblPrEx>
          <w:tblCellMar>
            <w:top w:w="147" w:type="dxa"/>
            <w:left w:w="108" w:type="dxa"/>
            <w:bottom w:w="56" w:type="dxa"/>
            <w:right w:w="0" w:type="dxa"/>
          </w:tblCellMar>
        </w:tblPrEx>
        <w:trPr>
          <w:trHeight w:val="827"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35B93F20">
            <w:pPr>
              <w:pStyle w:val="77"/>
              <w:numPr>
                <w:ilvl w:val="0"/>
                <w:numId w:val="3"/>
              </w:numPr>
              <w:spacing w:line="259" w:lineRule="auto"/>
              <w:ind w:left="630" w:leftChars="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5E2FDC28">
            <w:pPr>
              <w:spacing w:line="259"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装订要求</w:t>
            </w:r>
          </w:p>
        </w:tc>
        <w:tc>
          <w:tcPr>
            <w:tcW w:w="7396" w:type="dxa"/>
            <w:tcBorders>
              <w:top w:val="single" w:color="000000" w:sz="4" w:space="0"/>
              <w:left w:val="single" w:color="000000" w:sz="4" w:space="0"/>
              <w:bottom w:val="single" w:color="000000" w:sz="4" w:space="0"/>
              <w:right w:val="single" w:color="000000" w:sz="4" w:space="0"/>
            </w:tcBorders>
          </w:tcPr>
          <w:p w14:paraId="4A5726D9">
            <w:pPr>
              <w:spacing w:line="259"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响应文件正本和副本均应采用胶封方式装订，不得采用活页夹等可随时拆换的方式装订。</w:t>
            </w:r>
          </w:p>
        </w:tc>
      </w:tr>
      <w:tr w14:paraId="14B3D6B7">
        <w:tblPrEx>
          <w:tblCellMar>
            <w:top w:w="147" w:type="dxa"/>
            <w:left w:w="108" w:type="dxa"/>
            <w:bottom w:w="56" w:type="dxa"/>
            <w:right w:w="0" w:type="dxa"/>
          </w:tblCellMar>
        </w:tblPrEx>
        <w:trPr>
          <w:trHeight w:val="45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6AE3DD4">
            <w:pPr>
              <w:pStyle w:val="77"/>
              <w:numPr>
                <w:ilvl w:val="0"/>
                <w:numId w:val="3"/>
              </w:numPr>
              <w:spacing w:line="259" w:lineRule="auto"/>
              <w:ind w:left="630" w:leftChars="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0EE1A998">
            <w:pPr>
              <w:spacing w:line="259" w:lineRule="auto"/>
              <w:ind w:right="111"/>
              <w:jc w:val="center"/>
              <w:rPr>
                <w:rFonts w:hint="eastAsia" w:ascii="宋体" w:hAnsi="宋体" w:eastAsia="宋体" w:cs="宋体"/>
                <w:sz w:val="24"/>
                <w:szCs w:val="24"/>
              </w:rPr>
            </w:pPr>
            <w:r>
              <w:rPr>
                <w:rFonts w:hint="eastAsia" w:ascii="宋体" w:hAnsi="宋体" w:eastAsia="宋体" w:cs="宋体"/>
                <w:sz w:val="24"/>
                <w:szCs w:val="24"/>
              </w:rPr>
              <w:t>评分办法</w:t>
            </w:r>
          </w:p>
        </w:tc>
        <w:tc>
          <w:tcPr>
            <w:tcW w:w="7396" w:type="dxa"/>
            <w:tcBorders>
              <w:top w:val="single" w:color="000000" w:sz="4" w:space="0"/>
              <w:left w:val="single" w:color="000000" w:sz="4" w:space="0"/>
              <w:bottom w:val="single" w:color="000000" w:sz="4" w:space="0"/>
              <w:right w:val="single" w:color="000000" w:sz="4" w:space="0"/>
            </w:tcBorders>
          </w:tcPr>
          <w:p w14:paraId="1976BCEB">
            <w:pPr>
              <w:spacing w:line="259" w:lineRule="auto"/>
              <w:rPr>
                <w:rFonts w:hint="eastAsia" w:ascii="宋体" w:hAnsi="宋体" w:eastAsia="宋体" w:cs="宋体"/>
                <w:sz w:val="24"/>
                <w:szCs w:val="24"/>
              </w:rPr>
            </w:pPr>
            <w:r>
              <w:rPr>
                <w:rFonts w:hint="eastAsia" w:ascii="宋体" w:hAnsi="宋体" w:eastAsia="宋体" w:cs="宋体"/>
                <w:sz w:val="24"/>
                <w:szCs w:val="24"/>
              </w:rPr>
              <w:t xml:space="preserve">综合评分法 </w:t>
            </w:r>
          </w:p>
        </w:tc>
      </w:tr>
      <w:tr w14:paraId="251699D7">
        <w:tblPrEx>
          <w:tblCellMar>
            <w:top w:w="147" w:type="dxa"/>
            <w:left w:w="108" w:type="dxa"/>
            <w:bottom w:w="56" w:type="dxa"/>
            <w:right w:w="0" w:type="dxa"/>
          </w:tblCellMar>
        </w:tblPrEx>
        <w:trPr>
          <w:trHeight w:val="67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224A545">
            <w:pPr>
              <w:pStyle w:val="77"/>
              <w:numPr>
                <w:ilvl w:val="0"/>
                <w:numId w:val="3"/>
              </w:numPr>
              <w:spacing w:line="259" w:lineRule="auto"/>
              <w:ind w:left="630" w:leftChars="0" w:firstLineChars="0"/>
              <w:jc w:val="center"/>
              <w:rPr>
                <w:rFonts w:hint="eastAsia" w:ascii="宋体" w:hAnsi="宋体" w:eastAsia="宋体" w:cs="宋体"/>
                <w:color w:val="auto"/>
                <w:sz w:val="24"/>
                <w:szCs w:val="24"/>
                <w:highlight w:val="none"/>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553A574">
            <w:pPr>
              <w:spacing w:line="259" w:lineRule="auto"/>
              <w:ind w:right="-11" w:rightChars="0"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磋商小组构成</w:t>
            </w:r>
          </w:p>
        </w:tc>
        <w:tc>
          <w:tcPr>
            <w:tcW w:w="7396" w:type="dxa"/>
            <w:tcBorders>
              <w:top w:val="single" w:color="000000" w:sz="4" w:space="0"/>
              <w:left w:val="single" w:color="000000" w:sz="4" w:space="0"/>
              <w:bottom w:val="single" w:color="000000" w:sz="4" w:space="0"/>
              <w:right w:val="single" w:color="000000" w:sz="4" w:space="0"/>
            </w:tcBorders>
          </w:tcPr>
          <w:p w14:paraId="2DD49E83">
            <w:pPr>
              <w:keepNext w:val="0"/>
              <w:keepLines w:val="0"/>
              <w:pageBreakBefore w:val="0"/>
              <w:widowControl w:val="0"/>
              <w:kinsoku/>
              <w:wordWrap/>
              <w:overflowPunct/>
              <w:topLinePunct w:val="0"/>
              <w:autoSpaceDE/>
              <w:autoSpaceDN/>
              <w:bidi w:val="0"/>
              <w:adjustRightInd/>
              <w:snapToGrid/>
              <w:spacing w:line="460" w:lineRule="exact"/>
              <w:ind w:right="-11" w:righ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根据《中华人民共和国政府采购法》《</w:t>
            </w:r>
            <w:r>
              <w:rPr>
                <w:rFonts w:hint="eastAsia" w:ascii="宋体" w:hAnsi="宋体" w:eastAsia="宋体" w:cs="宋体"/>
                <w:sz w:val="24"/>
                <w:szCs w:val="24"/>
                <w:lang w:val="en-US" w:eastAsia="zh-CN"/>
              </w:rPr>
              <w:t>政府采购竞争性磋商采购方式管理暂行办法</w:t>
            </w:r>
            <w:r>
              <w:rPr>
                <w:rFonts w:hint="eastAsia" w:ascii="宋体" w:hAnsi="宋体" w:eastAsia="宋体" w:cs="宋体"/>
                <w:sz w:val="24"/>
                <w:szCs w:val="24"/>
                <w:lang w:eastAsia="zh-CN"/>
              </w:rPr>
              <w:t xml:space="preserve">》等有关法律规定组建磋商小组。 </w:t>
            </w:r>
          </w:p>
        </w:tc>
      </w:tr>
      <w:tr w14:paraId="516A0FC7">
        <w:tblPrEx>
          <w:tblCellMar>
            <w:top w:w="147" w:type="dxa"/>
            <w:left w:w="108" w:type="dxa"/>
            <w:bottom w:w="56" w:type="dxa"/>
            <w:right w:w="0" w:type="dxa"/>
          </w:tblCellMar>
        </w:tblPrEx>
        <w:trPr>
          <w:trHeight w:val="56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091BFD1">
            <w:pPr>
              <w:pStyle w:val="77"/>
              <w:numPr>
                <w:ilvl w:val="0"/>
                <w:numId w:val="3"/>
              </w:numPr>
              <w:spacing w:line="259" w:lineRule="auto"/>
              <w:ind w:left="630" w:leftChars="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1B005D4C">
            <w:pPr>
              <w:spacing w:line="259" w:lineRule="auto"/>
              <w:ind w:right="111"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付款</w:t>
            </w:r>
            <w:r>
              <w:rPr>
                <w:rFonts w:hint="eastAsia" w:ascii="宋体" w:hAnsi="宋体" w:eastAsia="宋体" w:cs="宋体"/>
                <w:color w:val="auto"/>
                <w:sz w:val="24"/>
                <w:szCs w:val="24"/>
              </w:rPr>
              <w:t>方式</w:t>
            </w:r>
          </w:p>
        </w:tc>
        <w:tc>
          <w:tcPr>
            <w:tcW w:w="7396" w:type="dxa"/>
            <w:tcBorders>
              <w:top w:val="single" w:color="000000" w:sz="4" w:space="0"/>
              <w:left w:val="single" w:color="000000" w:sz="4" w:space="0"/>
              <w:bottom w:val="single" w:color="000000" w:sz="4" w:space="0"/>
              <w:right w:val="single" w:color="000000" w:sz="4" w:space="0"/>
            </w:tcBorders>
            <w:vAlign w:val="center"/>
          </w:tcPr>
          <w:p w14:paraId="4D2117E7">
            <w:pPr>
              <w:pStyle w:val="2"/>
              <w:rPr>
                <w:rFonts w:hint="default" w:ascii="宋体" w:hAnsi="宋体" w:eastAsia="宋体" w:cs="宋体"/>
                <w:color w:val="auto"/>
                <w:kern w:val="0"/>
                <w:sz w:val="24"/>
                <w:lang w:val="en-US" w:eastAsia="zh-CN"/>
              </w:rPr>
            </w:pPr>
            <w:r>
              <w:rPr>
                <w:rFonts w:hint="eastAsia" w:ascii="宋体" w:hAnsi="宋体" w:eastAsia="宋体" w:cs="宋体"/>
                <w:color w:val="000000"/>
                <w:sz w:val="24"/>
                <w:lang w:val="en-US" w:eastAsia="zh-CN"/>
              </w:rPr>
              <w:t>安装调试验收合格后</w:t>
            </w:r>
            <w:r>
              <w:rPr>
                <w:rFonts w:hint="eastAsia" w:ascii="宋体" w:hAnsi="宋体" w:cs="宋体"/>
                <w:color w:val="000000"/>
                <w:sz w:val="24"/>
                <w:lang w:val="en-US" w:eastAsia="zh-CN"/>
              </w:rPr>
              <w:t>15日内，一次性支付服务合同总价款</w:t>
            </w:r>
            <w:r>
              <w:rPr>
                <w:rFonts w:hint="eastAsia" w:ascii="宋体" w:hAnsi="宋体" w:eastAsia="宋体" w:cs="宋体"/>
                <w:color w:val="000000"/>
                <w:sz w:val="24"/>
                <w:lang w:val="en-US" w:eastAsia="zh-CN"/>
              </w:rPr>
              <w:t>。</w:t>
            </w:r>
          </w:p>
        </w:tc>
      </w:tr>
      <w:tr w14:paraId="7AD4D746">
        <w:tblPrEx>
          <w:tblCellMar>
            <w:top w:w="147" w:type="dxa"/>
            <w:left w:w="108" w:type="dxa"/>
            <w:bottom w:w="56" w:type="dxa"/>
            <w:right w:w="0" w:type="dxa"/>
          </w:tblCellMar>
        </w:tblPrEx>
        <w:trPr>
          <w:trHeight w:val="487"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670D811B">
            <w:pPr>
              <w:pStyle w:val="77"/>
              <w:numPr>
                <w:ilvl w:val="0"/>
                <w:numId w:val="3"/>
              </w:numPr>
              <w:spacing w:line="259" w:lineRule="auto"/>
              <w:ind w:left="630" w:leftChars="0" w:firstLineChars="0"/>
              <w:jc w:val="center"/>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318326EB">
            <w:pPr>
              <w:spacing w:line="259" w:lineRule="auto"/>
              <w:ind w:right="109"/>
              <w:jc w:val="center"/>
              <w:rPr>
                <w:rFonts w:hint="eastAsia" w:ascii="宋体" w:hAnsi="宋体" w:eastAsia="宋体" w:cs="宋体"/>
                <w:sz w:val="24"/>
                <w:szCs w:val="24"/>
              </w:rPr>
            </w:pPr>
            <w:r>
              <w:rPr>
                <w:rFonts w:hint="eastAsia" w:ascii="宋体" w:hAnsi="宋体" w:eastAsia="宋体" w:cs="宋体"/>
                <w:sz w:val="24"/>
                <w:szCs w:val="24"/>
              </w:rPr>
              <w:t>答疑</w:t>
            </w:r>
          </w:p>
        </w:tc>
        <w:tc>
          <w:tcPr>
            <w:tcW w:w="7396" w:type="dxa"/>
            <w:tcBorders>
              <w:top w:val="single" w:color="000000" w:sz="4" w:space="0"/>
              <w:left w:val="single" w:color="000000" w:sz="4" w:space="0"/>
              <w:bottom w:val="single" w:color="000000" w:sz="4" w:space="0"/>
              <w:right w:val="single" w:color="000000" w:sz="4" w:space="0"/>
            </w:tcBorders>
          </w:tcPr>
          <w:p w14:paraId="04EB1466">
            <w:pPr>
              <w:spacing w:line="259" w:lineRule="auto"/>
              <w:ind w:right="-11"/>
              <w:rPr>
                <w:rFonts w:hint="eastAsia" w:ascii="宋体" w:hAnsi="宋体" w:eastAsia="宋体" w:cs="宋体"/>
                <w:sz w:val="24"/>
                <w:szCs w:val="24"/>
              </w:rPr>
            </w:pPr>
            <w:r>
              <w:rPr>
                <w:rFonts w:hint="eastAsia" w:ascii="宋体" w:hAnsi="宋体" w:eastAsia="宋体" w:cs="宋体"/>
                <w:sz w:val="24"/>
                <w:szCs w:val="24"/>
              </w:rPr>
              <w:t xml:space="preserve">如有疑问，投标人需书面提出，经采购人收集问题后，统一答疑。 </w:t>
            </w:r>
          </w:p>
        </w:tc>
      </w:tr>
      <w:tr w14:paraId="3FFC175B">
        <w:tblPrEx>
          <w:tblCellMar>
            <w:top w:w="147" w:type="dxa"/>
            <w:left w:w="108" w:type="dxa"/>
            <w:bottom w:w="56" w:type="dxa"/>
            <w:right w:w="0" w:type="dxa"/>
          </w:tblCellMar>
        </w:tblPrEx>
        <w:trPr>
          <w:trHeight w:val="177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F39B3F4">
            <w:pPr>
              <w:pStyle w:val="77"/>
              <w:numPr>
                <w:ilvl w:val="0"/>
                <w:numId w:val="3"/>
              </w:numPr>
              <w:spacing w:line="259" w:lineRule="auto"/>
              <w:ind w:left="630" w:leftChars="0" w:firstLineChars="0"/>
              <w:jc w:val="both"/>
              <w:rPr>
                <w:rFonts w:hint="eastAsia" w:ascii="宋体" w:hAnsi="宋体" w:eastAsia="宋体" w:cs="宋体"/>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1ECFE21B">
            <w:pPr>
              <w:spacing w:line="259" w:lineRule="auto"/>
              <w:ind w:right="-11" w:rightChars="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其他说明事项</w:t>
            </w:r>
          </w:p>
        </w:tc>
        <w:tc>
          <w:tcPr>
            <w:tcW w:w="7396" w:type="dxa"/>
            <w:tcBorders>
              <w:top w:val="single" w:color="000000" w:sz="4" w:space="0"/>
              <w:left w:val="single" w:color="000000" w:sz="4" w:space="0"/>
              <w:bottom w:val="single" w:color="000000" w:sz="4" w:space="0"/>
              <w:right w:val="single" w:color="000000" w:sz="4" w:space="0"/>
            </w:tcBorders>
            <w:vAlign w:val="center"/>
          </w:tcPr>
          <w:p w14:paraId="4A19FC3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Times New Roman"/>
                <w:sz w:val="24"/>
                <w:szCs w:val="24"/>
                <w:highlight w:val="none"/>
                <w:lang w:val="en-US" w:eastAsia="zh-CN"/>
              </w:rPr>
              <w:t>根据《中小企业划型标准规定》（工信部联企业〔2011〕300号），本项目采购标的所属行业为工业。</w:t>
            </w:r>
            <w:r>
              <w:rPr>
                <w:rFonts w:hint="eastAsia" w:ascii="宋体" w:hAnsi="宋体" w:eastAsia="宋体" w:cs="Times New Roman"/>
                <w:sz w:val="24"/>
                <w:szCs w:val="24"/>
                <w:highlight w:val="none"/>
              </w:rPr>
              <w:t>工业的划型标准为：从业人员1000人以下或营业收入40000万元以下的为中小微型企业。其 中，从业人员300人及以上，且营业收入2000万元及以上的为中型企业；从业人员20人及 以上，且营业收入300万元及以上的为小型企业；从业人员20人以下或营业收入300万元以 下的为微型企业。</w:t>
            </w:r>
          </w:p>
        </w:tc>
      </w:tr>
      <w:bookmarkEnd w:id="6"/>
      <w:bookmarkEnd w:id="7"/>
      <w:bookmarkEnd w:id="11"/>
      <w:bookmarkEnd w:id="12"/>
      <w:bookmarkEnd w:id="13"/>
      <w:bookmarkEnd w:id="14"/>
      <w:bookmarkEnd w:id="15"/>
      <w:bookmarkEnd w:id="22"/>
    </w:tbl>
    <w:p w14:paraId="3CCBA7CF">
      <w:pPr>
        <w:pStyle w:val="5"/>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rPr>
        <w:sectPr>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bookmarkStart w:id="23" w:name="_Toc21495"/>
      <w:bookmarkStart w:id="24" w:name="_Toc536429318"/>
      <w:bookmarkStart w:id="25" w:name="_Toc536429371"/>
      <w:bookmarkStart w:id="26" w:name="_Toc536202284"/>
      <w:bookmarkStart w:id="27" w:name="_Toc19543335"/>
      <w:bookmarkStart w:id="28" w:name="_Toc536202378"/>
      <w:bookmarkStart w:id="29" w:name="_Toc19272"/>
    </w:p>
    <w:p w14:paraId="08892EA6">
      <w:pPr>
        <w:pStyle w:val="5"/>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rPr>
      </w:pPr>
      <w:bookmarkStart w:id="30" w:name="_Toc7537"/>
      <w:r>
        <w:rPr>
          <w:rFonts w:hint="eastAsia" w:ascii="宋体" w:hAnsi="宋体" w:eastAsia="宋体" w:cs="宋体"/>
        </w:rPr>
        <w:t>第三部分   供应商须知</w:t>
      </w:r>
      <w:bookmarkEnd w:id="23"/>
      <w:bookmarkEnd w:id="24"/>
      <w:bookmarkEnd w:id="25"/>
      <w:bookmarkEnd w:id="26"/>
      <w:bookmarkEnd w:id="27"/>
      <w:bookmarkEnd w:id="28"/>
      <w:bookmarkEnd w:id="29"/>
      <w:bookmarkEnd w:id="30"/>
    </w:p>
    <w:p w14:paraId="6D6DAF6C">
      <w:pPr>
        <w:keepLines w:val="0"/>
        <w:pageBreakBefore w:val="0"/>
        <w:widowControl/>
        <w:numPr>
          <w:ilvl w:val="0"/>
          <w:numId w:val="4"/>
        </w:numPr>
        <w:kinsoku/>
        <w:wordWrap/>
        <w:overflowPunct/>
        <w:topLinePunct w:val="0"/>
        <w:autoSpaceDE/>
        <w:autoSpaceDN/>
        <w:bidi w:val="0"/>
        <w:adjustRightInd/>
        <w:snapToGrid/>
        <w:spacing w:line="460" w:lineRule="exact"/>
        <w:ind w:firstLine="643" w:firstLineChars="200"/>
        <w:jc w:val="center"/>
        <w:textAlignment w:val="auto"/>
        <w:outlineLvl w:val="1"/>
        <w:rPr>
          <w:rFonts w:hint="eastAsia" w:ascii="宋体" w:hAnsi="宋体" w:eastAsia="宋体" w:cs="宋体"/>
          <w:b/>
          <w:bCs/>
          <w:kern w:val="0"/>
          <w:sz w:val="32"/>
          <w:szCs w:val="32"/>
        </w:rPr>
      </w:pPr>
      <w:bookmarkStart w:id="31" w:name="_Toc536429372"/>
      <w:bookmarkStart w:id="32" w:name="_Toc17059"/>
      <w:bookmarkStart w:id="33" w:name="_Toc536429319"/>
      <w:bookmarkStart w:id="34" w:name="_Toc19543336"/>
      <w:bookmarkStart w:id="35" w:name="_Toc26739"/>
      <w:bookmarkStart w:id="36" w:name="_Toc536202379"/>
      <w:bookmarkStart w:id="37" w:name="_Toc536202285"/>
      <w:r>
        <w:rPr>
          <w:rFonts w:hint="eastAsia" w:ascii="宋体" w:hAnsi="宋体" w:eastAsia="宋体" w:cs="宋体"/>
          <w:b/>
          <w:bCs/>
          <w:kern w:val="0"/>
          <w:sz w:val="32"/>
          <w:szCs w:val="32"/>
        </w:rPr>
        <w:t>总 则</w:t>
      </w:r>
      <w:bookmarkEnd w:id="31"/>
      <w:bookmarkEnd w:id="32"/>
      <w:bookmarkEnd w:id="33"/>
      <w:bookmarkEnd w:id="34"/>
      <w:bookmarkEnd w:id="35"/>
      <w:bookmarkEnd w:id="36"/>
      <w:bookmarkEnd w:id="37"/>
    </w:p>
    <w:p w14:paraId="3980035A">
      <w:pPr>
        <w:pageBreakBefore w:val="0"/>
        <w:widowControl/>
        <w:numPr>
          <w:ilvl w:val="0"/>
          <w:numId w:val="0"/>
        </w:numPr>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w:t>
      </w:r>
      <w:r>
        <w:rPr>
          <w:rFonts w:hint="eastAsia" w:ascii="宋体" w:hAnsi="宋体" w:eastAsia="宋体" w:cs="宋体"/>
          <w:b/>
          <w:bCs/>
          <w:sz w:val="24"/>
          <w:szCs w:val="24"/>
        </w:rPr>
        <w:t>适用范围</w:t>
      </w:r>
    </w:p>
    <w:p w14:paraId="50B47194">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1.1本磋商文件适用于本次采购活动的全过程。</w:t>
      </w:r>
    </w:p>
    <w:p w14:paraId="764B5505">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1.2本次采购</w:t>
      </w:r>
      <w:r>
        <w:rPr>
          <w:rFonts w:hint="eastAsia" w:ascii="宋体" w:hAnsi="宋体" w:cs="宋体"/>
          <w:bCs/>
          <w:sz w:val="24"/>
          <w:szCs w:val="24"/>
          <w:lang w:val="en-US" w:eastAsia="zh-CN"/>
        </w:rPr>
        <w:t>参照</w:t>
      </w:r>
      <w:r>
        <w:rPr>
          <w:rFonts w:hint="eastAsia" w:ascii="宋体" w:hAnsi="宋体" w:eastAsia="宋体" w:cs="宋体"/>
          <w:bCs/>
          <w:sz w:val="24"/>
          <w:szCs w:val="24"/>
        </w:rPr>
        <w:t>政府采购，采购人、采购代理机构、供应商、磋商小组的相关行为均受《中华人民共和国政府采购法》及实施条例、财政部规章及政府采购项目所在地有关法规、规章的约束，其权利受到上述法律法规的保护。</w:t>
      </w:r>
    </w:p>
    <w:p w14:paraId="0B239342">
      <w:pPr>
        <w:pageBreakBefore w:val="0"/>
        <w:widowControl/>
        <w:numPr>
          <w:ilvl w:val="0"/>
          <w:numId w:val="0"/>
        </w:numPr>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2.</w:t>
      </w:r>
      <w:r>
        <w:rPr>
          <w:rFonts w:hint="eastAsia" w:ascii="宋体" w:hAnsi="宋体" w:eastAsia="宋体" w:cs="宋体"/>
          <w:b/>
          <w:bCs/>
          <w:sz w:val="24"/>
          <w:szCs w:val="24"/>
        </w:rPr>
        <w:t>定义</w:t>
      </w:r>
    </w:p>
    <w:p w14:paraId="1D66C562">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2.1采购人：</w:t>
      </w:r>
      <w:r>
        <w:rPr>
          <w:rFonts w:hint="eastAsia" w:ascii="宋体" w:hAnsi="宋体" w:cs="宋体"/>
          <w:bCs/>
          <w:sz w:val="24"/>
          <w:szCs w:val="24"/>
          <w:lang w:eastAsia="zh-CN"/>
        </w:rPr>
        <w:t>汉滨区张滩镇张滩九年制学校</w:t>
      </w:r>
    </w:p>
    <w:p w14:paraId="32FEEDF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2.2采购代理机构：安康尚昊招标代理有限公司</w:t>
      </w:r>
    </w:p>
    <w:p w14:paraId="6141E7B9">
      <w:pPr>
        <w:pageBreakBefore w:val="0"/>
        <w:widowControl/>
        <w:wordWrap/>
        <w:topLinePunct w:val="0"/>
        <w:autoSpaceDE/>
        <w:autoSpaceDN/>
        <w:bidi w:val="0"/>
        <w:snapToGrid w:val="0"/>
        <w:spacing w:line="336" w:lineRule="auto"/>
        <w:ind w:right="-90" w:rightChars="-43" w:firstLine="480" w:firstLineChars="200"/>
        <w:jc w:val="left"/>
        <w:textAlignment w:val="auto"/>
        <w:rPr>
          <w:rFonts w:hint="default" w:ascii="宋体" w:hAnsi="宋体" w:eastAsia="宋体" w:cs="宋体"/>
          <w:bCs/>
          <w:color w:val="0000FF"/>
          <w:sz w:val="24"/>
          <w:szCs w:val="24"/>
          <w:lang w:val="en-US" w:eastAsia="zh-CN"/>
        </w:rPr>
      </w:pPr>
      <w:r>
        <w:rPr>
          <w:rFonts w:hint="eastAsia" w:ascii="宋体" w:hAnsi="宋体" w:eastAsia="宋体" w:cs="宋体"/>
          <w:bCs/>
          <w:sz w:val="24"/>
          <w:szCs w:val="24"/>
          <w:lang w:val="en-US" w:eastAsia="zh-CN"/>
        </w:rPr>
        <w:t>2.3</w:t>
      </w:r>
      <w:r>
        <w:rPr>
          <w:rFonts w:hint="eastAsia" w:ascii="宋体" w:hAnsi="宋体" w:eastAsia="宋体" w:cs="宋体"/>
          <w:bCs/>
          <w:sz w:val="24"/>
          <w:szCs w:val="24"/>
          <w:lang w:eastAsia="zh-CN"/>
        </w:rPr>
        <w:t>监管机构：</w:t>
      </w:r>
      <w:r>
        <w:rPr>
          <w:rFonts w:hint="eastAsia" w:ascii="宋体" w:hAnsi="宋体" w:cs="宋体"/>
          <w:bCs/>
          <w:color w:val="auto"/>
          <w:sz w:val="24"/>
          <w:szCs w:val="24"/>
          <w:lang w:val="en-US" w:eastAsia="zh-CN"/>
        </w:rPr>
        <w:t>汉滨区财政局</w:t>
      </w:r>
    </w:p>
    <w:p w14:paraId="51409CD8">
      <w:pPr>
        <w:pageBreakBefore w:val="0"/>
        <w:widowControl/>
        <w:wordWrap/>
        <w:topLinePunct w:val="0"/>
        <w:autoSpaceDE/>
        <w:autoSpaceDN/>
        <w:bidi w:val="0"/>
        <w:snapToGrid w:val="0"/>
        <w:spacing w:line="360" w:lineRule="auto"/>
        <w:ind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4</w:t>
      </w:r>
      <w:r>
        <w:rPr>
          <w:rFonts w:hint="eastAsia" w:ascii="宋体" w:hAnsi="宋体" w:eastAsia="宋体" w:cs="宋体"/>
          <w:bCs/>
          <w:sz w:val="24"/>
          <w:szCs w:val="24"/>
        </w:rPr>
        <w:t>供应商：是参与本项目磋商活动的法人、其他组织或自然人。</w:t>
      </w:r>
    </w:p>
    <w:p w14:paraId="25B9033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5</w:t>
      </w:r>
      <w:r>
        <w:rPr>
          <w:rFonts w:hint="eastAsia" w:ascii="宋体" w:hAnsi="宋体" w:eastAsia="宋体" w:cs="宋体"/>
          <w:bCs/>
          <w:sz w:val="24"/>
          <w:szCs w:val="24"/>
        </w:rPr>
        <w:t>货物：是指本次投标所需的各种形态和种类的物品。</w:t>
      </w:r>
    </w:p>
    <w:p w14:paraId="3614D96C">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6</w:t>
      </w:r>
      <w:r>
        <w:rPr>
          <w:rFonts w:hint="eastAsia" w:ascii="宋体" w:hAnsi="宋体" w:eastAsia="宋体" w:cs="宋体"/>
          <w:bCs/>
          <w:sz w:val="24"/>
          <w:szCs w:val="24"/>
        </w:rPr>
        <w:t>服务：指除了货物和工程外的其他政府采购对象，包含除货物以外规定由供应商承担的</w:t>
      </w:r>
      <w:r>
        <w:rPr>
          <w:rFonts w:hint="eastAsia" w:ascii="宋体" w:hAnsi="宋体" w:eastAsia="宋体" w:cs="宋体"/>
          <w:bCs/>
          <w:color w:val="000000" w:themeColor="text1"/>
          <w:sz w:val="24"/>
          <w:szCs w:val="24"/>
          <w14:textFill>
            <w14:solidFill>
              <w14:schemeClr w14:val="tx1"/>
            </w14:solidFill>
          </w14:textFill>
        </w:rPr>
        <w:t>与货物有关的辅助服务。</w:t>
      </w:r>
    </w:p>
    <w:p w14:paraId="13FA5FB3">
      <w:pPr>
        <w:pageBreakBefore w:val="0"/>
        <w:widowControl/>
        <w:numPr>
          <w:ilvl w:val="0"/>
          <w:numId w:val="0"/>
        </w:numPr>
        <w:wordWrap/>
        <w:topLinePunct w:val="0"/>
        <w:autoSpaceDE/>
        <w:autoSpaceDN/>
        <w:bidi w:val="0"/>
        <w:snapToGrid w:val="0"/>
        <w:spacing w:line="360" w:lineRule="auto"/>
        <w:ind w:leftChars="200" w:right="0" w:right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合格的供应商</w:t>
      </w:r>
    </w:p>
    <w:p w14:paraId="77B865F3">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3.1具有本项目生产、制造、加工、供应或实施能力，符合、承认并承诺履行本磋商文件各项规定的国内供应商。</w:t>
      </w:r>
    </w:p>
    <w:p w14:paraId="11ADAAC6">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3.2供应商应遵守有关的国家</w:t>
      </w:r>
      <w:r>
        <w:rPr>
          <w:rFonts w:hint="eastAsia" w:ascii="宋体" w:hAnsi="宋体" w:eastAsia="宋体" w:cs="宋体"/>
          <w:bCs/>
          <w:color w:val="000000" w:themeColor="text1"/>
          <w:sz w:val="24"/>
          <w:szCs w:val="24"/>
          <w:lang w:eastAsia="zh-CN"/>
          <w14:textFill>
            <w14:solidFill>
              <w14:schemeClr w14:val="tx1"/>
            </w14:solidFill>
          </w14:textFill>
        </w:rPr>
        <w:t>法律法规</w:t>
      </w:r>
      <w:r>
        <w:rPr>
          <w:rFonts w:hint="eastAsia" w:ascii="宋体" w:hAnsi="宋体" w:eastAsia="宋体" w:cs="宋体"/>
          <w:bCs/>
          <w:color w:val="000000" w:themeColor="text1"/>
          <w:sz w:val="24"/>
          <w:szCs w:val="24"/>
          <w14:textFill>
            <w14:solidFill>
              <w14:schemeClr w14:val="tx1"/>
            </w14:solidFill>
          </w14:textFill>
        </w:rPr>
        <w:t>和条例，具备《中华人民共和国政府采购法》和本文件中规定的条件：</w:t>
      </w:r>
    </w:p>
    <w:p w14:paraId="39F74F5F">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具有独立承担民事责任的能力；</w:t>
      </w:r>
    </w:p>
    <w:p w14:paraId="035B6785">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具有良好的商业信誉和健全的财务会计制度；</w:t>
      </w:r>
    </w:p>
    <w:p w14:paraId="1D843B52">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具有履行合同所必需的产品和专业技术能力；</w:t>
      </w:r>
    </w:p>
    <w:p w14:paraId="63E61DD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具有依法缴纳税收和社会保障资金的良好记录；</w:t>
      </w:r>
    </w:p>
    <w:p w14:paraId="657041F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参加此项采购活动前三年内，在经营活动中没有重大违法记录；</w:t>
      </w:r>
    </w:p>
    <w:p w14:paraId="31354E65">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法律、行政法规规定的其他条件。</w:t>
      </w:r>
    </w:p>
    <w:p w14:paraId="506D3F0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3.3供应商</w:t>
      </w:r>
      <w:r>
        <w:rPr>
          <w:rFonts w:hint="eastAsia" w:ascii="宋体" w:hAnsi="宋体" w:cs="宋体"/>
          <w:bCs/>
          <w:color w:val="000000" w:themeColor="text1"/>
          <w:sz w:val="24"/>
          <w:szCs w:val="24"/>
          <w:lang w:val="en-US" w:eastAsia="zh-CN"/>
          <w14:textFill>
            <w14:solidFill>
              <w14:schemeClr w14:val="tx1"/>
            </w14:solidFill>
          </w14:textFill>
        </w:rPr>
        <w:t>获取</w:t>
      </w:r>
      <w:r>
        <w:rPr>
          <w:rFonts w:hint="eastAsia" w:ascii="宋体" w:hAnsi="宋体" w:eastAsia="宋体" w:cs="宋体"/>
          <w:bCs/>
          <w:color w:val="000000" w:themeColor="text1"/>
          <w:sz w:val="24"/>
          <w:szCs w:val="24"/>
          <w14:textFill>
            <w14:solidFill>
              <w14:schemeClr w14:val="tx1"/>
            </w14:solidFill>
          </w14:textFill>
        </w:rPr>
        <w:t>磋商文件时应登记备案，并提供有效联系方式。</w:t>
      </w:r>
    </w:p>
    <w:p w14:paraId="3AE0D3FE">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3.4如供应商代表不是法定代表人，须持有《法定代表人授权委托书》 </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按磋商文件提供的格式填写</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w:t>
      </w:r>
    </w:p>
    <w:p w14:paraId="3BE77F03">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3.5供应商应独立于采购人，不得直接或间接地与采购人为采购本次招标的货物或服务进行设计、编制技术规格</w:t>
      </w:r>
      <w:r>
        <w:rPr>
          <w:rFonts w:hint="eastAsia" w:ascii="宋体" w:hAnsi="宋体" w:eastAsia="宋体" w:cs="宋体"/>
          <w:bCs/>
          <w:color w:val="000000" w:themeColor="text1"/>
          <w:sz w:val="24"/>
          <w:szCs w:val="24"/>
          <w:lang w:eastAsia="zh-CN"/>
          <w14:textFill>
            <w14:solidFill>
              <w14:schemeClr w14:val="tx1"/>
            </w14:solidFill>
          </w14:textFill>
        </w:rPr>
        <w:t>和其他</w:t>
      </w:r>
      <w:r>
        <w:rPr>
          <w:rFonts w:hint="eastAsia" w:ascii="宋体" w:hAnsi="宋体" w:eastAsia="宋体" w:cs="宋体"/>
          <w:bCs/>
          <w:color w:val="000000" w:themeColor="text1"/>
          <w:sz w:val="24"/>
          <w:szCs w:val="24"/>
          <w14:textFill>
            <w14:solidFill>
              <w14:schemeClr w14:val="tx1"/>
            </w14:solidFill>
          </w14:textFill>
        </w:rPr>
        <w:t>文件所委托的咨询公司或其附属机构有任何关联。</w:t>
      </w:r>
    </w:p>
    <w:p w14:paraId="73D23298">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3.6供应商不得存在下列情形之一：</w:t>
      </w:r>
    </w:p>
    <w:p w14:paraId="2B6CCD72">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（1）与采购人或采购代理机构存在隶属关系或者其他利害关系；</w:t>
      </w:r>
    </w:p>
    <w:p w14:paraId="699DC6FC">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（2）与其他供应商的法定代表人（或者负责人）为同一人，或者与其他供应商存在直接控股、管理关系；</w:t>
      </w:r>
    </w:p>
    <w:p w14:paraId="1C34FAC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（3）受到刑事处罚，或者受到</w:t>
      </w:r>
      <w:r>
        <w:rPr>
          <w:rFonts w:hint="eastAsia" w:ascii="宋体" w:hAnsi="宋体" w:cs="宋体"/>
          <w:bCs/>
          <w:color w:val="000000" w:themeColor="text1"/>
          <w:sz w:val="24"/>
          <w:szCs w:val="24"/>
          <w:lang w:val="en-US" w:eastAsia="zh-CN"/>
          <w14:textFill>
            <w14:solidFill>
              <w14:schemeClr w14:val="tx1"/>
            </w14:solidFill>
          </w14:textFill>
        </w:rPr>
        <w:t>200</w:t>
      </w:r>
      <w:r>
        <w:rPr>
          <w:rFonts w:hint="eastAsia" w:ascii="宋体" w:hAnsi="宋体" w:eastAsia="宋体" w:cs="宋体"/>
          <w:bCs/>
          <w:color w:val="000000" w:themeColor="text1"/>
          <w:sz w:val="24"/>
          <w:szCs w:val="24"/>
          <w14:textFill>
            <w14:solidFill>
              <w14:schemeClr w14:val="tx1"/>
            </w14:solidFill>
          </w14:textFill>
        </w:rPr>
        <w:t>万元以上罚款，责令停产停业、在一年至三年内禁止参加政府采购活动、吊销许可证、吊销执照等情形之一的行政处罚，或者存在财政部门认定的其他重大违法记录。</w:t>
      </w:r>
    </w:p>
    <w:p w14:paraId="3E3A04D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p>
    <w:p w14:paraId="125B409B">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政府采购政策支持</w:t>
      </w:r>
    </w:p>
    <w:p w14:paraId="2C5F557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5CB1F15A">
      <w:pPr>
        <w:tabs>
          <w:tab w:val="left" w:pos="0"/>
        </w:tabs>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的价格扣除，用扣除后的价格参与评标。  </w:t>
      </w:r>
    </w:p>
    <w:p w14:paraId="28B5F8DD">
      <w:pPr>
        <w:tabs>
          <w:tab w:val="left" w:pos="0"/>
        </w:tabs>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eastAsia="宋体" w:cs="宋体"/>
          <w:sz w:val="24"/>
          <w:szCs w:val="24"/>
          <w:lang w:eastAsia="zh-CN"/>
        </w:rPr>
        <w:t>给予</w:t>
      </w:r>
      <w:r>
        <w:rPr>
          <w:rFonts w:hint="eastAsia" w:ascii="宋体" w:hAnsi="宋体" w:eastAsia="宋体" w:cs="宋体"/>
          <w:sz w:val="24"/>
          <w:szCs w:val="24"/>
          <w:lang w:val="en-US" w:eastAsia="zh-CN"/>
        </w:rPr>
        <w:t>10%</w:t>
      </w:r>
      <w:r>
        <w:rPr>
          <w:rFonts w:hint="eastAsia" w:ascii="宋体" w:hAnsi="宋体" w:eastAsia="宋体" w:cs="宋体"/>
          <w:sz w:val="24"/>
          <w:szCs w:val="24"/>
        </w:rPr>
        <w:t>的价格扣除，用扣除后的价格参与评审；</w:t>
      </w:r>
    </w:p>
    <w:p w14:paraId="4683943E">
      <w:pPr>
        <w:tabs>
          <w:tab w:val="left" w:pos="0"/>
        </w:tabs>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根据财政部、民政部、中国残疾人联合会下发的《关于促进残疾人就业政府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2C41EF6A">
      <w:pPr>
        <w:tabs>
          <w:tab w:val="left" w:pos="0"/>
        </w:tabs>
        <w:autoSpaceDE w:val="0"/>
        <w:autoSpaceDN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（4）对专门面向中小企业采购项目，不再执行价格扣除政策。</w:t>
      </w:r>
    </w:p>
    <w:p w14:paraId="28D51445">
      <w:pPr>
        <w:tabs>
          <w:tab w:val="left" w:pos="0"/>
        </w:tabs>
        <w:autoSpaceDE w:val="0"/>
        <w:autoSpaceDN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（5）对非专门面向中小企业采购项目，执行以上价格扣除政策。</w:t>
      </w:r>
    </w:p>
    <w:p w14:paraId="49D134A0">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cs="宋体"/>
          <w:sz w:val="24"/>
          <w:szCs w:val="24"/>
          <w:lang w:val="en-US" w:eastAsia="zh-CN"/>
        </w:rPr>
        <w:t>磋商</w:t>
      </w:r>
      <w:r>
        <w:rPr>
          <w:rFonts w:hint="eastAsia" w:ascii="宋体" w:hAnsi="宋体" w:eastAsia="宋体" w:cs="宋体"/>
          <w:sz w:val="24"/>
          <w:szCs w:val="24"/>
        </w:rPr>
        <w:t>文件规定的价格扣除，但不影响响应文件的有效性</w:t>
      </w:r>
      <w:r>
        <w:rPr>
          <w:rFonts w:hint="eastAsia" w:ascii="宋体" w:hAnsi="宋体" w:eastAsia="宋体" w:cs="宋体"/>
          <w:sz w:val="24"/>
          <w:szCs w:val="24"/>
          <w:lang w:eastAsia="zh-CN"/>
        </w:rPr>
        <w:t>，</w:t>
      </w:r>
      <w:r>
        <w:rPr>
          <w:rFonts w:hint="eastAsia" w:ascii="宋体" w:hAnsi="宋体" w:eastAsia="宋体" w:cs="宋体"/>
          <w:sz w:val="24"/>
          <w:szCs w:val="24"/>
        </w:rPr>
        <w:t>对既属于监狱企业、福利企业，同时又满足中小微企业规定的投标单位，其价格扣除仅适用一次。</w:t>
      </w:r>
    </w:p>
    <w:p w14:paraId="66A7A2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 ①根据财政部、</w:t>
      </w:r>
      <w:r>
        <w:rPr>
          <w:rFonts w:hint="eastAsia" w:ascii="宋体" w:hAnsi="宋体" w:eastAsia="宋体" w:cs="宋体"/>
          <w:sz w:val="24"/>
          <w:szCs w:val="24"/>
        </w:rPr>
        <w:t>国家发展改革委《关于印发〈节能产品政府采购实施意见〉的通知》（财库〔2004〕185号）</w:t>
      </w:r>
      <w:r>
        <w:rPr>
          <w:rFonts w:hint="eastAsia" w:ascii="宋体" w:hAnsi="宋体" w:eastAsia="宋体" w:cs="宋体"/>
          <w:sz w:val="24"/>
          <w:szCs w:val="24"/>
          <w:lang w:eastAsia="zh-CN"/>
        </w:rPr>
        <w:t>所涉</w:t>
      </w:r>
      <w:r>
        <w:rPr>
          <w:rFonts w:hint="eastAsia" w:ascii="宋体" w:hAnsi="宋体" w:eastAsia="宋体" w:cs="宋体"/>
          <w:sz w:val="24"/>
          <w:szCs w:val="24"/>
        </w:rPr>
        <w:t>产品属于节能产品政府采购清单所列产品，在技术、服务同等的条件下，应当优先采用清单中的节能产品；</w:t>
      </w:r>
    </w:p>
    <w:p w14:paraId="42E02E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②所投产品为“环境标志产品政府采购清单”所列产品，在性能、技术、服务等指标同等的条件下，应当优先采用；</w:t>
      </w:r>
    </w:p>
    <w:p w14:paraId="32A2EB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③节能产品根据《国务院办公厅关于建立政府强制采购节能产品制度的通知》国办发</w:t>
      </w:r>
      <w:r>
        <w:rPr>
          <w:rFonts w:hint="eastAsia" w:ascii="宋体" w:hAnsi="宋体" w:eastAsia="宋体" w:cs="宋体"/>
          <w:sz w:val="24"/>
          <w:szCs w:val="24"/>
          <w:lang w:eastAsia="zh-CN"/>
        </w:rPr>
        <w:t>〔</w:t>
      </w:r>
      <w:r>
        <w:rPr>
          <w:rFonts w:hint="eastAsia" w:ascii="宋体" w:hAnsi="宋体" w:eastAsia="宋体" w:cs="宋体"/>
          <w:sz w:val="24"/>
          <w:szCs w:val="24"/>
        </w:rPr>
        <w:t>2007</w:t>
      </w:r>
      <w:r>
        <w:rPr>
          <w:rFonts w:hint="eastAsia" w:ascii="宋体" w:hAnsi="宋体" w:eastAsia="宋体" w:cs="宋体"/>
          <w:sz w:val="24"/>
          <w:szCs w:val="24"/>
          <w:lang w:eastAsia="zh-CN"/>
        </w:rPr>
        <w:t>〕</w:t>
      </w:r>
      <w:r>
        <w:rPr>
          <w:rFonts w:hint="eastAsia" w:ascii="宋体" w:hAnsi="宋体" w:eastAsia="宋体" w:cs="宋体"/>
          <w:sz w:val="24"/>
          <w:szCs w:val="24"/>
        </w:rPr>
        <w:t>51号的规定，以中国政府采购网（http://www.ccgp.gov.cn/）公布的最新一期节能产品政府采购清单为准；</w:t>
      </w:r>
    </w:p>
    <w:p w14:paraId="32CFD1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④环境标志产品根据《环境标志产品政府采购实施的意见》（财库</w:t>
      </w:r>
      <w:r>
        <w:rPr>
          <w:rFonts w:hint="eastAsia" w:ascii="宋体" w:hAnsi="宋体" w:cs="宋体"/>
          <w:sz w:val="24"/>
          <w:szCs w:val="24"/>
          <w:lang w:eastAsia="zh-CN"/>
        </w:rPr>
        <w:t>〔2006〕90号</w:t>
      </w:r>
      <w:r>
        <w:rPr>
          <w:rFonts w:hint="eastAsia" w:ascii="宋体" w:hAnsi="宋体" w:eastAsia="宋体" w:cs="宋体"/>
          <w:sz w:val="24"/>
          <w:szCs w:val="24"/>
        </w:rPr>
        <w:t>）的规定，以中国政府采购网（http://www.ccgp.gov.cn/）公布的最新一期环境标志产品政府采购清单为准；</w:t>
      </w:r>
    </w:p>
    <w:p w14:paraId="502F60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⑤若节能、环保、环境标志清单内的产品</w:t>
      </w:r>
      <w:r>
        <w:rPr>
          <w:rFonts w:hint="eastAsia" w:ascii="宋体" w:hAnsi="宋体" w:eastAsia="宋体" w:cs="宋体"/>
          <w:sz w:val="24"/>
          <w:szCs w:val="24"/>
          <w:lang w:eastAsia="zh-CN"/>
        </w:rPr>
        <w:t>仅</w:t>
      </w:r>
      <w:r>
        <w:rPr>
          <w:rFonts w:hint="eastAsia" w:ascii="宋体" w:hAnsi="宋体" w:eastAsia="宋体" w:cs="宋体"/>
          <w:sz w:val="24"/>
          <w:szCs w:val="24"/>
        </w:rPr>
        <w:t>构成投标产品的部件、组件或零件的，则该投标产品不享受鼓励优惠政策；</w:t>
      </w:r>
    </w:p>
    <w:p w14:paraId="6142B954">
      <w:pPr>
        <w:ind w:firstLine="480" w:firstLineChars="200"/>
        <w:rPr>
          <w:rFonts w:hint="eastAsia" w:ascii="宋体" w:hAnsi="宋体" w:eastAsia="宋体" w:cs="宋体"/>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）关于</w:t>
      </w:r>
      <w:r>
        <w:rPr>
          <w:rFonts w:hint="eastAsia" w:ascii="宋体" w:hAnsi="宋体" w:eastAsia="宋体" w:cs="宋体"/>
          <w:sz w:val="24"/>
          <w:szCs w:val="24"/>
        </w:rPr>
        <w:t>信用记录的查询和使用</w:t>
      </w:r>
    </w:p>
    <w:p w14:paraId="6672D2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采购人将在资格审查阶段通过【</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sz w:val="24"/>
          <w:szCs w:val="24"/>
        </w:rPr>
        <w:t>信用中国</w:t>
      </w:r>
      <w:r>
        <w:rPr>
          <w:rFonts w:hint="eastAsia" w:ascii="宋体" w:hAnsi="宋体" w:eastAsia="宋体" w:cs="宋体"/>
          <w:sz w:val="24"/>
          <w:szCs w:val="24"/>
        </w:rPr>
        <w:fldChar w:fldCharType="end"/>
      </w:r>
      <w:r>
        <w:rPr>
          <w:rFonts w:hint="eastAsia" w:ascii="宋体" w:hAnsi="宋体" w:eastAsia="宋体" w:cs="宋体"/>
          <w:sz w:val="24"/>
          <w:szCs w:val="24"/>
        </w:rPr>
        <w:t>（www.creditchina.gov.cn）】、【</w:t>
      </w:r>
      <w:r>
        <w:rPr>
          <w:rFonts w:hint="eastAsia" w:ascii="宋体" w:hAnsi="宋体" w:eastAsia="宋体" w:cs="宋体"/>
        </w:rPr>
        <w:fldChar w:fldCharType="begin"/>
      </w:r>
      <w:r>
        <w:rPr>
          <w:rFonts w:hint="eastAsia" w:ascii="宋体" w:hAnsi="宋体" w:eastAsia="宋体" w:cs="宋体"/>
        </w:rPr>
        <w:instrText xml:space="preserve"> HYPERLINK "http://www.ccgp.gov.cn/cr/list" </w:instrText>
      </w:r>
      <w:r>
        <w:rPr>
          <w:rFonts w:hint="eastAsia" w:ascii="宋体" w:hAnsi="宋体" w:eastAsia="宋体" w:cs="宋体"/>
        </w:rPr>
        <w:fldChar w:fldCharType="separate"/>
      </w:r>
      <w:r>
        <w:rPr>
          <w:rFonts w:hint="eastAsia" w:ascii="宋体" w:hAnsi="宋体" w:eastAsia="宋体" w:cs="宋体"/>
          <w:sz w:val="24"/>
          <w:szCs w:val="24"/>
        </w:rPr>
        <w:t>中国政府采购网</w:t>
      </w:r>
      <w:r>
        <w:rPr>
          <w:rFonts w:hint="eastAsia" w:ascii="宋体" w:hAnsi="宋体" w:eastAsia="宋体" w:cs="宋体"/>
          <w:sz w:val="24"/>
          <w:szCs w:val="24"/>
        </w:rPr>
        <w:fldChar w:fldCharType="end"/>
      </w:r>
      <w:r>
        <w:rPr>
          <w:rFonts w:hint="eastAsia" w:ascii="宋体" w:hAnsi="宋体" w:eastAsia="宋体" w:cs="宋体"/>
          <w:sz w:val="24"/>
          <w:szCs w:val="24"/>
        </w:rPr>
        <w:t>（www.ccgp.gov.cn）】网站对响应文件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0624C8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投标人在参加政府采购活动前3年内因违法经营被禁止在一定期限内参加政府采购活动，期限届满的，可以参加政府采购活动的，但投标人应提供相关证明材料；</w:t>
      </w:r>
    </w:p>
    <w:p w14:paraId="1FE057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信用记录查询的截止时点为“</w:t>
      </w:r>
      <w:r>
        <w:rPr>
          <w:rFonts w:hint="eastAsia" w:ascii="宋体" w:hAnsi="宋体" w:cs="宋体"/>
          <w:sz w:val="24"/>
          <w:szCs w:val="24"/>
          <w:lang w:val="en-US" w:eastAsia="zh-CN"/>
        </w:rPr>
        <w:t>磋商</w:t>
      </w:r>
      <w:r>
        <w:rPr>
          <w:rFonts w:hint="eastAsia" w:ascii="宋体" w:hAnsi="宋体" w:eastAsia="宋体" w:cs="宋体"/>
          <w:sz w:val="24"/>
          <w:szCs w:val="24"/>
        </w:rPr>
        <w:t>文件</w:t>
      </w:r>
      <w:r>
        <w:rPr>
          <w:rFonts w:hint="eastAsia" w:ascii="宋体" w:hAnsi="宋体" w:cs="宋体"/>
          <w:sz w:val="24"/>
          <w:szCs w:val="24"/>
          <w:lang w:val="en-US" w:eastAsia="zh-CN"/>
        </w:rPr>
        <w:t>获取</w:t>
      </w:r>
      <w:r>
        <w:rPr>
          <w:rFonts w:hint="eastAsia" w:ascii="宋体" w:hAnsi="宋体" w:eastAsia="宋体" w:cs="宋体"/>
          <w:sz w:val="24"/>
          <w:szCs w:val="24"/>
        </w:rPr>
        <w:t>之日起至投标截止日前”。信用记录查询的结果，将以纸质截图或将截图保存至电子介质的形式留存。投标人未如实填报《投标人书面声明函》的，视为“投标人提供虚假材料谋取中标、成交的”行为。</w:t>
      </w:r>
    </w:p>
    <w:p w14:paraId="0EAB4FF1">
      <w:pPr>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cs="宋体"/>
          <w:sz w:val="24"/>
          <w:szCs w:val="24"/>
          <w:lang w:val="en-US" w:eastAsia="zh-CN"/>
        </w:rPr>
        <w:t>8</w:t>
      </w:r>
      <w:r>
        <w:rPr>
          <w:rFonts w:hint="eastAsia" w:ascii="宋体" w:hAnsi="宋体" w:eastAsia="宋体" w:cs="宋体"/>
          <w:sz w:val="24"/>
          <w:szCs w:val="24"/>
          <w:lang w:val="zh-CN" w:eastAsia="zh-CN"/>
        </w:rPr>
        <w:t>）融资政策</w:t>
      </w:r>
    </w:p>
    <w:p w14:paraId="7B25910B">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sz w:val="24"/>
          <w:szCs w:val="24"/>
          <w:lang w:val="zh-CN"/>
        </w:rPr>
        <w:t>根据《陕西省财政厅关于加快推进我省中小企业政府采购信用融资工作的通知》（陕财办采</w:t>
      </w:r>
      <w:r>
        <w:rPr>
          <w:rFonts w:hint="eastAsia" w:ascii="宋体" w:hAnsi="宋体" w:eastAsia="宋体" w:cs="宋体"/>
          <w:sz w:val="24"/>
          <w:szCs w:val="24"/>
        </w:rPr>
        <w:t>〔</w:t>
      </w:r>
      <w:r>
        <w:rPr>
          <w:rFonts w:hint="eastAsia" w:ascii="宋体" w:hAnsi="宋体" w:eastAsia="宋体" w:cs="宋体"/>
          <w:sz w:val="24"/>
          <w:szCs w:val="24"/>
          <w:lang w:val="zh-CN"/>
        </w:rPr>
        <w:t>2020</w:t>
      </w:r>
      <w:r>
        <w:rPr>
          <w:rFonts w:hint="eastAsia" w:ascii="宋体" w:hAnsi="宋体" w:eastAsia="宋体" w:cs="宋体"/>
          <w:sz w:val="24"/>
          <w:szCs w:val="24"/>
        </w:rPr>
        <w:t>〕</w:t>
      </w:r>
      <w:r>
        <w:rPr>
          <w:rFonts w:hint="eastAsia" w:ascii="宋体" w:hAnsi="宋体" w:eastAsia="宋体" w:cs="宋体"/>
          <w:sz w:val="24"/>
          <w:szCs w:val="24"/>
          <w:lang w:val="zh-CN"/>
        </w:rPr>
        <w:t>15号）文件精神，有融资需求的</w:t>
      </w:r>
      <w:r>
        <w:rPr>
          <w:rFonts w:hint="eastAsia" w:ascii="宋体" w:hAnsi="宋体" w:eastAsia="宋体" w:cs="宋体"/>
          <w:sz w:val="24"/>
          <w:szCs w:val="24"/>
        </w:rPr>
        <w:t>中标（成交）人</w:t>
      </w:r>
      <w:r>
        <w:rPr>
          <w:rFonts w:hint="eastAsia" w:ascii="宋体" w:hAnsi="宋体" w:eastAsia="宋体" w:cs="宋体"/>
          <w:sz w:val="24"/>
          <w:szCs w:val="24"/>
          <w:lang w:val="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3DDDB296">
      <w:pPr>
        <w:pageBreakBefore w:val="0"/>
        <w:widowControl/>
        <w:numPr>
          <w:ilvl w:val="0"/>
          <w:numId w:val="5"/>
        </w:numPr>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费用承担</w:t>
      </w:r>
    </w:p>
    <w:p w14:paraId="7C48C05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供应商准备和参加磋商活动发生的费用自理。</w:t>
      </w:r>
    </w:p>
    <w:p w14:paraId="71FAF905">
      <w:pPr>
        <w:pageBreakBefore w:val="0"/>
        <w:widowControl/>
        <w:numPr>
          <w:ilvl w:val="0"/>
          <w:numId w:val="5"/>
        </w:numPr>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保密</w:t>
      </w:r>
    </w:p>
    <w:p w14:paraId="44A322DE">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参与磋商活动的各方应对磋商文件和响应文件的商业和技术等秘密保密，违者应对由此造成的后果承担法律责任。</w:t>
      </w:r>
    </w:p>
    <w:p w14:paraId="0B4BCC50">
      <w:pPr>
        <w:pageBreakBefore w:val="0"/>
        <w:widowControl/>
        <w:numPr>
          <w:ilvl w:val="0"/>
          <w:numId w:val="5"/>
        </w:numPr>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语言文字</w:t>
      </w:r>
    </w:p>
    <w:p w14:paraId="1ABD6675">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除专用术语外，与磋商文件有关的语言均使用中文；必要时专用术语应附有中文注释。</w:t>
      </w:r>
    </w:p>
    <w:p w14:paraId="7A2AE9E6">
      <w:pPr>
        <w:pageBreakBefore w:val="0"/>
        <w:widowControl/>
        <w:numPr>
          <w:ilvl w:val="0"/>
          <w:numId w:val="5"/>
        </w:numPr>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计量单位</w:t>
      </w:r>
    </w:p>
    <w:p w14:paraId="131783E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所有计量均采用中华人民共和国法定计量单位。</w:t>
      </w:r>
    </w:p>
    <w:p w14:paraId="3291530D">
      <w:pPr>
        <w:pageBreakBefore w:val="0"/>
        <w:widowControl/>
        <w:numPr>
          <w:ilvl w:val="0"/>
          <w:numId w:val="5"/>
        </w:numPr>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踏勘现场</w:t>
      </w:r>
    </w:p>
    <w:p w14:paraId="1FBF6889">
      <w:pPr>
        <w:pStyle w:val="2"/>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自行勘察，未勘察现场造成的一切后果由投标人自行承担。（一切费用自理）。</w:t>
      </w:r>
    </w:p>
    <w:p w14:paraId="7F052F85">
      <w:pPr>
        <w:pageBreakBefore w:val="0"/>
        <w:widowControl/>
        <w:numPr>
          <w:ilvl w:val="0"/>
          <w:numId w:val="5"/>
        </w:numPr>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偏离</w:t>
      </w:r>
    </w:p>
    <w:p w14:paraId="20184FEC">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除供应商须知前附表另有规定外，供应商递交的响应文件不允许严重负偏离。</w:t>
      </w:r>
    </w:p>
    <w:p w14:paraId="55A84C44">
      <w:pPr>
        <w:pageBreakBefore w:val="0"/>
        <w:widowControl/>
        <w:numPr>
          <w:ilvl w:val="0"/>
          <w:numId w:val="4"/>
        </w:numPr>
        <w:wordWrap/>
        <w:topLinePunct w:val="0"/>
        <w:autoSpaceDE/>
        <w:autoSpaceDN/>
        <w:bidi w:val="0"/>
        <w:spacing w:line="360" w:lineRule="auto"/>
        <w:ind w:left="0" w:leftChars="0" w:right="0" w:rightChars="0" w:firstLine="643" w:firstLineChars="200"/>
        <w:jc w:val="center"/>
        <w:textAlignment w:val="auto"/>
        <w:outlineLvl w:val="1"/>
        <w:rPr>
          <w:rFonts w:hint="eastAsia" w:ascii="宋体" w:hAnsi="宋体" w:eastAsia="宋体" w:cs="宋体"/>
          <w:b/>
          <w:bCs/>
          <w:kern w:val="0"/>
          <w:sz w:val="32"/>
          <w:szCs w:val="32"/>
        </w:rPr>
      </w:pPr>
      <w:bookmarkStart w:id="38" w:name="_Toc536429320"/>
      <w:bookmarkStart w:id="39" w:name="_Toc536202288"/>
      <w:bookmarkStart w:id="40" w:name="_Toc3976"/>
      <w:bookmarkStart w:id="41" w:name="_Toc536429373"/>
      <w:bookmarkStart w:id="42" w:name="_Toc19543337"/>
      <w:bookmarkStart w:id="43" w:name="_Toc536202380"/>
      <w:r>
        <w:rPr>
          <w:rFonts w:hint="eastAsia" w:ascii="宋体" w:hAnsi="宋体" w:eastAsia="宋体" w:cs="宋体"/>
          <w:b/>
          <w:bCs/>
          <w:kern w:val="0"/>
          <w:sz w:val="32"/>
          <w:szCs w:val="32"/>
        </w:rPr>
        <w:t>竞争性磋商文件</w:t>
      </w:r>
      <w:bookmarkEnd w:id="38"/>
      <w:bookmarkEnd w:id="39"/>
      <w:bookmarkEnd w:id="40"/>
      <w:bookmarkEnd w:id="41"/>
      <w:bookmarkEnd w:id="42"/>
      <w:bookmarkEnd w:id="43"/>
    </w:p>
    <w:p w14:paraId="26F8B770">
      <w:pPr>
        <w:pStyle w:val="7"/>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44" w:name="_Toc536202289"/>
      <w:bookmarkStart w:id="45" w:name="_Toc5801"/>
      <w:r>
        <w:rPr>
          <w:rFonts w:hint="eastAsia" w:ascii="宋体" w:hAnsi="宋体" w:cs="宋体"/>
          <w:sz w:val="24"/>
          <w:szCs w:val="28"/>
          <w:lang w:val="en-US" w:eastAsia="zh-CN"/>
        </w:rPr>
        <w:t>1.</w:t>
      </w:r>
      <w:r>
        <w:rPr>
          <w:rFonts w:hint="eastAsia" w:ascii="宋体" w:hAnsi="宋体" w:eastAsia="宋体" w:cs="宋体"/>
          <w:sz w:val="24"/>
          <w:szCs w:val="28"/>
        </w:rPr>
        <w:t>竞争性磋商文件的构成</w:t>
      </w:r>
      <w:bookmarkEnd w:id="44"/>
      <w:bookmarkEnd w:id="45"/>
    </w:p>
    <w:p w14:paraId="3DC0FF78">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17FB338A">
      <w:pPr>
        <w:pageBreakBefore w:val="0"/>
        <w:numPr>
          <w:ilvl w:val="0"/>
          <w:numId w:val="6"/>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竞争性磋商公告；</w:t>
      </w:r>
    </w:p>
    <w:p w14:paraId="479A4E53">
      <w:pPr>
        <w:pageBreakBefore w:val="0"/>
        <w:numPr>
          <w:ilvl w:val="0"/>
          <w:numId w:val="6"/>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供应商须知前附表；</w:t>
      </w:r>
    </w:p>
    <w:p w14:paraId="1CBF1441">
      <w:pPr>
        <w:pageBreakBefore w:val="0"/>
        <w:numPr>
          <w:ilvl w:val="0"/>
          <w:numId w:val="6"/>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供应商须知；</w:t>
      </w:r>
    </w:p>
    <w:p w14:paraId="5F97F5EA">
      <w:pPr>
        <w:pageBreakBefore w:val="0"/>
        <w:numPr>
          <w:ilvl w:val="0"/>
          <w:numId w:val="6"/>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评分标准；</w:t>
      </w:r>
    </w:p>
    <w:p w14:paraId="014B0181">
      <w:pPr>
        <w:pageBreakBefore w:val="0"/>
        <w:numPr>
          <w:ilvl w:val="0"/>
          <w:numId w:val="6"/>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采购</w:t>
      </w:r>
      <w:r>
        <w:rPr>
          <w:rFonts w:hint="eastAsia" w:ascii="宋体" w:hAnsi="宋体" w:cs="宋体"/>
          <w:sz w:val="24"/>
          <w:szCs w:val="28"/>
          <w:lang w:val="en-US" w:eastAsia="zh-CN"/>
        </w:rPr>
        <w:t>内容及要求</w:t>
      </w:r>
      <w:r>
        <w:rPr>
          <w:rFonts w:hint="eastAsia" w:ascii="宋体" w:hAnsi="宋体" w:eastAsia="宋体" w:cs="宋体"/>
          <w:sz w:val="24"/>
          <w:szCs w:val="28"/>
        </w:rPr>
        <w:t>；</w:t>
      </w:r>
    </w:p>
    <w:p w14:paraId="6E7F43BC">
      <w:pPr>
        <w:pageBreakBefore w:val="0"/>
        <w:numPr>
          <w:ilvl w:val="0"/>
          <w:numId w:val="6"/>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合同条款；</w:t>
      </w:r>
    </w:p>
    <w:p w14:paraId="4A54ABFA">
      <w:pPr>
        <w:pageBreakBefore w:val="0"/>
        <w:numPr>
          <w:ilvl w:val="0"/>
          <w:numId w:val="6"/>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响应文件格式。</w:t>
      </w:r>
    </w:p>
    <w:p w14:paraId="3720C3EA">
      <w:pPr>
        <w:pStyle w:val="7"/>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46" w:name="_Toc536202290"/>
      <w:r>
        <w:rPr>
          <w:rFonts w:hint="eastAsia" w:ascii="宋体" w:hAnsi="宋体" w:cs="宋体"/>
          <w:sz w:val="24"/>
          <w:szCs w:val="28"/>
          <w:lang w:val="en-US" w:eastAsia="zh-CN"/>
        </w:rPr>
        <w:t>2.</w:t>
      </w:r>
      <w:r>
        <w:rPr>
          <w:rFonts w:hint="eastAsia" w:ascii="宋体" w:hAnsi="宋体" w:eastAsia="宋体" w:cs="宋体"/>
          <w:sz w:val="24"/>
          <w:szCs w:val="28"/>
        </w:rPr>
        <w:t>磋商文件的检查及阅读</w:t>
      </w:r>
      <w:bookmarkEnd w:id="46"/>
    </w:p>
    <w:p w14:paraId="79BDA21E">
      <w:pPr>
        <w:pageBreakBefore w:val="0"/>
        <w:tabs>
          <w:tab w:val="left" w:pos="0"/>
        </w:tabs>
        <w:wordWrap/>
        <w:topLinePunct w:val="0"/>
        <w:autoSpaceDE/>
        <w:autoSpaceDN/>
        <w:bidi w:val="0"/>
        <w:adjustRightInd w:val="0"/>
        <w:snapToGrid w:val="0"/>
        <w:spacing w:line="360" w:lineRule="auto"/>
        <w:ind w:left="0" w:leftChars="0" w:right="0" w:rightChars="0" w:firstLine="600" w:firstLineChars="250"/>
        <w:jc w:val="left"/>
        <w:textAlignment w:val="auto"/>
        <w:rPr>
          <w:rFonts w:hint="eastAsia" w:ascii="宋体" w:hAnsi="宋体" w:eastAsia="宋体" w:cs="宋体"/>
          <w:sz w:val="24"/>
          <w:szCs w:val="28"/>
        </w:rPr>
      </w:pPr>
      <w:r>
        <w:rPr>
          <w:rFonts w:hint="eastAsia" w:ascii="宋体" w:hAnsi="宋体" w:eastAsia="宋体" w:cs="宋体"/>
          <w:sz w:val="24"/>
          <w:szCs w:val="28"/>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eastAsia="宋体" w:cs="宋体"/>
          <w:sz w:val="24"/>
          <w:szCs w:val="28"/>
          <w:lang w:val="en-US" w:eastAsia="zh-CN"/>
        </w:rPr>
        <w:t>无效文件</w:t>
      </w:r>
      <w:r>
        <w:rPr>
          <w:rFonts w:hint="eastAsia" w:ascii="宋体" w:hAnsi="宋体" w:eastAsia="宋体" w:cs="宋体"/>
          <w:sz w:val="24"/>
          <w:szCs w:val="28"/>
        </w:rPr>
        <w:t>处理。</w:t>
      </w:r>
    </w:p>
    <w:p w14:paraId="774CA598">
      <w:pPr>
        <w:pStyle w:val="7"/>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color w:val="000000" w:themeColor="text1"/>
          <w:sz w:val="24"/>
          <w:szCs w:val="28"/>
          <w14:textFill>
            <w14:solidFill>
              <w14:schemeClr w14:val="tx1"/>
            </w14:solidFill>
          </w14:textFill>
        </w:rPr>
      </w:pPr>
      <w:bookmarkStart w:id="47" w:name="_Toc536202292"/>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现场踏勘及磋商文件答疑</w:t>
      </w:r>
      <w:bookmarkEnd w:id="47"/>
    </w:p>
    <w:p w14:paraId="6E115092">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6398D4B3">
      <w:pPr>
        <w:pStyle w:val="7"/>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48" w:name="_Toc19797"/>
      <w:bookmarkStart w:id="49" w:name="_Toc536202293"/>
      <w:r>
        <w:rPr>
          <w:rFonts w:hint="eastAsia" w:ascii="宋体" w:hAnsi="宋体" w:cs="宋体"/>
          <w:sz w:val="24"/>
          <w:szCs w:val="28"/>
          <w:lang w:val="en-US" w:eastAsia="zh-CN"/>
        </w:rPr>
        <w:t>4.</w:t>
      </w:r>
      <w:r>
        <w:rPr>
          <w:rFonts w:hint="eastAsia" w:ascii="宋体" w:hAnsi="宋体" w:eastAsia="宋体" w:cs="宋体"/>
          <w:sz w:val="24"/>
          <w:szCs w:val="28"/>
        </w:rPr>
        <w:t>竞争性磋商文件的澄清</w:t>
      </w:r>
      <w:bookmarkEnd w:id="48"/>
      <w:bookmarkEnd w:id="49"/>
    </w:p>
    <w:p w14:paraId="76E94737">
      <w:pPr>
        <w:pageBreakBefore w:val="0"/>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4.1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w:t>
      </w:r>
      <w:r>
        <w:rPr>
          <w:rFonts w:hint="eastAsia" w:ascii="宋体" w:hAnsi="宋体" w:eastAsia="宋体" w:cs="宋体"/>
          <w:sz w:val="24"/>
          <w:szCs w:val="28"/>
          <w:lang w:eastAsia="zh-CN"/>
        </w:rPr>
        <w:t>或</w:t>
      </w:r>
      <w:r>
        <w:rPr>
          <w:rFonts w:hint="eastAsia" w:ascii="宋体" w:hAnsi="宋体" w:eastAsia="宋体" w:cs="宋体"/>
          <w:sz w:val="24"/>
          <w:szCs w:val="28"/>
        </w:rPr>
        <w:t>因市场行情了解不清造成的后果和风险均由供应商自负。</w:t>
      </w:r>
    </w:p>
    <w:p w14:paraId="287F3C44">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4.2响应人若对磋商文件有任何疑问要求澄清，或认为有必要与采购人进行技术交流的，响应人在收到采购文件之日或者采购文件公告期限届满之</w:t>
      </w:r>
      <w:r>
        <w:rPr>
          <w:rFonts w:hint="eastAsia" w:ascii="宋体" w:hAnsi="宋体" w:cs="宋体"/>
          <w:sz w:val="24"/>
          <w:szCs w:val="28"/>
          <w:lang w:eastAsia="zh-CN"/>
        </w:rPr>
        <w:t>日起</w:t>
      </w:r>
      <w:r>
        <w:rPr>
          <w:rFonts w:hint="eastAsia" w:ascii="宋体" w:hAnsi="宋体" w:eastAsia="宋体" w:cs="宋体"/>
          <w:sz w:val="24"/>
          <w:szCs w:val="24"/>
        </w:rPr>
        <w:t>七个工作日内</w:t>
      </w:r>
      <w:r>
        <w:rPr>
          <w:rFonts w:hint="eastAsia" w:ascii="宋体" w:hAnsi="宋体" w:eastAsia="宋体" w:cs="宋体"/>
          <w:sz w:val="24"/>
          <w:szCs w:val="28"/>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310E59AC">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4.3对于在规定时间内收到的投标人依法提出的询问或者质疑，采购代理机构将按程序及时</w:t>
      </w:r>
      <w:r>
        <w:rPr>
          <w:rFonts w:hint="eastAsia" w:ascii="宋体" w:hAnsi="宋体" w:eastAsia="宋体" w:cs="宋体"/>
          <w:sz w:val="24"/>
          <w:szCs w:val="24"/>
          <w:lang w:eastAsia="zh-CN"/>
        </w:rPr>
        <w:t>作出</w:t>
      </w:r>
      <w:r>
        <w:rPr>
          <w:rFonts w:hint="eastAsia" w:ascii="宋体" w:hAnsi="宋体" w:eastAsia="宋体" w:cs="宋体"/>
          <w:sz w:val="24"/>
          <w:szCs w:val="24"/>
        </w:rPr>
        <w:t>答复，若对</w:t>
      </w:r>
      <w:r>
        <w:rPr>
          <w:rFonts w:hint="eastAsia" w:ascii="宋体" w:hAnsi="宋体" w:cs="宋体"/>
          <w:sz w:val="24"/>
          <w:szCs w:val="24"/>
          <w:lang w:val="en-US" w:eastAsia="zh-CN"/>
        </w:rPr>
        <w:t>磋商</w:t>
      </w:r>
      <w:r>
        <w:rPr>
          <w:rFonts w:hint="eastAsia" w:ascii="宋体" w:hAnsi="宋体" w:eastAsia="宋体" w:cs="宋体"/>
          <w:sz w:val="24"/>
          <w:szCs w:val="24"/>
        </w:rPr>
        <w:t>文件做出实质性变动，则按照相关规定延长投标截止时间。</w:t>
      </w:r>
    </w:p>
    <w:p w14:paraId="23D2FF3A">
      <w:pPr>
        <w:pStyle w:val="10"/>
        <w:pageBreakBefore w:val="0"/>
        <w:wordWrap/>
        <w:topLinePunct w:val="0"/>
        <w:autoSpaceDE/>
        <w:autoSpaceDN/>
        <w:bidi w:val="0"/>
        <w:spacing w:line="360" w:lineRule="auto"/>
        <w:ind w:left="0" w:leftChars="0" w:right="0" w:rightChars="0"/>
        <w:textAlignment w:val="auto"/>
        <w:rPr>
          <w:rFonts w:hint="eastAsia" w:ascii="宋体" w:hAnsi="宋体" w:eastAsia="宋体" w:cs="宋体"/>
        </w:rPr>
      </w:pPr>
      <w:r>
        <w:rPr>
          <w:rFonts w:hint="eastAsia" w:ascii="宋体" w:hAnsi="宋体" w:eastAsia="宋体" w:cs="宋体"/>
          <w:sz w:val="24"/>
          <w:szCs w:val="24"/>
        </w:rPr>
        <w:t>4.4投标人提出质疑应当有明确的请求和必要的证明材料。</w:t>
      </w:r>
    </w:p>
    <w:p w14:paraId="040C15C3">
      <w:pPr>
        <w:pStyle w:val="7"/>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50" w:name="_Toc536202294"/>
      <w:bookmarkStart w:id="51" w:name="_Toc6390"/>
      <w:r>
        <w:rPr>
          <w:rFonts w:hint="eastAsia" w:ascii="宋体" w:hAnsi="宋体" w:cs="宋体"/>
          <w:sz w:val="24"/>
          <w:szCs w:val="28"/>
          <w:lang w:val="en-US" w:eastAsia="zh-CN"/>
        </w:rPr>
        <w:t>5.</w:t>
      </w:r>
      <w:r>
        <w:rPr>
          <w:rFonts w:hint="eastAsia" w:ascii="宋体" w:hAnsi="宋体" w:eastAsia="宋体" w:cs="宋体"/>
          <w:sz w:val="24"/>
          <w:szCs w:val="28"/>
        </w:rPr>
        <w:t>竞争性磋商文件的修改</w:t>
      </w:r>
      <w:bookmarkEnd w:id="50"/>
      <w:bookmarkEnd w:id="51"/>
    </w:p>
    <w:p w14:paraId="30CF46FA">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8"/>
        </w:rPr>
        <w:t>5.1 在磋商截止时间五日前，无论出于何种原因，代理机构可主动或在解答供应商提出的澄清问题时，对竞争性磋商文件进行修改，</w:t>
      </w:r>
      <w:r>
        <w:rPr>
          <w:rFonts w:hint="eastAsia" w:ascii="宋体" w:hAnsi="宋体" w:eastAsia="宋体" w:cs="宋体"/>
          <w:sz w:val="24"/>
          <w:szCs w:val="24"/>
        </w:rPr>
        <w:t>不足5日的，顺延提交响应文件的截止时间</w:t>
      </w:r>
      <w:r>
        <w:rPr>
          <w:rFonts w:hint="eastAsia" w:ascii="宋体" w:hAnsi="宋体" w:eastAsia="宋体" w:cs="宋体"/>
          <w:sz w:val="24"/>
          <w:szCs w:val="28"/>
        </w:rPr>
        <w:t>，并</w:t>
      </w:r>
      <w:r>
        <w:rPr>
          <w:rFonts w:hint="eastAsia" w:ascii="宋体" w:hAnsi="宋体" w:eastAsia="宋体" w:cs="宋体"/>
          <w:sz w:val="24"/>
          <w:szCs w:val="24"/>
        </w:rPr>
        <w:t>在发布磋商公告的媒体上发布变更公告，并以书面形式通知所有</w:t>
      </w:r>
      <w:r>
        <w:rPr>
          <w:rFonts w:hint="eastAsia" w:ascii="宋体" w:hAnsi="宋体" w:cs="宋体"/>
          <w:sz w:val="24"/>
          <w:szCs w:val="24"/>
          <w:lang w:val="en-US" w:eastAsia="zh-CN"/>
        </w:rPr>
        <w:t>获取</w:t>
      </w:r>
      <w:r>
        <w:rPr>
          <w:rFonts w:hint="eastAsia" w:ascii="宋体" w:hAnsi="宋体" w:eastAsia="宋体" w:cs="宋体"/>
          <w:sz w:val="24"/>
          <w:szCs w:val="24"/>
        </w:rPr>
        <w:t>磋商文件的单位。该澄清或者修改的内容为</w:t>
      </w:r>
      <w:r>
        <w:rPr>
          <w:rFonts w:hint="eastAsia" w:ascii="宋体" w:hAnsi="宋体" w:cs="宋体"/>
          <w:sz w:val="24"/>
          <w:szCs w:val="24"/>
          <w:lang w:val="en-US" w:eastAsia="zh-CN"/>
        </w:rPr>
        <w:t>磋商</w:t>
      </w:r>
      <w:r>
        <w:rPr>
          <w:rFonts w:hint="eastAsia" w:ascii="宋体" w:hAnsi="宋体" w:eastAsia="宋体" w:cs="宋体"/>
          <w:sz w:val="24"/>
          <w:szCs w:val="24"/>
        </w:rPr>
        <w:t>文件的组成部分。</w:t>
      </w:r>
    </w:p>
    <w:p w14:paraId="6E83D5B3">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cs="宋体"/>
          <w:sz w:val="24"/>
          <w:szCs w:val="24"/>
          <w:lang w:val="en-US" w:eastAsia="zh-CN"/>
        </w:rPr>
        <w:t>磋商</w:t>
      </w:r>
      <w:r>
        <w:rPr>
          <w:rFonts w:hint="eastAsia" w:ascii="宋体" w:hAnsi="宋体" w:eastAsia="宋体" w:cs="宋体"/>
          <w:sz w:val="24"/>
          <w:szCs w:val="24"/>
        </w:rPr>
        <w:t>文件的修改书将构成</w:t>
      </w:r>
      <w:r>
        <w:rPr>
          <w:rFonts w:hint="eastAsia" w:ascii="宋体" w:hAnsi="宋体" w:cs="宋体"/>
          <w:sz w:val="24"/>
          <w:szCs w:val="24"/>
          <w:lang w:val="en-US" w:eastAsia="zh-CN"/>
        </w:rPr>
        <w:t>磋商</w:t>
      </w:r>
      <w:r>
        <w:rPr>
          <w:rFonts w:hint="eastAsia" w:ascii="宋体" w:hAnsi="宋体" w:eastAsia="宋体" w:cs="宋体"/>
          <w:sz w:val="24"/>
          <w:szCs w:val="24"/>
        </w:rPr>
        <w:t>文件的一部分，对采购人和投标人都具有约束力。</w:t>
      </w:r>
    </w:p>
    <w:p w14:paraId="5E89C166">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rPr>
      </w:pPr>
      <w:r>
        <w:rPr>
          <w:rFonts w:hint="eastAsia" w:ascii="宋体" w:hAnsi="宋体" w:eastAsia="宋体" w:cs="宋体"/>
          <w:sz w:val="24"/>
          <w:szCs w:val="24"/>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sz w:val="24"/>
          <w:szCs w:val="24"/>
          <w:lang w:val="en-US" w:eastAsia="zh-CN"/>
        </w:rPr>
        <w:t>获取</w:t>
      </w:r>
      <w:r>
        <w:rPr>
          <w:rFonts w:hint="eastAsia" w:ascii="宋体" w:hAnsi="宋体" w:eastAsia="宋体" w:cs="宋体"/>
          <w:sz w:val="24"/>
          <w:szCs w:val="24"/>
        </w:rPr>
        <w:t>磋商文件的单位。</w:t>
      </w:r>
    </w:p>
    <w:p w14:paraId="3B258774">
      <w:pPr>
        <w:pStyle w:val="7"/>
        <w:pageBreakBefore w:val="0"/>
        <w:numPr>
          <w:ilvl w:val="0"/>
          <w:numId w:val="0"/>
        </w:numPr>
        <w:wordWrap/>
        <w:topLinePunct w:val="0"/>
        <w:autoSpaceDE/>
        <w:autoSpaceDN/>
        <w:bidi w:val="0"/>
        <w:spacing w:line="360" w:lineRule="auto"/>
        <w:ind w:left="420" w:leftChars="0" w:right="0" w:rightChars="0"/>
        <w:textAlignment w:val="auto"/>
        <w:rPr>
          <w:rFonts w:hint="eastAsia" w:ascii="宋体" w:hAnsi="宋体" w:eastAsia="宋体" w:cs="宋体"/>
          <w:sz w:val="24"/>
          <w:szCs w:val="28"/>
        </w:rPr>
      </w:pPr>
      <w:bookmarkStart w:id="52" w:name="_Toc31188"/>
      <w:bookmarkStart w:id="53" w:name="_Toc536202295"/>
      <w:r>
        <w:rPr>
          <w:rFonts w:hint="eastAsia" w:ascii="宋体" w:hAnsi="宋体" w:cs="宋体"/>
          <w:sz w:val="24"/>
          <w:szCs w:val="28"/>
          <w:lang w:val="en-US" w:eastAsia="zh-CN"/>
        </w:rPr>
        <w:t>6.</w:t>
      </w:r>
      <w:r>
        <w:rPr>
          <w:rFonts w:hint="eastAsia" w:ascii="宋体" w:hAnsi="宋体" w:eastAsia="宋体" w:cs="宋体"/>
          <w:sz w:val="24"/>
          <w:szCs w:val="28"/>
        </w:rPr>
        <w:t>质疑</w:t>
      </w:r>
    </w:p>
    <w:p w14:paraId="1A4AE1D4">
      <w:pPr>
        <w:pStyle w:val="7"/>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b w:val="0"/>
          <w:sz w:val="24"/>
          <w:szCs w:val="28"/>
        </w:rPr>
      </w:pPr>
      <w:r>
        <w:rPr>
          <w:rFonts w:hint="eastAsia" w:ascii="宋体" w:hAnsi="宋体" w:eastAsia="宋体" w:cs="宋体"/>
          <w:b w:val="0"/>
          <w:sz w:val="24"/>
          <w:szCs w:val="28"/>
        </w:rPr>
        <w:t>供应商认为磋商文件、招标过程和中标结果使自己的权益受到损害的，可以</w:t>
      </w:r>
      <w:r>
        <w:rPr>
          <w:rFonts w:hint="eastAsia" w:ascii="宋体" w:hAnsi="宋体" w:cs="宋体"/>
          <w:b w:val="0"/>
          <w:sz w:val="24"/>
          <w:szCs w:val="28"/>
          <w:lang w:eastAsia="zh-CN"/>
        </w:rPr>
        <w:t>按照</w:t>
      </w:r>
      <w:r>
        <w:rPr>
          <w:rFonts w:hint="eastAsia" w:ascii="宋体" w:hAnsi="宋体" w:eastAsia="宋体" w:cs="宋体"/>
          <w:b w:val="0"/>
          <w:sz w:val="24"/>
          <w:szCs w:val="28"/>
        </w:rPr>
        <w:t>《</w:t>
      </w:r>
      <w:r>
        <w:rPr>
          <w:rFonts w:hint="eastAsia" w:ascii="宋体" w:hAnsi="宋体" w:cs="宋体"/>
          <w:b w:val="0"/>
          <w:sz w:val="24"/>
          <w:szCs w:val="28"/>
          <w:lang w:eastAsia="zh-CN"/>
        </w:rPr>
        <w:t>中华人民共和国政府采购法》第五十二条</w:t>
      </w:r>
      <w:r>
        <w:rPr>
          <w:rFonts w:hint="eastAsia" w:ascii="宋体" w:hAnsi="宋体" w:eastAsia="宋体" w:cs="宋体"/>
          <w:b w:val="0"/>
          <w:sz w:val="24"/>
          <w:szCs w:val="28"/>
        </w:rPr>
        <w:t>执行。</w:t>
      </w:r>
    </w:p>
    <w:p w14:paraId="0C6CD2DE">
      <w:pPr>
        <w:pStyle w:val="7"/>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竞争性磋商文件的获取</w:t>
      </w:r>
      <w:bookmarkEnd w:id="52"/>
      <w:bookmarkEnd w:id="53"/>
    </w:p>
    <w:p w14:paraId="7B756DC6">
      <w:pPr>
        <w:pageBreakBefore w:val="0"/>
        <w:widowControl/>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供应商必须从代理机构</w:t>
      </w:r>
      <w:r>
        <w:rPr>
          <w:rFonts w:hint="eastAsia" w:ascii="宋体" w:hAnsi="宋体" w:cs="宋体"/>
          <w:color w:val="000000" w:themeColor="text1"/>
          <w:sz w:val="24"/>
          <w:szCs w:val="28"/>
          <w:highlight w:val="none"/>
          <w:lang w:val="en-US" w:eastAsia="zh-CN"/>
          <w14:textFill>
            <w14:solidFill>
              <w14:schemeClr w14:val="tx1"/>
            </w14:solidFill>
          </w14:textFill>
        </w:rPr>
        <w:t>获取</w:t>
      </w:r>
      <w:r>
        <w:rPr>
          <w:rFonts w:hint="eastAsia" w:ascii="宋体" w:hAnsi="宋体" w:eastAsia="宋体" w:cs="宋体"/>
          <w:color w:val="000000" w:themeColor="text1"/>
          <w:sz w:val="24"/>
          <w:szCs w:val="28"/>
          <w:highlight w:val="none"/>
          <w14:textFill>
            <w14:solidFill>
              <w14:schemeClr w14:val="tx1"/>
            </w14:solidFill>
          </w14:textFill>
        </w:rPr>
        <w:t>竞</w:t>
      </w:r>
      <w:r>
        <w:rPr>
          <w:rFonts w:hint="eastAsia" w:ascii="宋体" w:hAnsi="宋体" w:eastAsia="宋体" w:cs="宋体"/>
          <w:color w:val="000000" w:themeColor="text1"/>
          <w:sz w:val="24"/>
          <w:szCs w:val="28"/>
          <w14:textFill>
            <w14:solidFill>
              <w14:schemeClr w14:val="tx1"/>
            </w14:solidFill>
          </w14:textFill>
        </w:rPr>
        <w:t>争性磋商文件，供应商自行转让或复制竞争性磋商文件视为无效。仅作为本次竞争性磋商使用。</w:t>
      </w:r>
    </w:p>
    <w:p w14:paraId="352CC39E">
      <w:pPr>
        <w:pStyle w:val="10"/>
        <w:pageBreakBefore w:val="0"/>
        <w:wordWrap/>
        <w:topLinePunct w:val="0"/>
        <w:autoSpaceDE/>
        <w:autoSpaceDN/>
        <w:bidi w:val="0"/>
        <w:spacing w:line="360" w:lineRule="auto"/>
        <w:ind w:left="0" w:leftChars="0" w:right="0" w:rightChars="0" w:firstLine="482" w:firstLineChars="200"/>
        <w:jc w:val="left"/>
        <w:textAlignment w:val="auto"/>
        <w:rPr>
          <w:rFonts w:hint="eastAsia" w:ascii="宋体" w:hAnsi="宋体" w:eastAsia="宋体" w:cs="宋体"/>
          <w:sz w:val="24"/>
          <w:szCs w:val="28"/>
        </w:rPr>
      </w:pPr>
      <w:bookmarkStart w:id="54" w:name="_Toc536202296"/>
      <w:bookmarkStart w:id="55" w:name="_Toc5095"/>
      <w:r>
        <w:rPr>
          <w:rFonts w:hint="eastAsia" w:ascii="宋体" w:hAnsi="宋体" w:cs="宋体"/>
          <w:b/>
          <w:bCs/>
          <w:sz w:val="24"/>
          <w:szCs w:val="28"/>
          <w:lang w:val="en-US" w:eastAsia="zh-CN"/>
        </w:rPr>
        <w:t>8.</w:t>
      </w:r>
      <w:r>
        <w:rPr>
          <w:rFonts w:hint="eastAsia" w:ascii="宋体" w:hAnsi="宋体" w:eastAsia="宋体" w:cs="宋体"/>
          <w:b/>
          <w:bCs/>
          <w:sz w:val="24"/>
          <w:szCs w:val="28"/>
        </w:rPr>
        <w:t>竞争性磋商文件的解释权归代理机构</w:t>
      </w:r>
      <w:bookmarkEnd w:id="54"/>
      <w:bookmarkEnd w:id="55"/>
      <w:r>
        <w:rPr>
          <w:rFonts w:hint="eastAsia" w:ascii="宋体" w:hAnsi="宋体" w:eastAsia="宋体" w:cs="宋体"/>
          <w:sz w:val="24"/>
          <w:szCs w:val="28"/>
        </w:rPr>
        <w:t>（ 如发现</w:t>
      </w:r>
      <w:r>
        <w:rPr>
          <w:rFonts w:hint="eastAsia" w:ascii="宋体" w:hAnsi="宋体" w:cs="宋体"/>
          <w:sz w:val="24"/>
          <w:szCs w:val="28"/>
          <w:lang w:val="en-US" w:eastAsia="zh-CN"/>
        </w:rPr>
        <w:t>磋商</w:t>
      </w:r>
      <w:r>
        <w:rPr>
          <w:rFonts w:hint="eastAsia" w:ascii="宋体" w:hAnsi="宋体" w:eastAsia="宋体" w:cs="宋体"/>
          <w:sz w:val="24"/>
          <w:szCs w:val="28"/>
        </w:rPr>
        <w:t>文件内容与现行法律法规不相符的情况，以现行法律法规为准</w:t>
      </w:r>
      <w:r>
        <w:rPr>
          <w:rFonts w:hint="eastAsia" w:ascii="宋体" w:hAnsi="宋体" w:eastAsia="宋体" w:cs="宋体"/>
          <w:sz w:val="24"/>
          <w:szCs w:val="28"/>
          <w:lang w:eastAsia="zh-CN"/>
        </w:rPr>
        <w:t>）</w:t>
      </w:r>
    </w:p>
    <w:p w14:paraId="4673C539">
      <w:pPr>
        <w:pageBreakBefore w:val="0"/>
        <w:widowControl/>
        <w:numPr>
          <w:ilvl w:val="0"/>
          <w:numId w:val="4"/>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kern w:val="0"/>
          <w:sz w:val="28"/>
          <w:szCs w:val="32"/>
        </w:rPr>
      </w:pPr>
      <w:bookmarkStart w:id="56" w:name="_Toc536429321"/>
      <w:bookmarkStart w:id="57" w:name="_Toc536429374"/>
      <w:bookmarkStart w:id="58" w:name="_Toc19543338"/>
      <w:bookmarkStart w:id="59" w:name="_Toc536202381"/>
      <w:bookmarkStart w:id="60" w:name="_Toc622"/>
      <w:bookmarkStart w:id="61" w:name="_Toc536202297"/>
      <w:r>
        <w:rPr>
          <w:rFonts w:hint="eastAsia" w:ascii="宋体" w:hAnsi="宋体" w:eastAsia="宋体" w:cs="宋体"/>
          <w:b/>
          <w:bCs/>
          <w:kern w:val="0"/>
          <w:sz w:val="28"/>
          <w:szCs w:val="32"/>
        </w:rPr>
        <w:t>响应文件</w:t>
      </w:r>
      <w:bookmarkEnd w:id="56"/>
      <w:bookmarkEnd w:id="57"/>
      <w:bookmarkEnd w:id="58"/>
      <w:bookmarkEnd w:id="59"/>
      <w:bookmarkEnd w:id="60"/>
      <w:bookmarkEnd w:id="61"/>
    </w:p>
    <w:p w14:paraId="358C42B9">
      <w:pPr>
        <w:pStyle w:val="7"/>
        <w:pageBreakBefore w:val="0"/>
        <w:wordWrap/>
        <w:overflowPunct/>
        <w:topLinePunct w:val="0"/>
        <w:autoSpaceDE/>
        <w:autoSpaceDN/>
        <w:bidi w:val="0"/>
        <w:spacing w:line="312" w:lineRule="auto"/>
        <w:ind w:firstLine="480" w:firstLineChars="200"/>
        <w:textAlignment w:val="auto"/>
        <w:rPr>
          <w:rFonts w:hint="eastAsia" w:ascii="宋体" w:hAnsi="宋体" w:eastAsia="宋体" w:cs="宋体"/>
          <w:b w:val="0"/>
          <w:bCs w:val="0"/>
          <w:sz w:val="24"/>
          <w:szCs w:val="21"/>
        </w:rPr>
      </w:pPr>
      <w:r>
        <w:rPr>
          <w:rFonts w:hint="eastAsia" w:ascii="宋体" w:hAnsi="宋体" w:eastAsia="宋体" w:cs="宋体"/>
          <w:b w:val="0"/>
          <w:bCs w:val="0"/>
          <w:sz w:val="24"/>
          <w:szCs w:val="21"/>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做出实质性响应，其磋商将被拒绝。</w:t>
      </w:r>
    </w:p>
    <w:p w14:paraId="23C9A304">
      <w:pPr>
        <w:pStyle w:val="7"/>
        <w:pageBreakBefore w:val="0"/>
        <w:wordWrap/>
        <w:overflowPunct/>
        <w:topLinePunct w:val="0"/>
        <w:autoSpaceDE/>
        <w:autoSpaceDN/>
        <w:bidi w:val="0"/>
        <w:spacing w:line="312" w:lineRule="auto"/>
        <w:ind w:firstLine="480" w:firstLineChars="200"/>
        <w:textAlignment w:val="auto"/>
        <w:rPr>
          <w:rFonts w:hint="eastAsia" w:ascii="宋体" w:hAnsi="宋体" w:eastAsia="宋体" w:cs="宋体"/>
          <w:b w:val="0"/>
          <w:bCs w:val="0"/>
          <w:sz w:val="24"/>
          <w:szCs w:val="21"/>
        </w:rPr>
      </w:pPr>
      <w:r>
        <w:rPr>
          <w:rFonts w:hint="eastAsia" w:ascii="宋体" w:hAnsi="宋体" w:eastAsia="宋体" w:cs="宋体"/>
          <w:b w:val="0"/>
          <w:bCs w:val="0"/>
          <w:sz w:val="24"/>
          <w:szCs w:val="21"/>
        </w:rPr>
        <w:t>投标人提交的磋商响应文件（包括产品的技术资料）以及投标人与采购代理机构就有关磋商的所有来往函电均应以中文书写。</w:t>
      </w:r>
    </w:p>
    <w:p w14:paraId="1C5129D7">
      <w:pPr>
        <w:pStyle w:val="7"/>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r>
        <w:rPr>
          <w:rFonts w:hint="eastAsia" w:ascii="宋体" w:hAnsi="宋体" w:cs="宋体"/>
          <w:sz w:val="24"/>
          <w:szCs w:val="28"/>
          <w:lang w:val="en-US" w:eastAsia="zh-CN"/>
        </w:rPr>
        <w:t>1.</w:t>
      </w:r>
      <w:r>
        <w:rPr>
          <w:rFonts w:hint="eastAsia" w:ascii="宋体" w:hAnsi="宋体" w:eastAsia="宋体" w:cs="宋体"/>
          <w:sz w:val="24"/>
          <w:szCs w:val="28"/>
        </w:rPr>
        <w:t>响应文件构成和格式</w:t>
      </w:r>
    </w:p>
    <w:p w14:paraId="0CC19F8B">
      <w:pPr>
        <w:pageBreakBefore w:val="0"/>
        <w:widowControl/>
        <w:wordWrap/>
        <w:topLinePunct w:val="0"/>
        <w:autoSpaceDE/>
        <w:autoSpaceDN/>
        <w:bidi w:val="0"/>
        <w:spacing w:line="360" w:lineRule="auto"/>
        <w:ind w:left="0" w:leftChars="0" w:right="0" w:rightChars="0" w:firstLine="480" w:firstLineChars="200"/>
        <w:textAlignment w:val="auto"/>
        <w:outlineLvl w:val="1"/>
        <w:rPr>
          <w:rFonts w:hint="eastAsia" w:ascii="宋体" w:hAnsi="宋体" w:eastAsia="宋体" w:cs="宋体"/>
          <w:bCs/>
          <w:kern w:val="0"/>
          <w:sz w:val="24"/>
          <w:szCs w:val="24"/>
        </w:rPr>
      </w:pPr>
      <w:r>
        <w:rPr>
          <w:rFonts w:hint="eastAsia" w:ascii="宋体" w:hAnsi="宋体" w:eastAsia="宋体" w:cs="宋体"/>
          <w:bCs/>
          <w:kern w:val="0"/>
          <w:sz w:val="24"/>
          <w:szCs w:val="24"/>
        </w:rPr>
        <w:t>投标人应按照本须知响应文件构成和格式及第七部分提供的格式编写</w:t>
      </w:r>
      <w:r>
        <w:rPr>
          <w:rFonts w:hint="eastAsia" w:ascii="宋体" w:hAnsi="宋体" w:cs="宋体"/>
          <w:bCs/>
          <w:kern w:val="0"/>
          <w:sz w:val="24"/>
          <w:szCs w:val="24"/>
          <w:lang w:val="en-US" w:eastAsia="zh-CN"/>
        </w:rPr>
        <w:t>响应</w:t>
      </w:r>
      <w:r>
        <w:rPr>
          <w:rFonts w:hint="eastAsia" w:ascii="宋体" w:hAnsi="宋体" w:eastAsia="宋体" w:cs="宋体"/>
          <w:bCs/>
          <w:kern w:val="0"/>
          <w:sz w:val="24"/>
          <w:szCs w:val="24"/>
        </w:rPr>
        <w:t>文件，不得缺少</w:t>
      </w:r>
      <w:r>
        <w:rPr>
          <w:rFonts w:hint="eastAsia" w:ascii="宋体" w:hAnsi="宋体" w:cs="宋体"/>
          <w:bCs/>
          <w:kern w:val="0"/>
          <w:sz w:val="24"/>
          <w:szCs w:val="24"/>
          <w:lang w:val="en-US" w:eastAsia="zh-CN"/>
        </w:rPr>
        <w:t>磋商</w:t>
      </w:r>
      <w:r>
        <w:rPr>
          <w:rFonts w:hint="eastAsia" w:ascii="宋体" w:hAnsi="宋体" w:eastAsia="宋体" w:cs="宋体"/>
          <w:bCs/>
          <w:kern w:val="0"/>
          <w:sz w:val="24"/>
          <w:szCs w:val="24"/>
        </w:rPr>
        <w:t>文件要求填写的表格或提交的资料。</w:t>
      </w:r>
    </w:p>
    <w:p w14:paraId="1EDF95CF">
      <w:pPr>
        <w:pStyle w:val="7"/>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62" w:name="_Toc536202299"/>
      <w:r>
        <w:rPr>
          <w:rFonts w:hint="eastAsia" w:ascii="宋体" w:hAnsi="宋体" w:cs="宋体"/>
          <w:sz w:val="24"/>
          <w:szCs w:val="28"/>
          <w:lang w:val="en-US" w:eastAsia="zh-CN"/>
        </w:rPr>
        <w:t>2.</w:t>
      </w:r>
      <w:r>
        <w:rPr>
          <w:rFonts w:hint="eastAsia" w:ascii="宋体" w:hAnsi="宋体" w:eastAsia="宋体" w:cs="宋体"/>
          <w:sz w:val="24"/>
          <w:szCs w:val="28"/>
        </w:rPr>
        <w:t>磋商报价</w:t>
      </w:r>
      <w:bookmarkEnd w:id="62"/>
    </w:p>
    <w:p w14:paraId="2763E614">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8"/>
          <w:szCs w:val="22"/>
        </w:rPr>
      </w:pPr>
      <w:bookmarkStart w:id="63" w:name="_Toc29200"/>
      <w:bookmarkStart w:id="64" w:name="_Toc536202300"/>
      <w:r>
        <w:rPr>
          <w:rFonts w:hint="eastAsia" w:ascii="宋体" w:hAnsi="宋体" w:eastAsia="宋体" w:cs="宋体"/>
          <w:sz w:val="24"/>
        </w:rPr>
        <w:t>（1）磋商报价为供应商充分考虑磋商文件的各项条款和所掌握的市场情况及本项目的实际情况，根据自身情况自主报价。</w:t>
      </w:r>
    </w:p>
    <w:p w14:paraId="774696FA">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（2）供应商应在响应报价表中标明本次招标所要求的货物、服务且验收合格的所有费用。</w:t>
      </w:r>
    </w:p>
    <w:p w14:paraId="1C17E4F5">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（3）凡本磋商文件要求（或允许）及供应商认为需要进行报价的各项费用项目，（不论是否要求进入报价）若磋商时未报或未在响应文件中予以说明，采购人将按这些费用已包含在磋商报价中对待；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eastAsia="宋体" w:cs="宋体"/>
          <w:spacing w:val="4"/>
          <w:sz w:val="24"/>
        </w:rPr>
        <w:t>供应商应考虑全部材料的风险，供应商一旦成交，采购人将不再对此部分进行调整；供应商的报价应将此差异考虑在综合单价内，</w:t>
      </w:r>
      <w:r>
        <w:rPr>
          <w:rFonts w:hint="eastAsia" w:ascii="宋体" w:hAnsi="宋体" w:eastAsia="宋体" w:cs="宋体"/>
          <w:sz w:val="24"/>
          <w:szCs w:val="24"/>
        </w:rPr>
        <w:t>采购人及学院不再</w:t>
      </w:r>
      <w:r>
        <w:rPr>
          <w:rFonts w:hint="eastAsia" w:ascii="宋体" w:hAnsi="宋体" w:cs="宋体"/>
          <w:sz w:val="24"/>
          <w:szCs w:val="24"/>
          <w:lang w:eastAsia="zh-CN"/>
        </w:rPr>
        <w:t>承担其他任何</w:t>
      </w:r>
      <w:r>
        <w:rPr>
          <w:rFonts w:hint="eastAsia" w:ascii="宋体" w:hAnsi="宋体" w:eastAsia="宋体" w:cs="宋体"/>
          <w:sz w:val="24"/>
          <w:szCs w:val="24"/>
        </w:rPr>
        <w:t>费用</w:t>
      </w:r>
      <w:r>
        <w:rPr>
          <w:rFonts w:hint="eastAsia" w:ascii="宋体" w:hAnsi="宋体" w:eastAsia="宋体" w:cs="宋体"/>
          <w:spacing w:val="4"/>
          <w:sz w:val="24"/>
        </w:rPr>
        <w:t>。</w:t>
      </w:r>
    </w:p>
    <w:p w14:paraId="58C8B068">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（4）响应报价表应有法定代表人或被授权人的签字。</w:t>
      </w:r>
    </w:p>
    <w:p w14:paraId="19940321">
      <w:pPr>
        <w:pStyle w:val="7"/>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r>
        <w:rPr>
          <w:rFonts w:hint="eastAsia" w:ascii="宋体" w:hAnsi="宋体" w:cs="宋体"/>
          <w:sz w:val="24"/>
          <w:szCs w:val="28"/>
          <w:lang w:val="en-US" w:eastAsia="zh-CN"/>
        </w:rPr>
        <w:t>3.</w:t>
      </w:r>
      <w:r>
        <w:rPr>
          <w:rFonts w:hint="eastAsia" w:ascii="宋体" w:hAnsi="宋体" w:eastAsia="宋体" w:cs="宋体"/>
          <w:sz w:val="24"/>
          <w:szCs w:val="28"/>
        </w:rPr>
        <w:t xml:space="preserve"> 磋商货币</w:t>
      </w:r>
      <w:bookmarkEnd w:id="63"/>
      <w:bookmarkEnd w:id="64"/>
    </w:p>
    <w:p w14:paraId="312A06FA">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kern w:val="0"/>
          <w:sz w:val="24"/>
          <w:szCs w:val="28"/>
        </w:rPr>
      </w:pPr>
      <w:r>
        <w:rPr>
          <w:rFonts w:hint="eastAsia" w:ascii="宋体" w:hAnsi="宋体" w:eastAsia="宋体" w:cs="宋体"/>
          <w:kern w:val="0"/>
          <w:sz w:val="24"/>
          <w:szCs w:val="28"/>
        </w:rPr>
        <w:t>采购人只接受人民币作为唯一磋商货币。以人民币为投标货币。以元为报价单位，保留小数点后两位。</w:t>
      </w:r>
    </w:p>
    <w:p w14:paraId="38631DD9">
      <w:pPr>
        <w:pStyle w:val="7"/>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65" w:name="_Toc536202302"/>
      <w:r>
        <w:rPr>
          <w:rFonts w:hint="eastAsia" w:ascii="宋体" w:hAnsi="宋体" w:cs="宋体"/>
          <w:sz w:val="24"/>
          <w:szCs w:val="28"/>
          <w:lang w:val="en-US" w:eastAsia="zh-CN"/>
        </w:rPr>
        <w:t>4.</w:t>
      </w:r>
      <w:r>
        <w:rPr>
          <w:rFonts w:hint="eastAsia" w:ascii="宋体" w:hAnsi="宋体" w:eastAsia="宋体" w:cs="宋体"/>
          <w:sz w:val="24"/>
          <w:szCs w:val="28"/>
        </w:rPr>
        <w:t>响应有效期</w:t>
      </w:r>
      <w:bookmarkEnd w:id="65"/>
    </w:p>
    <w:p w14:paraId="57851DC7">
      <w:pPr>
        <w:pageBreakBefore w:val="0"/>
        <w:wordWrap/>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35F36E44">
      <w:pPr>
        <w:pStyle w:val="7"/>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66" w:name="_Toc24827"/>
      <w:bookmarkStart w:id="67" w:name="_Toc536202303"/>
      <w:r>
        <w:rPr>
          <w:rFonts w:hint="eastAsia" w:ascii="宋体" w:hAnsi="宋体" w:cs="宋体"/>
          <w:sz w:val="24"/>
          <w:szCs w:val="28"/>
          <w:lang w:val="en-US" w:eastAsia="zh-CN"/>
        </w:rPr>
        <w:t>5.</w:t>
      </w:r>
      <w:r>
        <w:rPr>
          <w:rFonts w:hint="eastAsia" w:ascii="宋体" w:hAnsi="宋体" w:eastAsia="宋体" w:cs="宋体"/>
          <w:sz w:val="24"/>
          <w:szCs w:val="28"/>
        </w:rPr>
        <w:t>响应文件的格式、装订、密封和签署</w:t>
      </w:r>
      <w:bookmarkEnd w:id="66"/>
      <w:bookmarkEnd w:id="67"/>
    </w:p>
    <w:p w14:paraId="3097583D">
      <w:pPr>
        <w:pageBreakBefore w:val="0"/>
        <w:tabs>
          <w:tab w:val="left" w:pos="7560"/>
        </w:tabs>
        <w:wordWrap/>
        <w:overflowPunct/>
        <w:topLinePunct w:val="0"/>
        <w:autoSpaceDE/>
        <w:autoSpaceDN/>
        <w:bidi w:val="0"/>
        <w:spacing w:line="312" w:lineRule="auto"/>
        <w:ind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lang w:val="en-US" w:eastAsia="zh-CN"/>
        </w:rPr>
        <w:t>5</w:t>
      </w:r>
      <w:r>
        <w:rPr>
          <w:rFonts w:hint="eastAsia" w:ascii="宋体" w:hAnsi="宋体" w:eastAsia="宋体" w:cs="宋体"/>
          <w:sz w:val="24"/>
          <w:szCs w:val="28"/>
        </w:rPr>
        <w:t>.1供应商须依据竞争性磋商文件内容和响应文件格式的要求编制响应文件；响应文件的正本和副本须用A4纸打印，并编制目录和页码，确保纸质响应文件应与电子响应文件一致。响应文件的打印（建议双面打印）和书写应清楚工整，任何行间插字、涂改和增删，必须由供应商的法定代表人或其授权代表签字或加盖个人印章，字迹潦草或表达不清或可能导致非唯一理解的响应文件可能视为无效文件；所有的副本可</w:t>
      </w:r>
      <w:r>
        <w:rPr>
          <w:rFonts w:hint="eastAsia" w:ascii="宋体" w:hAnsi="宋体" w:cs="宋体"/>
          <w:sz w:val="24"/>
          <w:szCs w:val="28"/>
          <w:lang w:eastAsia="zh-CN"/>
        </w:rPr>
        <w:t>以作</w:t>
      </w:r>
      <w:r>
        <w:rPr>
          <w:rFonts w:hint="eastAsia" w:ascii="宋体" w:hAnsi="宋体" w:eastAsia="宋体" w:cs="宋体"/>
          <w:sz w:val="24"/>
          <w:szCs w:val="28"/>
        </w:rPr>
        <w:t>为正本的复印件。</w:t>
      </w:r>
    </w:p>
    <w:p w14:paraId="6CA8539F">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lang w:val="en-US" w:eastAsia="zh-CN"/>
        </w:rPr>
        <w:t>5</w:t>
      </w:r>
      <w:r>
        <w:rPr>
          <w:rFonts w:hint="eastAsia" w:ascii="宋体" w:hAnsi="宋体" w:eastAsia="宋体" w:cs="宋体"/>
          <w:sz w:val="24"/>
          <w:szCs w:val="28"/>
        </w:rPr>
        <w:t>.2响应文件的装订</w:t>
      </w:r>
    </w:p>
    <w:p w14:paraId="4B582508">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sz w:val="24"/>
          <w:szCs w:val="28"/>
        </w:rPr>
        <w:t>响应文件正本壹份、副本贰份，分别胶装装订成册，且封面须清楚地标明“正本”或“副本”；若正本和副本不符，以正本书面文件为准；同时提供与正本内容一致的电子版</w:t>
      </w:r>
      <w:r>
        <w:rPr>
          <w:rFonts w:hint="eastAsia" w:ascii="宋体" w:hAnsi="宋体" w:eastAsia="宋体" w:cs="宋体"/>
          <w:sz w:val="24"/>
          <w:szCs w:val="24"/>
        </w:rPr>
        <w:t>（电子文件内容须为加盖响应单位公章正本响应文件全部内容的扫描件，格式为PDF</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，电子版放置“正本”密封袋内。</w:t>
      </w:r>
    </w:p>
    <w:p w14:paraId="14FDB1E0">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lang w:val="en-US" w:eastAsia="zh-CN"/>
        </w:rPr>
        <w:t>5</w:t>
      </w:r>
      <w:r>
        <w:rPr>
          <w:rFonts w:hint="eastAsia" w:ascii="宋体" w:hAnsi="宋体" w:eastAsia="宋体" w:cs="宋体"/>
          <w:sz w:val="24"/>
          <w:szCs w:val="28"/>
        </w:rPr>
        <w:t>.3响应文件的签署</w:t>
      </w:r>
    </w:p>
    <w:p w14:paraId="53DEF995">
      <w:pPr>
        <w:pageBreakBefore w:val="0"/>
        <w:numPr>
          <w:ilvl w:val="0"/>
          <w:numId w:val="7"/>
        </w:numPr>
        <w:wordWrap/>
        <w:topLinePunct w:val="0"/>
        <w:autoSpaceDE/>
        <w:autoSpaceDN/>
        <w:bidi w:val="0"/>
        <w:spacing w:line="360" w:lineRule="auto"/>
        <w:ind w:left="0" w:leftChars="0" w:right="0" w:rightChars="0"/>
        <w:jc w:val="left"/>
        <w:textAlignment w:val="auto"/>
        <w:rPr>
          <w:rFonts w:hint="eastAsia" w:ascii="宋体" w:hAnsi="宋体" w:eastAsia="宋体" w:cs="宋体"/>
          <w:sz w:val="24"/>
          <w:szCs w:val="28"/>
        </w:rPr>
      </w:pPr>
      <w:r>
        <w:rPr>
          <w:rFonts w:hint="eastAsia" w:ascii="宋体" w:hAnsi="宋体" w:eastAsia="宋体" w:cs="宋体"/>
          <w:sz w:val="24"/>
          <w:szCs w:val="28"/>
        </w:rPr>
        <w:t>供应商应在</w:t>
      </w:r>
      <w:r>
        <w:rPr>
          <w:rFonts w:hint="eastAsia" w:ascii="宋体" w:hAnsi="宋体" w:cs="宋体"/>
          <w:sz w:val="24"/>
          <w:szCs w:val="28"/>
          <w:lang w:val="en-US" w:eastAsia="zh-CN"/>
        </w:rPr>
        <w:t>响应</w:t>
      </w:r>
      <w:r>
        <w:rPr>
          <w:rFonts w:hint="eastAsia" w:ascii="宋体" w:hAnsi="宋体" w:eastAsia="宋体" w:cs="宋体"/>
          <w:sz w:val="24"/>
          <w:szCs w:val="28"/>
        </w:rPr>
        <w:t>文件正副本中指定的页面落款处填写供应商全称，并按要求加盖公章及签字</w:t>
      </w:r>
      <w:r>
        <w:rPr>
          <w:rFonts w:hint="eastAsia" w:ascii="宋体" w:hAnsi="宋体" w:eastAsia="宋体" w:cs="宋体"/>
          <w:sz w:val="24"/>
          <w:szCs w:val="28"/>
          <w:lang w:eastAsia="zh-CN"/>
        </w:rPr>
        <w:t>（</w:t>
      </w:r>
      <w:r>
        <w:rPr>
          <w:rFonts w:hint="eastAsia" w:ascii="宋体" w:hAnsi="宋体" w:eastAsia="宋体" w:cs="宋体"/>
          <w:sz w:val="24"/>
          <w:szCs w:val="28"/>
        </w:rPr>
        <w:t>包括</w:t>
      </w:r>
      <w:r>
        <w:rPr>
          <w:rFonts w:hint="eastAsia" w:ascii="宋体" w:hAnsi="宋体" w:cs="宋体"/>
          <w:sz w:val="24"/>
          <w:szCs w:val="28"/>
          <w:lang w:val="en-US" w:eastAsia="zh-CN"/>
        </w:rPr>
        <w:t>响应</w:t>
      </w:r>
      <w:r>
        <w:rPr>
          <w:rFonts w:hint="eastAsia" w:ascii="宋体" w:hAnsi="宋体" w:eastAsia="宋体" w:cs="宋体"/>
          <w:sz w:val="24"/>
          <w:szCs w:val="28"/>
        </w:rPr>
        <w:t>文件的封面）侧面还需加盖骑缝章。</w:t>
      </w:r>
    </w:p>
    <w:p w14:paraId="3C037759">
      <w:pPr>
        <w:pageBreakBefore w:val="0"/>
        <w:numPr>
          <w:ilvl w:val="0"/>
          <w:numId w:val="7"/>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响应文件应字迹清楚、内容齐全、不得涂改或增删。如有修改和增删，必须有供应商公章及法定代表人或其授权代表签字。</w:t>
      </w:r>
    </w:p>
    <w:p w14:paraId="1A95BA65">
      <w:pPr>
        <w:pageBreakBefore w:val="0"/>
        <w:numPr>
          <w:ilvl w:val="0"/>
          <w:numId w:val="7"/>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因响应文件字迹潦草或表达不清所引起的不利后果由供应商承担。</w:t>
      </w:r>
    </w:p>
    <w:p w14:paraId="38CCDEC0">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lang w:val="en-US" w:eastAsia="zh-CN"/>
        </w:rPr>
        <w:t>5</w:t>
      </w:r>
      <w:r>
        <w:rPr>
          <w:rFonts w:hint="eastAsia" w:ascii="宋体" w:hAnsi="宋体" w:eastAsia="宋体" w:cs="宋体"/>
          <w:sz w:val="24"/>
          <w:szCs w:val="28"/>
        </w:rPr>
        <w:t>.4响应文件的密封</w:t>
      </w:r>
    </w:p>
    <w:p w14:paraId="097F72C1">
      <w:pPr>
        <w:pageBreakBefore w:val="0"/>
        <w:wordWrap/>
        <w:topLinePunct w:val="0"/>
        <w:autoSpaceDE/>
        <w:autoSpaceDN/>
        <w:bidi w:val="0"/>
        <w:spacing w:line="360" w:lineRule="auto"/>
        <w:ind w:left="0" w:leftChars="0" w:right="0" w:rightChars="0" w:firstLine="600" w:firstLineChars="250"/>
        <w:jc w:val="left"/>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资质文件、响应文件正本、副本应分开封装在单独的封袋中（封袋不得有破损），且在封袋正面标明“正本”“副本”，电子版放置“正本”密封袋内。封袋应加贴封条，并在封线处加盖供应商鲜章，封袋正面要粘贴供应商全称、项目名称、编号、标段等标识</w:t>
      </w:r>
      <w:r>
        <w:rPr>
          <w:rFonts w:hint="eastAsia" w:ascii="宋体" w:hAnsi="宋体" w:eastAsia="宋体" w:cs="宋体"/>
          <w:color w:val="000000" w:themeColor="text1"/>
          <w:sz w:val="24"/>
          <w:szCs w:val="28"/>
          <w:lang w:eastAsia="zh-CN"/>
          <w14:textFill>
            <w14:solidFill>
              <w14:schemeClr w14:val="tx1"/>
            </w14:solidFill>
          </w14:textFill>
        </w:rPr>
        <w:t>且</w:t>
      </w:r>
      <w:r>
        <w:rPr>
          <w:rFonts w:hint="eastAsia" w:ascii="宋体" w:hAnsi="宋体" w:eastAsia="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eastAsia="宋体" w:cs="宋体"/>
          <w:color w:val="000000" w:themeColor="text1"/>
          <w:sz w:val="24"/>
          <w:szCs w:val="28"/>
          <w14:textFill>
            <w14:solidFill>
              <w14:schemeClr w14:val="tx1"/>
            </w14:solidFill>
          </w14:textFill>
        </w:rPr>
        <w:t>。</w:t>
      </w:r>
    </w:p>
    <w:p w14:paraId="48B88F28">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color w:val="000000" w:themeColor="text1"/>
          <w:sz w:val="24"/>
          <w:szCs w:val="28"/>
          <w14:textFill>
            <w14:solidFill>
              <w14:schemeClr w14:val="tx1"/>
            </w14:solidFill>
          </w14:textFill>
        </w:rPr>
        <w:t>如果供应商未按上述要求密封及加写标</w:t>
      </w:r>
      <w:r>
        <w:rPr>
          <w:rFonts w:hint="eastAsia" w:ascii="宋体" w:hAnsi="宋体" w:eastAsia="宋体" w:cs="宋体"/>
          <w:sz w:val="24"/>
          <w:szCs w:val="28"/>
        </w:rPr>
        <w:t>记，误投或过早启封的响应文件，将自行承担其响应文件被视为无效响应文件的风险。</w:t>
      </w:r>
    </w:p>
    <w:p w14:paraId="42B58975">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szCs w:val="28"/>
        </w:rPr>
      </w:pPr>
      <w:r>
        <w:rPr>
          <w:rFonts w:hint="eastAsia" w:ascii="宋体" w:hAnsi="宋体" w:eastAsia="宋体" w:cs="宋体"/>
          <w:sz w:val="24"/>
          <w:szCs w:val="28"/>
          <w:lang w:val="en-US" w:eastAsia="zh-CN"/>
        </w:rPr>
        <w:t>5</w:t>
      </w:r>
      <w:r>
        <w:rPr>
          <w:rFonts w:hint="eastAsia" w:ascii="宋体" w:hAnsi="宋体" w:eastAsia="宋体" w:cs="宋体"/>
          <w:sz w:val="24"/>
          <w:szCs w:val="28"/>
        </w:rPr>
        <w:t>.5本次磋商只接受简体中文文字的响应文件；如响应文件中出现外文资料，必须配以中文译文。否则，由此引发的一切责任由供应商自负。</w:t>
      </w:r>
    </w:p>
    <w:p w14:paraId="714191E8">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kern w:val="0"/>
          <w:sz w:val="24"/>
          <w:szCs w:val="28"/>
        </w:rPr>
      </w:pPr>
      <w:r>
        <w:rPr>
          <w:rFonts w:hint="eastAsia" w:ascii="宋体" w:hAnsi="宋体" w:eastAsia="宋体" w:cs="宋体"/>
          <w:kern w:val="0"/>
          <w:sz w:val="24"/>
          <w:szCs w:val="28"/>
          <w:lang w:val="en-US" w:eastAsia="zh-CN"/>
        </w:rPr>
        <w:t>5</w:t>
      </w:r>
      <w:r>
        <w:rPr>
          <w:rFonts w:hint="eastAsia" w:ascii="宋体" w:hAnsi="宋体" w:eastAsia="宋体" w:cs="宋体"/>
          <w:kern w:val="0"/>
          <w:sz w:val="24"/>
          <w:szCs w:val="28"/>
        </w:rPr>
        <w:t>.6拒绝接受以电话、传真、电子邮件形式的磋商。</w:t>
      </w:r>
    </w:p>
    <w:p w14:paraId="10489CB9">
      <w:pPr>
        <w:pageBreakBefore w:val="0"/>
        <w:widowControl/>
        <w:numPr>
          <w:ilvl w:val="0"/>
          <w:numId w:val="4"/>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kern w:val="0"/>
          <w:sz w:val="28"/>
          <w:szCs w:val="32"/>
        </w:rPr>
      </w:pPr>
      <w:bookmarkStart w:id="68" w:name="_Toc536429375"/>
      <w:bookmarkStart w:id="69" w:name="_Toc536429322"/>
      <w:bookmarkStart w:id="70" w:name="_Toc536202382"/>
      <w:bookmarkStart w:id="71" w:name="_Toc536202305"/>
      <w:bookmarkStart w:id="72" w:name="_Toc4747"/>
      <w:bookmarkStart w:id="73" w:name="_Toc19543339"/>
      <w:bookmarkStart w:id="74" w:name="_Toc3565"/>
      <w:bookmarkStart w:id="75" w:name="_Toc3736"/>
      <w:r>
        <w:rPr>
          <w:rFonts w:hint="eastAsia" w:ascii="宋体" w:hAnsi="宋体" w:eastAsia="宋体" w:cs="宋体"/>
          <w:b/>
          <w:bCs/>
          <w:kern w:val="0"/>
          <w:sz w:val="28"/>
          <w:szCs w:val="32"/>
        </w:rPr>
        <w:t>响应文件的递交</w:t>
      </w:r>
      <w:bookmarkEnd w:id="68"/>
      <w:bookmarkEnd w:id="69"/>
      <w:bookmarkEnd w:id="70"/>
      <w:bookmarkEnd w:id="71"/>
      <w:bookmarkEnd w:id="72"/>
      <w:bookmarkEnd w:id="73"/>
      <w:bookmarkEnd w:id="74"/>
      <w:r>
        <w:rPr>
          <w:rFonts w:hint="eastAsia" w:ascii="宋体" w:hAnsi="宋体" w:eastAsia="宋体" w:cs="宋体"/>
          <w:b/>
          <w:bCs/>
          <w:kern w:val="0"/>
          <w:sz w:val="28"/>
          <w:szCs w:val="32"/>
        </w:rPr>
        <w:t xml:space="preserve"> </w:t>
      </w:r>
    </w:p>
    <w:bookmarkEnd w:id="75"/>
    <w:p w14:paraId="3BDE207B">
      <w:pPr>
        <w:pStyle w:val="7"/>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76" w:name="_Toc3685"/>
      <w:bookmarkStart w:id="77" w:name="_Toc536202306"/>
      <w:r>
        <w:rPr>
          <w:rFonts w:hint="eastAsia" w:ascii="宋体" w:hAnsi="宋体" w:cs="宋体"/>
          <w:sz w:val="24"/>
          <w:szCs w:val="28"/>
          <w:lang w:val="en-US" w:eastAsia="zh-CN"/>
        </w:rPr>
        <w:t>1.</w:t>
      </w:r>
      <w:r>
        <w:rPr>
          <w:rFonts w:hint="eastAsia" w:ascii="宋体" w:hAnsi="宋体" w:eastAsia="宋体" w:cs="宋体"/>
          <w:sz w:val="24"/>
          <w:szCs w:val="28"/>
        </w:rPr>
        <w:t>响应文件递交</w:t>
      </w:r>
      <w:bookmarkEnd w:id="76"/>
      <w:bookmarkEnd w:id="77"/>
    </w:p>
    <w:p w14:paraId="630BA051">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1.1供应商必须在竞争性磋商文件规定的响应文件递交截止时间之前，将全部响应文件递交至代理机构项目工作人员；代理机构项目承办人在竞争性磋商文件规定的响应文件递交截止时间前，只负责响应文件的接收、清点、造册登记工作，并请供应商代表签字确认，对其有效性不负任何责任。</w:t>
      </w:r>
    </w:p>
    <w:p w14:paraId="3ABB8E53">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1.2代理机构在宣布递交响应文件时间截止之后，拒绝接收任何人送达、递交的响应文件及其他资料；</w:t>
      </w:r>
    </w:p>
    <w:p w14:paraId="21D25E8E">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1.3代理机构不接受邮寄的响应文件；</w:t>
      </w:r>
    </w:p>
    <w:p w14:paraId="54FA298C">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1.4无论供应商成交与否，其响应文件恕不退还。</w:t>
      </w:r>
    </w:p>
    <w:p w14:paraId="5A4AD113">
      <w:pPr>
        <w:pStyle w:val="7"/>
        <w:pageBreakBefore w:val="0"/>
        <w:numPr>
          <w:ilvl w:val="0"/>
          <w:numId w:val="0"/>
        </w:numPr>
        <w:wordWrap/>
        <w:topLinePunct w:val="0"/>
        <w:autoSpaceDE/>
        <w:autoSpaceDN/>
        <w:bidi w:val="0"/>
        <w:spacing w:line="360" w:lineRule="auto"/>
        <w:ind w:left="420" w:leftChars="0" w:right="0" w:rightChars="0"/>
        <w:textAlignment w:val="auto"/>
        <w:rPr>
          <w:rFonts w:hint="eastAsia" w:ascii="宋体" w:hAnsi="宋体" w:eastAsia="宋体" w:cs="宋体"/>
          <w:sz w:val="24"/>
          <w:szCs w:val="28"/>
        </w:rPr>
      </w:pPr>
      <w:bookmarkStart w:id="78" w:name="_Toc12741"/>
      <w:bookmarkStart w:id="79" w:name="_Toc536202307"/>
      <w:r>
        <w:rPr>
          <w:rFonts w:hint="eastAsia" w:ascii="宋体" w:hAnsi="宋体" w:cs="宋体"/>
          <w:sz w:val="24"/>
          <w:szCs w:val="28"/>
          <w:lang w:val="en-US" w:eastAsia="zh-CN"/>
        </w:rPr>
        <w:t>2.</w:t>
      </w:r>
      <w:r>
        <w:rPr>
          <w:rFonts w:hint="eastAsia" w:ascii="宋体" w:hAnsi="宋体" w:eastAsia="宋体" w:cs="宋体"/>
          <w:sz w:val="24"/>
          <w:szCs w:val="28"/>
        </w:rPr>
        <w:t>响应文件的修改和撤回</w:t>
      </w:r>
      <w:bookmarkEnd w:id="78"/>
      <w:bookmarkEnd w:id="79"/>
    </w:p>
    <w:p w14:paraId="62D5CA00">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lang w:eastAsia="zh-CN"/>
        </w:rPr>
      </w:pPr>
      <w:r>
        <w:rPr>
          <w:rFonts w:hint="eastAsia" w:ascii="宋体" w:hAnsi="宋体" w:eastAsia="宋体" w:cs="宋体"/>
          <w:sz w:val="24"/>
          <w:szCs w:val="28"/>
        </w:rPr>
        <w:t>2.1供应商在递交响应文件以后，在规定的投标截止时间之前</w:t>
      </w:r>
      <w:r>
        <w:rPr>
          <w:rFonts w:hint="eastAsia" w:ascii="宋体" w:hAnsi="宋体" w:eastAsia="宋体" w:cs="宋体"/>
          <w:sz w:val="24"/>
          <w:szCs w:val="28"/>
          <w:lang w:eastAsia="zh-CN"/>
        </w:rPr>
        <w:t>，</w:t>
      </w:r>
      <w:r>
        <w:rPr>
          <w:rFonts w:hint="eastAsia" w:ascii="宋体" w:hAnsi="宋体" w:eastAsia="宋体" w:cs="宋体"/>
          <w:sz w:val="24"/>
          <w:szCs w:val="28"/>
        </w:rPr>
        <w:t>可以书面形式补充、修改或撤回已递交的响应文件，并以书面形式通知招标代理机构。补充、修改的内容应当按磋商文件要求密封、签署、盖章，并作为响应文件的组成部</w:t>
      </w:r>
      <w:r>
        <w:rPr>
          <w:rFonts w:hint="eastAsia" w:ascii="宋体" w:hAnsi="宋体" w:eastAsia="宋体" w:cs="宋体"/>
          <w:sz w:val="24"/>
          <w:szCs w:val="28"/>
          <w:highlight w:val="none"/>
        </w:rPr>
        <w:t>分</w:t>
      </w:r>
      <w:r>
        <w:rPr>
          <w:rFonts w:hint="eastAsia" w:ascii="宋体" w:hAnsi="宋体" w:cs="宋体"/>
          <w:sz w:val="24"/>
          <w:szCs w:val="28"/>
          <w:highlight w:val="none"/>
          <w:lang w:eastAsia="zh-CN"/>
        </w:rPr>
        <w:t>。</w:t>
      </w:r>
    </w:p>
    <w:p w14:paraId="10595C1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2.2供应商提出修改和撤标要求的，须在投标截止时间前密封送到招标代理机构，并在封面上加注“修改”或“撤回”字样。招标代理机构照相留存后，将响应文件（包含纸质及电子版）退还供应商。</w:t>
      </w:r>
    </w:p>
    <w:p w14:paraId="46F85F48">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2.3撤回响应文件应以书面形式由有权人（法人代表或授权代表）通知招标代理机构。如采取传真形式撤回投标，随后必须补充有法人代表或授权代表签署的要求撤回投标的正式文件。以在招标开始前送达安康尚昊招标代理有限公司为准。</w:t>
      </w:r>
    </w:p>
    <w:p w14:paraId="6BC65E2C">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2.4投标截止时间之后，供应商不得补充、修改响应文件。</w:t>
      </w:r>
    </w:p>
    <w:p w14:paraId="205702C8">
      <w:pPr>
        <w:pageBreakBefore w:val="0"/>
        <w:widowControl/>
        <w:numPr>
          <w:ilvl w:val="0"/>
          <w:numId w:val="4"/>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kern w:val="0"/>
          <w:sz w:val="28"/>
          <w:szCs w:val="28"/>
        </w:rPr>
      </w:pPr>
      <w:bookmarkStart w:id="80" w:name="_Toc14415"/>
      <w:bookmarkStart w:id="81" w:name="_Toc175"/>
      <w:bookmarkStart w:id="82" w:name="_Toc27066"/>
      <w:bookmarkStart w:id="83" w:name="_Toc536202383"/>
      <w:bookmarkStart w:id="84" w:name="_Toc19543340"/>
      <w:bookmarkStart w:id="85" w:name="_Toc536429376"/>
      <w:bookmarkStart w:id="86" w:name="_Toc536202308"/>
      <w:bookmarkStart w:id="87" w:name="_Toc536429323"/>
      <w:r>
        <w:rPr>
          <w:rFonts w:hint="eastAsia" w:ascii="宋体" w:hAnsi="宋体" w:eastAsia="宋体" w:cs="宋体"/>
          <w:b/>
          <w:bCs/>
          <w:kern w:val="0"/>
          <w:sz w:val="28"/>
          <w:szCs w:val="28"/>
        </w:rPr>
        <w:t>磋商、评审、定标</w:t>
      </w:r>
      <w:bookmarkEnd w:id="80"/>
      <w:bookmarkEnd w:id="81"/>
      <w:bookmarkEnd w:id="82"/>
      <w:bookmarkEnd w:id="83"/>
      <w:bookmarkEnd w:id="84"/>
      <w:bookmarkEnd w:id="85"/>
      <w:bookmarkEnd w:id="86"/>
      <w:bookmarkEnd w:id="87"/>
    </w:p>
    <w:p w14:paraId="1AFCF8B7">
      <w:pPr>
        <w:pStyle w:val="7"/>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88" w:name="_Toc536202309"/>
      <w:r>
        <w:rPr>
          <w:rFonts w:hint="eastAsia" w:ascii="宋体" w:hAnsi="宋体" w:cs="宋体"/>
          <w:sz w:val="24"/>
          <w:szCs w:val="28"/>
          <w:lang w:val="en-US" w:eastAsia="zh-CN"/>
        </w:rPr>
        <w:t>1.</w:t>
      </w:r>
      <w:r>
        <w:rPr>
          <w:rFonts w:hint="eastAsia" w:ascii="宋体" w:hAnsi="宋体" w:eastAsia="宋体" w:cs="宋体"/>
          <w:sz w:val="24"/>
          <w:szCs w:val="28"/>
        </w:rPr>
        <w:t>磋商</w:t>
      </w:r>
      <w:bookmarkEnd w:id="88"/>
    </w:p>
    <w:p w14:paraId="071DA652">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1.1采购代理机构按磋商公告中规定的时间和地点接收供应商递交的响应文件，主持磋商会议，邀请供应商代表及采购人代表参加。</w:t>
      </w:r>
      <w:r>
        <w:rPr>
          <w:rFonts w:hint="eastAsia" w:ascii="宋体" w:hAnsi="宋体" w:eastAsia="宋体" w:cs="宋体"/>
          <w:sz w:val="24"/>
          <w:szCs w:val="24"/>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0D415A71">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1.2磋商时，当众查验</w:t>
      </w:r>
      <w:r>
        <w:rPr>
          <w:rFonts w:hint="eastAsia" w:ascii="宋体" w:hAnsi="宋体" w:cs="宋体"/>
          <w:sz w:val="24"/>
          <w:szCs w:val="28"/>
          <w:lang w:val="en-US" w:eastAsia="zh-CN"/>
        </w:rPr>
        <w:t>响应</w:t>
      </w:r>
      <w:r>
        <w:rPr>
          <w:rFonts w:hint="eastAsia" w:ascii="宋体" w:hAnsi="宋体" w:eastAsia="宋体" w:cs="宋体"/>
          <w:sz w:val="24"/>
          <w:szCs w:val="28"/>
        </w:rPr>
        <w:t>文件密封情况，由投标人或者其推选的代表检查</w:t>
      </w:r>
      <w:r>
        <w:rPr>
          <w:rFonts w:hint="eastAsia" w:ascii="宋体" w:hAnsi="宋体" w:cs="宋体"/>
          <w:sz w:val="24"/>
          <w:szCs w:val="28"/>
          <w:lang w:val="en-US" w:eastAsia="zh-CN"/>
        </w:rPr>
        <w:t>响应</w:t>
      </w:r>
      <w:r>
        <w:rPr>
          <w:rFonts w:hint="eastAsia" w:ascii="宋体" w:hAnsi="宋体" w:eastAsia="宋体" w:cs="宋体"/>
          <w:sz w:val="24"/>
          <w:szCs w:val="28"/>
        </w:rPr>
        <w:t>文件的密封情况，以确认各投标人的</w:t>
      </w:r>
      <w:r>
        <w:rPr>
          <w:rFonts w:hint="eastAsia" w:ascii="宋体" w:hAnsi="宋体" w:cs="宋体"/>
          <w:sz w:val="24"/>
          <w:szCs w:val="28"/>
          <w:lang w:val="en-US" w:eastAsia="zh-CN"/>
        </w:rPr>
        <w:t>响应</w:t>
      </w:r>
      <w:r>
        <w:rPr>
          <w:rFonts w:hint="eastAsia" w:ascii="宋体" w:hAnsi="宋体" w:eastAsia="宋体" w:cs="宋体"/>
          <w:sz w:val="24"/>
          <w:szCs w:val="28"/>
        </w:rPr>
        <w:t>文件密封情况是否与递交时一致，没有被提前启封等异常情况。</w:t>
      </w:r>
    </w:p>
    <w:p w14:paraId="10813673">
      <w:pPr>
        <w:pageBreakBefore w:val="0"/>
        <w:wordWrap/>
        <w:overflowPunct w:val="0"/>
        <w:topLinePunct w:val="0"/>
        <w:autoSpaceDE/>
        <w:autoSpaceDN/>
        <w:bidi w:val="0"/>
        <w:adjustRightInd w:val="0"/>
        <w:snapToGrid w:val="0"/>
        <w:spacing w:line="360" w:lineRule="auto"/>
        <w:ind w:left="0" w:leftChars="0" w:right="0" w:rightChars="0" w:firstLine="600" w:firstLineChars="250"/>
        <w:textAlignment w:val="auto"/>
        <w:rPr>
          <w:rFonts w:hint="eastAsia" w:ascii="宋体" w:hAnsi="宋体" w:eastAsia="宋体" w:cs="宋体"/>
          <w:sz w:val="24"/>
          <w:szCs w:val="24"/>
        </w:rPr>
      </w:pPr>
      <w:r>
        <w:rPr>
          <w:rFonts w:hint="eastAsia" w:ascii="宋体" w:hAnsi="宋体" w:eastAsia="宋体" w:cs="宋体"/>
          <w:color w:val="000000"/>
          <w:sz w:val="24"/>
          <w:szCs w:val="28"/>
        </w:rPr>
        <w:t>1.3经确认无误后，</w:t>
      </w:r>
      <w:r>
        <w:rPr>
          <w:rFonts w:hint="eastAsia" w:ascii="宋体" w:hAnsi="宋体" w:eastAsia="宋体" w:cs="宋体"/>
          <w:sz w:val="24"/>
          <w:szCs w:val="24"/>
        </w:rPr>
        <w:t>对密封合格的</w:t>
      </w:r>
      <w:r>
        <w:rPr>
          <w:rFonts w:hint="eastAsia" w:ascii="宋体" w:hAnsi="宋体" w:cs="宋体"/>
          <w:sz w:val="24"/>
          <w:szCs w:val="24"/>
          <w:lang w:val="en-US" w:eastAsia="zh-CN"/>
        </w:rPr>
        <w:t>响应</w:t>
      </w:r>
      <w:r>
        <w:rPr>
          <w:rFonts w:hint="eastAsia" w:ascii="宋体" w:hAnsi="宋体" w:eastAsia="宋体" w:cs="宋体"/>
          <w:sz w:val="24"/>
          <w:szCs w:val="24"/>
        </w:rPr>
        <w:t>文件由代理机构工作人员现场拆封开启，密封不合格的</w:t>
      </w:r>
      <w:r>
        <w:rPr>
          <w:rFonts w:hint="eastAsia" w:ascii="宋体" w:hAnsi="宋体" w:cs="宋体"/>
          <w:sz w:val="24"/>
          <w:szCs w:val="24"/>
          <w:lang w:val="en-US" w:eastAsia="zh-CN"/>
        </w:rPr>
        <w:t>响应</w:t>
      </w:r>
      <w:r>
        <w:rPr>
          <w:rFonts w:hint="eastAsia" w:ascii="宋体" w:hAnsi="宋体" w:eastAsia="宋体" w:cs="宋体"/>
          <w:sz w:val="24"/>
          <w:szCs w:val="24"/>
        </w:rPr>
        <w:t>文件以及按照“响应文件的修改和撤回”规定，提交了可接受的“撤回”通知书的响应文件将不予拆封。</w:t>
      </w:r>
    </w:p>
    <w:p w14:paraId="3C3C7BDA">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sz w:val="24"/>
          <w:szCs w:val="28"/>
        </w:rPr>
      </w:pPr>
      <w:r>
        <w:rPr>
          <w:rFonts w:hint="eastAsia" w:ascii="宋体" w:hAnsi="宋体" w:eastAsia="宋体" w:cs="宋体"/>
          <w:sz w:val="24"/>
          <w:szCs w:val="24"/>
        </w:rPr>
        <w:t>1.4响应文件拆封后，宣读投标人名称</w:t>
      </w:r>
      <w:r>
        <w:rPr>
          <w:rFonts w:hint="eastAsia" w:ascii="宋体" w:hAnsi="宋体" w:eastAsia="宋体" w:cs="宋体"/>
          <w:bCs/>
          <w:color w:val="000000"/>
          <w:sz w:val="24"/>
          <w:szCs w:val="24"/>
        </w:rPr>
        <w:t>。</w:t>
      </w:r>
    </w:p>
    <w:p w14:paraId="4F3C209A">
      <w:pPr>
        <w:pStyle w:val="7"/>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sz w:val="24"/>
          <w:szCs w:val="28"/>
        </w:rPr>
      </w:pPr>
      <w:bookmarkStart w:id="89" w:name="_Toc536202310"/>
      <w:r>
        <w:rPr>
          <w:rFonts w:hint="eastAsia" w:ascii="宋体" w:hAnsi="宋体" w:eastAsia="宋体" w:cs="宋体"/>
          <w:sz w:val="24"/>
          <w:szCs w:val="28"/>
          <w:lang w:val="en-US" w:eastAsia="zh-CN"/>
        </w:rPr>
        <w:t>2</w:t>
      </w:r>
      <w:r>
        <w:rPr>
          <w:rFonts w:hint="eastAsia" w:ascii="宋体" w:hAnsi="宋体" w:cs="宋体"/>
          <w:sz w:val="24"/>
          <w:szCs w:val="28"/>
          <w:lang w:val="en-US" w:eastAsia="zh-CN"/>
        </w:rPr>
        <w:t>.</w:t>
      </w:r>
      <w:r>
        <w:rPr>
          <w:rFonts w:hint="eastAsia" w:ascii="宋体" w:hAnsi="宋体" w:eastAsia="宋体" w:cs="宋体"/>
          <w:sz w:val="24"/>
          <w:szCs w:val="28"/>
        </w:rPr>
        <w:t>磋商小组</w:t>
      </w:r>
      <w:bookmarkEnd w:id="89"/>
    </w:p>
    <w:p w14:paraId="5A35C364">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bookmarkStart w:id="90" w:name="_Toc386129876"/>
      <w:bookmarkStart w:id="91" w:name="_Toc536202311"/>
      <w:bookmarkStart w:id="92" w:name="_Toc385958808"/>
      <w:bookmarkStart w:id="93" w:name="_Toc28085"/>
      <w:bookmarkStart w:id="94" w:name="_Toc27940"/>
      <w:r>
        <w:rPr>
          <w:rFonts w:hint="eastAsia" w:ascii="宋体" w:hAnsi="宋体" w:eastAsia="宋体" w:cs="宋体"/>
          <w:sz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07713888">
      <w:pPr>
        <w:pageBreakBefore w:val="0"/>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sz w:val="24"/>
        </w:rPr>
      </w:pPr>
      <w:r>
        <w:rPr>
          <w:rFonts w:hint="eastAsia" w:ascii="宋体" w:hAnsi="宋体" w:eastAsia="宋体" w:cs="宋体"/>
          <w:sz w:val="24"/>
        </w:rPr>
        <w:t>（1）要严格遵守政府采购相关法律制度，依法履行各自职责，公正、客观、审慎地组织和参与评审工作；</w:t>
      </w:r>
    </w:p>
    <w:p w14:paraId="065A7284">
      <w:pPr>
        <w:pageBreakBefore w:val="0"/>
        <w:tabs>
          <w:tab w:val="left" w:pos="1200"/>
        </w:tabs>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（2）对所有响应文件逐一进行资格性、符合性审查，并</w:t>
      </w:r>
      <w:r>
        <w:rPr>
          <w:rFonts w:hint="eastAsia" w:ascii="宋体" w:hAnsi="宋体" w:eastAsia="宋体" w:cs="宋体"/>
          <w:sz w:val="24"/>
          <w:lang w:eastAsia="zh-CN"/>
        </w:rPr>
        <w:t>作出评价</w:t>
      </w:r>
      <w:r>
        <w:rPr>
          <w:rFonts w:hint="eastAsia" w:ascii="宋体" w:hAnsi="宋体" w:eastAsia="宋体" w:cs="宋体"/>
          <w:sz w:val="24"/>
        </w:rPr>
        <w:t>；</w:t>
      </w:r>
    </w:p>
    <w:p w14:paraId="2BD4FE33">
      <w:pPr>
        <w:pageBreakBefore w:val="0"/>
        <w:tabs>
          <w:tab w:val="left" w:pos="1200"/>
        </w:tabs>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sz w:val="24"/>
        </w:rPr>
      </w:pPr>
      <w:r>
        <w:rPr>
          <w:rFonts w:hint="eastAsia" w:ascii="宋体" w:hAnsi="宋体" w:eastAsia="宋体" w:cs="宋体"/>
          <w:sz w:val="24"/>
        </w:rPr>
        <w:t>（3）按磋商文件规定的评审方法和标准，进行比较和评价；对供应商的价格分等客观评分项的评分应当一致；</w:t>
      </w:r>
    </w:p>
    <w:p w14:paraId="05048B5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（4）要求供应商对响应文件有关事项作出解释或澄清；</w:t>
      </w:r>
    </w:p>
    <w:p w14:paraId="798F3DA3">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（5）要依法独立评审，按照磋商文件的要求和评标标准进行评标，推荐成交候选供应商名单，对评审意见承担个人责任；</w:t>
      </w:r>
    </w:p>
    <w:p w14:paraId="5024BEBA">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sz w:val="24"/>
        </w:rPr>
        <w:t>（6）对需要共同认定的事项存在争议的，按照少数服从多数的原则</w:t>
      </w:r>
      <w:r>
        <w:rPr>
          <w:rFonts w:hint="eastAsia" w:ascii="宋体" w:hAnsi="宋体" w:eastAsia="宋体" w:cs="宋体"/>
          <w:sz w:val="24"/>
          <w:lang w:eastAsia="zh-CN"/>
        </w:rPr>
        <w:t>作出</w:t>
      </w:r>
      <w:r>
        <w:rPr>
          <w:rFonts w:hint="eastAsia" w:ascii="宋体" w:hAnsi="宋体" w:eastAsia="宋体" w:cs="宋体"/>
          <w:sz w:val="24"/>
        </w:rPr>
        <w:t xml:space="preserve">结论。持不同意见的磋商小组成员应当在评审报告上签署不同意见并说明理由，否则视为同意； </w:t>
      </w:r>
    </w:p>
    <w:p w14:paraId="2209751A">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sz w:val="24"/>
        </w:rPr>
        <w:t>（7）对评审情况以及在评审过程中获悉的国家秘密、商业秘密负有保密责任；</w:t>
      </w:r>
    </w:p>
    <w:p w14:paraId="20F6B5FA">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8</w:t>
      </w:r>
      <w:r>
        <w:rPr>
          <w:rFonts w:hint="eastAsia" w:ascii="宋体" w:hAnsi="宋体" w:eastAsia="宋体" w:cs="宋体"/>
          <w:sz w:val="24"/>
          <w:lang w:eastAsia="zh-CN"/>
        </w:rPr>
        <w:t>）</w:t>
      </w:r>
      <w:r>
        <w:rPr>
          <w:rFonts w:hint="eastAsia" w:ascii="宋体" w:hAnsi="宋体" w:eastAsia="宋体" w:cs="宋体"/>
          <w:sz w:val="24"/>
        </w:rPr>
        <w:t xml:space="preserve"> 配合财政部门的投诉处理工作；</w:t>
      </w:r>
    </w:p>
    <w:p w14:paraId="4FC4F383">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9</w:t>
      </w:r>
      <w:r>
        <w:rPr>
          <w:rFonts w:hint="eastAsia" w:ascii="宋体" w:hAnsi="宋体" w:eastAsia="宋体" w:cs="宋体"/>
          <w:sz w:val="24"/>
          <w:lang w:eastAsia="zh-CN"/>
        </w:rPr>
        <w:t>）</w:t>
      </w:r>
      <w:r>
        <w:rPr>
          <w:rFonts w:hint="eastAsia" w:ascii="宋体" w:hAnsi="宋体" w:eastAsia="宋体" w:cs="宋体"/>
          <w:sz w:val="24"/>
        </w:rPr>
        <w:t>配合采购人、采购代理机构答复供应商提出的质疑。</w:t>
      </w:r>
    </w:p>
    <w:bookmarkEnd w:id="90"/>
    <w:bookmarkEnd w:id="91"/>
    <w:bookmarkEnd w:id="92"/>
    <w:bookmarkEnd w:id="93"/>
    <w:bookmarkEnd w:id="94"/>
    <w:p w14:paraId="25A6752D">
      <w:pPr>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b/>
          <w:sz w:val="24"/>
        </w:rPr>
      </w:pPr>
      <w:bookmarkStart w:id="95" w:name="_Toc536202313"/>
      <w:r>
        <w:rPr>
          <w:rFonts w:hint="eastAsia" w:ascii="宋体" w:hAnsi="宋体" w:eastAsia="宋体" w:cs="宋体"/>
          <w:b/>
          <w:sz w:val="24"/>
        </w:rPr>
        <w:t>3</w:t>
      </w:r>
      <w:r>
        <w:rPr>
          <w:rFonts w:hint="eastAsia" w:ascii="宋体" w:hAnsi="宋体" w:cs="宋体"/>
          <w:b/>
          <w:sz w:val="24"/>
          <w:lang w:eastAsia="zh-CN"/>
        </w:rPr>
        <w:t>.</w:t>
      </w:r>
      <w:r>
        <w:rPr>
          <w:rFonts w:hint="eastAsia" w:ascii="宋体" w:hAnsi="宋体" w:eastAsia="宋体" w:cs="宋体"/>
          <w:b/>
          <w:sz w:val="24"/>
        </w:rPr>
        <w:t>响应文件的初审</w:t>
      </w:r>
    </w:p>
    <w:p w14:paraId="207BC4DE">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（1）初审分为资格性审查和符合性审查。</w:t>
      </w:r>
    </w:p>
    <w:p w14:paraId="3012B2EF">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（2）资格性审查：依据磋商文件</w:t>
      </w:r>
      <w:r>
        <w:rPr>
          <w:rFonts w:hint="eastAsia" w:ascii="宋体" w:hAnsi="宋体" w:cs="宋体"/>
          <w:sz w:val="24"/>
          <w:lang w:val="en-US" w:eastAsia="zh-CN"/>
        </w:rPr>
        <w:t>须知前附表</w:t>
      </w:r>
      <w:r>
        <w:rPr>
          <w:rFonts w:hint="eastAsia" w:ascii="宋体" w:hAnsi="宋体" w:eastAsia="宋体" w:cs="宋体"/>
          <w:color w:val="000000" w:themeColor="text1"/>
          <w:sz w:val="24"/>
          <w:szCs w:val="24"/>
          <w14:textFill>
            <w14:solidFill>
              <w14:schemeClr w14:val="tx1"/>
            </w14:solidFill>
          </w14:textFill>
        </w:rPr>
        <w:t>投标人资质要求</w:t>
      </w:r>
      <w:r>
        <w:rPr>
          <w:rFonts w:hint="eastAsia" w:ascii="宋体" w:hAnsi="宋体" w:eastAsia="宋体" w:cs="宋体"/>
          <w:sz w:val="24"/>
        </w:rPr>
        <w:t>的规定，对供应商的资格证明文件进行审查，以确定供应商是否具备磋商资格。</w:t>
      </w:r>
    </w:p>
    <w:p w14:paraId="64945900">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（3）符合性审查：依据磋商文件规定，从响应文件的有效性、完整性和对磋商文件的响应程度进行审查。</w:t>
      </w:r>
    </w:p>
    <w:tbl>
      <w:tblPr>
        <w:tblStyle w:val="3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2511"/>
        <w:gridCol w:w="3770"/>
        <w:gridCol w:w="1002"/>
        <w:gridCol w:w="1497"/>
      </w:tblGrid>
      <w:tr w14:paraId="1195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5CDD6C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511"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1B74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377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A31F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1002"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E688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149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F79FD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1B3E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tcBorders>
              <w:top w:val="single" w:color="auto" w:sz="4" w:space="0"/>
              <w:left w:val="single" w:color="auto" w:sz="4" w:space="0"/>
              <w:bottom w:val="single" w:color="auto" w:sz="4" w:space="0"/>
              <w:right w:val="single" w:color="auto" w:sz="4" w:space="0"/>
            </w:tcBorders>
            <w:vAlign w:val="top"/>
          </w:tcPr>
          <w:p w14:paraId="588D4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2511" w:type="dxa"/>
            <w:tcBorders>
              <w:top w:val="single" w:color="auto" w:sz="4" w:space="0"/>
              <w:left w:val="single" w:color="auto" w:sz="4" w:space="0"/>
              <w:bottom w:val="single" w:color="auto" w:sz="4" w:space="0"/>
              <w:right w:val="single" w:color="auto" w:sz="4" w:space="0"/>
            </w:tcBorders>
            <w:vAlign w:val="top"/>
          </w:tcPr>
          <w:p w14:paraId="7028EB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文件正、副本数量及装订方式</w:t>
            </w:r>
          </w:p>
        </w:tc>
        <w:tc>
          <w:tcPr>
            <w:tcW w:w="3770" w:type="dxa"/>
            <w:tcBorders>
              <w:top w:val="single" w:color="auto" w:sz="4" w:space="0"/>
              <w:left w:val="single" w:color="auto" w:sz="4" w:space="0"/>
              <w:bottom w:val="single" w:color="auto" w:sz="4" w:space="0"/>
              <w:right w:val="single" w:color="auto" w:sz="4" w:space="0"/>
            </w:tcBorders>
            <w:vAlign w:val="center"/>
          </w:tcPr>
          <w:p w14:paraId="2F350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均符合</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w:t>
            </w:r>
          </w:p>
        </w:tc>
        <w:tc>
          <w:tcPr>
            <w:tcW w:w="1002" w:type="dxa"/>
            <w:tcBorders>
              <w:top w:val="single" w:color="auto" w:sz="4" w:space="0"/>
              <w:left w:val="single" w:color="auto" w:sz="4" w:space="0"/>
              <w:bottom w:val="single" w:color="auto" w:sz="4" w:space="0"/>
              <w:right w:val="single" w:color="auto" w:sz="4" w:space="0"/>
            </w:tcBorders>
            <w:vAlign w:val="top"/>
          </w:tcPr>
          <w:p w14:paraId="08FB3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3FB0E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846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508" w:type="dxa"/>
            <w:tcBorders>
              <w:top w:val="single" w:color="auto" w:sz="4" w:space="0"/>
              <w:left w:val="single" w:color="auto" w:sz="4" w:space="0"/>
              <w:bottom w:val="single" w:color="auto" w:sz="4" w:space="0"/>
              <w:right w:val="single" w:color="auto" w:sz="4" w:space="0"/>
            </w:tcBorders>
            <w:vAlign w:val="top"/>
          </w:tcPr>
          <w:p w14:paraId="42702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2511" w:type="dxa"/>
            <w:tcBorders>
              <w:top w:val="single" w:color="auto" w:sz="4" w:space="0"/>
              <w:left w:val="single" w:color="auto" w:sz="4" w:space="0"/>
              <w:bottom w:val="single" w:color="auto" w:sz="4" w:space="0"/>
              <w:right w:val="single" w:color="auto" w:sz="4" w:space="0"/>
            </w:tcBorders>
            <w:vAlign w:val="top"/>
          </w:tcPr>
          <w:p w14:paraId="45487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文件封面、投标函、法定代表人委托授权书三处的项目名称、项目编号、标段</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未分标段的除外</w:t>
            </w:r>
            <w:r>
              <w:rPr>
                <w:rFonts w:hint="eastAsia" w:ascii="宋体" w:hAnsi="宋体" w:cs="宋体"/>
                <w:bCs/>
                <w:color w:val="auto"/>
                <w:kern w:val="0"/>
                <w:sz w:val="24"/>
                <w:szCs w:val="24"/>
                <w:highlight w:val="none"/>
                <w:lang w:eastAsia="zh-CN"/>
              </w:rPr>
              <w:t>）</w:t>
            </w:r>
          </w:p>
        </w:tc>
        <w:tc>
          <w:tcPr>
            <w:tcW w:w="3770" w:type="dxa"/>
            <w:tcBorders>
              <w:top w:val="single" w:color="auto" w:sz="4" w:space="0"/>
              <w:left w:val="single" w:color="auto" w:sz="4" w:space="0"/>
              <w:bottom w:val="single" w:color="auto" w:sz="4" w:space="0"/>
              <w:right w:val="single" w:color="auto" w:sz="4" w:space="0"/>
            </w:tcBorders>
            <w:vAlign w:val="center"/>
          </w:tcPr>
          <w:p w14:paraId="0C21BF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三处均无遗漏，且与所投项目名称、项目编号、标段完全一致。</w:t>
            </w:r>
          </w:p>
        </w:tc>
        <w:tc>
          <w:tcPr>
            <w:tcW w:w="1002" w:type="dxa"/>
            <w:tcBorders>
              <w:top w:val="single" w:color="auto" w:sz="4" w:space="0"/>
              <w:left w:val="single" w:color="auto" w:sz="4" w:space="0"/>
              <w:bottom w:val="single" w:color="auto" w:sz="4" w:space="0"/>
              <w:right w:val="single" w:color="auto" w:sz="4" w:space="0"/>
            </w:tcBorders>
            <w:vAlign w:val="top"/>
          </w:tcPr>
          <w:p w14:paraId="253FE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3F8989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40B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tcBorders>
              <w:top w:val="single" w:color="auto" w:sz="4" w:space="0"/>
              <w:left w:val="single" w:color="auto" w:sz="4" w:space="0"/>
              <w:bottom w:val="single" w:color="auto" w:sz="4" w:space="0"/>
              <w:right w:val="single" w:color="auto" w:sz="4" w:space="0"/>
            </w:tcBorders>
            <w:vAlign w:val="top"/>
          </w:tcPr>
          <w:p w14:paraId="49722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2511" w:type="dxa"/>
            <w:tcBorders>
              <w:top w:val="single" w:color="auto" w:sz="4" w:space="0"/>
              <w:left w:val="single" w:color="auto" w:sz="4" w:space="0"/>
              <w:bottom w:val="single" w:color="auto" w:sz="4" w:space="0"/>
              <w:right w:val="single" w:color="auto" w:sz="4" w:space="0"/>
            </w:tcBorders>
            <w:vAlign w:val="center"/>
          </w:tcPr>
          <w:p w14:paraId="45151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3770" w:type="dxa"/>
            <w:tcBorders>
              <w:top w:val="single" w:color="auto" w:sz="4" w:space="0"/>
              <w:left w:val="single" w:color="auto" w:sz="4" w:space="0"/>
              <w:bottom w:val="single" w:color="auto" w:sz="4" w:space="0"/>
              <w:right w:val="single" w:color="auto" w:sz="4" w:space="0"/>
            </w:tcBorders>
            <w:vAlign w:val="top"/>
          </w:tcPr>
          <w:p w14:paraId="621D8B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均按</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文件要求签字、盖章。（《评标要素及分值一览表》中要求提供的证明材料除外）。</w:t>
            </w:r>
          </w:p>
        </w:tc>
        <w:tc>
          <w:tcPr>
            <w:tcW w:w="1002" w:type="dxa"/>
            <w:tcBorders>
              <w:top w:val="single" w:color="auto" w:sz="4" w:space="0"/>
              <w:left w:val="single" w:color="auto" w:sz="4" w:space="0"/>
              <w:bottom w:val="single" w:color="auto" w:sz="4" w:space="0"/>
              <w:right w:val="single" w:color="auto" w:sz="4" w:space="0"/>
            </w:tcBorders>
            <w:vAlign w:val="top"/>
          </w:tcPr>
          <w:p w14:paraId="59306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4B197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0EA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tcBorders>
              <w:top w:val="single" w:color="auto" w:sz="4" w:space="0"/>
              <w:left w:val="single" w:color="auto" w:sz="4" w:space="0"/>
              <w:bottom w:val="single" w:color="auto" w:sz="4" w:space="0"/>
              <w:right w:val="single" w:color="auto" w:sz="4" w:space="0"/>
            </w:tcBorders>
            <w:vAlign w:val="top"/>
          </w:tcPr>
          <w:p w14:paraId="4C361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p>
        </w:tc>
        <w:tc>
          <w:tcPr>
            <w:tcW w:w="2511" w:type="dxa"/>
            <w:tcBorders>
              <w:top w:val="single" w:color="auto" w:sz="4" w:space="0"/>
              <w:left w:val="single" w:color="auto" w:sz="4" w:space="0"/>
              <w:bottom w:val="single" w:color="auto" w:sz="4" w:space="0"/>
              <w:right w:val="single" w:color="auto" w:sz="4" w:space="0"/>
            </w:tcBorders>
            <w:vAlign w:val="center"/>
          </w:tcPr>
          <w:p w14:paraId="74218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3770" w:type="dxa"/>
            <w:tcBorders>
              <w:top w:val="single" w:color="auto" w:sz="4" w:space="0"/>
              <w:left w:val="single" w:color="auto" w:sz="4" w:space="0"/>
              <w:bottom w:val="single" w:color="auto" w:sz="4" w:space="0"/>
              <w:right w:val="single" w:color="auto" w:sz="4" w:space="0"/>
            </w:tcBorders>
            <w:vAlign w:val="top"/>
          </w:tcPr>
          <w:p w14:paraId="20074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val="0"/>
                <w:bCs w:val="0"/>
                <w:color w:val="auto"/>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 w:val="0"/>
                <w:bCs w:val="0"/>
                <w:color w:val="auto"/>
                <w:sz w:val="24"/>
                <w:szCs w:val="24"/>
                <w:highlight w:val="none"/>
              </w:rPr>
              <w:t>文件应包含以下内容：</w:t>
            </w:r>
          </w:p>
          <w:p w14:paraId="6FCB8C55">
            <w:pPr>
              <w:pStyle w:val="24"/>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leftChars="0" w:right="0" w:rightChars="0" w:firstLine="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lang w:val="en-US" w:eastAsia="zh-CN" w:bidi="ar-SA"/>
              </w:rPr>
              <w:t>（一）</w:t>
            </w:r>
            <w:r>
              <w:rPr>
                <w:rFonts w:hint="eastAsia" w:ascii="宋体" w:hAnsi="宋体" w:eastAsia="宋体" w:cs="宋体"/>
                <w:b w:val="0"/>
                <w:bCs w:val="0"/>
                <w:color w:val="auto"/>
                <w:kern w:val="0"/>
                <w:sz w:val="24"/>
                <w:szCs w:val="24"/>
                <w:highlight w:val="none"/>
              </w:rPr>
              <w:t>响应函</w:t>
            </w:r>
          </w:p>
          <w:p w14:paraId="3BDDEBFC">
            <w:pPr>
              <w:pStyle w:val="24"/>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leftChars="0" w:right="0" w:rightChars="0" w:firstLine="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lang w:val="en-US" w:eastAsia="zh-CN" w:bidi="ar-SA"/>
              </w:rPr>
              <w:t>（二）</w:t>
            </w:r>
            <w:r>
              <w:rPr>
                <w:rFonts w:hint="eastAsia" w:ascii="宋体" w:hAnsi="宋体" w:eastAsia="宋体" w:cs="宋体"/>
                <w:b w:val="0"/>
                <w:bCs w:val="0"/>
                <w:color w:val="auto"/>
                <w:kern w:val="0"/>
                <w:sz w:val="24"/>
                <w:szCs w:val="24"/>
                <w:highlight w:val="none"/>
                <w:lang w:val="en-US" w:eastAsia="zh-CN"/>
              </w:rPr>
              <w:t>响应报价</w:t>
            </w:r>
            <w:r>
              <w:rPr>
                <w:rFonts w:hint="eastAsia" w:ascii="宋体" w:hAnsi="宋体" w:eastAsia="宋体" w:cs="宋体"/>
                <w:b w:val="0"/>
                <w:bCs w:val="0"/>
                <w:color w:val="auto"/>
                <w:kern w:val="0"/>
                <w:sz w:val="24"/>
                <w:szCs w:val="24"/>
                <w:highlight w:val="none"/>
              </w:rPr>
              <w:t>表</w:t>
            </w:r>
          </w:p>
          <w:p w14:paraId="0ED67665">
            <w:pPr>
              <w:pStyle w:val="24"/>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leftChars="0" w:right="0" w:rightChars="0" w:firstLine="0" w:firstLine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lang w:val="en-US" w:eastAsia="zh-CN" w:bidi="ar-SA"/>
              </w:rPr>
              <w:t>（三）</w:t>
            </w:r>
            <w:r>
              <w:rPr>
                <w:rFonts w:hint="eastAsia" w:ascii="宋体" w:hAnsi="宋体" w:eastAsia="宋体" w:cs="宋体"/>
                <w:b w:val="0"/>
                <w:bCs w:val="0"/>
                <w:color w:val="auto"/>
                <w:kern w:val="0"/>
                <w:sz w:val="24"/>
                <w:szCs w:val="24"/>
                <w:highlight w:val="none"/>
                <w:lang w:val="en-US" w:eastAsia="zh-CN"/>
              </w:rPr>
              <w:t>资格证明文件</w:t>
            </w:r>
          </w:p>
          <w:p w14:paraId="1269C25F">
            <w:pPr>
              <w:pStyle w:val="24"/>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leftChars="0" w:right="0" w:rightChars="0" w:firstLine="0" w:firstLine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lang w:val="en-US" w:eastAsia="zh-CN" w:bidi="ar-SA"/>
              </w:rPr>
              <w:t>（四）</w:t>
            </w:r>
            <w:r>
              <w:rPr>
                <w:rFonts w:hint="eastAsia" w:ascii="宋体" w:hAnsi="宋体" w:cs="宋体"/>
                <w:b w:val="0"/>
                <w:bCs w:val="0"/>
                <w:color w:val="auto"/>
                <w:kern w:val="0"/>
                <w:sz w:val="24"/>
                <w:szCs w:val="24"/>
                <w:lang w:val="en-US" w:eastAsia="zh-CN" w:bidi="ar-SA"/>
              </w:rPr>
              <w:t>技术</w:t>
            </w:r>
            <w:r>
              <w:rPr>
                <w:rFonts w:hint="eastAsia" w:ascii="宋体" w:hAnsi="宋体" w:eastAsia="宋体" w:cs="宋体"/>
                <w:b w:val="0"/>
                <w:bCs w:val="0"/>
                <w:color w:val="auto"/>
                <w:kern w:val="0"/>
                <w:sz w:val="24"/>
                <w:szCs w:val="24"/>
                <w:highlight w:val="none"/>
                <w:lang w:val="en-US" w:eastAsia="zh-CN"/>
              </w:rPr>
              <w:t>商务响应偏离表</w:t>
            </w:r>
          </w:p>
          <w:p w14:paraId="3B9768A7">
            <w:pPr>
              <w:pStyle w:val="24"/>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leftChars="0" w:right="0" w:rightChars="0" w:firstLine="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lang w:val="en-US" w:eastAsia="zh-CN" w:bidi="ar-SA"/>
              </w:rPr>
              <w:t>（五）</w:t>
            </w:r>
            <w:r>
              <w:rPr>
                <w:rFonts w:hint="eastAsia" w:ascii="宋体" w:hAnsi="宋体" w:eastAsia="宋体" w:cs="宋体"/>
                <w:b w:val="0"/>
                <w:bCs w:val="0"/>
                <w:color w:val="auto"/>
                <w:kern w:val="0"/>
                <w:sz w:val="24"/>
                <w:szCs w:val="24"/>
                <w:highlight w:val="none"/>
                <w:lang w:val="en-US" w:eastAsia="zh-CN"/>
              </w:rPr>
              <w:t>响应方案</w:t>
            </w:r>
          </w:p>
          <w:p w14:paraId="2AFC2073">
            <w:pPr>
              <w:pStyle w:val="24"/>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leftChars="0" w:right="0" w:rightChars="0" w:firstLine="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lang w:val="en-US" w:eastAsia="zh-CN" w:bidi="ar-SA"/>
              </w:rPr>
              <w:t>（六）</w:t>
            </w:r>
            <w:r>
              <w:rPr>
                <w:rFonts w:hint="eastAsia" w:ascii="宋体" w:hAnsi="宋体" w:eastAsia="宋体" w:cs="宋体"/>
                <w:b w:val="0"/>
                <w:bCs w:val="0"/>
                <w:color w:val="auto"/>
                <w:kern w:val="0"/>
                <w:sz w:val="24"/>
                <w:szCs w:val="24"/>
                <w:highlight w:val="none"/>
                <w:lang w:val="en-US" w:eastAsia="zh-CN"/>
              </w:rPr>
              <w:t>供应商</w:t>
            </w:r>
            <w:r>
              <w:rPr>
                <w:rFonts w:hint="eastAsia" w:ascii="宋体" w:hAnsi="宋体" w:eastAsia="宋体" w:cs="宋体"/>
                <w:b w:val="0"/>
                <w:bCs w:val="0"/>
                <w:color w:val="auto"/>
                <w:kern w:val="0"/>
                <w:sz w:val="24"/>
                <w:szCs w:val="24"/>
                <w:highlight w:val="none"/>
              </w:rPr>
              <w:t>承诺书</w:t>
            </w:r>
          </w:p>
        </w:tc>
        <w:tc>
          <w:tcPr>
            <w:tcW w:w="1002" w:type="dxa"/>
            <w:tcBorders>
              <w:top w:val="single" w:color="auto" w:sz="4" w:space="0"/>
              <w:left w:val="single" w:color="auto" w:sz="4" w:space="0"/>
              <w:bottom w:val="single" w:color="auto" w:sz="4" w:space="0"/>
              <w:right w:val="single" w:color="auto" w:sz="4" w:space="0"/>
            </w:tcBorders>
            <w:vAlign w:val="top"/>
          </w:tcPr>
          <w:p w14:paraId="28447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59DC1A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5B8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tcBorders>
              <w:top w:val="single" w:color="auto" w:sz="4" w:space="0"/>
              <w:left w:val="single" w:color="auto" w:sz="4" w:space="0"/>
              <w:bottom w:val="single" w:color="auto" w:sz="4" w:space="0"/>
              <w:right w:val="single" w:color="auto" w:sz="4" w:space="0"/>
            </w:tcBorders>
            <w:vAlign w:val="top"/>
          </w:tcPr>
          <w:p w14:paraId="2992B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p>
        </w:tc>
        <w:tc>
          <w:tcPr>
            <w:tcW w:w="2511" w:type="dxa"/>
            <w:tcBorders>
              <w:top w:val="single" w:color="auto" w:sz="4" w:space="0"/>
              <w:left w:val="single" w:color="auto" w:sz="4" w:space="0"/>
              <w:bottom w:val="single" w:color="auto" w:sz="4" w:space="0"/>
              <w:right w:val="single" w:color="auto" w:sz="4" w:space="0"/>
            </w:tcBorders>
            <w:vAlign w:val="center"/>
          </w:tcPr>
          <w:p w14:paraId="10BAED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3770" w:type="dxa"/>
            <w:tcBorders>
              <w:top w:val="single" w:color="auto" w:sz="4" w:space="0"/>
              <w:left w:val="single" w:color="auto" w:sz="4" w:space="0"/>
              <w:bottom w:val="single" w:color="auto" w:sz="4" w:space="0"/>
              <w:right w:val="single" w:color="auto" w:sz="4" w:space="0"/>
            </w:tcBorders>
            <w:vAlign w:val="center"/>
          </w:tcPr>
          <w:p w14:paraId="21C14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文件的要求。</w:t>
            </w:r>
          </w:p>
        </w:tc>
        <w:tc>
          <w:tcPr>
            <w:tcW w:w="1002" w:type="dxa"/>
            <w:tcBorders>
              <w:top w:val="single" w:color="auto" w:sz="4" w:space="0"/>
              <w:left w:val="single" w:color="auto" w:sz="4" w:space="0"/>
              <w:bottom w:val="single" w:color="auto" w:sz="4" w:space="0"/>
              <w:right w:val="single" w:color="auto" w:sz="4" w:space="0"/>
            </w:tcBorders>
            <w:vAlign w:val="center"/>
          </w:tcPr>
          <w:p w14:paraId="6DD62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04202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039F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tcBorders>
              <w:top w:val="single" w:color="auto" w:sz="4" w:space="0"/>
              <w:left w:val="single" w:color="auto" w:sz="4" w:space="0"/>
              <w:bottom w:val="single" w:color="auto" w:sz="4" w:space="0"/>
              <w:right w:val="single" w:color="auto" w:sz="4" w:space="0"/>
            </w:tcBorders>
            <w:vAlign w:val="top"/>
          </w:tcPr>
          <w:p w14:paraId="118DB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w:t>
            </w:r>
          </w:p>
        </w:tc>
        <w:tc>
          <w:tcPr>
            <w:tcW w:w="2511" w:type="dxa"/>
            <w:tcBorders>
              <w:top w:val="single" w:color="auto" w:sz="4" w:space="0"/>
              <w:left w:val="single" w:color="auto" w:sz="4" w:space="0"/>
              <w:bottom w:val="single" w:color="auto" w:sz="4" w:space="0"/>
              <w:right w:val="single" w:color="auto" w:sz="4" w:space="0"/>
            </w:tcBorders>
            <w:vAlign w:val="center"/>
          </w:tcPr>
          <w:p w14:paraId="69E07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w:t>
            </w:r>
          </w:p>
        </w:tc>
        <w:tc>
          <w:tcPr>
            <w:tcW w:w="3770" w:type="dxa"/>
            <w:tcBorders>
              <w:top w:val="single" w:color="auto" w:sz="4" w:space="0"/>
              <w:left w:val="single" w:color="auto" w:sz="4" w:space="0"/>
              <w:bottom w:val="single" w:color="auto" w:sz="4" w:space="0"/>
              <w:right w:val="single" w:color="auto" w:sz="4" w:space="0"/>
            </w:tcBorders>
            <w:vAlign w:val="top"/>
          </w:tcPr>
          <w:p w14:paraId="16B54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报价符合唯一性要求：</w:t>
            </w:r>
          </w:p>
          <w:p w14:paraId="3DA1B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（2）开标一览表填写符合要求；</w:t>
            </w:r>
          </w:p>
          <w:p w14:paraId="0DE87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（3）未超出采购预算或</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文件规定的最高限价；</w:t>
            </w:r>
          </w:p>
        </w:tc>
        <w:tc>
          <w:tcPr>
            <w:tcW w:w="1002" w:type="dxa"/>
            <w:tcBorders>
              <w:top w:val="single" w:color="auto" w:sz="4" w:space="0"/>
              <w:left w:val="single" w:color="auto" w:sz="4" w:space="0"/>
              <w:bottom w:val="single" w:color="auto" w:sz="4" w:space="0"/>
              <w:right w:val="single" w:color="auto" w:sz="4" w:space="0"/>
            </w:tcBorders>
            <w:vAlign w:val="top"/>
          </w:tcPr>
          <w:p w14:paraId="1FE23C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02A65D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0B65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tcBorders>
              <w:top w:val="single" w:color="auto" w:sz="4" w:space="0"/>
              <w:left w:val="single" w:color="auto" w:sz="4" w:space="0"/>
              <w:bottom w:val="single" w:color="auto" w:sz="4" w:space="0"/>
              <w:right w:val="single" w:color="auto" w:sz="4" w:space="0"/>
            </w:tcBorders>
            <w:vAlign w:val="top"/>
          </w:tcPr>
          <w:p w14:paraId="62778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w:t>
            </w:r>
          </w:p>
        </w:tc>
        <w:tc>
          <w:tcPr>
            <w:tcW w:w="2511" w:type="dxa"/>
            <w:tcBorders>
              <w:top w:val="single" w:color="auto" w:sz="4" w:space="0"/>
              <w:left w:val="single" w:color="auto" w:sz="4" w:space="0"/>
              <w:bottom w:val="single" w:color="auto" w:sz="4" w:space="0"/>
              <w:right w:val="single" w:color="auto" w:sz="4" w:space="0"/>
            </w:tcBorders>
            <w:vAlign w:val="center"/>
          </w:tcPr>
          <w:p w14:paraId="174D4D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文件要求的实质性条款</w:t>
            </w:r>
          </w:p>
        </w:tc>
        <w:tc>
          <w:tcPr>
            <w:tcW w:w="3770" w:type="dxa"/>
            <w:tcBorders>
              <w:top w:val="single" w:color="auto" w:sz="4" w:space="0"/>
              <w:left w:val="single" w:color="auto" w:sz="4" w:space="0"/>
              <w:bottom w:val="single" w:color="auto" w:sz="4" w:space="0"/>
              <w:right w:val="single" w:color="auto" w:sz="4" w:space="0"/>
            </w:tcBorders>
            <w:vAlign w:val="center"/>
          </w:tcPr>
          <w:p w14:paraId="62BD5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文件要求的各项实质性条款。</w:t>
            </w:r>
          </w:p>
        </w:tc>
        <w:tc>
          <w:tcPr>
            <w:tcW w:w="1002" w:type="dxa"/>
            <w:tcBorders>
              <w:top w:val="single" w:color="auto" w:sz="4" w:space="0"/>
              <w:left w:val="single" w:color="auto" w:sz="4" w:space="0"/>
              <w:bottom w:val="single" w:color="auto" w:sz="4" w:space="0"/>
              <w:right w:val="single" w:color="auto" w:sz="4" w:space="0"/>
            </w:tcBorders>
            <w:vAlign w:val="top"/>
          </w:tcPr>
          <w:p w14:paraId="5CDDB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7A4C6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A0D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tcBorders>
              <w:top w:val="single" w:color="auto" w:sz="4" w:space="0"/>
              <w:left w:val="single" w:color="auto" w:sz="4" w:space="0"/>
              <w:bottom w:val="single" w:color="auto" w:sz="4" w:space="0"/>
              <w:right w:val="single" w:color="auto" w:sz="4" w:space="0"/>
            </w:tcBorders>
            <w:vAlign w:val="top"/>
          </w:tcPr>
          <w:p w14:paraId="1FA02B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511" w:type="dxa"/>
            <w:tcBorders>
              <w:top w:val="single" w:color="auto" w:sz="4" w:space="0"/>
              <w:left w:val="single" w:color="auto" w:sz="4" w:space="0"/>
              <w:bottom w:val="single" w:color="auto" w:sz="4" w:space="0"/>
              <w:right w:val="single" w:color="auto" w:sz="4" w:space="0"/>
            </w:tcBorders>
            <w:vAlign w:val="center"/>
          </w:tcPr>
          <w:p w14:paraId="19881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3770" w:type="dxa"/>
            <w:tcBorders>
              <w:top w:val="single" w:color="auto" w:sz="4" w:space="0"/>
              <w:left w:val="single" w:color="auto" w:sz="4" w:space="0"/>
              <w:bottom w:val="single" w:color="auto" w:sz="4" w:space="0"/>
              <w:right w:val="single" w:color="auto" w:sz="4" w:space="0"/>
            </w:tcBorders>
            <w:vAlign w:val="center"/>
          </w:tcPr>
          <w:p w14:paraId="2ADC60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文件合同主要条款。</w:t>
            </w:r>
          </w:p>
        </w:tc>
        <w:tc>
          <w:tcPr>
            <w:tcW w:w="1002" w:type="dxa"/>
            <w:tcBorders>
              <w:top w:val="single" w:color="auto" w:sz="4" w:space="0"/>
              <w:left w:val="single" w:color="auto" w:sz="4" w:space="0"/>
              <w:bottom w:val="single" w:color="auto" w:sz="4" w:space="0"/>
              <w:right w:val="single" w:color="auto" w:sz="4" w:space="0"/>
            </w:tcBorders>
            <w:vAlign w:val="top"/>
          </w:tcPr>
          <w:p w14:paraId="7D752F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2DE1B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bl>
    <w:p w14:paraId="50FC8ECD">
      <w:pPr>
        <w:pStyle w:val="2"/>
        <w:rPr>
          <w:rFonts w:hint="eastAsia" w:ascii="宋体" w:hAnsi="宋体" w:eastAsia="宋体" w:cs="宋体"/>
        </w:rPr>
      </w:pPr>
    </w:p>
    <w:p w14:paraId="1C7BEEAA">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（4）磋商时，响应文件中出现下列情况，修正原则为：</w:t>
      </w:r>
    </w:p>
    <w:p w14:paraId="6CC278B1">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sz w:val="24"/>
        </w:rPr>
      </w:pPr>
      <w:r>
        <w:rPr>
          <w:rFonts w:hint="eastAsia" w:ascii="宋体" w:hAnsi="宋体" w:eastAsia="宋体" w:cs="宋体"/>
          <w:color w:val="000000"/>
          <w:sz w:val="24"/>
        </w:rPr>
        <w:t>A</w:t>
      </w:r>
      <w:r>
        <w:rPr>
          <w:rFonts w:hint="eastAsia" w:ascii="宋体" w:hAnsi="宋体" w:eastAsia="宋体" w:cs="宋体"/>
          <w:color w:val="000000"/>
          <w:sz w:val="24"/>
          <w:lang w:eastAsia="zh-CN"/>
        </w:rPr>
        <w:t>.</w:t>
      </w:r>
      <w:r>
        <w:rPr>
          <w:rFonts w:hint="eastAsia" w:ascii="宋体" w:hAnsi="宋体" w:eastAsia="宋体" w:cs="宋体"/>
          <w:color w:val="000000"/>
          <w:sz w:val="24"/>
        </w:rPr>
        <w:t>响应文件中响应报价表内容与响应文件中明细内容不一致的，以响应报价表为准；</w:t>
      </w:r>
    </w:p>
    <w:p w14:paraId="2640F604">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B</w:t>
      </w:r>
      <w:r>
        <w:rPr>
          <w:rFonts w:hint="eastAsia" w:ascii="宋体" w:hAnsi="宋体" w:eastAsia="宋体" w:cs="宋体"/>
          <w:sz w:val="24"/>
          <w:lang w:eastAsia="zh-CN"/>
        </w:rPr>
        <w:t>.</w:t>
      </w:r>
      <w:r>
        <w:rPr>
          <w:rFonts w:hint="eastAsia" w:ascii="宋体" w:hAnsi="宋体" w:eastAsia="宋体" w:cs="宋体"/>
          <w:sz w:val="24"/>
        </w:rPr>
        <w:t>大写金额和小写金额不一致的，以大写金额为准；</w:t>
      </w:r>
    </w:p>
    <w:p w14:paraId="6436F5A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C</w:t>
      </w:r>
      <w:r>
        <w:rPr>
          <w:rFonts w:hint="eastAsia" w:ascii="宋体" w:hAnsi="宋体" w:eastAsia="宋体" w:cs="宋体"/>
          <w:sz w:val="24"/>
          <w:lang w:eastAsia="zh-CN"/>
        </w:rPr>
        <w:t>.</w:t>
      </w:r>
      <w:r>
        <w:rPr>
          <w:rFonts w:hint="eastAsia" w:ascii="宋体" w:hAnsi="宋体" w:eastAsia="宋体" w:cs="宋体"/>
          <w:sz w:val="24"/>
        </w:rPr>
        <w:t>单价金额小数点或者百分比有明显错位的，以</w:t>
      </w:r>
      <w:r>
        <w:rPr>
          <w:rFonts w:hint="eastAsia" w:ascii="宋体" w:hAnsi="宋体" w:eastAsia="宋体" w:cs="宋体"/>
          <w:color w:val="000000"/>
          <w:sz w:val="24"/>
        </w:rPr>
        <w:t>响应报价表</w:t>
      </w:r>
      <w:r>
        <w:rPr>
          <w:rFonts w:hint="eastAsia" w:ascii="宋体" w:hAnsi="宋体" w:eastAsia="宋体" w:cs="宋体"/>
          <w:sz w:val="24"/>
        </w:rPr>
        <w:t>的总价为准，并修改单价；</w:t>
      </w:r>
    </w:p>
    <w:p w14:paraId="61379133">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sz w:val="24"/>
        </w:rPr>
      </w:pPr>
      <w:r>
        <w:rPr>
          <w:rFonts w:hint="eastAsia" w:ascii="宋体" w:hAnsi="宋体" w:eastAsia="宋体" w:cs="宋体"/>
          <w:sz w:val="24"/>
        </w:rPr>
        <w:t>D</w:t>
      </w:r>
      <w:r>
        <w:rPr>
          <w:rFonts w:hint="eastAsia" w:ascii="宋体" w:hAnsi="宋体" w:eastAsia="宋体" w:cs="宋体"/>
          <w:sz w:val="24"/>
          <w:lang w:eastAsia="zh-CN"/>
        </w:rPr>
        <w:t>.</w:t>
      </w:r>
      <w:r>
        <w:rPr>
          <w:rFonts w:hint="eastAsia" w:ascii="宋体" w:hAnsi="宋体" w:eastAsia="宋体" w:cs="宋体"/>
          <w:sz w:val="24"/>
        </w:rPr>
        <w:t xml:space="preserve">总价金额与按单价汇总金额不一致的，以单价金额计算结果为准； </w:t>
      </w:r>
    </w:p>
    <w:p w14:paraId="003A03E8">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E</w:t>
      </w:r>
      <w:r>
        <w:rPr>
          <w:rFonts w:hint="eastAsia" w:ascii="宋体" w:hAnsi="宋体" w:eastAsia="宋体" w:cs="宋体"/>
          <w:sz w:val="24"/>
          <w:lang w:eastAsia="zh-CN"/>
        </w:rPr>
        <w:t>.</w:t>
      </w:r>
      <w:r>
        <w:rPr>
          <w:rFonts w:hint="eastAsia" w:ascii="宋体" w:hAnsi="宋体" w:eastAsia="宋体" w:cs="宋体"/>
          <w:sz w:val="24"/>
        </w:rPr>
        <w:t>响应文件正本与副本不一致的，以正本为准；</w:t>
      </w:r>
    </w:p>
    <w:p w14:paraId="035DB82C">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F</w:t>
      </w:r>
      <w:r>
        <w:rPr>
          <w:rFonts w:hint="eastAsia" w:ascii="宋体" w:hAnsi="宋体" w:eastAsia="宋体" w:cs="宋体"/>
          <w:sz w:val="24"/>
          <w:lang w:eastAsia="zh-CN"/>
        </w:rPr>
        <w:t>.</w:t>
      </w:r>
      <w:r>
        <w:rPr>
          <w:rFonts w:hint="eastAsia" w:ascii="宋体" w:hAnsi="宋体" w:eastAsia="宋体" w:cs="宋体"/>
          <w:sz w:val="24"/>
        </w:rPr>
        <w:t>多处内容交叉不符时，以磋商小组评审结果为准；</w:t>
      </w:r>
    </w:p>
    <w:p w14:paraId="030140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u w:val="none"/>
        </w:rPr>
      </w:pPr>
      <w:r>
        <w:rPr>
          <w:rFonts w:hint="eastAsia" w:ascii="宋体" w:hAnsi="宋体" w:eastAsia="宋体" w:cs="宋体"/>
          <w:sz w:val="24"/>
          <w:u w:val="none"/>
        </w:rPr>
        <w:t xml:space="preserve"> G</w:t>
      </w:r>
      <w:r>
        <w:rPr>
          <w:rFonts w:hint="eastAsia" w:ascii="宋体" w:hAnsi="宋体" w:eastAsia="宋体" w:cs="宋体"/>
          <w:sz w:val="24"/>
          <w:u w:val="none"/>
          <w:lang w:eastAsia="zh-CN"/>
        </w:rPr>
        <w:t>.</w:t>
      </w:r>
      <w:r>
        <w:rPr>
          <w:rFonts w:hint="eastAsia" w:ascii="宋体" w:hAnsi="宋体" w:eastAsia="宋体" w:cs="宋体"/>
          <w:sz w:val="24"/>
          <w:u w:val="none"/>
        </w:rPr>
        <w:t>文字与图表不符的，以文字为准。</w:t>
      </w:r>
    </w:p>
    <w:p w14:paraId="3CADBD5C">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092452DC">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（5）磋商开始后，直到向成交供应商授予合同为止，凡审查、澄清、评价和比较磋商的有关资料，磋商小组成员均不得向供应商及与磋商无关的其他人透露。</w:t>
      </w:r>
    </w:p>
    <w:p w14:paraId="780E8668">
      <w:pPr>
        <w:pageBreakBefore w:val="0"/>
        <w:kinsoku w:val="0"/>
        <w:wordWrap/>
        <w:topLinePunct w:val="0"/>
        <w:autoSpaceDE/>
        <w:autoSpaceDN/>
        <w:bidi w:val="0"/>
        <w:spacing w:line="360" w:lineRule="auto"/>
        <w:ind w:right="0" w:rightChars="0"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4</w:t>
      </w:r>
      <w:r>
        <w:rPr>
          <w:rFonts w:hint="eastAsia" w:ascii="宋体" w:hAnsi="宋体" w:cs="宋体"/>
          <w:b/>
          <w:color w:val="000000" w:themeColor="text1"/>
          <w:sz w:val="24"/>
          <w:lang w:val="en-US"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有下列情形之一的，视为供应商串通投标，磋商小组应当认定其响应文件无效：</w:t>
      </w:r>
    </w:p>
    <w:p w14:paraId="0945DB45">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不同供应商的响应文件由同一单位或者个人编制；</w:t>
      </w:r>
    </w:p>
    <w:p w14:paraId="5DC2ECA7">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不同供应商委托同一单位或者个人办理磋商事宜； </w:t>
      </w:r>
    </w:p>
    <w:p w14:paraId="4A70FC2F">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不同供应商的响应文件载明的项目管理成员或者联系人员为同一人；</w:t>
      </w:r>
    </w:p>
    <w:p w14:paraId="5A65BC5E">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不同供应商的响应文件异常一致或者磋商报价呈规律性差异；</w:t>
      </w:r>
    </w:p>
    <w:p w14:paraId="16044F07">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E</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不同供应商的响应文件相互混装；</w:t>
      </w:r>
    </w:p>
    <w:p w14:paraId="2784A746">
      <w:pPr>
        <w:pStyle w:val="7"/>
        <w:keepNext w:val="0"/>
        <w:keepLines w:val="0"/>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cs="宋体"/>
          <w:sz w:val="24"/>
          <w:szCs w:val="24"/>
          <w:lang w:eastAsia="zh-CN"/>
        </w:rPr>
        <w:t>.</w:t>
      </w:r>
      <w:r>
        <w:rPr>
          <w:rFonts w:hint="eastAsia" w:ascii="宋体" w:hAnsi="宋体" w:eastAsia="宋体" w:cs="宋体"/>
          <w:sz w:val="24"/>
          <w:szCs w:val="24"/>
        </w:rPr>
        <w:t>澄清</w:t>
      </w:r>
    </w:p>
    <w:p w14:paraId="5B9E5A4C">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E4F5ED">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FF0000"/>
          <w:sz w:val="24"/>
        </w:rPr>
      </w:pPr>
      <w:r>
        <w:rPr>
          <w:rFonts w:hint="eastAsia" w:ascii="宋体" w:hAnsi="宋体" w:eastAsia="宋体" w:cs="宋体"/>
          <w:sz w:val="24"/>
        </w:rPr>
        <w:t>（2）实质性内容包括但不限于：</w:t>
      </w:r>
      <w:r>
        <w:rPr>
          <w:rFonts w:hint="eastAsia" w:ascii="宋体" w:hAnsi="宋体" w:cs="宋体"/>
          <w:color w:val="000000" w:themeColor="text1"/>
          <w:sz w:val="24"/>
          <w:lang w:val="en-US" w:eastAsia="zh-CN"/>
          <w14:textFill>
            <w14:solidFill>
              <w14:schemeClr w14:val="tx1"/>
            </w14:solidFill>
          </w14:textFill>
        </w:rPr>
        <w:t>合同履行</w:t>
      </w:r>
      <w:r>
        <w:rPr>
          <w:rFonts w:hint="eastAsia" w:ascii="宋体" w:hAnsi="宋体" w:eastAsia="宋体" w:cs="宋体"/>
          <w:color w:val="000000" w:themeColor="text1"/>
          <w:sz w:val="24"/>
          <w14:textFill>
            <w14:solidFill>
              <w14:schemeClr w14:val="tx1"/>
            </w14:solidFill>
          </w14:textFill>
        </w:rPr>
        <w:t>期、付款方式、</w:t>
      </w:r>
      <w:r>
        <w:rPr>
          <w:rFonts w:hint="eastAsia" w:ascii="宋体" w:hAnsi="宋体" w:eastAsia="宋体" w:cs="宋体"/>
          <w:color w:val="000000" w:themeColor="text1"/>
          <w:sz w:val="24"/>
          <w:lang w:val="en-US" w:eastAsia="zh-CN"/>
          <w14:textFill>
            <w14:solidFill>
              <w14:schemeClr w14:val="tx1"/>
            </w14:solidFill>
          </w14:textFill>
        </w:rPr>
        <w:t>安全指标、</w:t>
      </w:r>
      <w:r>
        <w:rPr>
          <w:rFonts w:hint="eastAsia" w:ascii="宋体" w:hAnsi="宋体" w:eastAsia="宋体" w:cs="宋体"/>
          <w:color w:val="000000" w:themeColor="text1"/>
          <w:sz w:val="24"/>
          <w14:textFill>
            <w14:solidFill>
              <w14:schemeClr w14:val="tx1"/>
            </w14:solidFill>
          </w14:textFill>
        </w:rPr>
        <w:t>质量指标、主要技术指标等。</w:t>
      </w:r>
    </w:p>
    <w:p w14:paraId="3799DD89">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（3）磋商小组要求供应商澄清、说明或者更正响应文件应当以书面形式作出，并由其法定代表人或被授权人签字。</w:t>
      </w:r>
    </w:p>
    <w:p w14:paraId="5AD50645">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（4）在磋商过程中，磋商小组可以根据磋商文件和磋商情况实质性变动采购需求中的技术、服务要求以及合同草案条款，但不得变动磋商文件中的其他内容。实质性变动的内容，须经采购人代表确认。</w:t>
      </w:r>
    </w:p>
    <w:bookmarkEnd w:id="95"/>
    <w:p w14:paraId="22899558">
      <w:pPr>
        <w:pStyle w:val="7"/>
        <w:keepNext w:val="0"/>
        <w:keepLines w:val="0"/>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sz w:val="24"/>
          <w:szCs w:val="24"/>
        </w:rPr>
      </w:pPr>
      <w:bookmarkStart w:id="96" w:name="_Toc12947"/>
      <w:bookmarkStart w:id="97" w:name="_Toc536202314"/>
      <w:r>
        <w:rPr>
          <w:rFonts w:hint="eastAsia" w:ascii="宋体" w:hAnsi="宋体" w:eastAsia="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评审方法及内容</w:t>
      </w:r>
      <w:r>
        <w:rPr>
          <w:rFonts w:hint="eastAsia" w:ascii="宋体" w:hAnsi="宋体" w:eastAsia="宋体" w:cs="宋体"/>
          <w:sz w:val="24"/>
          <w:szCs w:val="24"/>
        </w:rPr>
        <w:tab/>
      </w:r>
    </w:p>
    <w:p w14:paraId="54A21B01">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（1）按照磋商文件规定的评审方法和标准，对资格性审查和符合性审查合格的响应文件进行商务和技术评审，综合比较和评价。</w:t>
      </w:r>
    </w:p>
    <w:p w14:paraId="21B66840">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2）采用综合评分法：二次报价为最终报价，在满足磋商文件所有实质性要求前提下，提交最终报价。如采购需求没有实质性变化，各供应商的报价应逐次降低，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和最后报价都相同的，按照技术指标优劣顺序推荐。</w:t>
      </w:r>
    </w:p>
    <w:p w14:paraId="3AAA586F">
      <w:pPr>
        <w:pageBreakBefore w:val="0"/>
        <w:wordWrap/>
        <w:topLinePunct w:val="0"/>
        <w:autoSpaceDE/>
        <w:autoSpaceDN/>
        <w:bidi w:val="0"/>
        <w:spacing w:line="360" w:lineRule="auto"/>
        <w:ind w:left="0" w:leftChars="0" w:right="0" w:rightChars="0" w:firstLine="240" w:firstLineChars="100"/>
        <w:textAlignment w:val="auto"/>
        <w:rPr>
          <w:rFonts w:hint="eastAsia" w:ascii="宋体" w:hAnsi="宋体" w:eastAsia="宋体" w:cs="宋体"/>
          <w:sz w:val="24"/>
        </w:rPr>
      </w:pPr>
      <w:r>
        <w:rPr>
          <w:rFonts w:hint="eastAsia" w:ascii="宋体" w:hAnsi="宋体" w:eastAsia="宋体" w:cs="宋体"/>
          <w:sz w:val="24"/>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0C4E92DB">
      <w:pPr>
        <w:pageBreakBefore w:val="0"/>
        <w:wordWrap/>
        <w:topLinePunct w:val="0"/>
        <w:autoSpaceDE/>
        <w:autoSpaceDN/>
        <w:bidi w:val="0"/>
        <w:spacing w:line="360" w:lineRule="auto"/>
        <w:ind w:left="0" w:leftChars="0" w:right="0" w:rightChars="0" w:firstLine="240" w:firstLineChars="1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磋商小组须对畸高、畸低的重大差异评分进行复核或书面说明理由。</w:t>
      </w:r>
    </w:p>
    <w:p w14:paraId="5729531B">
      <w:pPr>
        <w:pStyle w:val="7"/>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sz w:val="24"/>
          <w:szCs w:val="28"/>
        </w:rPr>
      </w:pPr>
      <w:r>
        <w:rPr>
          <w:rFonts w:hint="eastAsia" w:ascii="宋体" w:hAnsi="宋体" w:eastAsia="宋体" w:cs="宋体"/>
          <w:sz w:val="24"/>
          <w:szCs w:val="28"/>
          <w:lang w:val="en-US" w:eastAsia="zh-CN"/>
        </w:rPr>
        <w:t>7</w:t>
      </w:r>
      <w:r>
        <w:rPr>
          <w:rFonts w:hint="eastAsia" w:ascii="宋体" w:hAnsi="宋体" w:cs="宋体"/>
          <w:sz w:val="24"/>
          <w:szCs w:val="28"/>
          <w:lang w:eastAsia="zh-CN"/>
        </w:rPr>
        <w:t>.</w:t>
      </w:r>
      <w:r>
        <w:rPr>
          <w:rFonts w:hint="eastAsia" w:ascii="宋体" w:hAnsi="宋体" w:eastAsia="宋体" w:cs="宋体"/>
          <w:sz w:val="24"/>
          <w:szCs w:val="28"/>
        </w:rPr>
        <w:t>定标</w:t>
      </w:r>
      <w:bookmarkEnd w:id="96"/>
      <w:bookmarkEnd w:id="97"/>
    </w:p>
    <w:p w14:paraId="25AAEF3A">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lang w:val="en-US" w:eastAsia="zh-CN"/>
        </w:rPr>
        <w:t>7</w:t>
      </w:r>
      <w:r>
        <w:rPr>
          <w:rFonts w:hint="eastAsia" w:ascii="宋体" w:hAnsi="宋体" w:eastAsia="宋体" w:cs="宋体"/>
          <w:sz w:val="24"/>
          <w:szCs w:val="28"/>
        </w:rPr>
        <w:t>.1代理机构在评审结束后2个工作日内将评审报告送达采购单位，采购单位在收到评审报告后5个工作日内，按照评审报告中推荐的成交候选人顺序确认第一成交候选人为成交单位，同时书面复函代理机构；</w:t>
      </w:r>
    </w:p>
    <w:p w14:paraId="3D83F909">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lang w:val="en-US" w:eastAsia="zh-CN"/>
        </w:rPr>
        <w:t>7</w:t>
      </w:r>
      <w:r>
        <w:rPr>
          <w:rFonts w:hint="eastAsia" w:ascii="宋体" w:hAnsi="宋体" w:eastAsia="宋体" w:cs="宋体"/>
          <w:sz w:val="24"/>
          <w:szCs w:val="28"/>
        </w:rPr>
        <w:t>.2代理机构收到采购单位“定标复函”后2日内，在财政部门指定的政府采购信息媒体上发布公告，并向成交供应商发出“成交通知书”。</w:t>
      </w:r>
    </w:p>
    <w:p w14:paraId="22AF6ECC">
      <w:pPr>
        <w:pageBreakBefore w:val="0"/>
        <w:widowControl/>
        <w:numPr>
          <w:ilvl w:val="0"/>
          <w:numId w:val="4"/>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kern w:val="0"/>
          <w:sz w:val="28"/>
          <w:szCs w:val="28"/>
        </w:rPr>
      </w:pPr>
      <w:bookmarkStart w:id="98" w:name="_Toc536429377"/>
      <w:bookmarkStart w:id="99" w:name="_Toc25308"/>
      <w:bookmarkStart w:id="100" w:name="_Toc536429324"/>
      <w:bookmarkStart w:id="101" w:name="_Toc536202384"/>
      <w:bookmarkStart w:id="102" w:name="_Toc19543341"/>
      <w:bookmarkStart w:id="103" w:name="_Toc11870"/>
      <w:bookmarkStart w:id="104" w:name="_Toc536202315"/>
      <w:bookmarkStart w:id="105" w:name="_Toc19972"/>
      <w:r>
        <w:rPr>
          <w:rFonts w:hint="eastAsia" w:ascii="宋体" w:hAnsi="宋体" w:eastAsia="宋体" w:cs="宋体"/>
          <w:b/>
          <w:bCs/>
          <w:kern w:val="0"/>
          <w:sz w:val="28"/>
          <w:szCs w:val="28"/>
        </w:rPr>
        <w:t>签订合同</w:t>
      </w:r>
      <w:bookmarkEnd w:id="98"/>
      <w:bookmarkEnd w:id="99"/>
      <w:bookmarkEnd w:id="100"/>
      <w:bookmarkEnd w:id="101"/>
      <w:bookmarkEnd w:id="102"/>
      <w:bookmarkEnd w:id="103"/>
      <w:bookmarkEnd w:id="104"/>
      <w:bookmarkEnd w:id="105"/>
    </w:p>
    <w:p w14:paraId="5456F804">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cs="宋体"/>
          <w:sz w:val="24"/>
          <w:lang w:val="en-US" w:eastAsia="zh-CN"/>
        </w:rPr>
        <w:t>.</w:t>
      </w:r>
      <w:r>
        <w:rPr>
          <w:rFonts w:hint="eastAsia" w:ascii="宋体" w:hAnsi="宋体" w:eastAsia="宋体" w:cs="宋体"/>
          <w:sz w:val="24"/>
        </w:rPr>
        <w:t>成交后，成交供应商在收到成交通知书后</w:t>
      </w:r>
      <w:r>
        <w:rPr>
          <w:rFonts w:hint="eastAsia" w:ascii="宋体" w:hAnsi="宋体" w:cs="宋体"/>
          <w:sz w:val="24"/>
          <w:lang w:val="en-US" w:eastAsia="zh-CN"/>
        </w:rPr>
        <w:t>二十五</w:t>
      </w:r>
      <w:r>
        <w:rPr>
          <w:rFonts w:hint="eastAsia" w:ascii="宋体" w:hAnsi="宋体" w:eastAsia="宋体" w:cs="宋体"/>
          <w:sz w:val="24"/>
        </w:rPr>
        <w:t>（</w:t>
      </w:r>
      <w:r>
        <w:rPr>
          <w:rFonts w:hint="eastAsia" w:ascii="宋体" w:hAnsi="宋体" w:cs="宋体"/>
          <w:sz w:val="24"/>
          <w:lang w:val="en-US" w:eastAsia="zh-CN"/>
        </w:rPr>
        <w:t>25</w:t>
      </w:r>
      <w:r>
        <w:rPr>
          <w:rFonts w:hint="eastAsia" w:ascii="宋体" w:hAnsi="宋体" w:eastAsia="宋体" w:cs="宋体"/>
          <w:sz w:val="24"/>
        </w:rPr>
        <w:t>）个日历日内，应按磋商文件的要求与采购人洽谈合同条款，并签订供货合同，同时送监督机构备案，磋商文件及成交供应商的响应文件均作为合同的</w:t>
      </w:r>
      <w:r>
        <w:rPr>
          <w:rFonts w:hint="eastAsia" w:ascii="宋体" w:hAnsi="宋体" w:eastAsia="宋体" w:cs="宋体"/>
          <w:sz w:val="24"/>
          <w:highlight w:val="none"/>
        </w:rPr>
        <w:t>组成部分</w:t>
      </w:r>
      <w:r>
        <w:rPr>
          <w:rFonts w:hint="eastAsia" w:ascii="宋体" w:hAnsi="宋体" w:cs="宋体"/>
          <w:sz w:val="24"/>
          <w:highlight w:val="none"/>
          <w:lang w:eastAsia="zh-CN"/>
        </w:rPr>
        <w:t>。</w:t>
      </w:r>
    </w:p>
    <w:p w14:paraId="33AA73DC">
      <w:pPr>
        <w:pageBreakBefore w:val="0"/>
        <w:wordWrap/>
        <w:topLinePunct w:val="0"/>
        <w:autoSpaceDE/>
        <w:autoSpaceDN/>
        <w:bidi w:val="0"/>
        <w:spacing w:line="360" w:lineRule="auto"/>
        <w:ind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cs="宋体"/>
          <w:sz w:val="24"/>
          <w:szCs w:val="28"/>
          <w:lang w:eastAsia="zh-CN"/>
        </w:rPr>
        <w:t>.</w:t>
      </w:r>
      <w:r>
        <w:rPr>
          <w:rFonts w:hint="eastAsia" w:ascii="宋体" w:hAnsi="宋体" w:eastAsia="宋体" w:cs="宋体"/>
          <w:sz w:val="24"/>
          <w:szCs w:val="28"/>
        </w:rPr>
        <w:t>采购人不得向成交供应商提出超出磋商文件以外的任何要求作为签订合同的条件，不得与成交供应商订立背离磋商文件确定的合同文本以及采购服务要求实质性内容的协议。</w:t>
      </w:r>
    </w:p>
    <w:p w14:paraId="46D168EB">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cs="宋体"/>
          <w:sz w:val="24"/>
          <w:lang w:val="en-US" w:eastAsia="zh-CN"/>
        </w:rPr>
        <w:t>.</w:t>
      </w:r>
      <w:r>
        <w:rPr>
          <w:rFonts w:hint="eastAsia" w:ascii="宋体" w:hAnsi="宋体" w:eastAsia="宋体" w:cs="宋体"/>
          <w:sz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051DA314">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cs="宋体"/>
          <w:sz w:val="24"/>
          <w:lang w:val="en-US" w:eastAsia="zh-CN"/>
        </w:rPr>
        <w:t>.</w:t>
      </w:r>
      <w:r>
        <w:rPr>
          <w:rFonts w:hint="eastAsia" w:ascii="宋体" w:hAnsi="宋体" w:eastAsia="宋体" w:cs="宋体"/>
          <w:sz w:val="24"/>
          <w:lang w:val="en-US" w:eastAsia="zh-CN"/>
        </w:rPr>
        <w:t>政府采购合同在执行过程中，确需修改、变更时，应当按照相应的审核批准程序办理。</w:t>
      </w:r>
    </w:p>
    <w:p w14:paraId="48B99183">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cs="宋体"/>
          <w:sz w:val="24"/>
          <w:lang w:val="en-US" w:eastAsia="zh-CN"/>
        </w:rPr>
        <w:t>.</w:t>
      </w:r>
      <w:r>
        <w:rPr>
          <w:rFonts w:hint="eastAsia" w:ascii="宋体" w:hAnsi="宋体" w:eastAsia="宋体" w:cs="宋体"/>
          <w:sz w:val="24"/>
          <w:lang w:val="en-US" w:eastAsia="zh-CN"/>
        </w:rPr>
        <w:t>磋商文件、响应文件、澄清等为政府采购合同的组成部分，具有同等法律效力。</w:t>
      </w:r>
    </w:p>
    <w:p w14:paraId="6363EA2C">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lang w:val="en-US" w:eastAsia="zh-CN"/>
        </w:rPr>
      </w:pPr>
      <w:bookmarkStart w:id="106" w:name="_Toc32237"/>
      <w:bookmarkStart w:id="107" w:name="_Toc536202385"/>
      <w:bookmarkStart w:id="108" w:name="_Toc28110"/>
      <w:bookmarkStart w:id="109" w:name="_Toc536429325"/>
      <w:bookmarkStart w:id="110" w:name="_Toc536429378"/>
      <w:bookmarkStart w:id="111" w:name="_Toc26132"/>
      <w:bookmarkStart w:id="112" w:name="_Toc536202316"/>
      <w:r>
        <w:rPr>
          <w:rFonts w:hint="eastAsia" w:ascii="宋体" w:hAnsi="宋体" w:eastAsia="宋体" w:cs="宋体"/>
          <w:sz w:val="24"/>
          <w:lang w:val="en-US" w:eastAsia="zh-CN"/>
        </w:rPr>
        <w:t>6</w:t>
      </w:r>
      <w:r>
        <w:rPr>
          <w:rFonts w:hint="eastAsia" w:ascii="宋体" w:hAnsi="宋体" w:cs="宋体"/>
          <w:sz w:val="24"/>
          <w:lang w:val="en-US" w:eastAsia="zh-CN"/>
        </w:rPr>
        <w:t>.</w:t>
      </w:r>
      <w:r>
        <w:rPr>
          <w:rFonts w:hint="eastAsia" w:ascii="宋体" w:hAnsi="宋体" w:eastAsia="宋体" w:cs="宋体"/>
          <w:sz w:val="24"/>
          <w:lang w:val="en-US" w:eastAsia="zh-CN"/>
        </w:rPr>
        <w:t>政府采购管理部门在合同履行期间以及履行期后，可以随时检查项目的执行情况，对采购标准、采购内容进行调查核实，并对发现的问题进行处理。</w:t>
      </w:r>
    </w:p>
    <w:p w14:paraId="30153E71">
      <w:pPr>
        <w:pageBreakBefore w:val="0"/>
        <w:widowControl/>
        <w:numPr>
          <w:ilvl w:val="0"/>
          <w:numId w:val="4"/>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auto"/>
          <w:kern w:val="0"/>
          <w:sz w:val="28"/>
          <w:szCs w:val="28"/>
        </w:rPr>
      </w:pPr>
      <w:bookmarkStart w:id="113" w:name="_Toc19543342"/>
      <w:r>
        <w:rPr>
          <w:rFonts w:hint="eastAsia" w:ascii="宋体" w:hAnsi="宋体" w:eastAsia="宋体" w:cs="宋体"/>
          <w:b/>
          <w:bCs/>
          <w:color w:val="auto"/>
          <w:kern w:val="0"/>
          <w:sz w:val="28"/>
          <w:szCs w:val="28"/>
        </w:rPr>
        <w:t>代理服务费</w:t>
      </w:r>
      <w:bookmarkEnd w:id="106"/>
      <w:bookmarkEnd w:id="107"/>
      <w:bookmarkEnd w:id="108"/>
      <w:bookmarkEnd w:id="109"/>
      <w:bookmarkEnd w:id="110"/>
      <w:bookmarkEnd w:id="111"/>
      <w:bookmarkEnd w:id="112"/>
      <w:bookmarkEnd w:id="113"/>
    </w:p>
    <w:p w14:paraId="129D7D3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szCs w:val="28"/>
        </w:rPr>
      </w:pPr>
      <w:r>
        <w:rPr>
          <w:rFonts w:hint="eastAsia" w:ascii="宋体" w:hAnsi="宋体" w:cs="宋体"/>
          <w:color w:val="auto"/>
          <w:sz w:val="24"/>
          <w:szCs w:val="28"/>
          <w:lang w:val="en-US" w:eastAsia="zh-CN"/>
        </w:rPr>
        <w:t>1.</w:t>
      </w:r>
      <w:r>
        <w:rPr>
          <w:rFonts w:hint="eastAsia" w:ascii="宋体" w:hAnsi="宋体" w:eastAsia="宋体" w:cs="宋体"/>
          <w:color w:val="auto"/>
          <w:sz w:val="24"/>
          <w:szCs w:val="28"/>
        </w:rPr>
        <w:t>参照国家计委颁发的《招标代理服务收费管理暂行办法》</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计价格</w:t>
      </w:r>
      <w:r>
        <w:rPr>
          <w:rFonts w:hint="eastAsia" w:ascii="宋体" w:hAnsi="宋体" w:cs="宋体"/>
          <w:color w:val="auto"/>
          <w:sz w:val="24"/>
          <w:szCs w:val="28"/>
          <w:lang w:eastAsia="zh-CN"/>
        </w:rPr>
        <w:t>〔2002〕1980号</w:t>
      </w:r>
      <w:r>
        <w:rPr>
          <w:rFonts w:hint="eastAsia" w:ascii="宋体" w:hAnsi="宋体" w:eastAsia="宋体" w:cs="宋体"/>
          <w:color w:val="auto"/>
          <w:sz w:val="24"/>
          <w:szCs w:val="28"/>
        </w:rPr>
        <w:t>）和</w:t>
      </w:r>
      <w:r>
        <w:rPr>
          <w:rFonts w:hint="eastAsia" w:ascii="宋体" w:hAnsi="宋体" w:cs="宋体"/>
          <w:color w:val="auto"/>
          <w:sz w:val="24"/>
          <w:szCs w:val="28"/>
          <w:lang w:eastAsia="zh-CN"/>
        </w:rPr>
        <w:t>国家发展和改革委员会</w:t>
      </w:r>
      <w:r>
        <w:rPr>
          <w:rFonts w:hint="eastAsia" w:ascii="宋体" w:hAnsi="宋体" w:eastAsia="宋体" w:cs="宋体"/>
          <w:color w:val="auto"/>
          <w:sz w:val="24"/>
          <w:szCs w:val="28"/>
        </w:rPr>
        <w:t>办公厅颁发的《关于招标代理服务收费有关问题的通知》（发改办价格</w:t>
      </w:r>
      <w:r>
        <w:rPr>
          <w:rFonts w:hint="eastAsia" w:ascii="宋体" w:hAnsi="宋体" w:cs="宋体"/>
          <w:color w:val="auto"/>
          <w:sz w:val="24"/>
          <w:szCs w:val="28"/>
          <w:lang w:eastAsia="zh-CN"/>
        </w:rPr>
        <w:t>〔2003〕857号</w:t>
      </w:r>
      <w:r>
        <w:rPr>
          <w:rFonts w:hint="eastAsia" w:ascii="宋体" w:hAnsi="宋体" w:eastAsia="宋体" w:cs="宋体"/>
          <w:color w:val="auto"/>
          <w:sz w:val="24"/>
          <w:szCs w:val="28"/>
        </w:rPr>
        <w:t>）的标准收取</w:t>
      </w:r>
      <w:r>
        <w:rPr>
          <w:rFonts w:hint="eastAsia" w:ascii="宋体" w:hAnsi="宋体" w:cs="宋体"/>
          <w:color w:val="auto"/>
          <w:sz w:val="24"/>
          <w:szCs w:val="28"/>
          <w:lang w:eastAsia="zh-CN"/>
        </w:rPr>
        <w:t>，</w:t>
      </w:r>
      <w:r>
        <w:rPr>
          <w:rFonts w:hint="eastAsia" w:ascii="宋体" w:hAnsi="宋体" w:eastAsia="宋体" w:cs="宋体"/>
          <w:color w:val="auto"/>
          <w:sz w:val="24"/>
          <w:szCs w:val="28"/>
        </w:rPr>
        <w:t>（采购代理机构开户名称：安康尚昊招标代理有限公司  开户行名称：中国建设银行股份有限公司安康分行营业部</w:t>
      </w:r>
      <w:r>
        <w:rPr>
          <w:rFonts w:hint="eastAsia" w:ascii="宋体" w:hAnsi="宋体" w:cs="宋体"/>
          <w:color w:val="auto"/>
          <w:sz w:val="24"/>
          <w:szCs w:val="28"/>
          <w:lang w:val="en-US" w:eastAsia="zh-CN"/>
        </w:rPr>
        <w:t xml:space="preserve"> </w:t>
      </w:r>
      <w:r>
        <w:rPr>
          <w:rFonts w:hint="eastAsia" w:ascii="宋体" w:hAnsi="宋体" w:eastAsia="宋体" w:cs="宋体"/>
          <w:color w:val="auto"/>
          <w:sz w:val="24"/>
          <w:szCs w:val="28"/>
          <w:lang w:eastAsia="zh-CN"/>
        </w:rPr>
        <w:t>账号</w:t>
      </w:r>
      <w:r>
        <w:rPr>
          <w:rFonts w:hint="eastAsia" w:ascii="宋体" w:hAnsi="宋体" w:eastAsia="宋体" w:cs="宋体"/>
          <w:color w:val="auto"/>
          <w:sz w:val="24"/>
          <w:szCs w:val="28"/>
        </w:rPr>
        <w:t>：61050166371100000492）</w:t>
      </w:r>
    </w:p>
    <w:p w14:paraId="7E661345">
      <w:pPr>
        <w:pageBreakBefore w:val="0"/>
        <w:numPr>
          <w:ilvl w:val="0"/>
          <w:numId w:val="0"/>
        </w:numPr>
        <w:wordWrap/>
        <w:topLinePunct w:val="0"/>
        <w:autoSpaceDE/>
        <w:autoSpaceDN/>
        <w:bidi w:val="0"/>
        <w:spacing w:line="360" w:lineRule="auto"/>
        <w:ind w:right="0" w:rightChars="0" w:firstLine="480" w:firstLineChars="200"/>
        <w:jc w:val="left"/>
        <w:textAlignment w:val="auto"/>
        <w:rPr>
          <w:rFonts w:hint="eastAsia" w:ascii="宋体" w:hAnsi="宋体" w:eastAsia="宋体" w:cs="宋体"/>
          <w:color w:val="auto"/>
          <w:sz w:val="24"/>
          <w:szCs w:val="28"/>
        </w:rPr>
      </w:pPr>
      <w:r>
        <w:rPr>
          <w:rFonts w:hint="eastAsia" w:ascii="宋体" w:hAnsi="宋体" w:cs="宋体"/>
          <w:color w:val="auto"/>
          <w:sz w:val="24"/>
          <w:szCs w:val="28"/>
          <w:lang w:val="en-US" w:eastAsia="zh-CN"/>
        </w:rPr>
        <w:t>2.</w:t>
      </w:r>
      <w:r>
        <w:rPr>
          <w:rFonts w:hint="eastAsia" w:ascii="宋体" w:hAnsi="宋体" w:eastAsia="宋体" w:cs="宋体"/>
          <w:color w:val="auto"/>
          <w:sz w:val="24"/>
          <w:szCs w:val="28"/>
        </w:rPr>
        <w:t>成交单位在领取成交通知书前，须向采购代理机构一次性支付招标代理服务费；代理服务费以转账、电汇或现金等形式交纳。</w:t>
      </w:r>
    </w:p>
    <w:p w14:paraId="0162A396">
      <w:pPr>
        <w:pageBreakBefore w:val="0"/>
        <w:widowControl/>
        <w:numPr>
          <w:ilvl w:val="0"/>
          <w:numId w:val="4"/>
        </w:numPr>
        <w:wordWrap/>
        <w:topLinePunct w:val="0"/>
        <w:autoSpaceDE/>
        <w:autoSpaceDN/>
        <w:bidi w:val="0"/>
        <w:spacing w:line="360" w:lineRule="auto"/>
        <w:ind w:left="0" w:leftChars="0" w:right="0" w:rightChars="0" w:firstLine="0"/>
        <w:jc w:val="center"/>
        <w:textAlignment w:val="auto"/>
        <w:outlineLvl w:val="1"/>
        <w:rPr>
          <w:rFonts w:hint="eastAsia" w:ascii="宋体" w:hAnsi="宋体" w:eastAsia="宋体" w:cs="宋体"/>
          <w:b/>
          <w:bCs/>
          <w:kern w:val="0"/>
          <w:sz w:val="28"/>
          <w:szCs w:val="28"/>
        </w:rPr>
      </w:pPr>
      <w:bookmarkStart w:id="114" w:name="_Toc536202317"/>
      <w:bookmarkStart w:id="115" w:name="_Toc664"/>
      <w:bookmarkStart w:id="116" w:name="_Toc536429379"/>
      <w:bookmarkStart w:id="117" w:name="_Toc19543343"/>
      <w:bookmarkStart w:id="118" w:name="_Toc11491"/>
      <w:bookmarkStart w:id="119" w:name="_Toc536202386"/>
      <w:bookmarkStart w:id="120" w:name="_Toc536429326"/>
      <w:r>
        <w:rPr>
          <w:rFonts w:hint="eastAsia" w:ascii="宋体" w:hAnsi="宋体" w:eastAsia="宋体" w:cs="宋体"/>
          <w:b/>
          <w:bCs/>
          <w:kern w:val="0"/>
          <w:sz w:val="28"/>
          <w:szCs w:val="28"/>
        </w:rPr>
        <w:t>质疑和投诉</w:t>
      </w:r>
      <w:bookmarkEnd w:id="114"/>
      <w:bookmarkEnd w:id="115"/>
      <w:bookmarkEnd w:id="116"/>
      <w:bookmarkEnd w:id="117"/>
      <w:bookmarkEnd w:id="118"/>
      <w:bookmarkEnd w:id="119"/>
      <w:bookmarkEnd w:id="120"/>
    </w:p>
    <w:p w14:paraId="78E35FDF">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质疑或投诉的接收和处理应当按照《中华人民共和国政府采购法》及其实施条例、《政府采购质疑和投诉办法</w:t>
      </w:r>
      <w:r>
        <w:rPr>
          <w:rFonts w:hint="eastAsia" w:ascii="宋体" w:hAnsi="宋体" w:eastAsia="宋体" w:cs="宋体"/>
          <w:sz w:val="24"/>
          <w:szCs w:val="28"/>
          <w:lang w:eastAsia="zh-CN"/>
        </w:rPr>
        <w:t>》《</w:t>
      </w:r>
      <w:r>
        <w:rPr>
          <w:rFonts w:hint="eastAsia" w:ascii="宋体" w:hAnsi="宋体" w:eastAsia="宋体" w:cs="宋体"/>
          <w:sz w:val="24"/>
          <w:szCs w:val="28"/>
        </w:rPr>
        <w:t>财政部关于加强政府采购供应商投诉受理审查工作的通知》等的相关规定办理。</w:t>
      </w:r>
    </w:p>
    <w:p w14:paraId="51BB24B9">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cs="宋体"/>
          <w:sz w:val="24"/>
          <w:szCs w:val="28"/>
          <w:lang w:eastAsia="zh-CN"/>
        </w:rPr>
        <w:t>.</w:t>
      </w:r>
      <w:r>
        <w:rPr>
          <w:rFonts w:hint="eastAsia" w:ascii="宋体" w:hAnsi="宋体" w:eastAsia="宋体" w:cs="宋体"/>
          <w:sz w:val="24"/>
          <w:szCs w:val="28"/>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082E047D">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（1）对采购文件提出质疑的，为收到采购文件之日或者采购文件公告期限届满之日；</w:t>
      </w:r>
    </w:p>
    <w:p w14:paraId="1DE37987">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（2）对采购过程提出质疑的，为各采购程序环节结束之日；</w:t>
      </w:r>
    </w:p>
    <w:p w14:paraId="270FDCCA">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（3）对中标或者成交结果提出质疑的，为中标或者成交结果公告期限届满之日。</w:t>
      </w:r>
    </w:p>
    <w:p w14:paraId="7EC65BA1">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cs="宋体"/>
          <w:sz w:val="24"/>
          <w:szCs w:val="28"/>
          <w:lang w:eastAsia="zh-CN"/>
        </w:rPr>
        <w:t>.</w:t>
      </w:r>
      <w:r>
        <w:rPr>
          <w:rFonts w:hint="eastAsia" w:ascii="宋体" w:hAnsi="宋体" w:eastAsia="宋体" w:cs="宋体"/>
          <w:sz w:val="24"/>
          <w:szCs w:val="28"/>
        </w:rPr>
        <w:t>供应商应当在法定质疑期内一次性提出针对同一采购程序环节的质疑。</w:t>
      </w:r>
    </w:p>
    <w:p w14:paraId="7DD3D079">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3</w:t>
      </w:r>
      <w:r>
        <w:rPr>
          <w:rFonts w:hint="eastAsia" w:ascii="宋体" w:hAnsi="宋体" w:cs="宋体"/>
          <w:sz w:val="24"/>
          <w:szCs w:val="28"/>
          <w:lang w:eastAsia="zh-CN"/>
        </w:rPr>
        <w:t>.</w:t>
      </w:r>
      <w:r>
        <w:rPr>
          <w:rFonts w:hint="eastAsia" w:ascii="宋体" w:hAnsi="宋体" w:eastAsia="宋体" w:cs="宋体"/>
          <w:sz w:val="24"/>
          <w:szCs w:val="28"/>
        </w:rPr>
        <w:t>质疑函应当包括下列主要内容：</w:t>
      </w:r>
    </w:p>
    <w:p w14:paraId="1A8648DA">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（1）供应商的姓名或者名称、地址、邮编、联系人及联系电话；</w:t>
      </w:r>
    </w:p>
    <w:p w14:paraId="46C65BFA">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（2）质疑项目的名称、编号；</w:t>
      </w:r>
    </w:p>
    <w:p w14:paraId="6F29C6E4">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（3）具体、明确的质疑事项和与质疑事项相关的请求；</w:t>
      </w:r>
    </w:p>
    <w:p w14:paraId="03D65ACE">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（4）事实依据；</w:t>
      </w:r>
    </w:p>
    <w:p w14:paraId="08584EBF">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（5）必要的法律依据；</w:t>
      </w:r>
    </w:p>
    <w:p w14:paraId="6A15372F">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（6）提出质疑的日期。</w:t>
      </w:r>
    </w:p>
    <w:p w14:paraId="090F104F">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w:t>
      </w:r>
      <w:r>
        <w:rPr>
          <w:rFonts w:hint="eastAsia" w:ascii="宋体" w:hAnsi="宋体" w:cs="宋体"/>
          <w:sz w:val="24"/>
          <w:szCs w:val="28"/>
          <w:lang w:eastAsia="zh-CN"/>
        </w:rPr>
        <w:t>.</w:t>
      </w:r>
      <w:r>
        <w:rPr>
          <w:rFonts w:hint="eastAsia" w:ascii="宋体" w:hAnsi="宋体" w:eastAsia="宋体" w:cs="宋体"/>
          <w:sz w:val="24"/>
          <w:szCs w:val="28"/>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499317AF">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5</w:t>
      </w:r>
      <w:r>
        <w:rPr>
          <w:rFonts w:hint="eastAsia" w:ascii="宋体" w:hAnsi="宋体" w:cs="宋体"/>
          <w:sz w:val="24"/>
          <w:szCs w:val="28"/>
          <w:lang w:eastAsia="zh-CN"/>
        </w:rPr>
        <w:t>.</w:t>
      </w:r>
      <w:r>
        <w:rPr>
          <w:rFonts w:hint="eastAsia" w:ascii="宋体" w:hAnsi="宋体" w:eastAsia="宋体" w:cs="宋体"/>
          <w:sz w:val="24"/>
          <w:szCs w:val="28"/>
        </w:rPr>
        <w:t>质疑函内容不得含有虚假、恶意</w:t>
      </w:r>
      <w:r>
        <w:rPr>
          <w:rFonts w:hint="eastAsia" w:ascii="宋体" w:hAnsi="宋体" w:eastAsia="宋体" w:cs="宋体"/>
          <w:sz w:val="24"/>
          <w:szCs w:val="28"/>
          <w:lang w:eastAsia="zh-CN"/>
        </w:rPr>
        <w:t>成分</w:t>
      </w:r>
      <w:r>
        <w:rPr>
          <w:rFonts w:hint="eastAsia" w:ascii="宋体" w:hAnsi="宋体" w:eastAsia="宋体" w:cs="宋体"/>
          <w:sz w:val="24"/>
          <w:szCs w:val="28"/>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w:t>
      </w:r>
      <w:r>
        <w:rPr>
          <w:rFonts w:hint="eastAsia" w:ascii="宋体" w:hAnsi="宋体" w:cs="宋体"/>
          <w:sz w:val="24"/>
          <w:szCs w:val="28"/>
          <w:lang w:eastAsia="zh-CN"/>
        </w:rPr>
        <w:t>滥用职权</w:t>
      </w:r>
      <w:r>
        <w:rPr>
          <w:rFonts w:hint="eastAsia" w:ascii="宋体" w:hAnsi="宋体" w:eastAsia="宋体" w:cs="宋体"/>
          <w:sz w:val="24"/>
          <w:szCs w:val="28"/>
        </w:rPr>
        <w:t>扰乱采购秩序的恶意质疑者，采购人、采购代理机构应当依法驳回。</w:t>
      </w:r>
    </w:p>
    <w:p w14:paraId="00A3E53E">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6</w:t>
      </w:r>
      <w:r>
        <w:rPr>
          <w:rFonts w:hint="eastAsia" w:ascii="宋体" w:hAnsi="宋体" w:cs="宋体"/>
          <w:sz w:val="24"/>
          <w:szCs w:val="28"/>
          <w:lang w:eastAsia="zh-CN"/>
        </w:rPr>
        <w:t>.</w:t>
      </w:r>
      <w:r>
        <w:rPr>
          <w:rFonts w:hint="eastAsia" w:ascii="宋体" w:hAnsi="宋体" w:eastAsia="宋体" w:cs="宋体"/>
          <w:sz w:val="24"/>
          <w:szCs w:val="28"/>
        </w:rPr>
        <w:t xml:space="preserve">质疑函接收方式：由自然人本人或法定代表人或者其授权代表携带书面原件及身份证明原件到现场递交，否则不予受理 。 </w:t>
      </w:r>
    </w:p>
    <w:p w14:paraId="7F8D8B2C">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7</w:t>
      </w:r>
      <w:r>
        <w:rPr>
          <w:rFonts w:hint="eastAsia" w:ascii="宋体" w:hAnsi="宋体" w:cs="宋体"/>
          <w:sz w:val="24"/>
          <w:szCs w:val="28"/>
          <w:lang w:eastAsia="zh-CN"/>
        </w:rPr>
        <w:t>.</w:t>
      </w:r>
      <w:r>
        <w:rPr>
          <w:rFonts w:hint="eastAsia" w:ascii="宋体" w:hAnsi="宋体" w:eastAsia="宋体" w:cs="宋体"/>
          <w:sz w:val="24"/>
          <w:szCs w:val="28"/>
        </w:rPr>
        <w:t>质疑受理部门：安康尚昊招标代理有限公司</w:t>
      </w:r>
    </w:p>
    <w:p w14:paraId="40660C80">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 xml:space="preserve">   质疑受理电话：15991480332</w:t>
      </w:r>
    </w:p>
    <w:p w14:paraId="6E6DA8E5">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lang w:eastAsia="zh-CN"/>
        </w:rPr>
      </w:pPr>
      <w:r>
        <w:rPr>
          <w:rFonts w:hint="eastAsia" w:ascii="宋体" w:hAnsi="宋体" w:eastAsia="宋体" w:cs="宋体"/>
          <w:sz w:val="24"/>
          <w:szCs w:val="28"/>
        </w:rPr>
        <w:t>8</w:t>
      </w:r>
      <w:r>
        <w:rPr>
          <w:rFonts w:hint="eastAsia" w:ascii="宋体" w:hAnsi="宋体" w:cs="宋体"/>
          <w:sz w:val="24"/>
          <w:szCs w:val="28"/>
          <w:lang w:eastAsia="zh-CN"/>
        </w:rPr>
        <w:t>.</w:t>
      </w:r>
      <w:r>
        <w:rPr>
          <w:rFonts w:hint="eastAsia" w:ascii="宋体" w:hAnsi="宋体" w:eastAsia="宋体" w:cs="宋体"/>
          <w:sz w:val="24"/>
          <w:szCs w:val="28"/>
        </w:rPr>
        <w:t>提交质疑函地点：</w:t>
      </w:r>
      <w:r>
        <w:rPr>
          <w:rFonts w:hint="eastAsia" w:ascii="宋体" w:hAnsi="宋体" w:eastAsia="宋体" w:cs="宋体"/>
          <w:sz w:val="24"/>
          <w:szCs w:val="28"/>
          <w:lang w:eastAsia="zh-CN"/>
        </w:rPr>
        <w:t>安康市高新区高新观澜8幢2单元801室</w:t>
      </w:r>
    </w:p>
    <w:p w14:paraId="1F9E6C6C">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highlight w:val="none"/>
        </w:rPr>
      </w:pPr>
      <w:r>
        <w:rPr>
          <w:rFonts w:hint="eastAsia" w:ascii="宋体" w:hAnsi="宋体" w:eastAsia="宋体" w:cs="宋体"/>
          <w:sz w:val="24"/>
          <w:szCs w:val="28"/>
          <w:highlight w:val="none"/>
        </w:rPr>
        <w:t>9</w:t>
      </w:r>
      <w:r>
        <w:rPr>
          <w:rFonts w:hint="eastAsia" w:ascii="宋体" w:hAnsi="宋体" w:cs="宋体"/>
          <w:sz w:val="24"/>
          <w:szCs w:val="28"/>
          <w:highlight w:val="none"/>
          <w:lang w:eastAsia="zh-CN"/>
        </w:rPr>
        <w:t>.</w:t>
      </w:r>
      <w:r>
        <w:rPr>
          <w:rFonts w:hint="eastAsia" w:ascii="宋体" w:hAnsi="宋体" w:eastAsia="宋体" w:cs="宋体"/>
          <w:sz w:val="24"/>
          <w:szCs w:val="28"/>
          <w:highlight w:val="none"/>
        </w:rPr>
        <w:t>本次采购活动中，采购代理机构对质疑函回复的书面文件的送达方式为现场取件。如所质疑的问题比较复杂，采购人或者采购代理机构在规定的答复时间内无法回复，应事先告知提出质疑的供应商，同时向同级政府采购监督管理部门报告。</w:t>
      </w:r>
    </w:p>
    <w:p w14:paraId="72E734E0">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10</w:t>
      </w:r>
      <w:r>
        <w:rPr>
          <w:rFonts w:hint="eastAsia" w:ascii="宋体" w:hAnsi="宋体" w:cs="宋体"/>
          <w:sz w:val="24"/>
          <w:szCs w:val="28"/>
          <w:lang w:eastAsia="zh-CN"/>
        </w:rPr>
        <w:t>.</w:t>
      </w:r>
      <w:r>
        <w:rPr>
          <w:rFonts w:hint="eastAsia" w:ascii="宋体" w:hAnsi="宋体" w:eastAsia="宋体" w:cs="宋体"/>
          <w:sz w:val="24"/>
          <w:szCs w:val="28"/>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08A16F63">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11</w:t>
      </w:r>
      <w:r>
        <w:rPr>
          <w:rFonts w:hint="eastAsia" w:ascii="宋体" w:hAnsi="宋体" w:cs="宋体"/>
          <w:sz w:val="24"/>
          <w:szCs w:val="28"/>
          <w:lang w:eastAsia="zh-CN"/>
        </w:rPr>
        <w:t>.</w:t>
      </w:r>
      <w:r>
        <w:rPr>
          <w:rFonts w:hint="eastAsia" w:ascii="宋体" w:hAnsi="宋体" w:eastAsia="宋体" w:cs="宋体"/>
          <w:sz w:val="24"/>
          <w:szCs w:val="28"/>
        </w:rPr>
        <w:t>质疑函应当使用中文。</w:t>
      </w:r>
    </w:p>
    <w:p w14:paraId="3A1593B3">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0"/>
        <w:jc w:val="center"/>
        <w:textAlignment w:val="auto"/>
        <w:outlineLvl w:val="1"/>
        <w:rPr>
          <w:rFonts w:hint="eastAsia" w:ascii="宋体" w:hAnsi="宋体" w:eastAsia="宋体" w:cs="宋体"/>
          <w:b/>
          <w:bCs/>
          <w:kern w:val="0"/>
          <w:sz w:val="24"/>
          <w:szCs w:val="28"/>
        </w:rPr>
      </w:pPr>
      <w:bookmarkStart w:id="121" w:name="_Toc536202387"/>
      <w:bookmarkStart w:id="122" w:name="_Toc19543344"/>
      <w:bookmarkStart w:id="123" w:name="_Toc536429327"/>
      <w:bookmarkStart w:id="124" w:name="_Toc536202318"/>
      <w:bookmarkStart w:id="125" w:name="_Toc536429380"/>
      <w:r>
        <w:rPr>
          <w:rFonts w:hint="eastAsia" w:ascii="宋体" w:hAnsi="宋体" w:eastAsia="宋体" w:cs="宋体"/>
          <w:b/>
          <w:bCs/>
          <w:kern w:val="0"/>
          <w:sz w:val="24"/>
          <w:szCs w:val="28"/>
        </w:rPr>
        <w:t>其他</w:t>
      </w:r>
      <w:bookmarkEnd w:id="121"/>
      <w:bookmarkEnd w:id="122"/>
      <w:bookmarkEnd w:id="123"/>
      <w:bookmarkEnd w:id="124"/>
      <w:bookmarkEnd w:id="125"/>
    </w:p>
    <w:p w14:paraId="2D9F44EC">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bookmarkStart w:id="126" w:name="_Toc3298"/>
      <w:r>
        <w:rPr>
          <w:rFonts w:hint="eastAsia" w:ascii="宋体" w:hAnsi="宋体" w:eastAsia="宋体" w:cs="宋体"/>
          <w:sz w:val="24"/>
          <w:szCs w:val="28"/>
        </w:rPr>
        <w:t>1</w:t>
      </w:r>
      <w:r>
        <w:rPr>
          <w:rFonts w:hint="eastAsia" w:ascii="宋体" w:hAnsi="宋体" w:cs="宋体"/>
          <w:sz w:val="24"/>
          <w:szCs w:val="28"/>
          <w:lang w:eastAsia="zh-CN"/>
        </w:rPr>
        <w:t>.</w:t>
      </w:r>
      <w:r>
        <w:rPr>
          <w:rFonts w:hint="eastAsia" w:ascii="宋体" w:hAnsi="宋体" w:eastAsia="宋体" w:cs="宋体"/>
          <w:sz w:val="24"/>
          <w:szCs w:val="28"/>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7950A882">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（1）因情况变化，不再符合规定的竞争性磋商采购方式适用情形的；</w:t>
      </w:r>
    </w:p>
    <w:p w14:paraId="01F10E15">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（2）出现影响采购公正的违法、违规行为的；</w:t>
      </w:r>
    </w:p>
    <w:p w14:paraId="068C6A50">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54D0E2B7">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（4）因重大变故，采购任务取消的。</w:t>
      </w:r>
    </w:p>
    <w:p w14:paraId="37099442">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cs="宋体"/>
          <w:sz w:val="24"/>
          <w:szCs w:val="28"/>
          <w:lang w:eastAsia="zh-CN"/>
        </w:rPr>
        <w:t>.</w:t>
      </w:r>
      <w:r>
        <w:rPr>
          <w:rFonts w:hint="eastAsia" w:ascii="宋体" w:hAnsi="宋体" w:eastAsia="宋体" w:cs="宋体"/>
          <w:sz w:val="24"/>
          <w:szCs w:val="28"/>
        </w:rPr>
        <w:t>磋商失败后，除采购任务取消外，将重新组织采购</w:t>
      </w:r>
      <w:bookmarkEnd w:id="126"/>
      <w:bookmarkStart w:id="127" w:name="_Toc536429328"/>
      <w:bookmarkStart w:id="128" w:name="_Toc536429381"/>
      <w:bookmarkStart w:id="129" w:name="_Toc536202388"/>
      <w:bookmarkStart w:id="130" w:name="_Toc536202319"/>
      <w:bookmarkStart w:id="131" w:name="_Toc25345"/>
      <w:r>
        <w:rPr>
          <w:rFonts w:hint="eastAsia" w:ascii="宋体" w:hAnsi="宋体" w:eastAsia="宋体" w:cs="宋体"/>
          <w:sz w:val="24"/>
          <w:szCs w:val="28"/>
        </w:rPr>
        <w:t>。</w:t>
      </w:r>
      <w:bookmarkEnd w:id="127"/>
      <w:bookmarkEnd w:id="128"/>
      <w:bookmarkEnd w:id="129"/>
      <w:bookmarkEnd w:id="130"/>
      <w:bookmarkEnd w:id="131"/>
    </w:p>
    <w:p w14:paraId="6C45123D">
      <w:pPr>
        <w:pageBreakBefore w:val="0"/>
        <w:widowControl/>
        <w:wordWrap/>
        <w:topLinePunct w:val="0"/>
        <w:autoSpaceDE/>
        <w:autoSpaceDN/>
        <w:bidi w:val="0"/>
        <w:spacing w:line="360" w:lineRule="auto"/>
        <w:ind w:left="0" w:leftChars="0" w:right="0" w:rightChars="0"/>
        <w:jc w:val="left"/>
        <w:textAlignment w:val="auto"/>
        <w:rPr>
          <w:rFonts w:hint="eastAsia" w:ascii="宋体" w:hAnsi="宋体" w:eastAsia="宋体" w:cs="宋体"/>
          <w:b/>
          <w:bCs/>
          <w:caps/>
          <w:color w:val="000000" w:themeColor="text1"/>
          <w:sz w:val="36"/>
          <w:szCs w:val="20"/>
          <w14:textFill>
            <w14:solidFill>
              <w14:schemeClr w14:val="tx1"/>
            </w14:solidFill>
          </w14:textFill>
        </w:rPr>
      </w:pPr>
      <w:bookmarkStart w:id="132" w:name="_Toc19543345"/>
      <w:r>
        <w:rPr>
          <w:rFonts w:hint="eastAsia" w:ascii="宋体" w:hAnsi="宋体" w:eastAsia="宋体" w:cs="宋体"/>
          <w:color w:val="000000" w:themeColor="text1"/>
          <w:sz w:val="36"/>
          <w14:textFill>
            <w14:solidFill>
              <w14:schemeClr w14:val="tx1"/>
            </w14:solidFill>
          </w14:textFill>
        </w:rPr>
        <w:br w:type="page"/>
      </w:r>
    </w:p>
    <w:p w14:paraId="0CAE07D5">
      <w:pPr>
        <w:pStyle w:val="26"/>
        <w:numPr>
          <w:ilvl w:val="0"/>
          <w:numId w:val="8"/>
        </w:numPr>
        <w:spacing w:before="0" w:after="0" w:line="420" w:lineRule="exact"/>
        <w:jc w:val="center"/>
        <w:outlineLvl w:val="0"/>
        <w:rPr>
          <w:rFonts w:hint="eastAsia" w:ascii="宋体" w:hAnsi="宋体" w:eastAsia="宋体" w:cs="宋体"/>
          <w:color w:val="auto"/>
          <w:sz w:val="36"/>
        </w:rPr>
      </w:pPr>
      <w:r>
        <w:rPr>
          <w:rFonts w:hint="eastAsia" w:ascii="宋体" w:hAnsi="宋体" w:eastAsia="宋体" w:cs="宋体"/>
          <w:color w:val="auto"/>
          <w:sz w:val="36"/>
        </w:rPr>
        <w:t xml:space="preserve"> </w:t>
      </w:r>
      <w:bookmarkStart w:id="133" w:name="_Toc27635"/>
      <w:r>
        <w:rPr>
          <w:rFonts w:hint="eastAsia" w:ascii="宋体" w:hAnsi="宋体" w:eastAsia="宋体" w:cs="宋体"/>
          <w:color w:val="auto"/>
          <w:sz w:val="36"/>
        </w:rPr>
        <w:t>评分标准</w:t>
      </w:r>
      <w:bookmarkEnd w:id="132"/>
      <w:bookmarkEnd w:id="133"/>
      <w:bookmarkStart w:id="134" w:name="_Toc262"/>
    </w:p>
    <w:tbl>
      <w:tblPr>
        <w:tblStyle w:val="35"/>
        <w:tblW w:w="49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165"/>
        <w:gridCol w:w="7079"/>
      </w:tblGrid>
      <w:tr w14:paraId="5AF1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99" w:type="pct"/>
            <w:noWrap w:val="0"/>
            <w:vAlign w:val="center"/>
          </w:tcPr>
          <w:p w14:paraId="48D4C272">
            <w:pPr>
              <w:pStyle w:val="101"/>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评审因素</w:t>
            </w:r>
          </w:p>
        </w:tc>
        <w:tc>
          <w:tcPr>
            <w:tcW w:w="636" w:type="pct"/>
            <w:noWrap w:val="0"/>
            <w:vAlign w:val="center"/>
          </w:tcPr>
          <w:p w14:paraId="71549862">
            <w:pPr>
              <w:pStyle w:val="101"/>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评审</w:t>
            </w:r>
          </w:p>
          <w:p w14:paraId="62B19E3F">
            <w:pPr>
              <w:pStyle w:val="101"/>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内容</w:t>
            </w:r>
          </w:p>
        </w:tc>
        <w:tc>
          <w:tcPr>
            <w:tcW w:w="3864" w:type="pct"/>
            <w:noWrap w:val="0"/>
            <w:vAlign w:val="center"/>
          </w:tcPr>
          <w:p w14:paraId="2F73049E">
            <w:pPr>
              <w:pStyle w:val="101"/>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评审标准</w:t>
            </w:r>
          </w:p>
        </w:tc>
      </w:tr>
      <w:tr w14:paraId="1C5C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499" w:type="pct"/>
            <w:noWrap w:val="0"/>
            <w:vAlign w:val="center"/>
          </w:tcPr>
          <w:p w14:paraId="6D2962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kern w:val="2"/>
                <w:sz w:val="24"/>
                <w:szCs w:val="24"/>
              </w:rPr>
            </w:pPr>
            <w:r>
              <w:rPr>
                <w:rFonts w:hint="eastAsia" w:ascii="宋体" w:hAnsi="宋体" w:eastAsia="宋体" w:cs="宋体"/>
                <w:b w:val="0"/>
                <w:bCs/>
                <w:sz w:val="24"/>
                <w:szCs w:val="24"/>
              </w:rPr>
              <w:t>磋商报价</w:t>
            </w:r>
          </w:p>
        </w:tc>
        <w:tc>
          <w:tcPr>
            <w:tcW w:w="636" w:type="pct"/>
            <w:noWrap w:val="0"/>
            <w:vAlign w:val="center"/>
          </w:tcPr>
          <w:p w14:paraId="49EC04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磋商</w:t>
            </w:r>
          </w:p>
          <w:p w14:paraId="66F008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rPr>
              <w:t>报价</w:t>
            </w:r>
          </w:p>
          <w:p w14:paraId="3BEE3F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sz w:val="24"/>
                <w:szCs w:val="24"/>
                <w:lang w:val="en-US" w:eastAsia="zh-CN"/>
              </w:rPr>
              <w:t>（30分）</w:t>
            </w:r>
          </w:p>
        </w:tc>
        <w:tc>
          <w:tcPr>
            <w:tcW w:w="3864" w:type="pct"/>
            <w:noWrap w:val="0"/>
            <w:vAlign w:val="center"/>
          </w:tcPr>
          <w:p w14:paraId="42CBF5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pacing w:val="5"/>
                <w:sz w:val="24"/>
                <w:szCs w:val="24"/>
              </w:rPr>
              <w:t>满足竞争性磋商文件要求且投标价格最低的投标</w:t>
            </w:r>
            <w:r>
              <w:rPr>
                <w:rFonts w:hint="eastAsia" w:ascii="宋体" w:hAnsi="宋体" w:eastAsia="宋体" w:cs="宋体"/>
                <w:b w:val="0"/>
                <w:bCs/>
                <w:color w:val="auto"/>
                <w:spacing w:val="4"/>
                <w:sz w:val="24"/>
                <w:szCs w:val="24"/>
              </w:rPr>
              <w:t>报价为评标基准价，其价格分</w:t>
            </w:r>
            <w:r>
              <w:rPr>
                <w:rFonts w:hint="eastAsia" w:ascii="宋体" w:hAnsi="宋体" w:eastAsia="宋体" w:cs="宋体"/>
                <w:b w:val="0"/>
                <w:bCs/>
                <w:color w:val="auto"/>
                <w:spacing w:val="1"/>
                <w:sz w:val="24"/>
                <w:szCs w:val="24"/>
              </w:rPr>
              <w:t>为满分。其他投标供应商的价格分统一按照下列公式计算：投标报价得分=（评标基准价/投标报价）</w:t>
            </w:r>
            <w:r>
              <w:rPr>
                <w:rFonts w:hint="eastAsia" w:ascii="宋体" w:hAnsi="宋体" w:eastAsia="宋体" w:cs="宋体"/>
                <w:b w:val="0"/>
                <w:bCs/>
                <w:color w:val="auto"/>
                <w:spacing w:val="-44"/>
                <w:sz w:val="24"/>
                <w:szCs w:val="24"/>
              </w:rPr>
              <w:t xml:space="preserve"> </w:t>
            </w:r>
            <w:r>
              <w:rPr>
                <w:rFonts w:hint="eastAsia" w:ascii="宋体" w:hAnsi="宋体" w:eastAsia="宋体" w:cs="宋体"/>
                <w:b w:val="0"/>
                <w:bCs/>
                <w:color w:val="auto"/>
                <w:spacing w:val="1"/>
                <w:sz w:val="24"/>
                <w:szCs w:val="24"/>
              </w:rPr>
              <w:t>×价格权值×</w:t>
            </w:r>
            <w:r>
              <w:rPr>
                <w:rFonts w:hint="eastAsia" w:ascii="宋体" w:hAnsi="宋体" w:eastAsia="宋体" w:cs="宋体"/>
                <w:b w:val="0"/>
                <w:bCs/>
                <w:color w:val="auto"/>
                <w:spacing w:val="-78"/>
                <w:sz w:val="24"/>
                <w:szCs w:val="24"/>
              </w:rPr>
              <w:t xml:space="preserve"> </w:t>
            </w:r>
            <w:r>
              <w:rPr>
                <w:rFonts w:hint="eastAsia" w:ascii="宋体" w:hAnsi="宋体" w:eastAsia="宋体" w:cs="宋体"/>
                <w:b w:val="0"/>
                <w:bCs/>
                <w:color w:val="auto"/>
                <w:spacing w:val="1"/>
                <w:sz w:val="24"/>
                <w:szCs w:val="24"/>
              </w:rPr>
              <w:t>100。</w:t>
            </w:r>
          </w:p>
        </w:tc>
      </w:tr>
      <w:tr w14:paraId="7C4D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trPr>
        <w:tc>
          <w:tcPr>
            <w:tcW w:w="499" w:type="pct"/>
            <w:noWrap w:val="0"/>
            <w:vAlign w:val="center"/>
          </w:tcPr>
          <w:p w14:paraId="2F4791DA">
            <w:pPr>
              <w:pStyle w:val="101"/>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商务部分</w:t>
            </w:r>
          </w:p>
        </w:tc>
        <w:tc>
          <w:tcPr>
            <w:tcW w:w="636" w:type="pct"/>
            <w:tcBorders>
              <w:right w:val="single" w:color="auto" w:sz="4" w:space="0"/>
            </w:tcBorders>
            <w:noWrap w:val="0"/>
            <w:vAlign w:val="center"/>
          </w:tcPr>
          <w:p w14:paraId="197BC37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商务</w:t>
            </w:r>
          </w:p>
          <w:p w14:paraId="28AB3BD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评审</w:t>
            </w:r>
          </w:p>
          <w:p w14:paraId="3F4EAAA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分</w:t>
            </w:r>
            <w:r>
              <w:rPr>
                <w:rFonts w:hint="eastAsia" w:ascii="宋体" w:hAnsi="宋体" w:eastAsia="宋体" w:cs="宋体"/>
                <w:b w:val="0"/>
                <w:bCs/>
                <w:color w:val="auto"/>
                <w:sz w:val="24"/>
                <w:szCs w:val="24"/>
                <w:lang w:eastAsia="zh-CN"/>
              </w:rPr>
              <w:t>）</w:t>
            </w:r>
          </w:p>
        </w:tc>
        <w:tc>
          <w:tcPr>
            <w:tcW w:w="3864" w:type="pct"/>
            <w:noWrap w:val="0"/>
            <w:vAlign w:val="center"/>
          </w:tcPr>
          <w:p w14:paraId="486D3E4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经过有效性和符合性审核合格的</w:t>
            </w:r>
            <w:r>
              <w:rPr>
                <w:rFonts w:hint="eastAsia" w:ascii="宋体" w:hAnsi="宋体" w:eastAsia="宋体" w:cs="宋体"/>
                <w:b w:val="0"/>
                <w:bCs/>
                <w:color w:val="auto"/>
                <w:sz w:val="24"/>
                <w:szCs w:val="24"/>
                <w:lang w:val="en-US" w:eastAsia="zh-CN"/>
              </w:rPr>
              <w:t>投标供应商</w:t>
            </w:r>
            <w:r>
              <w:rPr>
                <w:rFonts w:hint="eastAsia" w:ascii="宋体" w:hAnsi="宋体" w:eastAsia="宋体" w:cs="宋体"/>
                <w:b w:val="0"/>
                <w:bCs/>
                <w:color w:val="auto"/>
                <w:sz w:val="24"/>
                <w:szCs w:val="24"/>
              </w:rPr>
              <w:t>，对付款</w:t>
            </w:r>
            <w:r>
              <w:rPr>
                <w:rFonts w:hint="eastAsia" w:ascii="宋体" w:hAnsi="宋体" w:eastAsia="宋体" w:cs="宋体"/>
                <w:b w:val="0"/>
                <w:bCs/>
                <w:color w:val="auto"/>
                <w:sz w:val="24"/>
                <w:szCs w:val="24"/>
                <w:lang w:val="en-US" w:eastAsia="zh-CN"/>
              </w:rPr>
              <w:t>方式</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交货期</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质保期</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验收、</w:t>
            </w:r>
            <w:r>
              <w:rPr>
                <w:rFonts w:hint="eastAsia" w:ascii="宋体" w:hAnsi="宋体" w:eastAsia="宋体" w:cs="宋体"/>
                <w:b w:val="0"/>
                <w:bCs/>
                <w:color w:val="auto"/>
                <w:sz w:val="24"/>
                <w:szCs w:val="24"/>
              </w:rPr>
              <w:t>服务等</w:t>
            </w:r>
            <w:r>
              <w:rPr>
                <w:rFonts w:hint="eastAsia" w:ascii="宋体" w:hAnsi="宋体" w:eastAsia="宋体" w:cs="宋体"/>
                <w:b w:val="0"/>
                <w:bCs/>
                <w:color w:val="auto"/>
                <w:sz w:val="24"/>
                <w:szCs w:val="24"/>
                <w:lang w:val="en-US" w:eastAsia="zh-CN"/>
              </w:rPr>
              <w:t>商务要求</w:t>
            </w:r>
            <w:r>
              <w:rPr>
                <w:rFonts w:hint="eastAsia" w:ascii="宋体" w:hAnsi="宋体" w:eastAsia="宋体" w:cs="宋体"/>
                <w:b w:val="0"/>
                <w:bCs/>
                <w:color w:val="auto"/>
                <w:sz w:val="24"/>
                <w:szCs w:val="24"/>
              </w:rPr>
              <w:t>进行响应，完全响应且逐项详细说明的计</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分，未做详细响应的，按响应程度赋1</w:t>
            </w:r>
            <w:r>
              <w:rPr>
                <w:rFonts w:hint="eastAsia" w:ascii="宋体" w:hAnsi="宋体" w:eastAsia="宋体" w:cs="宋体"/>
                <w:b w:val="0"/>
                <w:bCs/>
                <w:color w:val="auto"/>
                <w:spacing w:val="-2"/>
                <w:kern w:val="0"/>
                <w:sz w:val="24"/>
                <w:szCs w:val="24"/>
                <w:highlight w:val="none"/>
              </w:rPr>
              <w:t>～</w:t>
            </w:r>
            <w:r>
              <w:rPr>
                <w:rFonts w:hint="eastAsia" w:ascii="宋体" w:hAnsi="宋体" w:eastAsia="宋体" w:cs="宋体"/>
                <w:b w:val="0"/>
                <w:bCs/>
                <w:color w:val="auto"/>
                <w:sz w:val="24"/>
                <w:szCs w:val="24"/>
                <w:lang w:val="en-US" w:eastAsia="zh-CN"/>
              </w:rPr>
              <w:t>3.0</w:t>
            </w:r>
            <w:r>
              <w:rPr>
                <w:rFonts w:hint="eastAsia" w:ascii="宋体" w:hAnsi="宋体" w:eastAsia="宋体" w:cs="宋体"/>
                <w:b w:val="0"/>
                <w:bCs/>
                <w:color w:val="auto"/>
                <w:sz w:val="24"/>
                <w:szCs w:val="24"/>
              </w:rPr>
              <w:t>分。</w:t>
            </w:r>
          </w:p>
        </w:tc>
      </w:tr>
      <w:tr w14:paraId="6DC9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atLeast"/>
        </w:trPr>
        <w:tc>
          <w:tcPr>
            <w:tcW w:w="499" w:type="pct"/>
            <w:vMerge w:val="restart"/>
            <w:noWrap w:val="0"/>
            <w:vAlign w:val="center"/>
          </w:tcPr>
          <w:p w14:paraId="2EEE49B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both"/>
              <w:textAlignment w:val="auto"/>
              <w:rPr>
                <w:rFonts w:hint="eastAsia" w:ascii="宋体" w:hAnsi="宋体" w:eastAsia="宋体" w:cs="宋体"/>
                <w:b w:val="0"/>
                <w:bCs/>
                <w:color w:val="auto"/>
                <w:kern w:val="2"/>
                <w:sz w:val="24"/>
                <w:szCs w:val="24"/>
                <w:lang w:val="en-US" w:eastAsia="zh-CN" w:bidi="ar-SA"/>
              </w:rPr>
            </w:pPr>
          </w:p>
          <w:p w14:paraId="08A8EB9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kern w:val="2"/>
                <w:sz w:val="24"/>
                <w:szCs w:val="24"/>
                <w:lang w:val="en-US" w:eastAsia="zh-CN" w:bidi="ar-SA"/>
              </w:rPr>
            </w:pPr>
          </w:p>
          <w:p w14:paraId="0768954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技术部分</w:t>
            </w:r>
          </w:p>
        </w:tc>
        <w:tc>
          <w:tcPr>
            <w:tcW w:w="636" w:type="pct"/>
            <w:noWrap w:val="0"/>
            <w:vAlign w:val="center"/>
          </w:tcPr>
          <w:p w14:paraId="12403BA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技术响应程度</w:t>
            </w:r>
          </w:p>
          <w:p w14:paraId="13C5528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25</w:t>
            </w:r>
            <w:r>
              <w:rPr>
                <w:rFonts w:hint="eastAsia" w:ascii="宋体" w:hAnsi="宋体" w:eastAsia="宋体" w:cs="宋体"/>
                <w:b w:val="0"/>
                <w:bCs/>
                <w:color w:val="auto"/>
                <w:sz w:val="24"/>
                <w:szCs w:val="24"/>
              </w:rPr>
              <w:t>分</w:t>
            </w:r>
            <w:r>
              <w:rPr>
                <w:rFonts w:hint="eastAsia" w:ascii="宋体" w:hAnsi="宋体" w:eastAsia="宋体" w:cs="宋体"/>
                <w:b w:val="0"/>
                <w:bCs/>
                <w:color w:val="auto"/>
                <w:sz w:val="24"/>
                <w:szCs w:val="24"/>
                <w:lang w:eastAsia="zh-CN"/>
              </w:rPr>
              <w:t>）</w:t>
            </w:r>
          </w:p>
        </w:tc>
        <w:tc>
          <w:tcPr>
            <w:tcW w:w="3864" w:type="pct"/>
            <w:noWrap w:val="0"/>
            <w:vAlign w:val="center"/>
          </w:tcPr>
          <w:p w14:paraId="6B91ED3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根据</w:t>
            </w:r>
            <w:r>
              <w:rPr>
                <w:rFonts w:hint="eastAsia" w:ascii="宋体" w:hAnsi="宋体" w:eastAsia="宋体" w:cs="宋体"/>
                <w:b w:val="0"/>
                <w:bCs/>
                <w:color w:val="auto"/>
                <w:sz w:val="24"/>
                <w:szCs w:val="24"/>
                <w:lang w:val="en-US" w:eastAsia="zh-CN"/>
              </w:rPr>
              <w:t>响应</w:t>
            </w:r>
            <w:r>
              <w:rPr>
                <w:rFonts w:hint="eastAsia" w:ascii="宋体" w:hAnsi="宋体" w:eastAsia="宋体" w:cs="宋体"/>
                <w:b w:val="0"/>
                <w:bCs/>
                <w:color w:val="auto"/>
                <w:sz w:val="24"/>
                <w:szCs w:val="24"/>
              </w:rPr>
              <w:t>文件对</w:t>
            </w:r>
            <w:r>
              <w:rPr>
                <w:rFonts w:hint="eastAsia" w:ascii="宋体" w:hAnsi="宋体" w:eastAsia="宋体" w:cs="宋体"/>
                <w:b w:val="0"/>
                <w:bCs/>
                <w:color w:val="auto"/>
                <w:sz w:val="24"/>
                <w:szCs w:val="24"/>
                <w:lang w:val="en-US" w:eastAsia="zh-CN"/>
              </w:rPr>
              <w:t>磋商</w:t>
            </w:r>
            <w:r>
              <w:rPr>
                <w:rFonts w:hint="eastAsia" w:ascii="宋体" w:hAnsi="宋体" w:eastAsia="宋体" w:cs="宋体"/>
                <w:b w:val="0"/>
                <w:bCs/>
                <w:color w:val="auto"/>
                <w:sz w:val="24"/>
                <w:szCs w:val="24"/>
              </w:rPr>
              <w:t>文件第</w:t>
            </w:r>
            <w:r>
              <w:rPr>
                <w:rFonts w:hint="eastAsia" w:ascii="宋体" w:hAnsi="宋体" w:eastAsia="宋体" w:cs="宋体"/>
                <w:b w:val="0"/>
                <w:bCs/>
                <w:color w:val="auto"/>
                <w:sz w:val="24"/>
                <w:szCs w:val="24"/>
                <w:lang w:val="en-US" w:eastAsia="zh-CN"/>
              </w:rPr>
              <w:t>五部分</w:t>
            </w:r>
            <w:r>
              <w:rPr>
                <w:rFonts w:hint="eastAsia" w:ascii="宋体" w:hAnsi="宋体" w:eastAsia="宋体" w:cs="宋体"/>
                <w:b w:val="0"/>
                <w:bCs/>
                <w:color w:val="auto"/>
                <w:sz w:val="24"/>
                <w:szCs w:val="24"/>
              </w:rPr>
              <w:t>“采购内容及</w:t>
            </w:r>
            <w:r>
              <w:rPr>
                <w:rFonts w:hint="eastAsia" w:ascii="宋体" w:hAnsi="宋体" w:eastAsia="宋体" w:cs="宋体"/>
                <w:b w:val="0"/>
                <w:bCs/>
                <w:color w:val="auto"/>
                <w:sz w:val="24"/>
                <w:szCs w:val="24"/>
                <w:lang w:eastAsia="zh-CN"/>
              </w:rPr>
              <w:t>要求</w:t>
            </w:r>
            <w:r>
              <w:rPr>
                <w:rFonts w:hint="eastAsia" w:ascii="宋体" w:hAnsi="宋体" w:eastAsia="宋体" w:cs="宋体"/>
                <w:b w:val="0"/>
                <w:bCs/>
                <w:color w:val="auto"/>
                <w:sz w:val="24"/>
                <w:szCs w:val="24"/>
              </w:rPr>
              <w:t>”技术指标</w:t>
            </w:r>
            <w:r>
              <w:rPr>
                <w:rFonts w:hint="eastAsia" w:ascii="宋体" w:hAnsi="宋体" w:eastAsia="宋体" w:cs="宋体"/>
                <w:b w:val="0"/>
                <w:bCs/>
                <w:color w:val="auto"/>
                <w:sz w:val="24"/>
                <w:szCs w:val="24"/>
                <w:lang w:val="en-US" w:eastAsia="zh-CN"/>
              </w:rPr>
              <w:t>及</w:t>
            </w:r>
            <w:r>
              <w:rPr>
                <w:rFonts w:hint="eastAsia" w:ascii="宋体" w:hAnsi="宋体" w:eastAsia="宋体" w:cs="宋体"/>
                <w:b w:val="0"/>
                <w:bCs/>
                <w:color w:val="auto"/>
                <w:sz w:val="24"/>
                <w:szCs w:val="24"/>
                <w:highlight w:val="none"/>
                <w:lang w:val="en-US" w:eastAsia="zh-CN"/>
              </w:rPr>
              <w:t>所投产品的性能先进、科学、全面、实用性强，产品技术参数及性能指标清楚、明确，技术资料齐全</w:t>
            </w:r>
            <w:r>
              <w:rPr>
                <w:rFonts w:hint="eastAsia" w:ascii="宋体" w:hAnsi="宋体" w:eastAsia="宋体" w:cs="宋体"/>
                <w:b w:val="0"/>
                <w:bCs/>
                <w:color w:val="auto"/>
                <w:sz w:val="24"/>
                <w:szCs w:val="24"/>
              </w:rPr>
              <w:t>技术参数</w:t>
            </w:r>
            <w:r>
              <w:rPr>
                <w:rFonts w:hint="eastAsia" w:ascii="宋体" w:hAnsi="宋体" w:eastAsia="宋体" w:cs="宋体"/>
                <w:b w:val="0"/>
                <w:bCs/>
                <w:color w:val="auto"/>
                <w:sz w:val="24"/>
                <w:szCs w:val="24"/>
                <w:lang w:val="en-US" w:eastAsia="zh-CN"/>
              </w:rPr>
              <w:t>全部满足</w:t>
            </w:r>
            <w:r>
              <w:rPr>
                <w:rFonts w:hint="eastAsia" w:ascii="宋体" w:hAnsi="宋体" w:eastAsia="宋体" w:cs="宋体"/>
                <w:b w:val="0"/>
                <w:bCs/>
                <w:color w:val="auto"/>
                <w:sz w:val="24"/>
                <w:szCs w:val="24"/>
              </w:rPr>
              <w:t>磋商文件要求计</w:t>
            </w:r>
            <w:r>
              <w:rPr>
                <w:rFonts w:hint="eastAsia" w:ascii="宋体" w:hAnsi="宋体" w:eastAsia="宋体" w:cs="宋体"/>
                <w:b w:val="0"/>
                <w:bCs/>
                <w:color w:val="auto"/>
                <w:sz w:val="24"/>
                <w:szCs w:val="24"/>
                <w:lang w:val="en-US" w:eastAsia="zh-CN"/>
              </w:rPr>
              <w:t>25</w:t>
            </w:r>
            <w:r>
              <w:rPr>
                <w:rFonts w:hint="eastAsia" w:ascii="宋体" w:hAnsi="宋体" w:eastAsia="宋体" w:cs="宋体"/>
                <w:b w:val="0"/>
                <w:bCs/>
                <w:color w:val="auto"/>
                <w:sz w:val="24"/>
                <w:szCs w:val="24"/>
              </w:rPr>
              <w:t>分</w:t>
            </w:r>
            <w:r>
              <w:rPr>
                <w:rFonts w:hint="eastAsia" w:ascii="宋体" w:hAnsi="宋体" w:eastAsia="宋体" w:cs="宋体"/>
                <w:b w:val="0"/>
                <w:bCs/>
                <w:color w:val="auto"/>
                <w:sz w:val="24"/>
                <w:szCs w:val="24"/>
                <w:lang w:eastAsia="zh-CN"/>
              </w:rPr>
              <w:t>，其中加 “▲”项技术参数一项不满足扣3分；非“▲”项技术参数，一项不满足扣1分，扣完为止。</w:t>
            </w:r>
          </w:p>
          <w:p w14:paraId="1D3FA55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b w:val="0"/>
                <w:bCs/>
                <w:color w:val="auto"/>
                <w:spacing w:val="-2"/>
                <w:kern w:val="0"/>
                <w:sz w:val="24"/>
                <w:szCs w:val="24"/>
                <w:highlight w:val="none"/>
              </w:rPr>
            </w:pPr>
            <w:r>
              <w:rPr>
                <w:rFonts w:hint="eastAsia" w:ascii="宋体" w:hAnsi="宋体" w:eastAsia="宋体" w:cs="宋体"/>
                <w:b w:val="0"/>
                <w:bCs/>
                <w:color w:val="auto"/>
                <w:spacing w:val="-2"/>
                <w:kern w:val="0"/>
                <w:sz w:val="24"/>
                <w:szCs w:val="24"/>
                <w:highlight w:val="none"/>
                <w:lang w:val="en-US" w:eastAsia="zh-CN"/>
              </w:rPr>
              <w:t>注：</w:t>
            </w:r>
            <w:r>
              <w:rPr>
                <w:rFonts w:hint="eastAsia" w:ascii="宋体" w:hAnsi="宋体" w:eastAsia="宋体" w:cs="宋体"/>
                <w:b w:val="0"/>
                <w:bCs/>
                <w:color w:val="auto"/>
                <w:spacing w:val="-2"/>
                <w:kern w:val="0"/>
                <w:sz w:val="24"/>
                <w:szCs w:val="24"/>
                <w:highlight w:val="none"/>
              </w:rPr>
              <w:t>投标人应提供充足的佐证材料</w:t>
            </w:r>
            <w:r>
              <w:rPr>
                <w:rFonts w:hint="eastAsia" w:ascii="宋体" w:hAnsi="宋体" w:eastAsia="宋体" w:cs="宋体"/>
                <w:b w:val="0"/>
                <w:bCs/>
                <w:color w:val="auto"/>
                <w:spacing w:val="-2"/>
                <w:kern w:val="0"/>
                <w:sz w:val="24"/>
                <w:szCs w:val="24"/>
                <w:highlight w:val="none"/>
                <w:lang w:eastAsia="zh-CN"/>
              </w:rPr>
              <w:t>（</w:t>
            </w:r>
            <w:r>
              <w:rPr>
                <w:rFonts w:hint="eastAsia" w:ascii="宋体" w:hAnsi="宋体" w:eastAsia="宋体" w:cs="宋体"/>
                <w:b w:val="0"/>
                <w:bCs/>
                <w:color w:val="auto"/>
                <w:spacing w:val="-2"/>
                <w:kern w:val="0"/>
                <w:sz w:val="24"/>
                <w:szCs w:val="24"/>
                <w:highlight w:val="none"/>
              </w:rPr>
              <w:t>如：经厂家确认的产品彩页、检测报告、技术白皮书等证明材料</w:t>
            </w:r>
            <w:r>
              <w:rPr>
                <w:rFonts w:hint="eastAsia" w:ascii="宋体" w:hAnsi="宋体" w:eastAsia="宋体" w:cs="宋体"/>
                <w:b w:val="0"/>
                <w:bCs/>
                <w:color w:val="auto"/>
                <w:spacing w:val="-2"/>
                <w:kern w:val="0"/>
                <w:sz w:val="24"/>
                <w:szCs w:val="24"/>
                <w:highlight w:val="none"/>
                <w:lang w:eastAsia="zh-CN"/>
              </w:rPr>
              <w:t>）</w:t>
            </w:r>
            <w:r>
              <w:rPr>
                <w:rFonts w:hint="eastAsia" w:ascii="宋体" w:hAnsi="宋体" w:eastAsia="宋体" w:cs="宋体"/>
                <w:b w:val="0"/>
                <w:bCs/>
                <w:color w:val="auto"/>
                <w:spacing w:val="-2"/>
                <w:kern w:val="0"/>
                <w:sz w:val="24"/>
                <w:szCs w:val="24"/>
                <w:highlight w:val="none"/>
              </w:rPr>
              <w:t>予以佐证，佐证材料应编制在投标文件中，供应商自行承担因证明材料不</w:t>
            </w:r>
            <w:r>
              <w:rPr>
                <w:rFonts w:hint="eastAsia" w:ascii="宋体" w:hAnsi="宋体" w:eastAsia="宋体" w:cs="宋体"/>
                <w:b w:val="0"/>
                <w:bCs/>
                <w:color w:val="auto"/>
                <w:spacing w:val="-2"/>
                <w:kern w:val="0"/>
                <w:sz w:val="24"/>
                <w:szCs w:val="24"/>
                <w:highlight w:val="none"/>
                <w:lang w:eastAsia="zh-CN"/>
              </w:rPr>
              <w:t>全面</w:t>
            </w:r>
            <w:r>
              <w:rPr>
                <w:rFonts w:hint="eastAsia" w:ascii="宋体" w:hAnsi="宋体" w:eastAsia="宋体" w:cs="宋体"/>
                <w:b w:val="0"/>
                <w:bCs/>
                <w:color w:val="auto"/>
                <w:spacing w:val="-2"/>
                <w:kern w:val="0"/>
                <w:sz w:val="24"/>
                <w:szCs w:val="24"/>
                <w:highlight w:val="none"/>
              </w:rPr>
              <w:t>被视为技术参数偏离的风险。</w:t>
            </w:r>
          </w:p>
        </w:tc>
      </w:tr>
      <w:tr w14:paraId="1163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trPr>
        <w:tc>
          <w:tcPr>
            <w:tcW w:w="499" w:type="pct"/>
            <w:vMerge w:val="continue"/>
            <w:noWrap w:val="0"/>
            <w:vAlign w:val="center"/>
          </w:tcPr>
          <w:p w14:paraId="1EE4B19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kern w:val="2"/>
                <w:sz w:val="24"/>
                <w:szCs w:val="24"/>
                <w:lang w:val="en-US" w:eastAsia="zh-CN" w:bidi="ar-SA"/>
              </w:rPr>
            </w:pPr>
          </w:p>
        </w:tc>
        <w:tc>
          <w:tcPr>
            <w:tcW w:w="636" w:type="pct"/>
            <w:noWrap w:val="0"/>
            <w:vAlign w:val="center"/>
          </w:tcPr>
          <w:p w14:paraId="6939C8D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项目实施方案</w:t>
            </w:r>
          </w:p>
          <w:p w14:paraId="118B574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（10</w:t>
            </w:r>
            <w:r>
              <w:rPr>
                <w:rFonts w:hint="eastAsia" w:ascii="宋体" w:hAnsi="宋体" w:eastAsia="宋体" w:cs="宋体"/>
                <w:b w:val="0"/>
                <w:bCs/>
                <w:color w:val="auto"/>
                <w:sz w:val="24"/>
                <w:szCs w:val="24"/>
              </w:rPr>
              <w:t>分</w:t>
            </w:r>
            <w:r>
              <w:rPr>
                <w:rFonts w:hint="eastAsia" w:ascii="宋体" w:hAnsi="宋体" w:eastAsia="宋体" w:cs="宋体"/>
                <w:b w:val="0"/>
                <w:bCs/>
                <w:color w:val="auto"/>
                <w:sz w:val="24"/>
                <w:szCs w:val="24"/>
                <w:lang w:val="en-US" w:eastAsia="zh-CN"/>
              </w:rPr>
              <w:t>）</w:t>
            </w:r>
          </w:p>
        </w:tc>
        <w:tc>
          <w:tcPr>
            <w:tcW w:w="3864" w:type="pct"/>
            <w:noWrap w:val="0"/>
            <w:vAlign w:val="center"/>
          </w:tcPr>
          <w:p w14:paraId="27E8CF23">
            <w:pPr>
              <w:keepNext w:val="0"/>
              <w:keepLines w:val="0"/>
              <w:pageBreakBefore w:val="0"/>
              <w:suppressLineNumbers w:val="0"/>
              <w:kinsoku w:val="0"/>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根据各投标人的整体实施方案（根据采购方的要求，设计合理的安装、调试进度计划及供货方案。包括但不限于：备货、供货进度及保证措施，仓储及运输方案，拟投入本项目的人员安排，管理制度，产品安装、检测、调试等方面保证措施等）。</w:t>
            </w:r>
          </w:p>
          <w:p w14:paraId="410E2AFC">
            <w:pPr>
              <w:pStyle w:val="2"/>
              <w:keepNext w:val="0"/>
              <w:keepLines w:val="0"/>
              <w:pageBreakBefore w:val="0"/>
              <w:suppressLineNumbers w:val="0"/>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auto"/>
                <w:spacing w:val="-2"/>
                <w:kern w:val="0"/>
                <w:sz w:val="24"/>
                <w:szCs w:val="24"/>
                <w:highlight w:val="none"/>
                <w:lang w:val="en-US" w:eastAsia="zh-CN"/>
              </w:rPr>
              <w:t>方案完整可行，针对学校要求设计合理的安装调试与实施方案，满足采购人实际需求，描述条理清晰，有较高针对性，根据响应情况得5.1</w:t>
            </w:r>
            <w:r>
              <w:rPr>
                <w:rFonts w:hint="eastAsia" w:ascii="宋体" w:hAnsi="宋体" w:eastAsia="宋体" w:cs="宋体"/>
                <w:b w:val="0"/>
                <w:bCs/>
                <w:color w:val="auto"/>
                <w:spacing w:val="-2"/>
                <w:kern w:val="0"/>
                <w:sz w:val="24"/>
                <w:szCs w:val="24"/>
                <w:highlight w:val="none"/>
              </w:rPr>
              <w:t>～</w:t>
            </w:r>
            <w:r>
              <w:rPr>
                <w:rFonts w:hint="eastAsia" w:ascii="宋体" w:hAnsi="宋体" w:eastAsia="宋体" w:cs="宋体"/>
                <w:b w:val="0"/>
                <w:bCs/>
                <w:color w:val="auto"/>
                <w:spacing w:val="-2"/>
                <w:kern w:val="0"/>
                <w:sz w:val="24"/>
                <w:szCs w:val="24"/>
                <w:highlight w:val="none"/>
                <w:lang w:val="en-US" w:eastAsia="zh-CN"/>
              </w:rPr>
              <w:t>10.0分；方案较为完整，安装调试与实施方案基本满足实际需求，根据响应情况得0.1</w:t>
            </w:r>
            <w:r>
              <w:rPr>
                <w:rFonts w:hint="eastAsia" w:ascii="宋体" w:hAnsi="宋体" w:eastAsia="宋体" w:cs="宋体"/>
                <w:b w:val="0"/>
                <w:bCs/>
                <w:color w:val="auto"/>
                <w:spacing w:val="-2"/>
                <w:kern w:val="0"/>
                <w:sz w:val="24"/>
                <w:szCs w:val="24"/>
                <w:highlight w:val="none"/>
              </w:rPr>
              <w:t>～</w:t>
            </w:r>
            <w:r>
              <w:rPr>
                <w:rFonts w:hint="eastAsia" w:ascii="宋体" w:hAnsi="宋体" w:eastAsia="宋体" w:cs="宋体"/>
                <w:b w:val="0"/>
                <w:bCs/>
                <w:color w:val="auto"/>
                <w:spacing w:val="-2"/>
                <w:kern w:val="0"/>
                <w:sz w:val="24"/>
                <w:szCs w:val="24"/>
                <w:highlight w:val="none"/>
                <w:lang w:val="en-US" w:eastAsia="zh-CN"/>
              </w:rPr>
              <w:t>5.0分；方案有明显缺陷，针对性较差，不得分。</w:t>
            </w:r>
          </w:p>
        </w:tc>
      </w:tr>
      <w:tr w14:paraId="5B1B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4" w:hRule="atLeast"/>
        </w:trPr>
        <w:tc>
          <w:tcPr>
            <w:tcW w:w="499" w:type="pct"/>
            <w:vMerge w:val="continue"/>
            <w:noWrap w:val="0"/>
            <w:vAlign w:val="center"/>
          </w:tcPr>
          <w:p w14:paraId="57DC741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kern w:val="2"/>
                <w:sz w:val="24"/>
                <w:szCs w:val="24"/>
                <w:lang w:val="en-US" w:eastAsia="zh-CN" w:bidi="ar-SA"/>
              </w:rPr>
            </w:pPr>
          </w:p>
        </w:tc>
        <w:tc>
          <w:tcPr>
            <w:tcW w:w="636" w:type="pct"/>
            <w:noWrap w:val="0"/>
            <w:vAlign w:val="center"/>
          </w:tcPr>
          <w:p w14:paraId="2B2DABA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质量</w:t>
            </w:r>
          </w:p>
          <w:p w14:paraId="03AB480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保证</w:t>
            </w:r>
          </w:p>
          <w:p w14:paraId="13CBC9BC">
            <w:pPr>
              <w:pStyle w:val="2"/>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（10分）</w:t>
            </w:r>
          </w:p>
        </w:tc>
        <w:tc>
          <w:tcPr>
            <w:tcW w:w="3864" w:type="pct"/>
            <w:noWrap w:val="0"/>
            <w:vAlign w:val="center"/>
          </w:tcPr>
          <w:p w14:paraId="2E8D9FCB">
            <w:pPr>
              <w:keepNext w:val="0"/>
              <w:keepLines w:val="0"/>
              <w:pageBreakBefore w:val="0"/>
              <w:numPr>
                <w:ilvl w:val="0"/>
                <w:numId w:val="0"/>
              </w:numPr>
              <w:suppressLineNumbers w:val="0"/>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1</w:t>
            </w:r>
            <w:r>
              <w:rPr>
                <w:rFonts w:hint="eastAsia" w:ascii="宋体" w:hAnsi="宋体" w:cs="宋体"/>
                <w:b w:val="0"/>
                <w:bCs/>
                <w:color w:val="auto"/>
                <w:kern w:val="2"/>
                <w:sz w:val="24"/>
                <w:szCs w:val="24"/>
                <w:lang w:val="en-US" w:eastAsia="zh-CN" w:bidi="ar-SA"/>
              </w:rPr>
              <w:t>.</w:t>
            </w:r>
            <w:r>
              <w:rPr>
                <w:rFonts w:hint="eastAsia" w:ascii="宋体" w:hAnsi="宋体" w:eastAsia="宋体" w:cs="宋体"/>
                <w:b w:val="0"/>
                <w:bCs/>
                <w:color w:val="auto"/>
                <w:sz w:val="24"/>
                <w:szCs w:val="24"/>
                <w:highlight w:val="none"/>
                <w:lang w:val="en-US" w:eastAsia="zh-CN"/>
              </w:rPr>
              <w:t>投标产品货源渠道正规，无假货、水货，无不良市场反馈，检验手续合法有效、无产权纠纷，投标人提供产品渠道合法的证明文件</w:t>
            </w:r>
            <w:r>
              <w:rPr>
                <w:rFonts w:hint="eastAsia" w:ascii="宋体" w:hAnsi="宋体" w:eastAsia="宋体" w:cs="宋体"/>
                <w:b w:val="0"/>
                <w:bCs/>
                <w:color w:val="auto"/>
                <w:sz w:val="24"/>
                <w:szCs w:val="24"/>
                <w:highlight w:val="none"/>
              </w:rPr>
              <w:t>（包括但不限于销售协议、代理协议、原厂授权等）</w:t>
            </w:r>
            <w:r>
              <w:rPr>
                <w:rFonts w:hint="eastAsia" w:ascii="宋体" w:hAnsi="宋体" w:eastAsia="宋体" w:cs="宋体"/>
                <w:b w:val="0"/>
                <w:bCs/>
                <w:color w:val="auto"/>
                <w:sz w:val="24"/>
                <w:szCs w:val="24"/>
                <w:highlight w:val="none"/>
                <w:lang w:val="en-US" w:eastAsia="zh-CN"/>
              </w:rPr>
              <w:t>，齐全计4.1</w:t>
            </w:r>
            <w:r>
              <w:rPr>
                <w:rFonts w:hint="eastAsia" w:ascii="宋体" w:hAnsi="宋体" w:eastAsia="宋体" w:cs="宋体"/>
                <w:b w:val="0"/>
                <w:bCs/>
                <w:color w:val="auto"/>
                <w:spacing w:val="-2"/>
                <w:kern w:val="0"/>
                <w:sz w:val="24"/>
                <w:szCs w:val="24"/>
                <w:highlight w:val="none"/>
              </w:rPr>
              <w:t>～</w:t>
            </w:r>
            <w:r>
              <w:rPr>
                <w:rFonts w:hint="eastAsia" w:ascii="宋体" w:hAnsi="宋体" w:eastAsia="宋体" w:cs="宋体"/>
                <w:b w:val="0"/>
                <w:bCs/>
                <w:color w:val="auto"/>
                <w:sz w:val="24"/>
                <w:szCs w:val="24"/>
                <w:highlight w:val="none"/>
                <w:lang w:val="en-US" w:eastAsia="zh-CN"/>
              </w:rPr>
              <w:t>6.0分；资料比较齐全或表述基本一致计2.1</w:t>
            </w:r>
            <w:r>
              <w:rPr>
                <w:rFonts w:hint="eastAsia" w:ascii="宋体" w:hAnsi="宋体" w:eastAsia="宋体" w:cs="宋体"/>
                <w:b w:val="0"/>
                <w:bCs/>
                <w:color w:val="auto"/>
                <w:spacing w:val="-2"/>
                <w:kern w:val="0"/>
                <w:sz w:val="24"/>
                <w:szCs w:val="24"/>
                <w:highlight w:val="none"/>
              </w:rPr>
              <w:t>～</w:t>
            </w:r>
            <w:r>
              <w:rPr>
                <w:rFonts w:hint="eastAsia" w:ascii="宋体" w:hAnsi="宋体" w:eastAsia="宋体" w:cs="宋体"/>
                <w:b w:val="0"/>
                <w:bCs/>
                <w:color w:val="auto"/>
                <w:sz w:val="24"/>
                <w:szCs w:val="24"/>
                <w:highlight w:val="none"/>
                <w:lang w:val="en-US" w:eastAsia="zh-CN"/>
              </w:rPr>
              <w:t>4.0分；资料短缺、表述不一致的计0.1</w:t>
            </w:r>
            <w:r>
              <w:rPr>
                <w:rFonts w:hint="eastAsia" w:ascii="宋体" w:hAnsi="宋体" w:eastAsia="宋体" w:cs="宋体"/>
                <w:b w:val="0"/>
                <w:bCs/>
                <w:color w:val="auto"/>
                <w:spacing w:val="-2"/>
                <w:kern w:val="0"/>
                <w:sz w:val="24"/>
                <w:szCs w:val="24"/>
                <w:highlight w:val="none"/>
              </w:rPr>
              <w:t>～</w:t>
            </w:r>
            <w:r>
              <w:rPr>
                <w:rFonts w:hint="eastAsia" w:ascii="宋体" w:hAnsi="宋体" w:eastAsia="宋体" w:cs="宋体"/>
                <w:b w:val="0"/>
                <w:bCs/>
                <w:color w:val="auto"/>
                <w:sz w:val="24"/>
                <w:szCs w:val="24"/>
                <w:highlight w:val="none"/>
                <w:lang w:val="en-US" w:eastAsia="zh-CN"/>
              </w:rPr>
              <w:t>2.0分；未提供不计分。</w:t>
            </w:r>
          </w:p>
          <w:p w14:paraId="25AF18AE">
            <w:pPr>
              <w:pStyle w:val="2"/>
              <w:keepNext w:val="0"/>
              <w:keepLines w:val="0"/>
              <w:pageBreakBefore w:val="0"/>
              <w:suppressLineNumbers w:val="0"/>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highlight w:val="none"/>
              </w:rPr>
              <w:t>2</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产品配套严谨、合理，节能、环保等指标优良，按其响应程度计 0</w:t>
            </w:r>
            <w:r>
              <w:rPr>
                <w:rFonts w:hint="eastAsia" w:ascii="宋体" w:hAnsi="宋体" w:eastAsia="宋体" w:cs="宋体"/>
                <w:b w:val="0"/>
                <w:bCs/>
                <w:color w:val="auto"/>
                <w:spacing w:val="-2"/>
                <w:kern w:val="0"/>
                <w:sz w:val="24"/>
                <w:szCs w:val="24"/>
                <w:highlight w:val="none"/>
              </w:rPr>
              <w:t>～</w:t>
            </w:r>
            <w:r>
              <w:rPr>
                <w:rFonts w:hint="eastAsia" w:ascii="宋体" w:hAnsi="宋体" w:eastAsia="宋体" w:cs="宋体"/>
                <w:b w:val="0"/>
                <w:bCs/>
                <w:color w:val="auto"/>
                <w:sz w:val="24"/>
                <w:szCs w:val="24"/>
                <w:highlight w:val="none"/>
                <w:lang w:val="en-US" w:eastAsia="zh-CN"/>
              </w:rPr>
              <w:t>4.0</w:t>
            </w:r>
            <w:r>
              <w:rPr>
                <w:rFonts w:hint="eastAsia" w:ascii="宋体" w:hAnsi="宋体" w:eastAsia="宋体" w:cs="宋体"/>
                <w:b w:val="0"/>
                <w:bCs/>
                <w:color w:val="auto"/>
                <w:sz w:val="24"/>
                <w:szCs w:val="24"/>
                <w:highlight w:val="none"/>
              </w:rPr>
              <w:t>分。</w:t>
            </w:r>
          </w:p>
        </w:tc>
      </w:tr>
      <w:tr w14:paraId="2C88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trPr>
        <w:tc>
          <w:tcPr>
            <w:tcW w:w="499" w:type="pct"/>
            <w:noWrap w:val="0"/>
            <w:vAlign w:val="center"/>
          </w:tcPr>
          <w:p w14:paraId="00A790B5">
            <w:pPr>
              <w:keepNext w:val="0"/>
              <w:keepLines w:val="0"/>
              <w:pageBreakBefore w:val="0"/>
              <w:suppressLineNumbers w:val="0"/>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sz w:val="24"/>
                <w:szCs w:val="24"/>
                <w:lang w:val="en-US" w:eastAsia="zh-CN"/>
              </w:rPr>
              <w:t>样品</w:t>
            </w:r>
          </w:p>
        </w:tc>
        <w:tc>
          <w:tcPr>
            <w:tcW w:w="636" w:type="pct"/>
            <w:noWrap w:val="0"/>
            <w:vAlign w:val="center"/>
          </w:tcPr>
          <w:p w14:paraId="76C13620">
            <w:pPr>
              <w:keepNext w:val="0"/>
              <w:keepLines w:val="0"/>
              <w:pageBreakBefore w:val="0"/>
              <w:suppressLineNumbers w:val="0"/>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样品</w:t>
            </w:r>
          </w:p>
          <w:p w14:paraId="055406D0">
            <w:pPr>
              <w:keepNext w:val="0"/>
              <w:keepLines w:val="0"/>
              <w:pageBreakBefore w:val="0"/>
              <w:suppressLineNumbers w:val="0"/>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sz w:val="24"/>
                <w:szCs w:val="24"/>
                <w:lang w:val="en-US" w:eastAsia="zh-CN"/>
              </w:rPr>
              <w:t>（5分）</w:t>
            </w:r>
          </w:p>
        </w:tc>
        <w:tc>
          <w:tcPr>
            <w:tcW w:w="3864" w:type="pct"/>
            <w:noWrap w:val="0"/>
            <w:vAlign w:val="center"/>
          </w:tcPr>
          <w:p w14:paraId="05514FAE">
            <w:pPr>
              <w:keepNext w:val="0"/>
              <w:keepLines w:val="0"/>
              <w:pageBreakBefore w:val="0"/>
              <w:suppressLineNumbers w:val="0"/>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color w:val="auto"/>
                <w:spacing w:val="0"/>
                <w:w w:val="100"/>
                <w:kern w:val="2"/>
                <w:sz w:val="24"/>
                <w:szCs w:val="24"/>
                <w:highlight w:val="none"/>
                <w:lang w:val="en-US" w:eastAsia="zh-CN" w:bidi="ar-SA"/>
              </w:rPr>
            </w:pPr>
            <w:r>
              <w:rPr>
                <w:rFonts w:hint="eastAsia" w:ascii="宋体" w:hAnsi="宋体" w:eastAsia="宋体" w:cs="宋体"/>
                <w:b w:val="0"/>
                <w:bCs/>
                <w:sz w:val="24"/>
                <w:szCs w:val="24"/>
                <w:lang w:eastAsia="zh-CN"/>
              </w:rPr>
              <w:t>根据</w:t>
            </w:r>
            <w:r>
              <w:rPr>
                <w:rFonts w:hint="eastAsia" w:ascii="宋体" w:hAnsi="宋体" w:eastAsia="宋体" w:cs="宋体"/>
                <w:b w:val="0"/>
                <w:bCs/>
                <w:sz w:val="24"/>
                <w:szCs w:val="24"/>
              </w:rPr>
              <w:t>样品的质量、制造工艺、技术标准、材料</w:t>
            </w:r>
            <w:r>
              <w:rPr>
                <w:rFonts w:hint="eastAsia" w:ascii="宋体" w:hAnsi="宋体" w:eastAsia="宋体" w:cs="宋体"/>
                <w:b w:val="0"/>
                <w:bCs/>
                <w:sz w:val="24"/>
                <w:szCs w:val="24"/>
                <w:lang w:eastAsia="zh-CN"/>
              </w:rPr>
              <w:t>材质、</w:t>
            </w:r>
            <w:r>
              <w:rPr>
                <w:rFonts w:hint="eastAsia" w:ascii="宋体" w:hAnsi="宋体" w:eastAsia="宋体" w:cs="宋体"/>
                <w:b w:val="0"/>
                <w:bCs/>
                <w:sz w:val="24"/>
                <w:szCs w:val="24"/>
              </w:rPr>
              <w:t>规格标准</w:t>
            </w:r>
            <w:r>
              <w:rPr>
                <w:rFonts w:hint="eastAsia" w:ascii="宋体" w:hAnsi="宋体" w:eastAsia="宋体" w:cs="宋体"/>
                <w:b w:val="0"/>
                <w:bCs/>
                <w:sz w:val="24"/>
                <w:szCs w:val="24"/>
                <w:lang w:eastAsia="zh-CN"/>
              </w:rPr>
              <w:t>（检测报告等）</w:t>
            </w:r>
            <w:r>
              <w:rPr>
                <w:rFonts w:hint="eastAsia" w:ascii="宋体" w:hAnsi="宋体" w:eastAsia="宋体" w:cs="宋体"/>
                <w:b w:val="0"/>
                <w:bCs/>
                <w:sz w:val="24"/>
                <w:szCs w:val="24"/>
              </w:rPr>
              <w:t>等情况综合判定赋分</w:t>
            </w:r>
            <w:r>
              <w:rPr>
                <w:rFonts w:hint="eastAsia" w:ascii="宋体" w:hAnsi="宋体" w:eastAsia="宋体" w:cs="宋体"/>
                <w:b w:val="0"/>
                <w:bCs/>
                <w:sz w:val="24"/>
                <w:szCs w:val="24"/>
                <w:lang w:eastAsia="zh-CN"/>
              </w:rPr>
              <w:t>，</w:t>
            </w:r>
            <w:r>
              <w:rPr>
                <w:rFonts w:hint="eastAsia" w:ascii="宋体" w:hAnsi="宋体" w:eastAsia="宋体" w:cs="宋体"/>
                <w:b w:val="0"/>
                <w:bCs/>
                <w:color w:val="000000"/>
                <w:sz w:val="24"/>
                <w:szCs w:val="24"/>
                <w:highlight w:val="none"/>
                <w:lang w:val="zh-CN" w:eastAsia="zh-CN"/>
              </w:rPr>
              <w:t>按其响应程度计</w:t>
            </w:r>
            <w:r>
              <w:rPr>
                <w:rFonts w:hint="eastAsia" w:ascii="宋体" w:hAnsi="宋体" w:eastAsia="宋体" w:cs="宋体"/>
                <w:b w:val="0"/>
                <w:bCs/>
                <w:color w:val="auto"/>
                <w:sz w:val="24"/>
                <w:szCs w:val="24"/>
                <w:highlight w:val="none"/>
                <w:lang w:val="en-US" w:eastAsia="zh-CN"/>
              </w:rPr>
              <w:t>0</w:t>
            </w:r>
            <w:r>
              <w:rPr>
                <w:rFonts w:hint="eastAsia" w:ascii="宋体" w:hAnsi="宋体" w:eastAsia="宋体" w:cs="宋体"/>
                <w:b w:val="0"/>
                <w:bCs/>
                <w:color w:val="auto"/>
                <w:spacing w:val="-2"/>
                <w:kern w:val="0"/>
                <w:sz w:val="24"/>
                <w:szCs w:val="24"/>
                <w:highlight w:val="none"/>
              </w:rPr>
              <w:t>～</w:t>
            </w:r>
            <w:r>
              <w:rPr>
                <w:rFonts w:hint="eastAsia" w:ascii="宋体" w:hAnsi="宋体" w:eastAsia="宋体" w:cs="宋体"/>
                <w:b w:val="0"/>
                <w:bCs/>
                <w:color w:val="auto"/>
                <w:sz w:val="24"/>
                <w:szCs w:val="24"/>
                <w:highlight w:val="none"/>
                <w:lang w:val="en-US" w:eastAsia="zh-CN"/>
              </w:rPr>
              <w:t>5.0</w:t>
            </w:r>
            <w:r>
              <w:rPr>
                <w:rFonts w:hint="eastAsia" w:ascii="宋体" w:hAnsi="宋体" w:eastAsia="宋体" w:cs="宋体"/>
                <w:b w:val="0"/>
                <w:bCs/>
                <w:color w:val="auto"/>
                <w:sz w:val="24"/>
                <w:szCs w:val="24"/>
                <w:highlight w:val="none"/>
                <w:lang w:val="zh-CN" w:eastAsia="zh-CN"/>
              </w:rPr>
              <w:t>分</w:t>
            </w:r>
            <w:r>
              <w:rPr>
                <w:rFonts w:hint="eastAsia" w:ascii="宋体" w:hAnsi="宋体" w:eastAsia="宋体" w:cs="宋体"/>
                <w:b w:val="0"/>
                <w:bCs/>
                <w:color w:val="000000"/>
                <w:sz w:val="24"/>
                <w:szCs w:val="24"/>
                <w:highlight w:val="none"/>
                <w:lang w:val="zh-CN" w:eastAsia="zh-CN"/>
              </w:rPr>
              <w:t>，</w:t>
            </w:r>
            <w:r>
              <w:rPr>
                <w:rFonts w:hint="eastAsia" w:ascii="宋体" w:hAnsi="宋体" w:eastAsia="宋体" w:cs="宋体"/>
                <w:b w:val="0"/>
                <w:bCs/>
                <w:sz w:val="24"/>
                <w:szCs w:val="24"/>
                <w:lang w:eastAsia="zh-CN"/>
              </w:rPr>
              <w:t>未提供的不得分。</w:t>
            </w:r>
          </w:p>
        </w:tc>
      </w:tr>
      <w:tr w14:paraId="09D2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trPr>
        <w:tc>
          <w:tcPr>
            <w:tcW w:w="499" w:type="pct"/>
            <w:noWrap w:val="0"/>
            <w:vAlign w:val="center"/>
          </w:tcPr>
          <w:p w14:paraId="64BD1AD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售后服务</w:t>
            </w:r>
          </w:p>
          <w:p w14:paraId="23A7C9E9">
            <w:pPr>
              <w:pStyle w:val="2"/>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kern w:val="2"/>
                <w:sz w:val="24"/>
                <w:szCs w:val="24"/>
                <w:lang w:val="en-US" w:eastAsia="zh-CN" w:bidi="ar-SA"/>
              </w:rPr>
            </w:pPr>
          </w:p>
        </w:tc>
        <w:tc>
          <w:tcPr>
            <w:tcW w:w="636" w:type="pct"/>
            <w:noWrap w:val="0"/>
            <w:vAlign w:val="center"/>
          </w:tcPr>
          <w:p w14:paraId="6129238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售后</w:t>
            </w:r>
          </w:p>
          <w:p w14:paraId="7936099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服务</w:t>
            </w:r>
          </w:p>
          <w:p w14:paraId="4A3A563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10</w:t>
            </w:r>
            <w:r>
              <w:rPr>
                <w:rFonts w:hint="eastAsia" w:ascii="宋体" w:hAnsi="宋体" w:eastAsia="宋体" w:cs="宋体"/>
                <w:b w:val="0"/>
                <w:bCs/>
                <w:color w:val="auto"/>
                <w:sz w:val="24"/>
                <w:szCs w:val="24"/>
              </w:rPr>
              <w:t>分）</w:t>
            </w:r>
          </w:p>
        </w:tc>
        <w:tc>
          <w:tcPr>
            <w:tcW w:w="3864" w:type="pct"/>
            <w:noWrap w:val="0"/>
            <w:vAlign w:val="center"/>
          </w:tcPr>
          <w:p w14:paraId="5BA9023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售后服务方案：方案全面、详细、具体、可行，包括售后组织体系、拟投入售后服务人员配置情况、</w:t>
            </w:r>
            <w:r>
              <w:rPr>
                <w:rFonts w:hint="eastAsia" w:ascii="宋体" w:hAnsi="宋体" w:eastAsia="宋体" w:cs="宋体"/>
                <w:b w:val="0"/>
                <w:bCs/>
                <w:color w:val="auto"/>
                <w:sz w:val="24"/>
                <w:szCs w:val="24"/>
                <w:highlight w:val="none"/>
                <w:lang w:eastAsia="zh-CN"/>
              </w:rPr>
              <w:t>供货不</w:t>
            </w:r>
            <w:r>
              <w:rPr>
                <w:rFonts w:hint="eastAsia" w:ascii="宋体" w:hAnsi="宋体" w:eastAsia="宋体" w:cs="宋体"/>
                <w:b w:val="0"/>
                <w:bCs/>
                <w:color w:val="auto"/>
                <w:sz w:val="24"/>
                <w:szCs w:val="24"/>
                <w:highlight w:val="none"/>
                <w:lang w:val="en-US" w:eastAsia="zh-CN"/>
              </w:rPr>
              <w:t>及时出现残</w:t>
            </w:r>
            <w:r>
              <w:rPr>
                <w:rFonts w:hint="eastAsia" w:ascii="宋体" w:hAnsi="宋体" w:eastAsia="宋体" w:cs="宋体"/>
                <w:b w:val="0"/>
                <w:bCs/>
                <w:color w:val="auto"/>
                <w:sz w:val="24"/>
                <w:szCs w:val="24"/>
                <w:highlight w:val="none"/>
                <w:lang w:eastAsia="zh-CN"/>
              </w:rPr>
              <w:t>次品等补货换货解决方案、</w:t>
            </w:r>
            <w:r>
              <w:rPr>
                <w:rFonts w:hint="eastAsia" w:ascii="宋体" w:hAnsi="宋体" w:eastAsia="宋体" w:cs="宋体"/>
                <w:b w:val="0"/>
                <w:bCs/>
                <w:color w:val="auto"/>
                <w:sz w:val="24"/>
                <w:szCs w:val="24"/>
                <w:highlight w:val="none"/>
              </w:rPr>
              <w:t>售后服务</w:t>
            </w:r>
            <w:r>
              <w:rPr>
                <w:rFonts w:hint="eastAsia" w:ascii="宋体" w:hAnsi="宋体" w:eastAsia="宋体" w:cs="宋体"/>
                <w:b w:val="0"/>
                <w:bCs/>
                <w:color w:val="auto"/>
                <w:sz w:val="24"/>
                <w:szCs w:val="24"/>
                <w:highlight w:val="none"/>
                <w:lang w:eastAsia="zh-CN"/>
              </w:rPr>
              <w:t>承诺、</w:t>
            </w:r>
            <w:r>
              <w:rPr>
                <w:rFonts w:hint="eastAsia" w:ascii="宋体" w:hAnsi="宋体" w:eastAsia="宋体" w:cs="宋体"/>
                <w:b w:val="0"/>
                <w:bCs/>
                <w:color w:val="auto"/>
                <w:sz w:val="24"/>
                <w:szCs w:val="24"/>
                <w:highlight w:val="none"/>
                <w:lang w:val="en-US" w:eastAsia="zh-CN"/>
              </w:rPr>
              <w:t>针对可能出现的问题及突发事件有具体可行的应急措施和解决方案，并提供详实的证明材料。方案全面、详细、具体可行的得4.1</w:t>
            </w:r>
            <w:r>
              <w:rPr>
                <w:rFonts w:hint="eastAsia" w:ascii="宋体" w:hAnsi="宋体" w:eastAsia="宋体" w:cs="宋体"/>
                <w:b w:val="0"/>
                <w:bCs/>
                <w:color w:val="auto"/>
                <w:spacing w:val="-2"/>
                <w:kern w:val="0"/>
                <w:sz w:val="24"/>
                <w:szCs w:val="24"/>
                <w:highlight w:val="none"/>
              </w:rPr>
              <w:t>～</w:t>
            </w:r>
            <w:r>
              <w:rPr>
                <w:rFonts w:hint="eastAsia" w:ascii="宋体" w:hAnsi="宋体" w:eastAsia="宋体" w:cs="宋体"/>
                <w:b w:val="0"/>
                <w:bCs/>
                <w:color w:val="auto"/>
                <w:sz w:val="24"/>
                <w:szCs w:val="24"/>
                <w:highlight w:val="none"/>
                <w:lang w:val="en-US" w:eastAsia="zh-CN"/>
              </w:rPr>
              <w:t>6.0分；方案基本全面、详细程度有所欠缺但能基本满足采购需求的得2.1</w:t>
            </w:r>
            <w:r>
              <w:rPr>
                <w:rFonts w:hint="eastAsia" w:ascii="宋体" w:hAnsi="宋体" w:eastAsia="宋体" w:cs="宋体"/>
                <w:b w:val="0"/>
                <w:bCs/>
                <w:color w:val="auto"/>
                <w:spacing w:val="-2"/>
                <w:kern w:val="0"/>
                <w:sz w:val="24"/>
                <w:szCs w:val="24"/>
                <w:highlight w:val="none"/>
              </w:rPr>
              <w:t>～</w:t>
            </w:r>
            <w:r>
              <w:rPr>
                <w:rFonts w:hint="eastAsia" w:ascii="宋体" w:hAnsi="宋体" w:eastAsia="宋体" w:cs="宋体"/>
                <w:b w:val="0"/>
                <w:bCs/>
                <w:color w:val="auto"/>
                <w:sz w:val="24"/>
                <w:szCs w:val="24"/>
                <w:highlight w:val="none"/>
                <w:lang w:val="en-US" w:eastAsia="zh-CN"/>
              </w:rPr>
              <w:t>4.0分；方案简单，不够具体，可行性差的得0.1</w:t>
            </w:r>
            <w:r>
              <w:rPr>
                <w:rFonts w:hint="eastAsia" w:ascii="宋体" w:hAnsi="宋体" w:eastAsia="宋体" w:cs="宋体"/>
                <w:b w:val="0"/>
                <w:bCs/>
                <w:color w:val="auto"/>
                <w:spacing w:val="-2"/>
                <w:kern w:val="0"/>
                <w:sz w:val="24"/>
                <w:szCs w:val="24"/>
                <w:highlight w:val="none"/>
              </w:rPr>
              <w:t>～</w:t>
            </w:r>
            <w:r>
              <w:rPr>
                <w:rFonts w:hint="eastAsia" w:ascii="宋体" w:hAnsi="宋体" w:eastAsia="宋体" w:cs="宋体"/>
                <w:b w:val="0"/>
                <w:bCs/>
                <w:color w:val="auto"/>
                <w:spacing w:val="-2"/>
                <w:kern w:val="0"/>
                <w:sz w:val="24"/>
                <w:szCs w:val="24"/>
                <w:highlight w:val="none"/>
                <w:lang w:val="en-US" w:eastAsia="zh-CN"/>
              </w:rPr>
              <w:t>2.0</w:t>
            </w:r>
            <w:r>
              <w:rPr>
                <w:rFonts w:hint="eastAsia" w:ascii="宋体" w:hAnsi="宋体" w:eastAsia="宋体" w:cs="宋体"/>
                <w:b w:val="0"/>
                <w:bCs/>
                <w:color w:val="auto"/>
                <w:sz w:val="24"/>
                <w:szCs w:val="24"/>
                <w:highlight w:val="none"/>
                <w:lang w:val="en-US" w:eastAsia="zh-CN"/>
              </w:rPr>
              <w:t>分。</w:t>
            </w:r>
          </w:p>
          <w:p w14:paraId="171B375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highlight w:val="none"/>
                <w:lang w:val="en-US" w:eastAsia="zh-CN"/>
              </w:rPr>
              <w:t>2.根据投标人提供的</w:t>
            </w:r>
            <w:r>
              <w:rPr>
                <w:rFonts w:hint="eastAsia" w:ascii="宋体" w:hAnsi="宋体" w:eastAsia="宋体" w:cs="宋体"/>
                <w:b w:val="0"/>
                <w:bCs/>
                <w:color w:val="auto"/>
                <w:sz w:val="24"/>
                <w:szCs w:val="24"/>
                <w:highlight w:val="none"/>
              </w:rPr>
              <w:t>故障响应时间及措施、质量保证范围</w:t>
            </w:r>
            <w:r>
              <w:rPr>
                <w:rFonts w:hint="eastAsia" w:ascii="宋体" w:hAnsi="宋体" w:eastAsia="宋体" w:cs="宋体"/>
                <w:b w:val="0"/>
                <w:bCs/>
                <w:color w:val="auto"/>
                <w:sz w:val="24"/>
                <w:szCs w:val="24"/>
                <w:highlight w:val="none"/>
                <w:lang w:val="en-US" w:eastAsia="zh-CN"/>
              </w:rPr>
              <w:t>的响应情况评审，根据其响应情况得计0</w:t>
            </w:r>
            <w:r>
              <w:rPr>
                <w:rFonts w:hint="eastAsia" w:ascii="宋体" w:hAnsi="宋体" w:eastAsia="宋体" w:cs="宋体"/>
                <w:b w:val="0"/>
                <w:bCs/>
                <w:color w:val="auto"/>
                <w:spacing w:val="-2"/>
                <w:kern w:val="0"/>
                <w:sz w:val="24"/>
                <w:szCs w:val="24"/>
                <w:highlight w:val="none"/>
              </w:rPr>
              <w:t>～</w:t>
            </w:r>
            <w:r>
              <w:rPr>
                <w:rFonts w:hint="eastAsia" w:ascii="宋体" w:hAnsi="宋体" w:eastAsia="宋体" w:cs="宋体"/>
                <w:b w:val="0"/>
                <w:bCs/>
                <w:color w:val="auto"/>
                <w:sz w:val="24"/>
                <w:szCs w:val="24"/>
                <w:highlight w:val="none"/>
                <w:lang w:val="en-US" w:eastAsia="zh-CN"/>
              </w:rPr>
              <w:t>4.0分。</w:t>
            </w:r>
          </w:p>
        </w:tc>
      </w:tr>
      <w:tr w14:paraId="2902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trPr>
        <w:tc>
          <w:tcPr>
            <w:tcW w:w="499" w:type="pct"/>
            <w:noWrap w:val="0"/>
            <w:vAlign w:val="center"/>
          </w:tcPr>
          <w:p w14:paraId="05ADC333">
            <w:pPr>
              <w:pStyle w:val="2"/>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业绩</w:t>
            </w:r>
          </w:p>
          <w:p w14:paraId="757C355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240" w:firstLineChars="100"/>
              <w:textAlignment w:val="auto"/>
              <w:rPr>
                <w:rFonts w:hint="eastAsia" w:ascii="宋体" w:hAnsi="宋体" w:eastAsia="宋体" w:cs="宋体"/>
                <w:b w:val="0"/>
                <w:bCs/>
                <w:color w:val="auto"/>
                <w:kern w:val="2"/>
                <w:sz w:val="24"/>
                <w:szCs w:val="24"/>
                <w:lang w:val="en-US" w:eastAsia="zh-CN" w:bidi="ar-SA"/>
              </w:rPr>
            </w:pPr>
          </w:p>
        </w:tc>
        <w:tc>
          <w:tcPr>
            <w:tcW w:w="636" w:type="pct"/>
            <w:noWrap w:val="0"/>
            <w:vAlign w:val="center"/>
          </w:tcPr>
          <w:p w14:paraId="66693F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类似</w:t>
            </w:r>
          </w:p>
          <w:p w14:paraId="26CA27C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业绩</w:t>
            </w:r>
          </w:p>
          <w:p w14:paraId="1196F53D">
            <w:pPr>
              <w:pStyle w:val="2"/>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rPr>
              <w:t>分）</w:t>
            </w:r>
          </w:p>
        </w:tc>
        <w:tc>
          <w:tcPr>
            <w:tcW w:w="3864" w:type="pct"/>
            <w:noWrap w:val="0"/>
            <w:vAlign w:val="center"/>
          </w:tcPr>
          <w:p w14:paraId="6CD81A1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以合同的形式提供投标人近三年（2022年5月1日至今）类似项目业绩，每份得2分，最高6分；</w:t>
            </w:r>
            <w:r>
              <w:rPr>
                <w:rFonts w:hint="eastAsia" w:ascii="宋体" w:hAnsi="宋体" w:eastAsia="宋体" w:cs="宋体"/>
                <w:b w:val="0"/>
                <w:bCs/>
                <w:color w:val="auto"/>
                <w:sz w:val="24"/>
                <w:szCs w:val="24"/>
              </w:rPr>
              <w:t>（以合同为准，</w:t>
            </w:r>
            <w:r>
              <w:rPr>
                <w:rFonts w:hint="eastAsia" w:ascii="宋体" w:hAnsi="宋体" w:eastAsia="宋体" w:cs="宋体"/>
                <w:b w:val="0"/>
                <w:bCs/>
                <w:color w:val="auto"/>
                <w:sz w:val="24"/>
                <w:szCs w:val="24"/>
                <w:u w:val="none"/>
                <w:lang w:val="en-US" w:eastAsia="zh-CN"/>
              </w:rPr>
              <w:t>合同不得有缺页、残页，金额、标的物、签署、盖章、日期等要素齐全，所有内容应清晰可辨，否则不予认可</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rPr>
              <w:t>。未提供不得分。</w:t>
            </w:r>
          </w:p>
        </w:tc>
      </w:tr>
    </w:tbl>
    <w:p w14:paraId="75CEF3CE">
      <w:pPr>
        <w:spacing w:line="360" w:lineRule="auto"/>
        <w:rPr>
          <w:rFonts w:hint="eastAsia" w:ascii="宋体" w:hAnsi="宋体" w:eastAsia="宋体" w:cs="宋体"/>
          <w:b/>
          <w:bCs/>
          <w:sz w:val="24"/>
          <w:szCs w:val="24"/>
        </w:rPr>
      </w:pPr>
    </w:p>
    <w:p w14:paraId="6F5AE985">
      <w:pPr>
        <w:spacing w:line="360" w:lineRule="auto"/>
        <w:rPr>
          <w:rFonts w:hint="eastAsia" w:ascii="宋体" w:hAnsi="宋体" w:eastAsia="宋体" w:cs="宋体"/>
          <w:bCs/>
          <w:sz w:val="24"/>
          <w:szCs w:val="24"/>
        </w:rPr>
      </w:pPr>
      <w:r>
        <w:rPr>
          <w:rFonts w:hint="eastAsia" w:ascii="宋体" w:hAnsi="宋体" w:eastAsia="宋体" w:cs="宋体"/>
          <w:b/>
          <w:bCs/>
          <w:sz w:val="24"/>
          <w:szCs w:val="24"/>
        </w:rPr>
        <w:t>备注</w:t>
      </w:r>
      <w:r>
        <w:rPr>
          <w:rFonts w:hint="eastAsia" w:ascii="宋体" w:hAnsi="宋体" w:eastAsia="宋体" w:cs="宋体"/>
          <w:bCs/>
          <w:sz w:val="24"/>
          <w:szCs w:val="24"/>
        </w:rPr>
        <w:t>：</w:t>
      </w:r>
    </w:p>
    <w:p w14:paraId="1F9E1F5A">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cs="宋体"/>
          <w:bCs/>
          <w:sz w:val="24"/>
          <w:szCs w:val="24"/>
          <w:lang w:eastAsia="zh-CN"/>
        </w:rPr>
        <w:t>.</w:t>
      </w:r>
      <w:r>
        <w:rPr>
          <w:rFonts w:hint="eastAsia" w:ascii="宋体" w:hAnsi="宋体" w:eastAsia="宋体" w:cs="宋体"/>
          <w:bCs/>
          <w:sz w:val="24"/>
          <w:szCs w:val="24"/>
        </w:rPr>
        <w:t>以上各项打分均由</w:t>
      </w:r>
      <w:r>
        <w:rPr>
          <w:rFonts w:hint="eastAsia" w:ascii="宋体" w:hAnsi="宋体" w:eastAsia="宋体" w:cs="宋体"/>
          <w:bCs/>
          <w:sz w:val="24"/>
          <w:szCs w:val="24"/>
          <w:lang w:val="en-US" w:eastAsia="zh-CN"/>
        </w:rPr>
        <w:t>磋商小组</w:t>
      </w:r>
      <w:r>
        <w:rPr>
          <w:rFonts w:hint="eastAsia" w:ascii="宋体" w:hAnsi="宋体" w:eastAsia="宋体" w:cs="宋体"/>
          <w:bCs/>
          <w:sz w:val="24"/>
          <w:szCs w:val="24"/>
        </w:rPr>
        <w:t>独立评分，评分相邻</w:t>
      </w:r>
      <w:r>
        <w:rPr>
          <w:rFonts w:hint="eastAsia" w:ascii="宋体" w:hAnsi="宋体" w:cs="宋体"/>
          <w:bCs/>
          <w:sz w:val="24"/>
          <w:szCs w:val="24"/>
          <w:lang w:eastAsia="zh-CN"/>
        </w:rPr>
        <w:t>两档之间的</w:t>
      </w:r>
      <w:r>
        <w:rPr>
          <w:rFonts w:hint="eastAsia" w:ascii="宋体" w:hAnsi="宋体" w:eastAsia="宋体" w:cs="宋体"/>
          <w:bCs/>
          <w:sz w:val="24"/>
          <w:szCs w:val="24"/>
        </w:rPr>
        <w:t>得分，归属于较低一档</w:t>
      </w:r>
      <w:r>
        <w:rPr>
          <w:rFonts w:hint="eastAsia" w:ascii="宋体" w:hAnsi="宋体" w:cs="宋体"/>
          <w:bCs/>
          <w:sz w:val="24"/>
          <w:szCs w:val="24"/>
          <w:lang w:eastAsia="zh-CN"/>
        </w:rPr>
        <w:t>，</w:t>
      </w:r>
      <w:r>
        <w:rPr>
          <w:rFonts w:hint="eastAsia" w:ascii="宋体" w:hAnsi="宋体" w:eastAsia="宋体" w:cs="宋体"/>
          <w:bCs/>
          <w:sz w:val="24"/>
          <w:szCs w:val="24"/>
        </w:rPr>
        <w:t>两档之间可取小数点进行打分，按评审后综合得分由高到低推荐一至三名中标候选人。</w:t>
      </w:r>
    </w:p>
    <w:p w14:paraId="365D2AD2">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eastAsia="zh-CN"/>
        </w:rPr>
        <w:t>.</w:t>
      </w:r>
      <w:r>
        <w:rPr>
          <w:rFonts w:hint="eastAsia" w:ascii="宋体" w:hAnsi="宋体" w:eastAsia="宋体" w:cs="宋体"/>
          <w:bCs/>
          <w:sz w:val="24"/>
          <w:szCs w:val="24"/>
        </w:rPr>
        <w:t>对于非专门面向中小企业的项目，对小型和微型企业产品的价格给予</w:t>
      </w:r>
      <w:r>
        <w:rPr>
          <w:rFonts w:hint="eastAsia" w:ascii="宋体" w:hAnsi="宋体" w:cs="宋体"/>
          <w:bCs/>
          <w:sz w:val="24"/>
          <w:szCs w:val="24"/>
          <w:lang w:val="en-US" w:eastAsia="zh-CN"/>
        </w:rPr>
        <w:t>10%</w:t>
      </w:r>
      <w:r>
        <w:rPr>
          <w:rFonts w:hint="eastAsia" w:ascii="宋体" w:hAnsi="宋体" w:eastAsia="宋体" w:cs="宋体"/>
          <w:bCs/>
          <w:sz w:val="24"/>
          <w:szCs w:val="24"/>
        </w:rPr>
        <w:t>的扣除，用扣除后的价格参与评审；</w:t>
      </w:r>
    </w:p>
    <w:p w14:paraId="3C3CD6B0">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cs="宋体"/>
          <w:bCs/>
          <w:sz w:val="24"/>
          <w:szCs w:val="24"/>
          <w:lang w:eastAsia="zh-CN"/>
        </w:rPr>
        <w:t>.</w:t>
      </w:r>
      <w:r>
        <w:rPr>
          <w:rFonts w:hint="eastAsia" w:ascii="宋体" w:hAnsi="宋体" w:eastAsia="宋体" w:cs="宋体"/>
          <w:bCs/>
          <w:sz w:val="24"/>
          <w:szCs w:val="24"/>
        </w:rPr>
        <w:t>对于非专门面向中小企业的项目、残疾人福利性单位的项目，对小型和微型企业，残疾人福利性单位产品的价格给予</w:t>
      </w:r>
      <w:r>
        <w:rPr>
          <w:rFonts w:hint="eastAsia" w:ascii="宋体" w:hAnsi="宋体" w:cs="宋体"/>
          <w:bCs/>
          <w:sz w:val="24"/>
          <w:szCs w:val="24"/>
          <w:lang w:val="en-US" w:eastAsia="zh-CN"/>
        </w:rPr>
        <w:t>10%</w:t>
      </w:r>
      <w:r>
        <w:rPr>
          <w:rFonts w:hint="eastAsia" w:ascii="宋体" w:hAnsi="宋体" w:eastAsia="宋体" w:cs="宋体"/>
          <w:bCs/>
          <w:sz w:val="24"/>
          <w:szCs w:val="24"/>
        </w:rPr>
        <w:t>的扣除，用扣除后的价格参与评审，残疾人福利性单位属于小型、微型企业的，不重复享受政策；</w:t>
      </w:r>
    </w:p>
    <w:p w14:paraId="582175D1">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cs="宋体"/>
          <w:bCs/>
          <w:sz w:val="24"/>
          <w:szCs w:val="24"/>
          <w:lang w:eastAsia="zh-CN"/>
        </w:rPr>
        <w:t>.</w:t>
      </w:r>
      <w:r>
        <w:rPr>
          <w:rFonts w:hint="eastAsia" w:ascii="宋体" w:hAnsi="宋体" w:eastAsia="宋体" w:cs="宋体"/>
          <w:bCs/>
          <w:sz w:val="24"/>
          <w:szCs w:val="24"/>
        </w:rPr>
        <w:t>《关于政府采购支持监狱企业发展有关问题的通知》（财库</w:t>
      </w:r>
      <w:r>
        <w:rPr>
          <w:rFonts w:hint="eastAsia" w:ascii="宋体" w:hAnsi="宋体" w:cs="宋体"/>
          <w:bCs/>
          <w:sz w:val="24"/>
          <w:szCs w:val="24"/>
          <w:lang w:eastAsia="zh-CN"/>
        </w:rPr>
        <w:t>〔2014〕68号</w:t>
      </w:r>
      <w:r>
        <w:rPr>
          <w:rFonts w:hint="eastAsia" w:ascii="宋体" w:hAnsi="宋体" w:eastAsia="宋体" w:cs="宋体"/>
          <w:bCs/>
          <w:sz w:val="24"/>
          <w:szCs w:val="24"/>
        </w:rPr>
        <w:t>）的规定，对监狱企业给予</w:t>
      </w:r>
      <w:r>
        <w:rPr>
          <w:rFonts w:hint="eastAsia" w:ascii="宋体" w:hAnsi="宋体" w:cs="宋体"/>
          <w:bCs/>
          <w:sz w:val="24"/>
          <w:szCs w:val="24"/>
          <w:lang w:val="en-US" w:eastAsia="zh-CN"/>
        </w:rPr>
        <w:t>10</w:t>
      </w:r>
      <w:r>
        <w:rPr>
          <w:rFonts w:hint="eastAsia" w:ascii="宋体" w:hAnsi="宋体" w:eastAsia="宋体" w:cs="宋体"/>
          <w:bCs/>
          <w:sz w:val="24"/>
          <w:szCs w:val="24"/>
        </w:rPr>
        <w:t>%的价格扣除，用扣除后的价格参与评审。（提供由省级以上监狱管理局、戒毒管理局（含新疆生产建设兵团）出具的属于监狱企业的证明文件）</w:t>
      </w:r>
    </w:p>
    <w:p w14:paraId="51203DD9">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cs="宋体"/>
          <w:bCs/>
          <w:sz w:val="24"/>
          <w:szCs w:val="24"/>
          <w:lang w:eastAsia="zh-CN"/>
        </w:rPr>
        <w:t>.</w:t>
      </w:r>
      <w:r>
        <w:rPr>
          <w:rFonts w:hint="eastAsia" w:ascii="宋体" w:hAnsi="宋体" w:eastAsia="宋体" w:cs="宋体"/>
          <w:bCs/>
          <w:sz w:val="24"/>
          <w:szCs w:val="24"/>
          <w:lang w:val="en-US" w:eastAsia="zh-CN"/>
        </w:rPr>
        <w:t>磋商小组</w:t>
      </w:r>
      <w:r>
        <w:rPr>
          <w:rFonts w:hint="eastAsia" w:ascii="宋体" w:hAnsi="宋体" w:eastAsia="宋体" w:cs="宋体"/>
          <w:bCs/>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eastAsia="宋体" w:cs="宋体"/>
          <w:bCs/>
          <w:sz w:val="24"/>
          <w:szCs w:val="24"/>
          <w:lang w:val="en-US" w:eastAsia="zh-CN"/>
        </w:rPr>
        <w:t>磋商小组</w:t>
      </w:r>
      <w:r>
        <w:rPr>
          <w:rFonts w:hint="eastAsia" w:ascii="宋体" w:hAnsi="宋体" w:eastAsia="宋体" w:cs="宋体"/>
          <w:bCs/>
          <w:sz w:val="24"/>
          <w:szCs w:val="24"/>
        </w:rPr>
        <w:t>应当将其作为无效投标处理。</w:t>
      </w:r>
    </w:p>
    <w:p w14:paraId="41F531B5">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cs="宋体"/>
          <w:bCs/>
          <w:sz w:val="24"/>
          <w:szCs w:val="24"/>
          <w:lang w:eastAsia="zh-CN"/>
        </w:rPr>
        <w:t>.</w:t>
      </w:r>
      <w:r>
        <w:rPr>
          <w:rFonts w:hint="eastAsia" w:ascii="宋体" w:hAnsi="宋体" w:eastAsia="宋体" w:cs="宋体"/>
          <w:bCs/>
          <w:sz w:val="24"/>
          <w:szCs w:val="24"/>
        </w:rPr>
        <w:t>若出现综合得分并列时，按投标报价由低到高顺序排列。得分且投标报价相同的并列。</w:t>
      </w:r>
      <w:r>
        <w:rPr>
          <w:rFonts w:hint="eastAsia" w:ascii="宋体" w:hAnsi="宋体" w:cs="宋体"/>
          <w:bCs/>
          <w:sz w:val="24"/>
          <w:szCs w:val="24"/>
          <w:lang w:eastAsia="zh-CN"/>
        </w:rPr>
        <w:t>应</w:t>
      </w:r>
      <w:r>
        <w:rPr>
          <w:rFonts w:hint="eastAsia" w:ascii="宋体" w:hAnsi="宋体" w:eastAsia="宋体" w:cs="宋体"/>
          <w:bCs/>
          <w:sz w:val="24"/>
          <w:szCs w:val="24"/>
        </w:rPr>
        <w:t>满足</w:t>
      </w:r>
      <w:r>
        <w:rPr>
          <w:rFonts w:hint="eastAsia" w:ascii="宋体" w:hAnsi="宋体" w:cs="宋体"/>
          <w:bCs/>
          <w:sz w:val="24"/>
          <w:szCs w:val="24"/>
          <w:lang w:val="en-US" w:eastAsia="zh-CN"/>
        </w:rPr>
        <w:t>磋商</w:t>
      </w:r>
      <w:r>
        <w:rPr>
          <w:rFonts w:hint="eastAsia" w:ascii="宋体" w:hAnsi="宋体" w:eastAsia="宋体" w:cs="宋体"/>
          <w:bCs/>
          <w:sz w:val="24"/>
          <w:szCs w:val="24"/>
        </w:rPr>
        <w:t>文件全部实质性要求，且按照评审因素的量化指标评审得分最高的投标人为排名第一的中标候选人。</w:t>
      </w:r>
    </w:p>
    <w:p w14:paraId="4F761283">
      <w:pPr>
        <w:pStyle w:val="2"/>
        <w:spacing w:line="360" w:lineRule="auto"/>
        <w:ind w:firstLine="480" w:firstLineChars="200"/>
        <w:rPr>
          <w:rFonts w:asciiTheme="minorEastAsia" w:hAnsiTheme="minorEastAsia" w:eastAsiaTheme="minorEastAsia"/>
          <w:bCs/>
          <w:color w:val="auto"/>
          <w:kern w:val="2"/>
          <w:sz w:val="24"/>
          <w:szCs w:val="24"/>
          <w:highlight w:val="none"/>
          <w:lang w:val="en-US" w:bidi="ar-SA"/>
        </w:rPr>
      </w:pPr>
      <w:r>
        <w:rPr>
          <w:rFonts w:hint="eastAsia" w:asciiTheme="minorEastAsia" w:hAnsiTheme="minorEastAsia" w:eastAsiaTheme="minorEastAsia"/>
          <w:bCs/>
          <w:color w:val="auto"/>
          <w:kern w:val="2"/>
          <w:sz w:val="24"/>
          <w:szCs w:val="24"/>
          <w:highlight w:val="none"/>
          <w:lang w:val="en-US" w:eastAsia="zh-CN" w:bidi="ar-SA"/>
        </w:rPr>
        <w:t>7.</w:t>
      </w:r>
      <w:r>
        <w:rPr>
          <w:rFonts w:hint="eastAsia" w:asciiTheme="minorEastAsia" w:hAnsiTheme="minorEastAsia" w:eastAsiaTheme="minorEastAsia"/>
          <w:bCs/>
          <w:color w:val="auto"/>
          <w:kern w:val="2"/>
          <w:sz w:val="24"/>
          <w:szCs w:val="24"/>
          <w:highlight w:val="none"/>
          <w:lang w:val="en-US" w:bidi="ar-SA"/>
        </w:rPr>
        <w:t>针对投标人提供相同品牌产品且通过资格审查、符合性审查的不同供应商参加同一合同项下投标的，按一家供应商计算，评审后得分最高的同品牌供应商获得成交人推荐资格；评审得分相同的，由</w:t>
      </w:r>
      <w:r>
        <w:rPr>
          <w:rFonts w:hint="eastAsia" w:asciiTheme="minorEastAsia" w:hAnsiTheme="minorEastAsia" w:eastAsiaTheme="minorEastAsia"/>
          <w:bCs/>
          <w:color w:val="auto"/>
          <w:kern w:val="2"/>
          <w:sz w:val="24"/>
          <w:szCs w:val="24"/>
          <w:highlight w:val="none"/>
          <w:lang w:val="en-US" w:eastAsia="zh-CN" w:bidi="ar-SA"/>
        </w:rPr>
        <w:t>专家</w:t>
      </w:r>
      <w:r>
        <w:rPr>
          <w:rFonts w:hint="eastAsia" w:asciiTheme="minorEastAsia" w:hAnsiTheme="minorEastAsia" w:eastAsiaTheme="minorEastAsia"/>
          <w:bCs/>
          <w:color w:val="auto"/>
          <w:kern w:val="2"/>
          <w:sz w:val="24"/>
          <w:szCs w:val="24"/>
          <w:highlight w:val="none"/>
          <w:lang w:val="en-US" w:bidi="ar-SA"/>
        </w:rPr>
        <w:t>组确定价格得分最高的一个供应商获得成交人推荐资格，其他同品牌供应商不作为成交候选人。</w:t>
      </w:r>
    </w:p>
    <w:p w14:paraId="11481717">
      <w:pPr>
        <w:pStyle w:val="2"/>
        <w:rPr>
          <w:rFonts w:hint="eastAsia"/>
        </w:rPr>
      </w:pPr>
    </w:p>
    <w:bookmarkEnd w:id="134"/>
    <w:p w14:paraId="46CAB529">
      <w:pPr>
        <w:pStyle w:val="5"/>
        <w:keepNext/>
        <w:keepLines/>
        <w:pageBreakBefore/>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rPr>
      </w:pPr>
      <w:bookmarkStart w:id="135" w:name="_Toc17770"/>
      <w:bookmarkStart w:id="136" w:name="_Toc6835"/>
      <w:bookmarkStart w:id="137" w:name="_Toc15647"/>
      <w:r>
        <w:rPr>
          <w:rFonts w:hint="eastAsia" w:ascii="宋体" w:hAnsi="宋体" w:eastAsia="宋体" w:cs="宋体"/>
        </w:rPr>
        <w:t>采购内容及</w:t>
      </w:r>
      <w:r>
        <w:rPr>
          <w:rFonts w:hint="eastAsia" w:ascii="宋体" w:hAnsi="宋体" w:eastAsia="宋体" w:cs="宋体"/>
          <w:lang w:eastAsia="zh-CN"/>
        </w:rPr>
        <w:t>要求</w:t>
      </w:r>
      <w:bookmarkEnd w:id="135"/>
    </w:p>
    <w:p w14:paraId="4B436442">
      <w:pPr>
        <w:pStyle w:val="2"/>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项目名称:</w:t>
      </w:r>
    </w:p>
    <w:p w14:paraId="7FC5AE4D">
      <w:pPr>
        <w:pStyle w:val="2"/>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汉滨区张滩镇张滩九年制学校光环境升级改造采购项目</w:t>
      </w:r>
    </w:p>
    <w:p w14:paraId="4F4036CC">
      <w:pPr>
        <w:pStyle w:val="2"/>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项目概况</w:t>
      </w:r>
    </w:p>
    <w:p w14:paraId="57D15858">
      <w:pPr>
        <w:pStyle w:val="2"/>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汉滨区张滩镇张滩九年制学校位于汉滨区张滩镇张滩村三组</w:t>
      </w:r>
      <w:r>
        <w:rPr>
          <w:rFonts w:hint="eastAsia" w:ascii="宋体" w:hAnsi="宋体" w:eastAsia="宋体" w:cs="宋体"/>
          <w:sz w:val="24"/>
          <w:szCs w:val="24"/>
          <w:lang w:eastAsia="zh-CN"/>
        </w:rPr>
        <w:t>，</w:t>
      </w:r>
      <w:r>
        <w:rPr>
          <w:rFonts w:hint="eastAsia" w:ascii="宋体" w:hAnsi="宋体" w:eastAsia="宋体" w:cs="宋体"/>
          <w:sz w:val="24"/>
          <w:szCs w:val="24"/>
        </w:rPr>
        <w:t>学校占地面积13500平方米，建筑面积5757平方米,现设九级23班，有在校学生892人，教师94人。</w:t>
      </w:r>
    </w:p>
    <w:p w14:paraId="10AA06B0">
      <w:pPr>
        <w:pStyle w:val="2"/>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切实保护学生视力，减少白炽灯对学生眼睛的伤害，加之学校室内白炽灯使用年限久远，损坏严重。决定对汉滨区张滩镇张滩九年制学校教室，进行健康光环境改造，以满足全校师生舒适、安全、节能的学习和工作环境，保障学校照明设备的安全性和能效性。光环境设备满足以下基本条件:</w:t>
      </w:r>
    </w:p>
    <w:p w14:paraId="3C481FA8">
      <w:pPr>
        <w:pStyle w:val="2"/>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符合国家安全标准:采购设备必须能够通过国家相关安全认证，确保设备在使用过程中不会对师生造成安全隐患。</w:t>
      </w:r>
    </w:p>
    <w:p w14:paraId="063625C4">
      <w:pPr>
        <w:pStyle w:val="2"/>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高能效性:采购照明设备应具备高能效性,采用 LED 照明设备以降低能源消耗和开支。</w:t>
      </w:r>
    </w:p>
    <w:p w14:paraId="70C14CDE">
      <w:pPr>
        <w:pStyle w:val="2"/>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明亮度适宜:照明设备应具备符合用眼卫生标准的亮度和色温满足教室课桌面上的维持平均照度值不应低于300LX,其照度均匀度不应低于0.7U0</w:t>
      </w:r>
      <w:r>
        <w:rPr>
          <w:rFonts w:hint="eastAsia" w:ascii="宋体" w:hAnsi="宋体" w:eastAsia="宋体" w:cs="宋体"/>
          <w:sz w:val="24"/>
          <w:szCs w:val="24"/>
          <w:lang w:eastAsia="zh-CN"/>
        </w:rPr>
        <w:t>；</w:t>
      </w:r>
      <w:r>
        <w:rPr>
          <w:rFonts w:hint="eastAsia" w:ascii="宋体" w:hAnsi="宋体" w:eastAsia="宋体" w:cs="宋体"/>
          <w:sz w:val="24"/>
          <w:szCs w:val="24"/>
        </w:rPr>
        <w:t>黑板平均照度值不应低于300LX,其照度均匀度不应低于 0.8U0。</w:t>
      </w:r>
    </w:p>
    <w:p w14:paraId="5E1CE9EB">
      <w:pPr>
        <w:pStyle w:val="2"/>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采购内容</w:t>
      </w:r>
    </w:p>
    <w:p w14:paraId="1032738D">
      <w:pPr>
        <w:pStyle w:val="3"/>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提供货物健康照明设备:护眼灯351盏，主要为LED教室灯和LED黑板灯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其中</w:t>
      </w:r>
      <w:r>
        <w:rPr>
          <w:rFonts w:hint="eastAsia" w:ascii="宋体" w:hAnsi="宋体" w:eastAsia="宋体" w:cs="宋体"/>
          <w:sz w:val="24"/>
          <w:szCs w:val="24"/>
        </w:rPr>
        <w:t>LED教室灯</w:t>
      </w:r>
      <w:r>
        <w:rPr>
          <w:rFonts w:hint="eastAsia" w:ascii="宋体" w:hAnsi="宋体" w:eastAsia="宋体" w:cs="宋体"/>
          <w:sz w:val="24"/>
          <w:szCs w:val="24"/>
          <w:lang w:val="en-US" w:eastAsia="zh-CN"/>
        </w:rPr>
        <w:t>306套，</w:t>
      </w:r>
      <w:r>
        <w:rPr>
          <w:rFonts w:hint="eastAsia" w:ascii="宋体" w:hAnsi="宋体" w:eastAsia="宋体" w:cs="宋体"/>
          <w:sz w:val="24"/>
          <w:szCs w:val="24"/>
        </w:rPr>
        <w:t>LED黑板灯</w:t>
      </w:r>
      <w:r>
        <w:rPr>
          <w:rFonts w:hint="eastAsia" w:ascii="宋体" w:hAnsi="宋体" w:eastAsia="宋体" w:cs="宋体"/>
          <w:sz w:val="24"/>
          <w:szCs w:val="24"/>
          <w:lang w:val="en-US" w:eastAsia="zh-CN"/>
        </w:rPr>
        <w:t>45套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包含</w:t>
      </w:r>
      <w:r>
        <w:rPr>
          <w:rFonts w:hint="eastAsia" w:ascii="宋体" w:hAnsi="宋体" w:eastAsia="宋体" w:cs="宋体"/>
          <w:sz w:val="24"/>
          <w:szCs w:val="24"/>
        </w:rPr>
        <w:t>其安装所需的灯具拆除服务、灯具安装服务、灯具组装、综合布线服务、转运、装卸、二次搬运、旧灯搬运桌椅搬运等服务、保洁服务、以及调试、技术支持与培训、质保、维保养护(10年)等服务。</w:t>
      </w:r>
    </w:p>
    <w:p w14:paraId="29430EB0">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技术要求</w:t>
      </w:r>
    </w:p>
    <w:tbl>
      <w:tblPr>
        <w:tblStyle w:val="36"/>
        <w:tblW w:w="53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74"/>
        <w:gridCol w:w="1022"/>
        <w:gridCol w:w="6986"/>
        <w:gridCol w:w="618"/>
        <w:gridCol w:w="629"/>
      </w:tblGrid>
      <w:tr w14:paraId="0CB9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0" w:hRule="atLeast"/>
          <w:jc w:val="center"/>
        </w:trPr>
        <w:tc>
          <w:tcPr>
            <w:tcW w:w="292" w:type="pct"/>
            <w:vAlign w:val="center"/>
          </w:tcPr>
          <w:p w14:paraId="464057B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序号</w:t>
            </w:r>
          </w:p>
        </w:tc>
        <w:tc>
          <w:tcPr>
            <w:tcW w:w="519" w:type="pct"/>
            <w:vAlign w:val="center"/>
          </w:tcPr>
          <w:p w14:paraId="4BCF65D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标的名称</w:t>
            </w:r>
          </w:p>
        </w:tc>
        <w:tc>
          <w:tcPr>
            <w:tcW w:w="3553" w:type="pct"/>
            <w:vAlign w:val="center"/>
          </w:tcPr>
          <w:p w14:paraId="4E87BDA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技术规格</w:t>
            </w:r>
          </w:p>
        </w:tc>
        <w:tc>
          <w:tcPr>
            <w:tcW w:w="314" w:type="pct"/>
            <w:vAlign w:val="center"/>
          </w:tcPr>
          <w:p w14:paraId="3F639A6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单位</w:t>
            </w:r>
          </w:p>
        </w:tc>
        <w:tc>
          <w:tcPr>
            <w:tcW w:w="320" w:type="pct"/>
            <w:vAlign w:val="center"/>
          </w:tcPr>
          <w:p w14:paraId="0E1FA1E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数量</w:t>
            </w:r>
          </w:p>
        </w:tc>
      </w:tr>
      <w:tr w14:paraId="6C9E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0" w:hRule="atLeast"/>
          <w:jc w:val="center"/>
        </w:trPr>
        <w:tc>
          <w:tcPr>
            <w:tcW w:w="292" w:type="pct"/>
            <w:vAlign w:val="center"/>
          </w:tcPr>
          <w:p w14:paraId="5C80891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519" w:type="pct"/>
            <w:vAlign w:val="center"/>
          </w:tcPr>
          <w:p w14:paraId="4742DE6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LED教室灯</w:t>
            </w:r>
          </w:p>
        </w:tc>
        <w:tc>
          <w:tcPr>
            <w:tcW w:w="3553" w:type="pct"/>
            <w:vAlign w:val="center"/>
          </w:tcPr>
          <w:p w14:paraId="40364CF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LED教室灯采用一体式微晶防眩结构，灯具的表面平整、无凹陷、无毛刺，焊缝无透光现象，表面氧化处理或喷塑后灯具表面均匀、光洁，无流挂现象；</w:t>
            </w:r>
          </w:p>
          <w:p w14:paraId="59D13B7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额定功率：40W±4W；功率因素≥0.98；灯具效能≥110lm/W；色温：5000K (±200K）；</w:t>
            </w:r>
          </w:p>
          <w:p w14:paraId="0A5E47D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教室灯色容差：≤2SDCM，显色指数 Ra≥95，R9≥95；色空间不一致性≤0.003；</w:t>
            </w:r>
          </w:p>
          <w:p w14:paraId="4F3787E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教室灯寿命≥50000小时，光通维持率≥95%；</w:t>
            </w:r>
          </w:p>
          <w:p w14:paraId="6E9C1C3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为保持LED教室灯的使用寿命与美观度，防止灰尘，蚊虫等进入,灯具防护等级需≥IP54；</w:t>
            </w:r>
          </w:p>
          <w:p w14:paraId="2CFD79D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在普通中小学校教室真实环境中检测满足：课桌面维持平均照度≥300Lx，课桌面照度均匀度≥0.7，眩光值＜16；</w:t>
            </w:r>
          </w:p>
          <w:p w14:paraId="4B0D452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LED教室灯符合 20kHz~10MHz 频率范围内电场产生的感应电流密度＜0.85；</w:t>
            </w:r>
          </w:p>
          <w:p w14:paraId="1EAACC9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lang w:val="en-US" w:eastAsia="zh-CN"/>
              </w:rPr>
              <w:t xml:space="preserve">为保持LED教室灯的使用寿命与美观度，防止灰尘，蚊虫等进入,灯具防护等级需≥IP54； </w:t>
            </w:r>
          </w:p>
          <w:p w14:paraId="2AFB20A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val="en-US" w:eastAsia="zh-CN"/>
              </w:rPr>
              <w:t>LED教室灯蓝光等级：RG0或0类危险或其他同等标准；</w:t>
            </w:r>
          </w:p>
          <w:p w14:paraId="25E7A42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val="en-US" w:eastAsia="zh-CN"/>
              </w:rPr>
              <w:t>LED教室灯频闪质量特征：无显著影响水平或无频闪危害或其他同等标准；</w:t>
            </w:r>
          </w:p>
          <w:p w14:paraId="32D523D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w:t>
            </w:r>
            <w:r>
              <w:rPr>
                <w:rFonts w:hint="eastAsia" w:ascii="宋体" w:hAnsi="宋体" w:cs="宋体"/>
                <w:color w:val="auto"/>
                <w:sz w:val="22"/>
                <w:szCs w:val="22"/>
                <w:highlight w:val="none"/>
                <w:lang w:val="en-US" w:eastAsia="zh-CN"/>
              </w:rPr>
              <w:t>11.</w:t>
            </w:r>
            <w:r>
              <w:rPr>
                <w:rFonts w:hint="eastAsia" w:ascii="宋体" w:hAnsi="宋体" w:eastAsia="宋体" w:cs="宋体"/>
                <w:color w:val="auto"/>
                <w:sz w:val="22"/>
                <w:szCs w:val="22"/>
                <w:highlight w:val="none"/>
                <w:lang w:val="en-US" w:eastAsia="zh-CN"/>
              </w:rPr>
              <w:t>LED教室灯通过国家强制性CCC认证，要求所投产品型号与CCC证书标注型号一致；</w:t>
            </w:r>
          </w:p>
          <w:p w14:paraId="289C308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lang w:val="en-US" w:eastAsia="zh-CN"/>
              </w:rPr>
              <w:t>LED教室灯需通过 GB 40070-2021《儿童青少年学习用品近视防控卫生要求》的标准测试；</w:t>
            </w:r>
          </w:p>
          <w:p w14:paraId="1DC9DA2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注：第2-</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lang w:val="en-US" w:eastAsia="zh-CN"/>
              </w:rPr>
              <w:t>条提供检测机构出具的封面带有CMA及CNAS标志的检测报告复印件、第</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lang w:val="en-US" w:eastAsia="zh-CN"/>
              </w:rPr>
              <w:t>项提供认证证书复印件，提供的检测报告及证书需对应的检测报告，型号须与所投型号一致吗，并提供全国认证认可信息公共服务平台查询截图。</w:t>
            </w:r>
          </w:p>
        </w:tc>
        <w:tc>
          <w:tcPr>
            <w:tcW w:w="314" w:type="pct"/>
            <w:vAlign w:val="center"/>
          </w:tcPr>
          <w:p w14:paraId="6B82D68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套</w:t>
            </w:r>
          </w:p>
        </w:tc>
        <w:tc>
          <w:tcPr>
            <w:tcW w:w="320" w:type="pct"/>
            <w:vAlign w:val="center"/>
          </w:tcPr>
          <w:p w14:paraId="3A40542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306</w:t>
            </w:r>
          </w:p>
        </w:tc>
      </w:tr>
      <w:tr w14:paraId="2B7A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0" w:hRule="atLeast"/>
          <w:jc w:val="center"/>
        </w:trPr>
        <w:tc>
          <w:tcPr>
            <w:tcW w:w="292" w:type="pct"/>
            <w:vAlign w:val="center"/>
          </w:tcPr>
          <w:p w14:paraId="31A9C5C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519" w:type="pct"/>
            <w:vAlign w:val="center"/>
          </w:tcPr>
          <w:p w14:paraId="556F3FF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LED黑板灯</w:t>
            </w:r>
          </w:p>
        </w:tc>
        <w:tc>
          <w:tcPr>
            <w:tcW w:w="3553" w:type="pct"/>
            <w:vAlign w:val="center"/>
          </w:tcPr>
          <w:p w14:paraId="14BC259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1.</w:t>
            </w:r>
            <w:r>
              <w:rPr>
                <w:rFonts w:hint="eastAsia" w:ascii="宋体" w:hAnsi="宋体" w:eastAsia="宋体" w:cs="宋体"/>
                <w:color w:val="auto"/>
                <w:sz w:val="22"/>
                <w:szCs w:val="22"/>
                <w:highlight w:val="none"/>
                <w:vertAlign w:val="baseline"/>
                <w:lang w:val="en-US" w:eastAsia="zh-CN"/>
              </w:rPr>
              <w:t xml:space="preserve"> LED黑板灯外形平整、无凹陷和毛刺，焊缝无透光现象，表面均匀、光洁，无流挂现象，灯具尺寸：长度 1200±10mm；宽度 80±10mm；厚度40±10mm；</w:t>
            </w:r>
          </w:p>
          <w:p w14:paraId="4FB724C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r>
              <w:rPr>
                <w:rFonts w:hint="eastAsia" w:ascii="宋体" w:hAnsi="宋体" w:cs="宋体"/>
                <w:color w:val="auto"/>
                <w:sz w:val="22"/>
                <w:szCs w:val="22"/>
                <w:highlight w:val="none"/>
                <w:vertAlign w:val="baseline"/>
                <w:lang w:val="en-US" w:eastAsia="zh-CN"/>
              </w:rPr>
              <w:t>.</w:t>
            </w:r>
            <w:r>
              <w:rPr>
                <w:rFonts w:hint="eastAsia" w:ascii="宋体" w:hAnsi="宋体" w:eastAsia="宋体" w:cs="宋体"/>
                <w:color w:val="auto"/>
                <w:sz w:val="22"/>
                <w:szCs w:val="22"/>
                <w:highlight w:val="none"/>
                <w:vertAlign w:val="baseline"/>
                <w:lang w:val="en-US" w:eastAsia="zh-CN"/>
              </w:rPr>
              <w:t>额定功率：36±4W；满足功率因数≥0.95；光效≥85lm/w 色温：5000K (±200K）；</w:t>
            </w:r>
          </w:p>
          <w:p w14:paraId="4EB3BF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r>
              <w:rPr>
                <w:rFonts w:hint="eastAsia" w:ascii="宋体" w:hAnsi="宋体" w:cs="宋体"/>
                <w:color w:val="auto"/>
                <w:sz w:val="22"/>
                <w:szCs w:val="22"/>
                <w:highlight w:val="none"/>
                <w:vertAlign w:val="baseline"/>
                <w:lang w:val="en-US" w:eastAsia="zh-CN"/>
              </w:rPr>
              <w:t>.</w:t>
            </w:r>
            <w:r>
              <w:rPr>
                <w:rFonts w:hint="eastAsia" w:ascii="宋体" w:hAnsi="宋体" w:eastAsia="宋体" w:cs="宋体"/>
                <w:color w:val="auto"/>
                <w:sz w:val="22"/>
                <w:szCs w:val="22"/>
                <w:highlight w:val="none"/>
                <w:vertAlign w:val="baseline"/>
                <w:lang w:val="en-US" w:eastAsia="zh-CN"/>
              </w:rPr>
              <w:t>黑板灯色容差：≤2SDCM，显色指数 Ra≥90，R9≥80；色空间不一致性≤0.003；</w:t>
            </w:r>
          </w:p>
          <w:p w14:paraId="0541AD9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r>
              <w:rPr>
                <w:rFonts w:hint="eastAsia" w:ascii="宋体" w:hAnsi="宋体" w:cs="宋体"/>
                <w:color w:val="auto"/>
                <w:sz w:val="22"/>
                <w:szCs w:val="22"/>
                <w:highlight w:val="none"/>
                <w:vertAlign w:val="baseline"/>
                <w:lang w:val="en-US" w:eastAsia="zh-CN"/>
              </w:rPr>
              <w:t>.</w:t>
            </w:r>
            <w:r>
              <w:rPr>
                <w:rFonts w:hint="eastAsia" w:ascii="宋体" w:hAnsi="宋体" w:eastAsia="宋体" w:cs="宋体"/>
                <w:color w:val="auto"/>
                <w:sz w:val="22"/>
                <w:szCs w:val="22"/>
                <w:highlight w:val="none"/>
                <w:vertAlign w:val="baseline"/>
                <w:lang w:val="en-US" w:eastAsia="zh-CN"/>
              </w:rPr>
              <w:t>LED黑板灯寿命≥50000 小时；光通维持率≥95%；</w:t>
            </w:r>
          </w:p>
          <w:p w14:paraId="49DD1A1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r>
              <w:rPr>
                <w:rFonts w:hint="eastAsia" w:ascii="宋体" w:hAnsi="宋体" w:cs="宋体"/>
                <w:color w:val="auto"/>
                <w:sz w:val="22"/>
                <w:szCs w:val="22"/>
                <w:highlight w:val="none"/>
                <w:vertAlign w:val="baseline"/>
                <w:lang w:val="en-US" w:eastAsia="zh-CN"/>
              </w:rPr>
              <w:t>.</w:t>
            </w:r>
            <w:r>
              <w:rPr>
                <w:rFonts w:hint="eastAsia" w:ascii="宋体" w:hAnsi="宋体" w:eastAsia="宋体" w:cs="宋体"/>
                <w:color w:val="auto"/>
                <w:sz w:val="22"/>
                <w:szCs w:val="22"/>
                <w:highlight w:val="none"/>
                <w:vertAlign w:val="baseline"/>
                <w:lang w:val="en-US" w:eastAsia="zh-CN"/>
              </w:rPr>
              <w:t>为保证灯具的照度和均匀度，黑板灯光谱透射比≥90%</w:t>
            </w:r>
            <w:r>
              <w:rPr>
                <w:rFonts w:hint="eastAsia" w:ascii="宋体" w:hAnsi="宋体" w:cs="宋体"/>
                <w:color w:val="auto"/>
                <w:sz w:val="22"/>
                <w:szCs w:val="22"/>
                <w:highlight w:val="none"/>
                <w:vertAlign w:val="baseline"/>
                <w:lang w:val="en-US" w:eastAsia="zh-CN"/>
              </w:rPr>
              <w:t>；</w:t>
            </w:r>
          </w:p>
          <w:p w14:paraId="6C179C9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w:t>
            </w:r>
            <w:r>
              <w:rPr>
                <w:rFonts w:hint="eastAsia" w:ascii="宋体" w:hAnsi="宋体" w:cs="宋体"/>
                <w:color w:val="auto"/>
                <w:sz w:val="22"/>
                <w:szCs w:val="22"/>
                <w:highlight w:val="none"/>
                <w:vertAlign w:val="baseline"/>
                <w:lang w:val="en-US" w:eastAsia="zh-CN"/>
              </w:rPr>
              <w:t>.</w:t>
            </w:r>
            <w:r>
              <w:rPr>
                <w:rFonts w:hint="eastAsia" w:ascii="宋体" w:hAnsi="宋体" w:eastAsia="宋体" w:cs="宋体"/>
                <w:color w:val="auto"/>
                <w:sz w:val="22"/>
                <w:szCs w:val="22"/>
                <w:highlight w:val="none"/>
                <w:vertAlign w:val="baseline"/>
                <w:lang w:val="en-US" w:eastAsia="zh-CN"/>
              </w:rPr>
              <w:t>为保持 LED 黑板灯的使用寿命与美观度，防止灰尘，蚊虫等进入,灯具防护等级需≥IP54</w:t>
            </w:r>
            <w:r>
              <w:rPr>
                <w:rFonts w:hint="eastAsia" w:ascii="宋体" w:hAnsi="宋体" w:cs="宋体"/>
                <w:color w:val="auto"/>
                <w:sz w:val="22"/>
                <w:szCs w:val="22"/>
                <w:highlight w:val="none"/>
                <w:vertAlign w:val="baseline"/>
                <w:lang w:val="en-US" w:eastAsia="zh-CN"/>
              </w:rPr>
              <w:t>；</w:t>
            </w:r>
          </w:p>
          <w:p w14:paraId="38FBAFC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7.</w:t>
            </w:r>
            <w:r>
              <w:rPr>
                <w:rFonts w:hint="eastAsia" w:ascii="宋体" w:hAnsi="宋体" w:eastAsia="宋体" w:cs="宋体"/>
                <w:color w:val="auto"/>
                <w:sz w:val="22"/>
                <w:szCs w:val="22"/>
                <w:highlight w:val="none"/>
                <w:vertAlign w:val="baseline"/>
                <w:lang w:val="en-US" w:eastAsia="zh-CN"/>
              </w:rPr>
              <w:t>在普通中小学校教室真实环境中检测满足：黑板面维持平均照度≥500Lx，黑板面照度均匀度≥0.8；</w:t>
            </w:r>
          </w:p>
          <w:p w14:paraId="6371F9E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8.</w:t>
            </w:r>
            <w:r>
              <w:rPr>
                <w:rFonts w:hint="eastAsia" w:ascii="宋体" w:hAnsi="宋体" w:eastAsia="宋体" w:cs="宋体"/>
                <w:color w:val="auto"/>
                <w:sz w:val="22"/>
                <w:szCs w:val="22"/>
                <w:highlight w:val="none"/>
                <w:vertAlign w:val="baseline"/>
                <w:lang w:val="en-US" w:eastAsia="zh-CN"/>
              </w:rPr>
              <w:t>LED黑板灯符合 20kHz~10MHz 频率范围内电场产生的感应电流密度＜0.85；</w:t>
            </w:r>
          </w:p>
          <w:p w14:paraId="6D7DB40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9.</w:t>
            </w:r>
            <w:r>
              <w:rPr>
                <w:rFonts w:hint="eastAsia" w:ascii="宋体" w:hAnsi="宋体" w:eastAsia="宋体" w:cs="宋体"/>
                <w:color w:val="auto"/>
                <w:sz w:val="22"/>
                <w:szCs w:val="22"/>
                <w:highlight w:val="none"/>
                <w:vertAlign w:val="baseline"/>
                <w:lang w:val="en-US" w:eastAsia="zh-CN"/>
              </w:rPr>
              <w:t xml:space="preserve">为保持 LED 黑板灯的使用寿命与美观度，防止灰尘，蚊虫等进入,灯具防护等级需≥IP54； </w:t>
            </w:r>
          </w:p>
          <w:p w14:paraId="5933926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w:t>
            </w:r>
            <w:r>
              <w:rPr>
                <w:rFonts w:hint="eastAsia" w:ascii="宋体" w:hAnsi="宋体" w:cs="宋体"/>
                <w:color w:val="auto"/>
                <w:sz w:val="22"/>
                <w:szCs w:val="22"/>
                <w:highlight w:val="none"/>
                <w:vertAlign w:val="baseline"/>
                <w:lang w:val="en-US" w:eastAsia="zh-CN"/>
              </w:rPr>
              <w:t>10.</w:t>
            </w:r>
            <w:r>
              <w:rPr>
                <w:rFonts w:hint="eastAsia" w:ascii="宋体" w:hAnsi="宋体" w:eastAsia="宋体" w:cs="宋体"/>
                <w:color w:val="auto"/>
                <w:sz w:val="22"/>
                <w:szCs w:val="22"/>
                <w:highlight w:val="none"/>
                <w:vertAlign w:val="baseline"/>
                <w:lang w:val="en-US" w:eastAsia="zh-CN"/>
              </w:rPr>
              <w:t>LED黑板灯蓝光等级：RG0或0类危险或其他同等标准；</w:t>
            </w:r>
          </w:p>
          <w:p w14:paraId="1B7AF61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w:t>
            </w:r>
            <w:r>
              <w:rPr>
                <w:rFonts w:hint="eastAsia" w:ascii="宋体" w:hAnsi="宋体" w:cs="宋体"/>
                <w:color w:val="auto"/>
                <w:sz w:val="22"/>
                <w:szCs w:val="22"/>
                <w:highlight w:val="none"/>
                <w:vertAlign w:val="baseline"/>
                <w:lang w:val="en-US" w:eastAsia="zh-CN"/>
              </w:rPr>
              <w:t>11.</w:t>
            </w:r>
            <w:r>
              <w:rPr>
                <w:rFonts w:hint="eastAsia" w:ascii="宋体" w:hAnsi="宋体" w:eastAsia="宋体" w:cs="宋体"/>
                <w:color w:val="auto"/>
                <w:sz w:val="22"/>
                <w:szCs w:val="22"/>
                <w:highlight w:val="none"/>
                <w:vertAlign w:val="baseline"/>
                <w:lang w:val="en-US" w:eastAsia="zh-CN"/>
              </w:rPr>
              <w:t>LED黑板灯频闪质量特征：无显著影响水平或无频闪危害或其他同等标准；</w:t>
            </w:r>
          </w:p>
          <w:p w14:paraId="142C3CD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w:t>
            </w:r>
            <w:r>
              <w:rPr>
                <w:rFonts w:hint="eastAsia" w:ascii="宋体" w:hAnsi="宋体" w:cs="宋体"/>
                <w:color w:val="auto"/>
                <w:sz w:val="22"/>
                <w:szCs w:val="22"/>
                <w:highlight w:val="none"/>
                <w:vertAlign w:val="baseline"/>
                <w:lang w:val="en-US" w:eastAsia="zh-CN"/>
              </w:rPr>
              <w:t>12.</w:t>
            </w:r>
            <w:r>
              <w:rPr>
                <w:rFonts w:hint="eastAsia" w:ascii="宋体" w:hAnsi="宋体" w:eastAsia="宋体" w:cs="宋体"/>
                <w:color w:val="auto"/>
                <w:sz w:val="22"/>
                <w:szCs w:val="22"/>
                <w:highlight w:val="none"/>
                <w:vertAlign w:val="baseline"/>
                <w:lang w:val="en-US" w:eastAsia="zh-CN"/>
              </w:rPr>
              <w:t>LED 黑板灯通过国家强制性 CCC 认证，要求所投产品型号与CCC证书标注型号一致</w:t>
            </w:r>
          </w:p>
          <w:p w14:paraId="5A172E8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w:t>
            </w:r>
            <w:r>
              <w:rPr>
                <w:rFonts w:hint="eastAsia" w:ascii="宋体" w:hAnsi="宋体" w:cs="宋体"/>
                <w:color w:val="auto"/>
                <w:sz w:val="22"/>
                <w:szCs w:val="22"/>
                <w:highlight w:val="none"/>
                <w:vertAlign w:val="baseline"/>
                <w:lang w:val="en-US" w:eastAsia="zh-CN"/>
              </w:rPr>
              <w:t>13.</w:t>
            </w:r>
            <w:r>
              <w:rPr>
                <w:rFonts w:hint="eastAsia" w:ascii="宋体" w:hAnsi="宋体" w:eastAsia="宋体" w:cs="宋体"/>
                <w:color w:val="auto"/>
                <w:sz w:val="22"/>
                <w:szCs w:val="22"/>
                <w:highlight w:val="none"/>
                <w:vertAlign w:val="baseline"/>
                <w:lang w:val="en-US" w:eastAsia="zh-CN"/>
              </w:rPr>
              <w:t>LED黑板灯需通过 GB 40070-2021《儿童青少年学习用品近视防控卫生要求》的标准测试；</w:t>
            </w:r>
          </w:p>
          <w:p w14:paraId="60324B5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注：第2-</w:t>
            </w:r>
            <w:r>
              <w:rPr>
                <w:rFonts w:hint="eastAsia" w:ascii="宋体" w:hAnsi="宋体" w:cs="宋体"/>
                <w:color w:val="auto"/>
                <w:sz w:val="22"/>
                <w:szCs w:val="22"/>
                <w:highlight w:val="none"/>
                <w:vertAlign w:val="baseline"/>
                <w:lang w:val="en-US" w:eastAsia="zh-CN"/>
              </w:rPr>
              <w:t>9</w:t>
            </w:r>
            <w:r>
              <w:rPr>
                <w:rFonts w:hint="eastAsia" w:ascii="宋体" w:hAnsi="宋体" w:eastAsia="宋体" w:cs="宋体"/>
                <w:color w:val="auto"/>
                <w:sz w:val="22"/>
                <w:szCs w:val="22"/>
                <w:highlight w:val="none"/>
                <w:vertAlign w:val="baseline"/>
                <w:lang w:val="en-US" w:eastAsia="zh-CN"/>
              </w:rPr>
              <w:t>条提供检测机构出具的封面带有CMA及CNAS标志的检测报告复印件、第</w:t>
            </w:r>
            <w:r>
              <w:rPr>
                <w:rFonts w:hint="eastAsia" w:ascii="宋体" w:hAnsi="宋体" w:cs="宋体"/>
                <w:color w:val="auto"/>
                <w:sz w:val="22"/>
                <w:szCs w:val="22"/>
                <w:highlight w:val="none"/>
                <w:vertAlign w:val="baseline"/>
                <w:lang w:val="en-US" w:eastAsia="zh-CN"/>
              </w:rPr>
              <w:t>10</w:t>
            </w:r>
            <w:r>
              <w:rPr>
                <w:rFonts w:hint="eastAsia" w:ascii="宋体" w:hAnsi="宋体" w:eastAsia="宋体" w:cs="宋体"/>
                <w:color w:val="auto"/>
                <w:sz w:val="22"/>
                <w:szCs w:val="22"/>
                <w:highlight w:val="none"/>
                <w:vertAlign w:val="baseline"/>
                <w:lang w:val="en-US" w:eastAsia="zh-CN"/>
              </w:rPr>
              <w:t>-</w:t>
            </w:r>
            <w:r>
              <w:rPr>
                <w:rFonts w:hint="eastAsia" w:ascii="宋体" w:hAnsi="宋体" w:cs="宋体"/>
                <w:color w:val="auto"/>
                <w:sz w:val="22"/>
                <w:szCs w:val="22"/>
                <w:highlight w:val="none"/>
                <w:vertAlign w:val="baseline"/>
                <w:lang w:val="en-US" w:eastAsia="zh-CN"/>
              </w:rPr>
              <w:t>13</w:t>
            </w:r>
            <w:r>
              <w:rPr>
                <w:rFonts w:hint="eastAsia" w:ascii="宋体" w:hAnsi="宋体" w:eastAsia="宋体" w:cs="宋体"/>
                <w:color w:val="auto"/>
                <w:sz w:val="22"/>
                <w:szCs w:val="22"/>
                <w:highlight w:val="none"/>
                <w:vertAlign w:val="baseline"/>
                <w:lang w:val="en-US" w:eastAsia="zh-CN"/>
              </w:rPr>
              <w:t>项提供认证证书复印件，提供的检测报告及证书需对应的检测报告，型号须与所投型号一致吗，并提供全国认证认可信息公共服务平台查询截图。</w:t>
            </w:r>
          </w:p>
        </w:tc>
        <w:tc>
          <w:tcPr>
            <w:tcW w:w="314" w:type="pct"/>
            <w:vAlign w:val="center"/>
          </w:tcPr>
          <w:p w14:paraId="2342E26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套</w:t>
            </w:r>
          </w:p>
        </w:tc>
        <w:tc>
          <w:tcPr>
            <w:tcW w:w="320" w:type="pct"/>
            <w:vAlign w:val="center"/>
          </w:tcPr>
          <w:p w14:paraId="27FF031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45</w:t>
            </w:r>
          </w:p>
        </w:tc>
      </w:tr>
    </w:tbl>
    <w:tbl>
      <w:tblPr>
        <w:tblStyle w:val="107"/>
        <w:tblW w:w="9843" w:type="dxa"/>
        <w:tblInd w:w="-3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
        <w:gridCol w:w="1012"/>
        <w:gridCol w:w="6994"/>
        <w:gridCol w:w="619"/>
        <w:gridCol w:w="637"/>
      </w:tblGrid>
      <w:tr w14:paraId="06E42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581" w:type="dxa"/>
            <w:vAlign w:val="center"/>
          </w:tcPr>
          <w:p w14:paraId="0E8AB639">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z w:val="22"/>
                <w:szCs w:val="22"/>
              </w:rPr>
            </w:pPr>
            <w:r>
              <w:rPr>
                <w:rFonts w:hint="eastAsia" w:ascii="宋体" w:hAnsi="宋体" w:eastAsia="宋体" w:cs="宋体"/>
                <w:sz w:val="22"/>
                <w:szCs w:val="22"/>
              </w:rPr>
              <w:t>3</w:t>
            </w:r>
          </w:p>
        </w:tc>
        <w:tc>
          <w:tcPr>
            <w:tcW w:w="1012" w:type="dxa"/>
            <w:vAlign w:val="center"/>
          </w:tcPr>
          <w:p w14:paraId="7CF94BDD">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spacing w:val="-1"/>
                <w:sz w:val="22"/>
                <w:szCs w:val="22"/>
              </w:rPr>
            </w:pPr>
            <w:r>
              <w:rPr>
                <w:rFonts w:hint="eastAsia" w:ascii="宋体" w:hAnsi="宋体" w:eastAsia="宋体" w:cs="宋体"/>
                <w:spacing w:val="-1"/>
                <w:sz w:val="22"/>
                <w:szCs w:val="22"/>
              </w:rPr>
              <w:t>灯具拆除</w:t>
            </w:r>
          </w:p>
          <w:p w14:paraId="68596B17">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1"/>
                <w:sz w:val="22"/>
                <w:szCs w:val="22"/>
              </w:rPr>
            </w:pPr>
            <w:r>
              <w:rPr>
                <w:rFonts w:hint="eastAsia" w:ascii="宋体" w:hAnsi="宋体" w:eastAsia="宋体" w:cs="宋体"/>
                <w:spacing w:val="-1"/>
                <w:sz w:val="22"/>
                <w:szCs w:val="22"/>
              </w:rPr>
              <w:t>服务</w:t>
            </w:r>
          </w:p>
        </w:tc>
        <w:tc>
          <w:tcPr>
            <w:tcW w:w="6994" w:type="dxa"/>
            <w:vAlign w:val="center"/>
          </w:tcPr>
          <w:p w14:paraId="7A31FCF4">
            <w:pPr>
              <w:keepNext w:val="0"/>
              <w:keepLines w:val="0"/>
              <w:pageBreakBefore w:val="0"/>
              <w:widowControl w:val="0"/>
              <w:kinsoku/>
              <w:wordWrap/>
              <w:overflowPunct/>
              <w:topLinePunct w:val="0"/>
              <w:autoSpaceDE/>
              <w:autoSpaceDN/>
              <w:bidi w:val="0"/>
              <w:adjustRightInd w:val="0"/>
              <w:snapToGrid w:val="0"/>
              <w:spacing w:line="312" w:lineRule="auto"/>
              <w:ind w:left="0"/>
              <w:jc w:val="center"/>
              <w:textAlignment w:val="auto"/>
              <w:rPr>
                <w:rFonts w:hint="eastAsia" w:ascii="宋体" w:hAnsi="宋体" w:eastAsia="宋体" w:cs="宋体"/>
                <w:b w:val="0"/>
                <w:bCs w:val="0"/>
                <w:spacing w:val="-3"/>
                <w:sz w:val="22"/>
                <w:szCs w:val="22"/>
              </w:rPr>
            </w:pPr>
          </w:p>
        </w:tc>
        <w:tc>
          <w:tcPr>
            <w:tcW w:w="619" w:type="dxa"/>
            <w:vAlign w:val="center"/>
          </w:tcPr>
          <w:p w14:paraId="492EAAF8">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z w:val="22"/>
                <w:szCs w:val="22"/>
              </w:rPr>
            </w:pPr>
            <w:r>
              <w:rPr>
                <w:rFonts w:hint="eastAsia" w:ascii="宋体" w:hAnsi="宋体" w:eastAsia="宋体" w:cs="宋体"/>
                <w:sz w:val="22"/>
                <w:szCs w:val="22"/>
              </w:rPr>
              <w:t>项</w:t>
            </w:r>
          </w:p>
        </w:tc>
        <w:tc>
          <w:tcPr>
            <w:tcW w:w="637" w:type="dxa"/>
            <w:vAlign w:val="center"/>
          </w:tcPr>
          <w:p w14:paraId="25AF95C3">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1"/>
                <w:sz w:val="22"/>
                <w:szCs w:val="22"/>
              </w:rPr>
            </w:pPr>
            <w:r>
              <w:rPr>
                <w:rFonts w:hint="eastAsia" w:ascii="宋体" w:hAnsi="宋体" w:eastAsia="宋体" w:cs="宋体"/>
                <w:spacing w:val="-4"/>
                <w:sz w:val="22"/>
                <w:szCs w:val="22"/>
              </w:rPr>
              <w:t>1.00</w:t>
            </w:r>
          </w:p>
        </w:tc>
      </w:tr>
      <w:tr w14:paraId="65082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581" w:type="dxa"/>
            <w:vAlign w:val="center"/>
          </w:tcPr>
          <w:p w14:paraId="36CC90CB">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z w:val="22"/>
                <w:szCs w:val="22"/>
              </w:rPr>
            </w:pPr>
            <w:r>
              <w:rPr>
                <w:rFonts w:hint="eastAsia" w:ascii="宋体" w:hAnsi="宋体" w:eastAsia="宋体" w:cs="宋体"/>
                <w:sz w:val="22"/>
                <w:szCs w:val="22"/>
              </w:rPr>
              <w:t>4</w:t>
            </w:r>
          </w:p>
        </w:tc>
        <w:tc>
          <w:tcPr>
            <w:tcW w:w="1012" w:type="dxa"/>
            <w:vAlign w:val="center"/>
          </w:tcPr>
          <w:p w14:paraId="2D26600E">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spacing w:val="-1"/>
                <w:sz w:val="22"/>
                <w:szCs w:val="22"/>
              </w:rPr>
            </w:pPr>
            <w:r>
              <w:rPr>
                <w:rFonts w:hint="eastAsia" w:ascii="宋体" w:hAnsi="宋体" w:eastAsia="宋体" w:cs="宋体"/>
                <w:spacing w:val="-1"/>
                <w:sz w:val="22"/>
                <w:szCs w:val="22"/>
              </w:rPr>
              <w:t>灯具安装</w:t>
            </w:r>
          </w:p>
          <w:p w14:paraId="0A9505DB">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1"/>
                <w:sz w:val="22"/>
                <w:szCs w:val="22"/>
              </w:rPr>
            </w:pPr>
            <w:r>
              <w:rPr>
                <w:rFonts w:hint="eastAsia" w:ascii="宋体" w:hAnsi="宋体" w:eastAsia="宋体" w:cs="宋体"/>
                <w:spacing w:val="-1"/>
                <w:sz w:val="22"/>
                <w:szCs w:val="22"/>
              </w:rPr>
              <w:t>服务</w:t>
            </w:r>
          </w:p>
        </w:tc>
        <w:tc>
          <w:tcPr>
            <w:tcW w:w="6994" w:type="dxa"/>
            <w:vAlign w:val="center"/>
          </w:tcPr>
          <w:p w14:paraId="2C185D5A">
            <w:pPr>
              <w:pStyle w:val="106"/>
              <w:keepNext w:val="0"/>
              <w:keepLines w:val="0"/>
              <w:pageBreakBefore w:val="0"/>
              <w:widowControl w:val="0"/>
              <w:kinsoku/>
              <w:wordWrap/>
              <w:overflowPunct/>
              <w:topLinePunct w:val="0"/>
              <w:autoSpaceDE/>
              <w:autoSpaceDN/>
              <w:bidi w:val="0"/>
              <w:adjustRightInd w:val="0"/>
              <w:snapToGrid w:val="0"/>
              <w:spacing w:line="312" w:lineRule="auto"/>
              <w:ind w:left="0"/>
              <w:jc w:val="center"/>
              <w:textAlignment w:val="auto"/>
              <w:rPr>
                <w:rFonts w:hint="eastAsia" w:ascii="宋体" w:hAnsi="宋体" w:eastAsia="宋体" w:cs="宋体"/>
                <w:sz w:val="22"/>
                <w:szCs w:val="22"/>
              </w:rPr>
            </w:pPr>
            <w:r>
              <w:rPr>
                <w:rFonts w:hint="eastAsia" w:ascii="宋体" w:hAnsi="宋体" w:eastAsia="宋体" w:cs="宋体"/>
                <w:spacing w:val="-13"/>
                <w:sz w:val="22"/>
                <w:szCs w:val="22"/>
              </w:rPr>
              <w:t>由经验丰</w:t>
            </w:r>
            <w:r>
              <w:rPr>
                <w:rFonts w:hint="eastAsia" w:ascii="宋体" w:hAnsi="宋体" w:eastAsia="宋体" w:cs="宋体"/>
                <w:spacing w:val="-12"/>
                <w:sz w:val="22"/>
                <w:szCs w:val="22"/>
              </w:rPr>
              <w:t>富且持有电工证的专业团队负责施工，严格依照电气安</w:t>
            </w:r>
            <w:r>
              <w:rPr>
                <w:rFonts w:hint="eastAsia" w:ascii="宋体" w:hAnsi="宋体" w:eastAsia="宋体" w:cs="宋体"/>
                <w:spacing w:val="-8"/>
                <w:sz w:val="22"/>
                <w:szCs w:val="22"/>
              </w:rPr>
              <w:t>装</w:t>
            </w:r>
          </w:p>
          <w:p w14:paraId="3AAE5B4E">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3"/>
                <w:sz w:val="22"/>
                <w:szCs w:val="22"/>
              </w:rPr>
            </w:pPr>
            <w:r>
              <w:rPr>
                <w:rFonts w:hint="eastAsia" w:ascii="宋体" w:hAnsi="宋体" w:eastAsia="宋体" w:cs="宋体"/>
                <w:sz w:val="22"/>
                <w:szCs w:val="22"/>
              </w:rPr>
              <w:t>规范操作，确保灯具安装牢固、接线准确无</w:t>
            </w:r>
            <w:r>
              <w:rPr>
                <w:rFonts w:hint="eastAsia" w:ascii="宋体" w:hAnsi="宋体" w:eastAsia="宋体" w:cs="宋体"/>
                <w:spacing w:val="-1"/>
                <w:sz w:val="22"/>
                <w:szCs w:val="22"/>
              </w:rPr>
              <w:t>误。</w:t>
            </w:r>
          </w:p>
        </w:tc>
        <w:tc>
          <w:tcPr>
            <w:tcW w:w="619" w:type="dxa"/>
            <w:vAlign w:val="center"/>
          </w:tcPr>
          <w:p w14:paraId="16ABFEE6">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z w:val="22"/>
                <w:szCs w:val="22"/>
              </w:rPr>
            </w:pPr>
            <w:r>
              <w:rPr>
                <w:rFonts w:hint="eastAsia" w:ascii="宋体" w:hAnsi="宋体" w:eastAsia="宋体" w:cs="宋体"/>
                <w:sz w:val="22"/>
                <w:szCs w:val="22"/>
              </w:rPr>
              <w:t>项</w:t>
            </w:r>
          </w:p>
        </w:tc>
        <w:tc>
          <w:tcPr>
            <w:tcW w:w="637" w:type="dxa"/>
            <w:vAlign w:val="center"/>
          </w:tcPr>
          <w:p w14:paraId="4258A88C">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1"/>
                <w:sz w:val="22"/>
                <w:szCs w:val="22"/>
              </w:rPr>
            </w:pPr>
            <w:r>
              <w:rPr>
                <w:rFonts w:hint="eastAsia" w:ascii="宋体" w:hAnsi="宋体" w:eastAsia="宋体" w:cs="宋体"/>
                <w:spacing w:val="-4"/>
                <w:sz w:val="22"/>
                <w:szCs w:val="22"/>
              </w:rPr>
              <w:t>1.00</w:t>
            </w:r>
          </w:p>
        </w:tc>
      </w:tr>
      <w:tr w14:paraId="1626C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581" w:type="dxa"/>
            <w:vAlign w:val="center"/>
          </w:tcPr>
          <w:p w14:paraId="25A803FF">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z w:val="22"/>
                <w:szCs w:val="22"/>
              </w:rPr>
            </w:pPr>
            <w:r>
              <w:rPr>
                <w:rFonts w:hint="eastAsia" w:ascii="宋体" w:hAnsi="宋体" w:eastAsia="宋体" w:cs="宋体"/>
                <w:sz w:val="22"/>
                <w:szCs w:val="22"/>
              </w:rPr>
              <w:t>5</w:t>
            </w:r>
          </w:p>
        </w:tc>
        <w:tc>
          <w:tcPr>
            <w:tcW w:w="1012" w:type="dxa"/>
            <w:vAlign w:val="center"/>
          </w:tcPr>
          <w:p w14:paraId="4CA0DF63">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1"/>
                <w:sz w:val="22"/>
                <w:szCs w:val="22"/>
              </w:rPr>
            </w:pPr>
            <w:r>
              <w:rPr>
                <w:rFonts w:hint="eastAsia" w:ascii="宋体" w:hAnsi="宋体" w:eastAsia="宋体" w:cs="宋体"/>
                <w:spacing w:val="-2"/>
                <w:sz w:val="22"/>
                <w:szCs w:val="22"/>
              </w:rPr>
              <w:t>灯具组装</w:t>
            </w:r>
          </w:p>
        </w:tc>
        <w:tc>
          <w:tcPr>
            <w:tcW w:w="6994" w:type="dxa"/>
            <w:vAlign w:val="center"/>
          </w:tcPr>
          <w:p w14:paraId="2CA27B3B">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3"/>
                <w:sz w:val="22"/>
                <w:szCs w:val="22"/>
              </w:rPr>
            </w:pPr>
            <w:r>
              <w:rPr>
                <w:rFonts w:hint="eastAsia" w:ascii="宋体" w:hAnsi="宋体" w:eastAsia="宋体" w:cs="宋体"/>
                <w:spacing w:val="-1"/>
                <w:sz w:val="22"/>
                <w:szCs w:val="22"/>
              </w:rPr>
              <w:t>将灯具各部件组合拼装</w:t>
            </w:r>
          </w:p>
        </w:tc>
        <w:tc>
          <w:tcPr>
            <w:tcW w:w="619" w:type="dxa"/>
            <w:vAlign w:val="center"/>
          </w:tcPr>
          <w:p w14:paraId="24BA4B73">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z w:val="22"/>
                <w:szCs w:val="22"/>
              </w:rPr>
            </w:pPr>
            <w:r>
              <w:rPr>
                <w:rFonts w:hint="eastAsia" w:ascii="宋体" w:hAnsi="宋体" w:eastAsia="宋体" w:cs="宋体"/>
                <w:sz w:val="22"/>
                <w:szCs w:val="22"/>
              </w:rPr>
              <w:t>项</w:t>
            </w:r>
          </w:p>
        </w:tc>
        <w:tc>
          <w:tcPr>
            <w:tcW w:w="637" w:type="dxa"/>
            <w:vAlign w:val="center"/>
          </w:tcPr>
          <w:p w14:paraId="36CB61BC">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1"/>
                <w:sz w:val="22"/>
                <w:szCs w:val="22"/>
              </w:rPr>
            </w:pPr>
            <w:r>
              <w:rPr>
                <w:rFonts w:hint="eastAsia" w:ascii="宋体" w:hAnsi="宋体" w:eastAsia="宋体" w:cs="宋体"/>
                <w:spacing w:val="-4"/>
                <w:sz w:val="22"/>
                <w:szCs w:val="22"/>
              </w:rPr>
              <w:t>1.00</w:t>
            </w:r>
          </w:p>
        </w:tc>
      </w:tr>
      <w:tr w14:paraId="2188C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581" w:type="dxa"/>
            <w:vAlign w:val="center"/>
          </w:tcPr>
          <w:p w14:paraId="66C55ED1">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z w:val="22"/>
                <w:szCs w:val="22"/>
              </w:rPr>
            </w:pPr>
            <w:r>
              <w:rPr>
                <w:rFonts w:hint="eastAsia" w:ascii="宋体" w:hAnsi="宋体" w:eastAsia="宋体" w:cs="宋体"/>
                <w:sz w:val="22"/>
                <w:szCs w:val="22"/>
              </w:rPr>
              <w:t>6</w:t>
            </w:r>
          </w:p>
        </w:tc>
        <w:tc>
          <w:tcPr>
            <w:tcW w:w="1012" w:type="dxa"/>
            <w:vAlign w:val="center"/>
          </w:tcPr>
          <w:p w14:paraId="04C94555">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1"/>
                <w:sz w:val="22"/>
                <w:szCs w:val="22"/>
              </w:rPr>
            </w:pPr>
            <w:r>
              <w:rPr>
                <w:rFonts w:hint="eastAsia" w:ascii="宋体" w:hAnsi="宋体" w:eastAsia="宋体" w:cs="宋体"/>
                <w:spacing w:val="-2"/>
                <w:sz w:val="22"/>
                <w:szCs w:val="22"/>
              </w:rPr>
              <w:t>综合布线</w:t>
            </w:r>
          </w:p>
        </w:tc>
        <w:tc>
          <w:tcPr>
            <w:tcW w:w="6994" w:type="dxa"/>
            <w:vAlign w:val="center"/>
          </w:tcPr>
          <w:p w14:paraId="7737AE05">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hanging="139" w:firstLineChars="0"/>
              <w:jc w:val="center"/>
              <w:textAlignment w:val="auto"/>
              <w:rPr>
                <w:rFonts w:hint="eastAsia" w:ascii="宋体" w:hAnsi="宋体" w:eastAsia="宋体" w:cs="宋体"/>
                <w:b w:val="0"/>
                <w:bCs w:val="0"/>
                <w:spacing w:val="-3"/>
                <w:sz w:val="22"/>
                <w:szCs w:val="22"/>
              </w:rPr>
            </w:pPr>
            <w:r>
              <w:rPr>
                <w:rFonts w:hint="eastAsia" w:ascii="宋体" w:hAnsi="宋体" w:eastAsia="宋体" w:cs="宋体"/>
                <w:spacing w:val="-13"/>
                <w:sz w:val="22"/>
                <w:szCs w:val="22"/>
              </w:rPr>
              <w:t>根据教</w:t>
            </w:r>
            <w:r>
              <w:rPr>
                <w:rFonts w:hint="eastAsia" w:ascii="宋体" w:hAnsi="宋体" w:eastAsia="宋体" w:cs="宋体"/>
                <w:spacing w:val="-12"/>
                <w:sz w:val="22"/>
                <w:szCs w:val="22"/>
              </w:rPr>
              <w:t>室的实际布局，精心规划线路走向，采用标准的穿管布线</w:t>
            </w:r>
            <w:r>
              <w:rPr>
                <w:rFonts w:hint="eastAsia" w:ascii="宋体" w:hAnsi="宋体" w:eastAsia="宋体" w:cs="宋体"/>
                <w:spacing w:val="-9"/>
                <w:sz w:val="22"/>
                <w:szCs w:val="22"/>
              </w:rPr>
              <w:t>工</w:t>
            </w:r>
            <w:r>
              <w:rPr>
                <w:rFonts w:hint="eastAsia" w:ascii="宋体" w:hAnsi="宋体" w:eastAsia="宋体" w:cs="宋体"/>
                <w:spacing w:val="1"/>
                <w:sz w:val="22"/>
                <w:szCs w:val="22"/>
              </w:rPr>
              <w:t>艺，保证线路整齐规范，全方位保障用电安全。(含管线)</w:t>
            </w:r>
          </w:p>
        </w:tc>
        <w:tc>
          <w:tcPr>
            <w:tcW w:w="619" w:type="dxa"/>
            <w:vAlign w:val="center"/>
          </w:tcPr>
          <w:p w14:paraId="5D247FCD">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z w:val="22"/>
                <w:szCs w:val="22"/>
              </w:rPr>
            </w:pPr>
            <w:r>
              <w:rPr>
                <w:rFonts w:hint="eastAsia" w:ascii="宋体" w:hAnsi="宋体" w:eastAsia="宋体" w:cs="宋体"/>
                <w:spacing w:val="-2"/>
                <w:sz w:val="22"/>
                <w:szCs w:val="22"/>
              </w:rPr>
              <w:t>平方</w:t>
            </w:r>
          </w:p>
        </w:tc>
        <w:tc>
          <w:tcPr>
            <w:tcW w:w="637" w:type="dxa"/>
            <w:vAlign w:val="center"/>
          </w:tcPr>
          <w:p w14:paraId="57717313">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1"/>
                <w:sz w:val="22"/>
                <w:szCs w:val="22"/>
              </w:rPr>
            </w:pPr>
            <w:r>
              <w:rPr>
                <w:rFonts w:hint="eastAsia" w:ascii="宋体" w:hAnsi="宋体" w:eastAsia="宋体" w:cs="宋体"/>
                <w:spacing w:val="-3"/>
                <w:sz w:val="22"/>
                <w:szCs w:val="22"/>
              </w:rPr>
              <w:t>1685.00</w:t>
            </w:r>
          </w:p>
        </w:tc>
      </w:tr>
      <w:tr w14:paraId="1763D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581" w:type="dxa"/>
            <w:vAlign w:val="center"/>
          </w:tcPr>
          <w:p w14:paraId="23FFE440">
            <w:pPr>
              <w:keepNext w:val="0"/>
              <w:keepLines w:val="0"/>
              <w:pageBreakBefore w:val="0"/>
              <w:widowControl w:val="0"/>
              <w:kinsoku/>
              <w:wordWrap/>
              <w:overflowPunct/>
              <w:topLinePunct w:val="0"/>
              <w:autoSpaceDE/>
              <w:autoSpaceDN/>
              <w:bidi w:val="0"/>
              <w:adjustRightInd w:val="0"/>
              <w:snapToGrid w:val="0"/>
              <w:spacing w:line="312" w:lineRule="auto"/>
              <w:ind w:left="0"/>
              <w:jc w:val="center"/>
              <w:textAlignment w:val="auto"/>
              <w:rPr>
                <w:rFonts w:hint="eastAsia" w:ascii="宋体" w:hAnsi="宋体" w:eastAsia="宋体" w:cs="宋体"/>
                <w:sz w:val="22"/>
                <w:szCs w:val="22"/>
              </w:rPr>
            </w:pPr>
          </w:p>
          <w:p w14:paraId="266FE00B">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z w:val="22"/>
                <w:szCs w:val="22"/>
              </w:rPr>
            </w:pPr>
            <w:r>
              <w:rPr>
                <w:rFonts w:hint="eastAsia" w:ascii="宋体" w:hAnsi="宋体" w:eastAsia="宋体" w:cs="宋体"/>
                <w:sz w:val="22"/>
                <w:szCs w:val="22"/>
              </w:rPr>
              <w:t>7</w:t>
            </w:r>
          </w:p>
        </w:tc>
        <w:tc>
          <w:tcPr>
            <w:tcW w:w="1012" w:type="dxa"/>
            <w:vAlign w:val="center"/>
          </w:tcPr>
          <w:p w14:paraId="35197009">
            <w:pPr>
              <w:pStyle w:val="106"/>
              <w:keepNext w:val="0"/>
              <w:keepLines w:val="0"/>
              <w:pageBreakBefore w:val="0"/>
              <w:widowControl w:val="0"/>
              <w:kinsoku/>
              <w:wordWrap/>
              <w:overflowPunct/>
              <w:topLinePunct w:val="0"/>
              <w:autoSpaceDE/>
              <w:autoSpaceDN/>
              <w:bidi w:val="0"/>
              <w:adjustRightInd w:val="0"/>
              <w:snapToGrid w:val="0"/>
              <w:spacing w:line="312" w:lineRule="auto"/>
              <w:ind w:left="0"/>
              <w:jc w:val="center"/>
              <w:textAlignment w:val="auto"/>
              <w:rPr>
                <w:rFonts w:hint="eastAsia" w:ascii="宋体" w:hAnsi="宋体" w:eastAsia="宋体" w:cs="宋体"/>
                <w:b w:val="0"/>
                <w:bCs w:val="0"/>
                <w:spacing w:val="-1"/>
                <w:sz w:val="22"/>
                <w:szCs w:val="22"/>
              </w:rPr>
            </w:pPr>
            <w:r>
              <w:rPr>
                <w:rFonts w:hint="eastAsia" w:ascii="宋体" w:hAnsi="宋体" w:eastAsia="宋体" w:cs="宋体"/>
                <w:spacing w:val="-1"/>
                <w:sz w:val="22"/>
                <w:szCs w:val="22"/>
              </w:rPr>
              <w:t>转运、装卸、二</w:t>
            </w:r>
            <w:r>
              <w:rPr>
                <w:rFonts w:hint="eastAsia" w:ascii="宋体" w:hAnsi="宋体" w:eastAsia="宋体" w:cs="宋体"/>
                <w:spacing w:val="-2"/>
                <w:sz w:val="22"/>
                <w:szCs w:val="22"/>
              </w:rPr>
              <w:t>次搬运、旧灯具</w:t>
            </w:r>
            <w:r>
              <w:rPr>
                <w:rFonts w:hint="eastAsia" w:ascii="宋体" w:hAnsi="宋体" w:eastAsia="宋体" w:cs="宋体"/>
                <w:spacing w:val="-1"/>
                <w:sz w:val="22"/>
                <w:szCs w:val="22"/>
              </w:rPr>
              <w:t>搬运、桌椅搬运</w:t>
            </w:r>
            <w:r>
              <w:rPr>
                <w:rFonts w:hint="eastAsia" w:ascii="宋体" w:hAnsi="宋体" w:eastAsia="宋体" w:cs="宋体"/>
                <w:sz w:val="22"/>
                <w:szCs w:val="22"/>
              </w:rPr>
              <w:t>等</w:t>
            </w:r>
          </w:p>
        </w:tc>
        <w:tc>
          <w:tcPr>
            <w:tcW w:w="6994" w:type="dxa"/>
            <w:vAlign w:val="center"/>
          </w:tcPr>
          <w:p w14:paraId="73B266EC">
            <w:pPr>
              <w:pStyle w:val="106"/>
              <w:keepNext w:val="0"/>
              <w:keepLines w:val="0"/>
              <w:pageBreakBefore w:val="0"/>
              <w:widowControl w:val="0"/>
              <w:kinsoku/>
              <w:wordWrap/>
              <w:overflowPunct/>
              <w:topLinePunct w:val="0"/>
              <w:autoSpaceDE/>
              <w:autoSpaceDN/>
              <w:bidi w:val="0"/>
              <w:adjustRightInd w:val="0"/>
              <w:snapToGrid w:val="0"/>
              <w:spacing w:line="312" w:lineRule="auto"/>
              <w:ind w:left="0"/>
              <w:jc w:val="center"/>
              <w:textAlignment w:val="auto"/>
              <w:rPr>
                <w:rFonts w:hint="eastAsia" w:ascii="宋体" w:hAnsi="宋体" w:eastAsia="宋体" w:cs="宋体"/>
                <w:sz w:val="22"/>
                <w:szCs w:val="22"/>
              </w:rPr>
            </w:pPr>
            <w:r>
              <w:rPr>
                <w:rFonts w:hint="eastAsia" w:ascii="宋体" w:hAnsi="宋体" w:eastAsia="宋体" w:cs="宋体"/>
                <w:spacing w:val="-13"/>
                <w:sz w:val="22"/>
                <w:szCs w:val="22"/>
              </w:rPr>
              <w:t>委托专</w:t>
            </w:r>
            <w:r>
              <w:rPr>
                <w:rFonts w:hint="eastAsia" w:ascii="宋体" w:hAnsi="宋体" w:eastAsia="宋体" w:cs="宋体"/>
                <w:spacing w:val="-12"/>
                <w:sz w:val="22"/>
                <w:szCs w:val="22"/>
              </w:rPr>
              <w:t>业运输公司，采用安全可靠的运输方式，将学校采购的灯</w:t>
            </w:r>
            <w:r>
              <w:rPr>
                <w:rFonts w:hint="eastAsia" w:ascii="宋体" w:hAnsi="宋体" w:eastAsia="宋体" w:cs="宋体"/>
                <w:spacing w:val="-9"/>
                <w:sz w:val="22"/>
                <w:szCs w:val="22"/>
              </w:rPr>
              <w:t>具</w:t>
            </w:r>
          </w:p>
          <w:p w14:paraId="4832B86A">
            <w:pPr>
              <w:pStyle w:val="106"/>
              <w:keepNext w:val="0"/>
              <w:keepLines w:val="0"/>
              <w:pageBreakBefore w:val="0"/>
              <w:widowControl w:val="0"/>
              <w:kinsoku/>
              <w:wordWrap/>
              <w:overflowPunct/>
              <w:topLinePunct w:val="0"/>
              <w:autoSpaceDE/>
              <w:autoSpaceDN/>
              <w:bidi w:val="0"/>
              <w:adjustRightInd w:val="0"/>
              <w:snapToGrid w:val="0"/>
              <w:spacing w:line="312" w:lineRule="auto"/>
              <w:ind w:left="0"/>
              <w:jc w:val="center"/>
              <w:textAlignment w:val="auto"/>
              <w:rPr>
                <w:rFonts w:hint="eastAsia" w:ascii="宋体" w:hAnsi="宋体" w:eastAsia="宋体" w:cs="宋体"/>
                <w:sz w:val="22"/>
                <w:szCs w:val="22"/>
              </w:rPr>
            </w:pPr>
            <w:r>
              <w:rPr>
                <w:rFonts w:hint="eastAsia" w:ascii="宋体" w:hAnsi="宋体" w:eastAsia="宋体" w:cs="宋体"/>
                <w:spacing w:val="-13"/>
                <w:sz w:val="22"/>
                <w:szCs w:val="22"/>
              </w:rPr>
              <w:t>及相关材料</w:t>
            </w:r>
            <w:r>
              <w:rPr>
                <w:rFonts w:hint="eastAsia" w:ascii="宋体" w:hAnsi="宋体" w:eastAsia="宋体" w:cs="宋体"/>
                <w:spacing w:val="-12"/>
                <w:sz w:val="22"/>
                <w:szCs w:val="22"/>
              </w:rPr>
              <w:t>按时运送至学校指定地点，并安排专业人员搬运至各</w:t>
            </w:r>
            <w:r>
              <w:rPr>
                <w:rFonts w:hint="eastAsia" w:ascii="宋体" w:hAnsi="宋体" w:eastAsia="宋体" w:cs="宋体"/>
                <w:spacing w:val="-7"/>
                <w:sz w:val="22"/>
                <w:szCs w:val="22"/>
              </w:rPr>
              <w:t>个</w:t>
            </w:r>
          </w:p>
          <w:p w14:paraId="11A1E293">
            <w:pPr>
              <w:pStyle w:val="106"/>
              <w:keepNext w:val="0"/>
              <w:keepLines w:val="0"/>
              <w:pageBreakBefore w:val="0"/>
              <w:widowControl w:val="0"/>
              <w:kinsoku/>
              <w:wordWrap/>
              <w:overflowPunct/>
              <w:topLinePunct w:val="0"/>
              <w:autoSpaceDE/>
              <w:autoSpaceDN/>
              <w:bidi w:val="0"/>
              <w:adjustRightInd w:val="0"/>
              <w:snapToGrid w:val="0"/>
              <w:spacing w:line="312" w:lineRule="auto"/>
              <w:ind w:left="0"/>
              <w:jc w:val="center"/>
              <w:textAlignment w:val="auto"/>
              <w:rPr>
                <w:rFonts w:hint="eastAsia" w:ascii="宋体" w:hAnsi="宋体" w:eastAsia="宋体" w:cs="宋体"/>
                <w:sz w:val="22"/>
                <w:szCs w:val="22"/>
              </w:rPr>
            </w:pPr>
            <w:r>
              <w:rPr>
                <w:rFonts w:hint="eastAsia" w:ascii="宋体" w:hAnsi="宋体" w:eastAsia="宋体" w:cs="宋体"/>
                <w:spacing w:val="-12"/>
                <w:sz w:val="22"/>
                <w:szCs w:val="22"/>
              </w:rPr>
              <w:t>教室的安装位置。同时，负责拆除下来的旧灯具以及施工过程中的</w:t>
            </w:r>
          </w:p>
          <w:p w14:paraId="46A0DB6E">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3"/>
                <w:sz w:val="22"/>
                <w:szCs w:val="22"/>
              </w:rPr>
            </w:pPr>
            <w:r>
              <w:rPr>
                <w:rFonts w:hint="eastAsia" w:ascii="宋体" w:hAnsi="宋体" w:eastAsia="宋体" w:cs="宋体"/>
                <w:spacing w:val="-1"/>
                <w:sz w:val="22"/>
                <w:szCs w:val="22"/>
              </w:rPr>
              <w:t>桌椅搬运等工作。</w:t>
            </w:r>
          </w:p>
        </w:tc>
        <w:tc>
          <w:tcPr>
            <w:tcW w:w="619" w:type="dxa"/>
            <w:vAlign w:val="center"/>
          </w:tcPr>
          <w:p w14:paraId="294A092F">
            <w:pPr>
              <w:keepNext w:val="0"/>
              <w:keepLines w:val="0"/>
              <w:pageBreakBefore w:val="0"/>
              <w:widowControl w:val="0"/>
              <w:kinsoku/>
              <w:wordWrap/>
              <w:overflowPunct/>
              <w:topLinePunct w:val="0"/>
              <w:autoSpaceDE/>
              <w:autoSpaceDN/>
              <w:bidi w:val="0"/>
              <w:adjustRightInd w:val="0"/>
              <w:snapToGrid w:val="0"/>
              <w:spacing w:line="312" w:lineRule="auto"/>
              <w:ind w:left="0"/>
              <w:jc w:val="center"/>
              <w:textAlignment w:val="auto"/>
              <w:rPr>
                <w:rFonts w:hint="eastAsia" w:ascii="宋体" w:hAnsi="宋体" w:eastAsia="宋体" w:cs="宋体"/>
                <w:sz w:val="22"/>
                <w:szCs w:val="22"/>
              </w:rPr>
            </w:pPr>
          </w:p>
          <w:p w14:paraId="6CD4C644">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z w:val="22"/>
                <w:szCs w:val="22"/>
              </w:rPr>
            </w:pPr>
            <w:r>
              <w:rPr>
                <w:rFonts w:hint="eastAsia" w:ascii="宋体" w:hAnsi="宋体" w:eastAsia="宋体" w:cs="宋体"/>
                <w:sz w:val="22"/>
                <w:szCs w:val="22"/>
              </w:rPr>
              <w:t>项</w:t>
            </w:r>
          </w:p>
        </w:tc>
        <w:tc>
          <w:tcPr>
            <w:tcW w:w="637" w:type="dxa"/>
            <w:vAlign w:val="center"/>
          </w:tcPr>
          <w:p w14:paraId="62C89D36">
            <w:pPr>
              <w:keepNext w:val="0"/>
              <w:keepLines w:val="0"/>
              <w:pageBreakBefore w:val="0"/>
              <w:widowControl w:val="0"/>
              <w:kinsoku/>
              <w:wordWrap/>
              <w:overflowPunct/>
              <w:topLinePunct w:val="0"/>
              <w:autoSpaceDE/>
              <w:autoSpaceDN/>
              <w:bidi w:val="0"/>
              <w:adjustRightInd w:val="0"/>
              <w:snapToGrid w:val="0"/>
              <w:spacing w:line="312" w:lineRule="auto"/>
              <w:ind w:left="0"/>
              <w:jc w:val="center"/>
              <w:textAlignment w:val="auto"/>
              <w:rPr>
                <w:rFonts w:hint="eastAsia" w:ascii="宋体" w:hAnsi="宋体" w:eastAsia="宋体" w:cs="宋体"/>
                <w:sz w:val="22"/>
                <w:szCs w:val="22"/>
              </w:rPr>
            </w:pPr>
          </w:p>
          <w:p w14:paraId="0FB487E2">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1"/>
                <w:sz w:val="22"/>
                <w:szCs w:val="22"/>
              </w:rPr>
            </w:pPr>
            <w:r>
              <w:rPr>
                <w:rFonts w:hint="eastAsia" w:ascii="宋体" w:hAnsi="宋体" w:eastAsia="宋体" w:cs="宋体"/>
                <w:spacing w:val="-4"/>
                <w:sz w:val="22"/>
                <w:szCs w:val="22"/>
              </w:rPr>
              <w:t>1.00</w:t>
            </w:r>
          </w:p>
        </w:tc>
      </w:tr>
      <w:tr w14:paraId="15B9B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581" w:type="dxa"/>
            <w:vAlign w:val="center"/>
          </w:tcPr>
          <w:p w14:paraId="78061A86">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z w:val="22"/>
                <w:szCs w:val="22"/>
              </w:rPr>
            </w:pPr>
            <w:r>
              <w:rPr>
                <w:rFonts w:hint="eastAsia" w:ascii="宋体" w:hAnsi="宋体" w:eastAsia="宋体" w:cs="宋体"/>
                <w:sz w:val="22"/>
                <w:szCs w:val="22"/>
              </w:rPr>
              <w:t>8</w:t>
            </w:r>
          </w:p>
        </w:tc>
        <w:tc>
          <w:tcPr>
            <w:tcW w:w="1012" w:type="dxa"/>
            <w:vAlign w:val="center"/>
          </w:tcPr>
          <w:p w14:paraId="3A7D2F4A">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1"/>
                <w:sz w:val="22"/>
                <w:szCs w:val="22"/>
              </w:rPr>
            </w:pPr>
            <w:r>
              <w:rPr>
                <w:rFonts w:hint="eastAsia" w:ascii="宋体" w:hAnsi="宋体" w:eastAsia="宋体" w:cs="宋体"/>
                <w:spacing w:val="-2"/>
                <w:sz w:val="22"/>
                <w:szCs w:val="22"/>
              </w:rPr>
              <w:t>保洁服务</w:t>
            </w:r>
          </w:p>
        </w:tc>
        <w:tc>
          <w:tcPr>
            <w:tcW w:w="6994" w:type="dxa"/>
            <w:vAlign w:val="center"/>
          </w:tcPr>
          <w:p w14:paraId="0D6E6F07">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hanging="1659" w:firstLineChars="0"/>
              <w:jc w:val="center"/>
              <w:textAlignment w:val="auto"/>
              <w:rPr>
                <w:rFonts w:hint="eastAsia" w:ascii="宋体" w:hAnsi="宋体" w:eastAsia="宋体" w:cs="宋体"/>
                <w:b w:val="0"/>
                <w:bCs w:val="0"/>
                <w:spacing w:val="-3"/>
                <w:sz w:val="22"/>
                <w:szCs w:val="22"/>
              </w:rPr>
            </w:pPr>
            <w:r>
              <w:rPr>
                <w:rFonts w:hint="eastAsia" w:ascii="宋体" w:hAnsi="宋体" w:eastAsia="宋体" w:cs="宋体"/>
                <w:spacing w:val="-13"/>
                <w:sz w:val="22"/>
                <w:szCs w:val="22"/>
              </w:rPr>
              <w:t>在项目完成后</w:t>
            </w:r>
            <w:r>
              <w:rPr>
                <w:rFonts w:hint="eastAsia" w:ascii="宋体" w:hAnsi="宋体" w:eastAsia="宋体" w:cs="宋体"/>
                <w:spacing w:val="-12"/>
                <w:sz w:val="22"/>
                <w:szCs w:val="22"/>
              </w:rPr>
              <w:t>，委托专业保洁员，对35间教室进行清洁打扫，确</w:t>
            </w:r>
            <w:r>
              <w:rPr>
                <w:rFonts w:hint="eastAsia" w:ascii="宋体" w:hAnsi="宋体" w:eastAsia="宋体" w:cs="宋体"/>
                <w:spacing w:val="-6"/>
                <w:sz w:val="22"/>
                <w:szCs w:val="22"/>
              </w:rPr>
              <w:t>保</w:t>
            </w:r>
            <w:r>
              <w:rPr>
                <w:rFonts w:hint="eastAsia" w:ascii="宋体" w:hAnsi="宋体" w:eastAsia="宋体" w:cs="宋体"/>
                <w:spacing w:val="-2"/>
                <w:sz w:val="22"/>
                <w:szCs w:val="22"/>
              </w:rPr>
              <w:t>教室环境干净</w:t>
            </w:r>
          </w:p>
        </w:tc>
        <w:tc>
          <w:tcPr>
            <w:tcW w:w="619" w:type="dxa"/>
            <w:vAlign w:val="center"/>
          </w:tcPr>
          <w:p w14:paraId="4AE72C76">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z w:val="22"/>
                <w:szCs w:val="22"/>
              </w:rPr>
            </w:pPr>
            <w:r>
              <w:rPr>
                <w:rFonts w:hint="eastAsia" w:ascii="宋体" w:hAnsi="宋体" w:eastAsia="宋体" w:cs="宋体"/>
                <w:sz w:val="22"/>
                <w:szCs w:val="22"/>
              </w:rPr>
              <w:t>项</w:t>
            </w:r>
          </w:p>
        </w:tc>
        <w:tc>
          <w:tcPr>
            <w:tcW w:w="637" w:type="dxa"/>
            <w:vAlign w:val="center"/>
          </w:tcPr>
          <w:p w14:paraId="2CEB7F26">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1"/>
                <w:sz w:val="22"/>
                <w:szCs w:val="22"/>
              </w:rPr>
            </w:pPr>
            <w:r>
              <w:rPr>
                <w:rFonts w:hint="eastAsia" w:ascii="宋体" w:hAnsi="宋体" w:eastAsia="宋体" w:cs="宋体"/>
                <w:spacing w:val="-4"/>
                <w:sz w:val="22"/>
                <w:szCs w:val="22"/>
              </w:rPr>
              <w:t>1.00</w:t>
            </w:r>
          </w:p>
        </w:tc>
      </w:tr>
      <w:tr w14:paraId="7E541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581" w:type="dxa"/>
            <w:vAlign w:val="center"/>
          </w:tcPr>
          <w:p w14:paraId="7E80B257">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z w:val="22"/>
                <w:szCs w:val="22"/>
              </w:rPr>
            </w:pPr>
            <w:r>
              <w:rPr>
                <w:rFonts w:hint="eastAsia" w:ascii="宋体" w:hAnsi="宋体" w:eastAsia="宋体" w:cs="宋体"/>
                <w:sz w:val="22"/>
                <w:szCs w:val="22"/>
              </w:rPr>
              <w:t>9</w:t>
            </w:r>
          </w:p>
        </w:tc>
        <w:tc>
          <w:tcPr>
            <w:tcW w:w="1012" w:type="dxa"/>
            <w:vAlign w:val="center"/>
          </w:tcPr>
          <w:p w14:paraId="1622E8BA">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spacing w:val="-2"/>
                <w:sz w:val="22"/>
                <w:szCs w:val="22"/>
              </w:rPr>
            </w:pPr>
            <w:r>
              <w:rPr>
                <w:rFonts w:hint="eastAsia" w:ascii="宋体" w:hAnsi="宋体" w:eastAsia="宋体" w:cs="宋体"/>
                <w:spacing w:val="-2"/>
                <w:sz w:val="22"/>
                <w:szCs w:val="22"/>
              </w:rPr>
              <w:t>维保养护</w:t>
            </w:r>
          </w:p>
          <w:p w14:paraId="23C062E5">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1"/>
                <w:sz w:val="22"/>
                <w:szCs w:val="22"/>
              </w:rPr>
            </w:pPr>
            <w:r>
              <w:rPr>
                <w:rFonts w:hint="eastAsia" w:ascii="宋体" w:hAnsi="宋体" w:eastAsia="宋体" w:cs="宋体"/>
                <w:spacing w:val="-2"/>
                <w:sz w:val="22"/>
                <w:szCs w:val="22"/>
              </w:rPr>
              <w:t>服务</w:t>
            </w:r>
          </w:p>
        </w:tc>
        <w:tc>
          <w:tcPr>
            <w:tcW w:w="6994" w:type="dxa"/>
            <w:vAlign w:val="center"/>
          </w:tcPr>
          <w:p w14:paraId="45208AF1">
            <w:pPr>
              <w:pStyle w:val="106"/>
              <w:keepNext w:val="0"/>
              <w:keepLines w:val="0"/>
              <w:pageBreakBefore w:val="0"/>
              <w:widowControl w:val="0"/>
              <w:kinsoku/>
              <w:wordWrap/>
              <w:overflowPunct/>
              <w:topLinePunct w:val="0"/>
              <w:autoSpaceDE/>
              <w:autoSpaceDN/>
              <w:bidi w:val="0"/>
              <w:adjustRightInd w:val="0"/>
              <w:snapToGrid w:val="0"/>
              <w:spacing w:line="312" w:lineRule="auto"/>
              <w:ind w:left="0"/>
              <w:jc w:val="center"/>
              <w:textAlignment w:val="auto"/>
              <w:rPr>
                <w:rFonts w:hint="eastAsia" w:ascii="宋体" w:hAnsi="宋体" w:eastAsia="宋体" w:cs="宋体"/>
                <w:sz w:val="22"/>
                <w:szCs w:val="22"/>
              </w:rPr>
            </w:pPr>
            <w:r>
              <w:rPr>
                <w:rFonts w:hint="eastAsia" w:ascii="宋体" w:hAnsi="宋体" w:eastAsia="宋体" w:cs="宋体"/>
                <w:spacing w:val="-12"/>
                <w:sz w:val="22"/>
                <w:szCs w:val="22"/>
              </w:rPr>
              <w:t>委托专业的维保养护团队，负责灯具安装完成后的养护巡查工作，</w:t>
            </w:r>
          </w:p>
          <w:p w14:paraId="6B7DA4F5">
            <w:pPr>
              <w:pStyle w:val="106"/>
              <w:keepNext w:val="0"/>
              <w:keepLines w:val="0"/>
              <w:pageBreakBefore w:val="0"/>
              <w:widowControl w:val="0"/>
              <w:kinsoku/>
              <w:wordWrap/>
              <w:overflowPunct/>
              <w:topLinePunct w:val="0"/>
              <w:autoSpaceDE/>
              <w:autoSpaceDN/>
              <w:bidi w:val="0"/>
              <w:adjustRightInd w:val="0"/>
              <w:snapToGrid w:val="0"/>
              <w:spacing w:line="312" w:lineRule="auto"/>
              <w:ind w:left="0"/>
              <w:jc w:val="center"/>
              <w:textAlignment w:val="auto"/>
              <w:rPr>
                <w:rFonts w:hint="eastAsia" w:ascii="宋体" w:hAnsi="宋体" w:eastAsia="宋体" w:cs="宋体"/>
                <w:sz w:val="22"/>
                <w:szCs w:val="22"/>
              </w:rPr>
            </w:pPr>
            <w:r>
              <w:rPr>
                <w:rFonts w:hint="eastAsia" w:ascii="宋体" w:hAnsi="宋体" w:eastAsia="宋体" w:cs="宋体"/>
                <w:spacing w:val="-12"/>
                <w:sz w:val="22"/>
                <w:szCs w:val="22"/>
              </w:rPr>
              <w:t>全</w:t>
            </w:r>
            <w:r>
              <w:rPr>
                <w:rFonts w:hint="eastAsia" w:ascii="宋体" w:hAnsi="宋体" w:eastAsia="宋体" w:cs="宋体"/>
                <w:spacing w:val="-11"/>
                <w:sz w:val="22"/>
                <w:szCs w:val="22"/>
              </w:rPr>
              <w:t>天24小时待命，接到学校维修电话，30分钟内赶到现场(不少于</w:t>
            </w:r>
            <w:r>
              <w:rPr>
                <w:rFonts w:hint="eastAsia" w:ascii="宋体" w:hAnsi="宋体" w:eastAsia="宋体" w:cs="宋体"/>
                <w:spacing w:val="-10"/>
                <w:sz w:val="22"/>
                <w:szCs w:val="22"/>
              </w:rPr>
              <w:t>2</w:t>
            </w:r>
          </w:p>
          <w:p w14:paraId="0B3779F5">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3"/>
                <w:sz w:val="22"/>
                <w:szCs w:val="22"/>
              </w:rPr>
            </w:pPr>
            <w:r>
              <w:rPr>
                <w:rFonts w:hint="eastAsia" w:ascii="宋体" w:hAnsi="宋体" w:eastAsia="宋体" w:cs="宋体"/>
                <w:sz w:val="22"/>
                <w:szCs w:val="22"/>
              </w:rPr>
              <w:t>人)解决。</w:t>
            </w:r>
          </w:p>
        </w:tc>
        <w:tc>
          <w:tcPr>
            <w:tcW w:w="619" w:type="dxa"/>
            <w:vAlign w:val="center"/>
          </w:tcPr>
          <w:p w14:paraId="5C559A11">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z w:val="22"/>
                <w:szCs w:val="22"/>
              </w:rPr>
            </w:pPr>
            <w:r>
              <w:rPr>
                <w:rFonts w:hint="eastAsia" w:ascii="宋体" w:hAnsi="宋体" w:eastAsia="宋体" w:cs="宋体"/>
                <w:sz w:val="22"/>
                <w:szCs w:val="22"/>
              </w:rPr>
              <w:t>年</w:t>
            </w:r>
          </w:p>
        </w:tc>
        <w:tc>
          <w:tcPr>
            <w:tcW w:w="637" w:type="dxa"/>
            <w:vAlign w:val="center"/>
          </w:tcPr>
          <w:p w14:paraId="68AA0F50">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1"/>
                <w:sz w:val="22"/>
                <w:szCs w:val="22"/>
              </w:rPr>
            </w:pPr>
            <w:r>
              <w:rPr>
                <w:rFonts w:hint="eastAsia" w:ascii="宋体" w:hAnsi="宋体" w:eastAsia="宋体" w:cs="宋体"/>
                <w:spacing w:val="-3"/>
                <w:sz w:val="22"/>
                <w:szCs w:val="22"/>
              </w:rPr>
              <w:t>10.00</w:t>
            </w:r>
          </w:p>
        </w:tc>
      </w:tr>
      <w:tr w14:paraId="7497C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581" w:type="dxa"/>
            <w:vAlign w:val="center"/>
          </w:tcPr>
          <w:p w14:paraId="2246C588">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z w:val="22"/>
                <w:szCs w:val="22"/>
              </w:rPr>
            </w:pPr>
            <w:r>
              <w:rPr>
                <w:rFonts w:hint="eastAsia" w:ascii="宋体" w:hAnsi="宋体" w:eastAsia="宋体" w:cs="宋体"/>
                <w:spacing w:val="-5"/>
                <w:sz w:val="22"/>
                <w:szCs w:val="22"/>
              </w:rPr>
              <w:t>10</w:t>
            </w:r>
          </w:p>
        </w:tc>
        <w:tc>
          <w:tcPr>
            <w:tcW w:w="1012" w:type="dxa"/>
            <w:vAlign w:val="center"/>
          </w:tcPr>
          <w:p w14:paraId="03EB532F">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1"/>
                <w:sz w:val="22"/>
                <w:szCs w:val="22"/>
              </w:rPr>
            </w:pPr>
            <w:r>
              <w:rPr>
                <w:rFonts w:hint="eastAsia" w:ascii="宋体" w:hAnsi="宋体" w:eastAsia="宋体" w:cs="宋体"/>
                <w:spacing w:val="-2"/>
                <w:sz w:val="22"/>
                <w:szCs w:val="22"/>
              </w:rPr>
              <w:t>保险</w:t>
            </w:r>
          </w:p>
        </w:tc>
        <w:tc>
          <w:tcPr>
            <w:tcW w:w="6994" w:type="dxa"/>
            <w:vAlign w:val="center"/>
          </w:tcPr>
          <w:p w14:paraId="6F0F0ADF">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3"/>
                <w:sz w:val="22"/>
                <w:szCs w:val="22"/>
              </w:rPr>
            </w:pPr>
            <w:r>
              <w:rPr>
                <w:rFonts w:hint="eastAsia" w:ascii="宋体" w:hAnsi="宋体" w:eastAsia="宋体" w:cs="宋体"/>
                <w:spacing w:val="-2"/>
                <w:sz w:val="22"/>
                <w:szCs w:val="22"/>
              </w:rPr>
              <w:t>保险</w:t>
            </w:r>
          </w:p>
        </w:tc>
        <w:tc>
          <w:tcPr>
            <w:tcW w:w="619" w:type="dxa"/>
            <w:vAlign w:val="center"/>
          </w:tcPr>
          <w:p w14:paraId="6023BA1C">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z w:val="22"/>
                <w:szCs w:val="22"/>
              </w:rPr>
            </w:pPr>
            <w:r>
              <w:rPr>
                <w:rFonts w:hint="eastAsia" w:ascii="宋体" w:hAnsi="宋体" w:eastAsia="宋体" w:cs="宋体"/>
                <w:sz w:val="22"/>
                <w:szCs w:val="22"/>
              </w:rPr>
              <w:t>项</w:t>
            </w:r>
          </w:p>
        </w:tc>
        <w:tc>
          <w:tcPr>
            <w:tcW w:w="637" w:type="dxa"/>
            <w:vAlign w:val="center"/>
          </w:tcPr>
          <w:p w14:paraId="2E7B4216">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1"/>
                <w:sz w:val="22"/>
                <w:szCs w:val="22"/>
              </w:rPr>
            </w:pPr>
            <w:r>
              <w:rPr>
                <w:rFonts w:hint="eastAsia" w:ascii="宋体" w:hAnsi="宋体" w:eastAsia="宋体" w:cs="宋体"/>
                <w:spacing w:val="-4"/>
                <w:sz w:val="22"/>
                <w:szCs w:val="22"/>
              </w:rPr>
              <w:t>1.00</w:t>
            </w:r>
          </w:p>
        </w:tc>
      </w:tr>
      <w:tr w14:paraId="07156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581" w:type="dxa"/>
            <w:vAlign w:val="center"/>
          </w:tcPr>
          <w:p w14:paraId="59E061CC">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z w:val="22"/>
                <w:szCs w:val="22"/>
              </w:rPr>
            </w:pPr>
            <w:r>
              <w:rPr>
                <w:rFonts w:hint="eastAsia" w:ascii="宋体" w:hAnsi="宋体" w:eastAsia="宋体" w:cs="宋体"/>
                <w:spacing w:val="-5"/>
                <w:sz w:val="22"/>
                <w:szCs w:val="22"/>
              </w:rPr>
              <w:t>11</w:t>
            </w:r>
          </w:p>
        </w:tc>
        <w:tc>
          <w:tcPr>
            <w:tcW w:w="1012" w:type="dxa"/>
            <w:vAlign w:val="center"/>
          </w:tcPr>
          <w:p w14:paraId="6F92CA15">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1"/>
                <w:sz w:val="22"/>
                <w:szCs w:val="22"/>
              </w:rPr>
            </w:pPr>
            <w:r>
              <w:rPr>
                <w:rFonts w:hint="eastAsia" w:ascii="宋体" w:hAnsi="宋体" w:eastAsia="宋体" w:cs="宋体"/>
                <w:spacing w:val="-2"/>
                <w:sz w:val="22"/>
                <w:szCs w:val="22"/>
              </w:rPr>
              <w:t>增值税</w:t>
            </w:r>
          </w:p>
        </w:tc>
        <w:tc>
          <w:tcPr>
            <w:tcW w:w="6994" w:type="dxa"/>
            <w:vAlign w:val="center"/>
          </w:tcPr>
          <w:p w14:paraId="3844A6F7">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3"/>
                <w:sz w:val="22"/>
                <w:szCs w:val="22"/>
              </w:rPr>
            </w:pPr>
            <w:r>
              <w:rPr>
                <w:rFonts w:hint="eastAsia" w:ascii="宋体" w:hAnsi="宋体" w:eastAsia="宋体" w:cs="宋体"/>
                <w:spacing w:val="-2"/>
                <w:sz w:val="22"/>
                <w:szCs w:val="22"/>
              </w:rPr>
              <w:t>增值税</w:t>
            </w:r>
          </w:p>
        </w:tc>
        <w:tc>
          <w:tcPr>
            <w:tcW w:w="619" w:type="dxa"/>
            <w:vAlign w:val="center"/>
          </w:tcPr>
          <w:p w14:paraId="60C85659">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w:t>
            </w:r>
          </w:p>
        </w:tc>
        <w:tc>
          <w:tcPr>
            <w:tcW w:w="637" w:type="dxa"/>
            <w:vAlign w:val="center"/>
          </w:tcPr>
          <w:p w14:paraId="055BD5F9">
            <w:pPr>
              <w:pStyle w:val="106"/>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宋体" w:hAnsi="宋体" w:eastAsia="宋体" w:cs="宋体"/>
                <w:b w:val="0"/>
                <w:bCs w:val="0"/>
                <w:spacing w:val="-1"/>
                <w:sz w:val="22"/>
                <w:szCs w:val="22"/>
              </w:rPr>
            </w:pPr>
          </w:p>
        </w:tc>
      </w:tr>
    </w:tbl>
    <w:p w14:paraId="244C4E12">
      <w:pPr>
        <w:pStyle w:val="3"/>
        <w:rPr>
          <w:rFonts w:hint="default"/>
          <w:lang w:val="en-US" w:eastAsia="zh-CN"/>
        </w:rPr>
      </w:pPr>
    </w:p>
    <w:p w14:paraId="1B94C32A">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5.商务要求</w:t>
      </w:r>
    </w:p>
    <w:p w14:paraId="4FE48836">
      <w:pPr>
        <w:pStyle w:val="115"/>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before="0" w:after="0" w:line="440" w:lineRule="exact"/>
        <w:ind w:leftChars="0" w:firstLine="480" w:firstLineChars="200"/>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5.1交货地点：采购人指定地点</w:t>
      </w:r>
    </w:p>
    <w:p w14:paraId="329B24EF">
      <w:pPr>
        <w:pStyle w:val="115"/>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before="0" w:after="0" w:line="440" w:lineRule="exact"/>
        <w:ind w:leftChars="0" w:firstLine="480" w:firstLineChars="200"/>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5.2交货期：签订合同后20日历天内完成，包含调试并经验收合格。</w:t>
      </w:r>
    </w:p>
    <w:p w14:paraId="05873159">
      <w:pPr>
        <w:pStyle w:val="115"/>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before="0" w:after="0" w:line="440" w:lineRule="exact"/>
        <w:ind w:leftChars="0" w:firstLine="480" w:firstLineChars="200"/>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5.3质保期：</w:t>
      </w:r>
      <w:r>
        <w:rPr>
          <w:rFonts w:hint="default" w:ascii="宋体" w:hAnsi="宋体" w:cs="宋体"/>
          <w:b w:val="0"/>
          <w:bCs/>
          <w:color w:val="auto"/>
          <w:sz w:val="24"/>
          <w:szCs w:val="24"/>
          <w:highlight w:val="none"/>
          <w:lang w:val="en-US" w:eastAsia="zh-CN"/>
        </w:rPr>
        <w:t>自验收合格之日起</w:t>
      </w:r>
      <w:r>
        <w:rPr>
          <w:rFonts w:hint="eastAsia" w:ascii="宋体" w:hAnsi="宋体" w:cs="宋体"/>
          <w:b w:val="0"/>
          <w:bCs/>
          <w:color w:val="auto"/>
          <w:sz w:val="24"/>
          <w:szCs w:val="24"/>
          <w:highlight w:val="none"/>
          <w:lang w:val="en-US" w:eastAsia="zh-CN"/>
        </w:rPr>
        <w:t>10</w:t>
      </w:r>
      <w:r>
        <w:rPr>
          <w:rFonts w:hint="default" w:ascii="宋体" w:hAnsi="宋体" w:cs="宋体"/>
          <w:b w:val="0"/>
          <w:bCs/>
          <w:color w:val="auto"/>
          <w:sz w:val="24"/>
          <w:szCs w:val="24"/>
          <w:highlight w:val="none"/>
          <w:lang w:val="en-US" w:eastAsia="zh-CN"/>
        </w:rPr>
        <w:t>年免费质保</w:t>
      </w:r>
      <w:r>
        <w:rPr>
          <w:rFonts w:hint="eastAsia" w:ascii="宋体" w:hAnsi="宋体" w:cs="宋体"/>
          <w:b w:val="0"/>
          <w:bCs/>
          <w:color w:val="auto"/>
          <w:sz w:val="24"/>
          <w:szCs w:val="24"/>
          <w:highlight w:val="none"/>
          <w:lang w:val="en-US" w:eastAsia="zh-CN"/>
        </w:rPr>
        <w:t>。</w:t>
      </w:r>
    </w:p>
    <w:p w14:paraId="13366622">
      <w:pPr>
        <w:pStyle w:val="115"/>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before="0" w:after="0" w:line="440" w:lineRule="exact"/>
        <w:ind w:leftChars="0" w:firstLine="480" w:firstLineChars="200"/>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5.4报价方式：合同总价即中标价，为一次性报价，投标报价为完成合同规定的全部内容所发生的费用，包含其货物及安装所需的灯具拆除服务、灯具安装服务、灯具组装、综合布线服务、转运、装卸、二次搬运、旧灯搬</w:t>
      </w:r>
      <w:r>
        <w:rPr>
          <w:rFonts w:hint="eastAsia" w:ascii="宋体" w:cs="宋体"/>
          <w:b w:val="0"/>
          <w:bCs/>
          <w:color w:val="auto"/>
          <w:sz w:val="24"/>
          <w:szCs w:val="24"/>
          <w:highlight w:val="none"/>
          <w:lang w:val="en-US" w:eastAsia="zh-CN"/>
        </w:rPr>
        <w:t>运和</w:t>
      </w:r>
      <w:r>
        <w:rPr>
          <w:rFonts w:hint="eastAsia" w:ascii="宋体" w:hAnsi="宋体" w:cs="宋体"/>
          <w:b w:val="0"/>
          <w:bCs/>
          <w:color w:val="auto"/>
          <w:sz w:val="24"/>
          <w:szCs w:val="24"/>
          <w:highlight w:val="none"/>
          <w:lang w:val="en-US" w:eastAsia="zh-CN"/>
        </w:rPr>
        <w:t>桌椅搬运等服务、保洁服务</w:t>
      </w:r>
      <w:r>
        <w:rPr>
          <w:rFonts w:hint="eastAsia" w:ascii="宋体" w:cs="宋体"/>
          <w:b w:val="0"/>
          <w:bCs/>
          <w:color w:val="auto"/>
          <w:sz w:val="24"/>
          <w:szCs w:val="24"/>
          <w:highlight w:val="none"/>
          <w:lang w:val="en-US" w:eastAsia="zh-CN"/>
        </w:rPr>
        <w:t>，以及</w:t>
      </w:r>
      <w:r>
        <w:rPr>
          <w:rFonts w:hint="eastAsia" w:ascii="宋体" w:hAnsi="宋体" w:cs="宋体"/>
          <w:b w:val="0"/>
          <w:bCs/>
          <w:color w:val="auto"/>
          <w:sz w:val="24"/>
          <w:szCs w:val="24"/>
          <w:highlight w:val="none"/>
          <w:lang w:val="en-US" w:eastAsia="zh-CN"/>
        </w:rPr>
        <w:t>调试、技术支持与培训、质保、维保养护(10年)等服务所有费用，供应商应充分考虑各种费用、市场风险、责任、合同主要条款和付款条件等。投标报价不受市场价格及工作量变化的影响，一次包死。</w:t>
      </w:r>
    </w:p>
    <w:p w14:paraId="0423A12C">
      <w:pPr>
        <w:pStyle w:val="115"/>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before="0" w:after="0" w:line="440" w:lineRule="exact"/>
        <w:ind w:leftChars="0" w:firstLine="480" w:firstLineChars="200"/>
        <w:jc w:val="both"/>
        <w:textAlignment w:val="auto"/>
        <w:rPr>
          <w:rFonts w:hint="eastAsia" w:ascii="宋体" w:hAnsi="宋体" w:cs="宋体"/>
          <w:b w:val="0"/>
          <w:bCs/>
          <w:color w:val="auto"/>
          <w:sz w:val="24"/>
          <w:szCs w:val="24"/>
          <w:highlight w:val="none"/>
          <w:lang w:val="en-US" w:eastAsia="zh-CN"/>
        </w:rPr>
        <w:sectPr>
          <w:pgSz w:w="11906" w:h="16838"/>
          <w:pgMar w:top="1417" w:right="1417" w:bottom="141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r>
        <w:rPr>
          <w:rFonts w:hint="eastAsia" w:ascii="宋体" w:hAnsi="宋体" w:cs="宋体"/>
          <w:b w:val="0"/>
          <w:bCs/>
          <w:color w:val="auto"/>
          <w:sz w:val="24"/>
          <w:szCs w:val="24"/>
          <w:highlight w:val="none"/>
          <w:lang w:val="en-US" w:eastAsia="zh-CN"/>
        </w:rPr>
        <w:t>5.5付款方式：安装调试验收合格后15日内，一次性支付服务合同总价款。</w:t>
      </w:r>
    </w:p>
    <w:p w14:paraId="6130C14F">
      <w:pPr>
        <w:pStyle w:val="5"/>
        <w:keepNext/>
        <w:keepLines/>
        <w:pageBreakBefore/>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rPr>
      </w:pPr>
      <w:bookmarkStart w:id="138" w:name="_Toc14340"/>
      <w:r>
        <w:rPr>
          <w:rFonts w:hint="eastAsia" w:ascii="宋体" w:hAnsi="宋体" w:eastAsia="宋体" w:cs="宋体"/>
          <w:lang w:val="en-US" w:eastAsia="zh-CN"/>
        </w:rPr>
        <w:t>合同主要条款</w:t>
      </w:r>
      <w:bookmarkEnd w:id="138"/>
    </w:p>
    <w:bookmarkEnd w:id="136"/>
    <w:bookmarkEnd w:id="137"/>
    <w:p w14:paraId="0D8953F7">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（说明：本合同作为合同的基本格式，不作为最终合同，甲方有权在签订合同时对合同的相关条款及内容</w:t>
      </w:r>
      <w:r>
        <w:rPr>
          <w:rFonts w:hint="eastAsia" w:ascii="宋体" w:hAnsi="宋体" w:cs="宋体"/>
          <w:b/>
          <w:bCs/>
          <w:sz w:val="24"/>
          <w:szCs w:val="24"/>
          <w:lang w:eastAsia="zh-CN"/>
        </w:rPr>
        <w:t>做</w:t>
      </w:r>
      <w:r>
        <w:rPr>
          <w:rFonts w:hint="eastAsia" w:ascii="宋体" w:hAnsi="宋体" w:cs="宋体"/>
          <w:b/>
          <w:bCs/>
          <w:sz w:val="24"/>
          <w:szCs w:val="24"/>
        </w:rPr>
        <w:t>进一步的细化和修改）</w:t>
      </w:r>
    </w:p>
    <w:p w14:paraId="67A01B31">
      <w:pPr>
        <w:jc w:val="center"/>
        <w:rPr>
          <w:rFonts w:hint="eastAsia" w:ascii="宋体" w:hAnsi="宋体" w:cs="宋体"/>
          <w:sz w:val="56"/>
          <w:szCs w:val="56"/>
          <w:u w:val="none"/>
          <w:lang w:val="en-US" w:eastAsia="zh-CN"/>
        </w:rPr>
      </w:pPr>
      <w:bookmarkStart w:id="139" w:name="_Toc14695"/>
    </w:p>
    <w:p w14:paraId="7D9C2CAF">
      <w:pPr>
        <w:jc w:val="center"/>
        <w:rPr>
          <w:rFonts w:hint="eastAsia" w:ascii="宋体" w:hAnsi="宋体" w:cs="宋体"/>
          <w:sz w:val="56"/>
          <w:szCs w:val="56"/>
          <w:u w:val="none"/>
          <w:lang w:val="en-US" w:eastAsia="zh-CN"/>
        </w:rPr>
      </w:pPr>
    </w:p>
    <w:p w14:paraId="3C4C98F3">
      <w:pPr>
        <w:jc w:val="center"/>
        <w:rPr>
          <w:rFonts w:hint="eastAsia" w:ascii="宋体" w:hAnsi="宋体" w:eastAsia="宋体" w:cs="宋体"/>
          <w:sz w:val="72"/>
          <w:szCs w:val="72"/>
        </w:rPr>
      </w:pPr>
    </w:p>
    <w:p w14:paraId="5DD5F152">
      <w:pPr>
        <w:jc w:val="center"/>
        <w:rPr>
          <w:rFonts w:hint="eastAsia" w:ascii="宋体" w:hAnsi="宋体" w:eastAsia="宋体" w:cs="宋体"/>
          <w:sz w:val="72"/>
          <w:szCs w:val="72"/>
        </w:rPr>
      </w:pPr>
    </w:p>
    <w:p w14:paraId="0295A727">
      <w:pPr>
        <w:pStyle w:val="2"/>
        <w:rPr>
          <w:rFonts w:hint="eastAsia" w:ascii="宋体" w:hAnsi="宋体" w:eastAsia="宋体" w:cs="宋体"/>
        </w:rPr>
      </w:pPr>
    </w:p>
    <w:p w14:paraId="59810273">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72"/>
          <w:szCs w:val="72"/>
        </w:rPr>
      </w:pPr>
      <w:r>
        <w:rPr>
          <w:rFonts w:hint="eastAsia" w:ascii="宋体" w:hAnsi="宋体" w:eastAsia="宋体" w:cs="宋体"/>
          <w:sz w:val="72"/>
          <w:szCs w:val="72"/>
        </w:rPr>
        <w:t>合</w:t>
      </w:r>
    </w:p>
    <w:p w14:paraId="661CB128">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72"/>
          <w:szCs w:val="72"/>
        </w:rPr>
      </w:pPr>
      <w:r>
        <w:rPr>
          <w:rFonts w:hint="eastAsia" w:ascii="宋体" w:hAnsi="宋体" w:eastAsia="宋体" w:cs="宋体"/>
          <w:sz w:val="72"/>
          <w:szCs w:val="72"/>
        </w:rPr>
        <w:t>同</w:t>
      </w:r>
    </w:p>
    <w:p w14:paraId="6079412E">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72"/>
          <w:szCs w:val="72"/>
        </w:rPr>
      </w:pPr>
      <w:r>
        <w:rPr>
          <w:rFonts w:hint="eastAsia" w:ascii="宋体" w:hAnsi="宋体" w:eastAsia="宋体" w:cs="宋体"/>
          <w:sz w:val="72"/>
          <w:szCs w:val="72"/>
        </w:rPr>
        <w:t>书</w:t>
      </w:r>
    </w:p>
    <w:p w14:paraId="54F9D015">
      <w:pPr>
        <w:jc w:val="left"/>
        <w:rPr>
          <w:rFonts w:hint="eastAsia" w:ascii="宋体" w:hAnsi="宋体" w:eastAsia="宋体" w:cs="宋体"/>
          <w:sz w:val="32"/>
          <w:szCs w:val="32"/>
        </w:rPr>
      </w:pPr>
    </w:p>
    <w:p w14:paraId="4ED7F973">
      <w:pPr>
        <w:rPr>
          <w:rFonts w:hint="eastAsia" w:ascii="宋体" w:hAnsi="宋体" w:eastAsia="宋体" w:cs="宋体"/>
          <w:sz w:val="32"/>
          <w:szCs w:val="32"/>
        </w:rPr>
      </w:pPr>
    </w:p>
    <w:p w14:paraId="2636723B">
      <w:pPr>
        <w:jc w:val="left"/>
        <w:rPr>
          <w:rFonts w:hint="eastAsia" w:ascii="宋体" w:hAnsi="宋体" w:eastAsia="宋体" w:cs="宋体"/>
          <w:sz w:val="32"/>
          <w:szCs w:val="32"/>
        </w:rPr>
      </w:pPr>
    </w:p>
    <w:p w14:paraId="6D6A4BB9">
      <w:pPr>
        <w:spacing w:line="800" w:lineRule="exact"/>
        <w:ind w:left="620" w:firstLine="640" w:firstLineChars="200"/>
        <w:jc w:val="left"/>
        <w:rPr>
          <w:rFonts w:hint="eastAsia" w:ascii="宋体" w:hAnsi="宋体" w:eastAsia="宋体" w:cs="宋体"/>
          <w:sz w:val="32"/>
          <w:szCs w:val="32"/>
        </w:rPr>
      </w:pPr>
      <w:r>
        <w:rPr>
          <w:rFonts w:hint="eastAsia" w:ascii="宋体" w:hAnsi="宋体" w:eastAsia="宋体" w:cs="宋体"/>
          <w:sz w:val="32"/>
          <w:szCs w:val="32"/>
        </w:rPr>
        <w:t>甲    方：</w:t>
      </w:r>
    </w:p>
    <w:p w14:paraId="3A33D684">
      <w:pPr>
        <w:spacing w:line="800" w:lineRule="exact"/>
        <w:ind w:left="620" w:firstLine="640" w:firstLineChars="200"/>
        <w:jc w:val="left"/>
        <w:rPr>
          <w:rFonts w:hint="eastAsia" w:ascii="宋体" w:hAnsi="宋体" w:cs="宋体"/>
          <w:sz w:val="32"/>
          <w:szCs w:val="32"/>
          <w:lang w:val="en-US" w:eastAsia="zh-CN"/>
        </w:rPr>
      </w:pPr>
      <w:r>
        <w:rPr>
          <w:rFonts w:hint="eastAsia" w:ascii="宋体" w:hAnsi="宋体" w:eastAsia="宋体" w:cs="宋体"/>
          <w:sz w:val="32"/>
          <w:szCs w:val="32"/>
        </w:rPr>
        <w:t>乙    方：</w:t>
      </w:r>
    </w:p>
    <w:p w14:paraId="472420CD">
      <w:pPr>
        <w:spacing w:line="800" w:lineRule="exact"/>
        <w:ind w:left="620" w:firstLine="640" w:firstLineChars="200"/>
        <w:jc w:val="left"/>
        <w:rPr>
          <w:rFonts w:hint="eastAsia" w:ascii="宋体" w:hAnsi="宋体" w:eastAsia="宋体" w:cs="宋体"/>
          <w:sz w:val="32"/>
          <w:szCs w:val="32"/>
        </w:rPr>
      </w:pPr>
      <w:r>
        <w:rPr>
          <w:rFonts w:hint="eastAsia" w:ascii="宋体" w:hAnsi="宋体" w:eastAsia="宋体" w:cs="宋体"/>
          <w:sz w:val="32"/>
          <w:szCs w:val="32"/>
        </w:rPr>
        <w:t>签订时间：</w:t>
      </w:r>
    </w:p>
    <w:p w14:paraId="56140508">
      <w:pPr>
        <w:pStyle w:val="13"/>
        <w:rPr>
          <w:rFonts w:hint="eastAsia" w:ascii="宋体" w:hAnsi="宋体" w:eastAsia="宋体" w:cs="宋体"/>
        </w:rPr>
      </w:pPr>
    </w:p>
    <w:p w14:paraId="4EAD9055">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bottom"/>
        <w:outlineLvl w:val="9"/>
        <w:rPr>
          <w:rFonts w:hint="eastAsia" w:ascii="宋体" w:hAnsi="宋体" w:cs="宋体"/>
          <w:b/>
          <w:bCs/>
          <w:sz w:val="36"/>
          <w:szCs w:val="36"/>
          <w:u w:val="none"/>
          <w:lang w:val="en-US" w:eastAsia="zh-CN"/>
        </w:rPr>
      </w:pPr>
    </w:p>
    <w:p w14:paraId="6F8FD1D7">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bottom"/>
        <w:outlineLvl w:val="9"/>
        <w:rPr>
          <w:rFonts w:hint="eastAsia" w:ascii="宋体" w:hAnsi="宋体" w:cs="宋体"/>
          <w:b/>
          <w:bCs/>
          <w:sz w:val="36"/>
          <w:szCs w:val="36"/>
          <w:u w:val="none"/>
          <w:lang w:val="en-US" w:eastAsia="zh-CN"/>
        </w:rPr>
      </w:pPr>
    </w:p>
    <w:p w14:paraId="4242DCE5">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bottom"/>
        <w:outlineLvl w:val="9"/>
        <w:rPr>
          <w:rFonts w:hint="default" w:ascii="宋体" w:hAnsi="宋体" w:eastAsia="宋体" w:cs="宋体"/>
          <w:b/>
          <w:bCs/>
          <w:sz w:val="36"/>
          <w:szCs w:val="36"/>
          <w:lang w:val="en-US"/>
        </w:rPr>
      </w:pPr>
      <w:r>
        <w:rPr>
          <w:rFonts w:hint="eastAsia" w:ascii="宋体" w:hAnsi="宋体" w:cs="宋体"/>
          <w:b/>
          <w:bCs/>
          <w:sz w:val="36"/>
          <w:szCs w:val="36"/>
          <w:u w:val="none"/>
          <w:lang w:val="en-US" w:eastAsia="zh-CN"/>
        </w:rPr>
        <w:t>光环境升级服务合同</w:t>
      </w:r>
    </w:p>
    <w:p w14:paraId="550444D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bottom"/>
        <w:outlineLvl w:val="9"/>
        <w:rPr>
          <w:rFonts w:hint="eastAsia" w:ascii="宋体" w:hAnsi="宋体" w:eastAsia="宋体" w:cs="宋体"/>
          <w:sz w:val="24"/>
          <w:szCs w:val="24"/>
          <w:lang w:eastAsia="zh-CN"/>
        </w:rPr>
      </w:pPr>
      <w:r>
        <w:rPr>
          <w:rFonts w:hint="eastAsia" w:ascii="宋体" w:hAnsi="宋体" w:eastAsia="宋体" w:cs="宋体"/>
          <w:sz w:val="24"/>
          <w:szCs w:val="24"/>
        </w:rPr>
        <w:t>甲方：</w:t>
      </w:r>
    </w:p>
    <w:p w14:paraId="002C8F2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bottom"/>
        <w:outlineLvl w:val="9"/>
        <w:rPr>
          <w:rFonts w:hint="default" w:ascii="宋体" w:hAnsi="宋体" w:eastAsia="宋体" w:cs="宋体"/>
          <w:sz w:val="24"/>
          <w:szCs w:val="24"/>
          <w:lang w:val="en-US" w:eastAsia="zh-CN"/>
        </w:rPr>
      </w:pPr>
      <w:r>
        <w:rPr>
          <w:rFonts w:hint="eastAsia" w:ascii="宋体" w:hAnsi="宋体" w:eastAsia="宋体" w:cs="宋体"/>
          <w:sz w:val="24"/>
          <w:szCs w:val="24"/>
        </w:rPr>
        <w:t>乙方：</w:t>
      </w:r>
    </w:p>
    <w:p w14:paraId="54DA2B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依据《中华人民共和国</w:t>
      </w:r>
      <w:r>
        <w:rPr>
          <w:rFonts w:hint="eastAsia" w:ascii="宋体" w:hAnsi="宋体" w:eastAsia="宋体" w:cs="宋体"/>
          <w:color w:val="000000"/>
          <w:sz w:val="24"/>
          <w:lang w:val="en-US" w:eastAsia="zh-CN"/>
        </w:rPr>
        <w:t>民法典</w:t>
      </w:r>
      <w:r>
        <w:rPr>
          <w:rFonts w:hint="eastAsia" w:ascii="宋体" w:hAnsi="宋体" w:eastAsia="宋体" w:cs="宋体"/>
          <w:color w:val="000000"/>
          <w:sz w:val="24"/>
        </w:rPr>
        <w:t>》及有关法规、条例的规定，甲乙双方本着友好合作，</w:t>
      </w:r>
      <w:r>
        <w:rPr>
          <w:rFonts w:hint="eastAsia" w:ascii="宋体" w:hAnsi="宋体" w:eastAsia="宋体" w:cs="宋体"/>
          <w:color w:val="000000"/>
          <w:sz w:val="24"/>
          <w:lang w:val="en-US" w:eastAsia="zh-CN"/>
        </w:rPr>
        <w:t>公正公平</w:t>
      </w:r>
      <w:r>
        <w:rPr>
          <w:rFonts w:hint="eastAsia" w:ascii="宋体" w:hAnsi="宋体" w:eastAsia="宋体" w:cs="宋体"/>
          <w:color w:val="000000"/>
          <w:sz w:val="24"/>
        </w:rPr>
        <w:t>的原则，就</w:t>
      </w:r>
      <w:r>
        <w:rPr>
          <w:rFonts w:hint="eastAsia" w:ascii="宋体" w:hAnsi="宋体" w:cs="宋体"/>
          <w:color w:val="000000"/>
          <w:sz w:val="24"/>
          <w:lang w:val="en-US" w:eastAsia="zh-CN"/>
        </w:rPr>
        <w:t>_____________</w:t>
      </w:r>
      <w:r>
        <w:rPr>
          <w:rFonts w:hint="eastAsia" w:ascii="宋体" w:hAnsi="宋体" w:eastAsia="宋体" w:cs="宋体"/>
          <w:color w:val="000000"/>
          <w:sz w:val="24"/>
        </w:rPr>
        <w:t>项目经双方充分协商,通过正式授权代表签署以下合同条款,以便共同遵守。</w:t>
      </w:r>
    </w:p>
    <w:p w14:paraId="27F11A0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第一条 </w:t>
      </w:r>
      <w:r>
        <w:rPr>
          <w:rFonts w:hint="eastAsia" w:ascii="宋体" w:hAnsi="宋体" w:eastAsia="宋体" w:cs="宋体"/>
          <w:b/>
          <w:bCs/>
          <w:sz w:val="24"/>
          <w:szCs w:val="24"/>
        </w:rPr>
        <w:t>合同标的</w:t>
      </w:r>
    </w:p>
    <w:p w14:paraId="7B424D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sz w:val="28"/>
          <w:szCs w:val="28"/>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宋体"/>
          <w:i w:val="0"/>
          <w:color w:val="000000"/>
          <w:kern w:val="0"/>
          <w:sz w:val="24"/>
          <w:szCs w:val="24"/>
          <w:u w:val="none"/>
          <w:lang w:val="en-US" w:eastAsia="zh-CN" w:bidi="ar"/>
        </w:rPr>
        <w:t>为了保障全校学生身体健康发育，经学校研究对校园光环境升级服务</w:t>
      </w:r>
      <w:r>
        <w:rPr>
          <w:rFonts w:hint="eastAsia" w:ascii="宋体" w:hAnsi="宋体" w:eastAsia="宋体" w:cs="宋体"/>
          <w:color w:val="000000"/>
          <w:sz w:val="24"/>
        </w:rPr>
        <w:t>项目</w:t>
      </w:r>
      <w:r>
        <w:rPr>
          <w:rFonts w:hint="eastAsia" w:ascii="宋体" w:hAnsi="宋体" w:eastAsia="宋体" w:cs="宋体"/>
          <w:color w:val="000000"/>
          <w:sz w:val="24"/>
          <w:lang w:val="en-US" w:eastAsia="zh-CN"/>
        </w:rPr>
        <w:t>进行采购</w:t>
      </w:r>
      <w:r>
        <w:rPr>
          <w:rFonts w:hint="eastAsia" w:ascii="宋体" w:hAnsi="宋体" w:eastAsia="宋体" w:cs="宋体"/>
          <w:i w:val="0"/>
          <w:color w:val="000000"/>
          <w:kern w:val="0"/>
          <w:sz w:val="24"/>
          <w:szCs w:val="24"/>
          <w:u w:val="none"/>
          <w:lang w:val="en-US" w:eastAsia="zh-CN" w:bidi="ar"/>
        </w:rPr>
        <w:t>，具体详见项目采购清单。</w:t>
      </w:r>
    </w:p>
    <w:p w14:paraId="629A6E9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第二条 质量标准</w:t>
      </w:r>
    </w:p>
    <w:p w14:paraId="3A170C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1．乙方应保证提供的“合同</w:t>
      </w:r>
      <w:r>
        <w:rPr>
          <w:rFonts w:hint="eastAsia" w:ascii="宋体" w:hAnsi="宋体" w:eastAsia="宋体" w:cs="宋体"/>
          <w:color w:val="000000"/>
          <w:sz w:val="24"/>
          <w:lang w:val="en-US" w:eastAsia="zh-CN"/>
        </w:rPr>
        <w:t>相关服务</w:t>
      </w:r>
      <w:r>
        <w:rPr>
          <w:rFonts w:hint="eastAsia" w:ascii="宋体" w:hAnsi="宋体" w:eastAsia="宋体" w:cs="宋体"/>
          <w:color w:val="000000"/>
          <w:sz w:val="24"/>
        </w:rPr>
        <w:t>货物"是全新、未使用过的</w:t>
      </w:r>
      <w:r>
        <w:rPr>
          <w:rFonts w:hint="eastAsia" w:ascii="宋体" w:hAnsi="宋体" w:eastAsia="宋体" w:cs="宋体"/>
          <w:color w:val="000000"/>
          <w:sz w:val="24"/>
          <w:lang w:eastAsia="zh-CN"/>
        </w:rPr>
        <w:t>，</w:t>
      </w:r>
      <w:r>
        <w:rPr>
          <w:rFonts w:hint="eastAsia" w:ascii="宋体" w:hAnsi="宋体" w:eastAsia="宋体" w:cs="宋体"/>
          <w:color w:val="000000"/>
          <w:sz w:val="24"/>
        </w:rPr>
        <w:t>并完全符合协议及供货合同规定的质量、规格和性能的要求</w:t>
      </w:r>
      <w:r>
        <w:rPr>
          <w:rFonts w:hint="eastAsia" w:ascii="宋体" w:hAnsi="宋体" w:eastAsia="宋体" w:cs="宋体"/>
          <w:color w:val="000000"/>
          <w:sz w:val="24"/>
          <w:lang w:eastAsia="zh-CN"/>
        </w:rPr>
        <w:t>，</w:t>
      </w:r>
      <w:r>
        <w:rPr>
          <w:rFonts w:hint="eastAsia" w:ascii="宋体" w:hAnsi="宋体" w:eastAsia="宋体" w:cs="宋体"/>
          <w:color w:val="000000"/>
          <w:sz w:val="24"/>
        </w:rPr>
        <w:t>同时应保证所提供的“合同货物”经正确安装、正常运转和保养在其使用寿命期内能按国家标准或行业标准供应</w:t>
      </w:r>
      <w:r>
        <w:rPr>
          <w:rFonts w:hint="eastAsia" w:ascii="宋体" w:hAnsi="宋体" w:eastAsia="宋体" w:cs="宋体"/>
          <w:color w:val="000000"/>
          <w:sz w:val="24"/>
          <w:lang w:eastAsia="zh-CN"/>
        </w:rPr>
        <w:t>、</w:t>
      </w:r>
      <w:r>
        <w:rPr>
          <w:rFonts w:hint="eastAsia" w:ascii="宋体" w:hAnsi="宋体" w:eastAsia="宋体" w:cs="宋体"/>
          <w:color w:val="000000"/>
          <w:sz w:val="24"/>
        </w:rPr>
        <w:t>检测</w:t>
      </w:r>
      <w:r>
        <w:rPr>
          <w:rFonts w:hint="eastAsia" w:ascii="宋体" w:hAnsi="宋体" w:eastAsia="宋体" w:cs="宋体"/>
          <w:color w:val="000000"/>
          <w:sz w:val="24"/>
          <w:lang w:eastAsia="zh-CN"/>
        </w:rPr>
        <w:t>、</w:t>
      </w:r>
      <w:r>
        <w:rPr>
          <w:rFonts w:hint="eastAsia" w:ascii="宋体" w:hAnsi="宋体" w:eastAsia="宋体" w:cs="宋体"/>
          <w:color w:val="000000"/>
          <w:sz w:val="24"/>
        </w:rPr>
        <w:t>调试，确保产品技术指标满足使用要求。在货物质量保证期之内，乙方应对由于设计</w:t>
      </w:r>
      <w:r>
        <w:rPr>
          <w:rFonts w:hint="eastAsia" w:ascii="宋体" w:hAnsi="宋体" w:eastAsia="宋体" w:cs="宋体"/>
          <w:color w:val="000000"/>
          <w:sz w:val="24"/>
          <w:lang w:eastAsia="zh-CN"/>
        </w:rPr>
        <w:t>、</w:t>
      </w:r>
      <w:r>
        <w:rPr>
          <w:rFonts w:hint="eastAsia" w:ascii="宋体" w:hAnsi="宋体" w:eastAsia="宋体" w:cs="宋体"/>
          <w:color w:val="000000"/>
          <w:sz w:val="24"/>
        </w:rPr>
        <w:t>工艺或材料的缺陷而发生的任何不足或故障负责。</w:t>
      </w:r>
    </w:p>
    <w:p w14:paraId="592444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质保期</w:t>
      </w:r>
      <w:r>
        <w:rPr>
          <w:rFonts w:hint="eastAsia" w:ascii="宋体" w:hAnsi="宋体" w:cs="宋体"/>
          <w:color w:val="000000"/>
          <w:sz w:val="24"/>
          <w:u w:val="single"/>
          <w:lang w:val="en-US" w:eastAsia="zh-CN"/>
        </w:rPr>
        <w:t xml:space="preserve"> 10 </w:t>
      </w:r>
      <w:r>
        <w:rPr>
          <w:rFonts w:hint="eastAsia" w:ascii="宋体" w:hAnsi="宋体" w:eastAsia="宋体" w:cs="宋体"/>
          <w:color w:val="000000"/>
          <w:sz w:val="24"/>
        </w:rPr>
        <w:t>年。质保期从验收合格之日起开始计算。质保期内实行三包（包修理、包更换、包退货），质保期以外零部件修理、更换保证及时。保修期内产品的一切质量问题必须无偿更换，更换部件及产品本身质量原因造成的一切质量问题必须无偿更换，更换部件及产品本身质量原因造成的直接经济损失应全部由供应商自行负责，且须负责对其提供的产品提供现场服务。如属设备制造缺陷引起的损坏，供应商应为采购人及时修理，并承担全部费用。</w:t>
      </w:r>
    </w:p>
    <w:p w14:paraId="147ABB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在质保期内，做到7*24小时服务，上门服务，以保证用户的正常工作。质保期满后，若产品出现质量问题，只收取成本费用。</w:t>
      </w:r>
    </w:p>
    <w:p w14:paraId="1F1C40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3．乙方在接到甲方维修通知后，应在</w:t>
      </w:r>
      <w:r>
        <w:rPr>
          <w:rFonts w:hint="eastAsia" w:ascii="宋体" w:hAnsi="宋体" w:eastAsia="宋体" w:cs="宋体"/>
          <w:sz w:val="24"/>
          <w:szCs w:val="24"/>
          <w:lang w:val="en-US" w:eastAsia="zh-CN"/>
        </w:rPr>
        <w:t>0.5小时内响应并2小时内解决</w:t>
      </w:r>
      <w:r>
        <w:rPr>
          <w:rFonts w:hint="eastAsia" w:ascii="宋体" w:hAnsi="宋体" w:eastAsia="宋体" w:cs="宋体"/>
          <w:color w:val="000000"/>
          <w:sz w:val="24"/>
        </w:rPr>
        <w:t>在</w:t>
      </w:r>
      <w:r>
        <w:rPr>
          <w:rFonts w:hint="eastAsia" w:ascii="宋体" w:hAnsi="宋体" w:eastAsia="宋体" w:cs="宋体"/>
          <w:color w:val="000000"/>
          <w:sz w:val="24"/>
          <w:lang w:val="en-US" w:eastAsia="zh-CN"/>
        </w:rPr>
        <w:t>24</w:t>
      </w:r>
      <w:r>
        <w:rPr>
          <w:rFonts w:hint="eastAsia" w:ascii="宋体" w:hAnsi="宋体" w:eastAsia="宋体" w:cs="宋体"/>
          <w:color w:val="000000"/>
          <w:sz w:val="24"/>
        </w:rPr>
        <w:t>小时内消除故障的服务，如不能按时消除故障必须在甲方指定的时间内提供同型号备用产品。</w:t>
      </w:r>
    </w:p>
    <w:p w14:paraId="71D23D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4．乙方应定期对产品质量及售后服务进行现场检查及电话回访。</w:t>
      </w:r>
    </w:p>
    <w:p w14:paraId="030A67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5．乙方应满足使用单位提出的与所提供的“合同货物”相关经双方同意的其它要求。</w:t>
      </w:r>
    </w:p>
    <w:p w14:paraId="39FC43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6．乙方除满足生产厂家承诺的标准服务外，还应提供投标时承诺的特色服务内容.</w:t>
      </w:r>
    </w:p>
    <w:p w14:paraId="52FFF2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7．甲方因未按《操作说明书》的要求使用“合同货物”造成的损失，由甲方自行负责.</w:t>
      </w:r>
    </w:p>
    <w:p w14:paraId="5FB731C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第三条 货物交付与验收</w:t>
      </w:r>
    </w:p>
    <w:p w14:paraId="531C58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kern w:val="1"/>
          <w:sz w:val="24"/>
          <w:szCs w:val="24"/>
          <w:highlight w:val="none"/>
          <w:lang w:val="en-US" w:eastAsia="zh-CN"/>
        </w:rPr>
      </w:pPr>
      <w:r>
        <w:rPr>
          <w:rFonts w:hint="eastAsia" w:ascii="宋体" w:hAnsi="宋体" w:eastAsia="宋体" w:cs="宋体"/>
          <w:color w:val="000000"/>
          <w:sz w:val="24"/>
        </w:rPr>
        <w:t>1．“合同货物"的交付地点为</w:t>
      </w:r>
      <w:r>
        <w:rPr>
          <w:rFonts w:hint="eastAsia" w:ascii="宋体" w:hAnsi="宋体" w:cs="宋体"/>
          <w:color w:val="000000"/>
          <w:sz w:val="24"/>
          <w:u w:val="single"/>
          <w:lang w:val="en-US" w:eastAsia="zh-CN"/>
        </w:rPr>
        <w:t xml:space="preserve"> </w:t>
      </w:r>
      <w:r>
        <w:rPr>
          <w:rFonts w:hint="eastAsia" w:ascii="宋体" w:hAnsi="宋体" w:eastAsia="宋体" w:cs="宋体"/>
          <w:b w:val="0"/>
          <w:bCs/>
          <w:color w:val="auto"/>
          <w:kern w:val="1"/>
          <w:sz w:val="24"/>
          <w:szCs w:val="24"/>
          <w:highlight w:val="none"/>
          <w:u w:val="single"/>
          <w:lang w:val="en-US" w:eastAsia="zh-CN"/>
        </w:rPr>
        <w:t>汉滨区张滩镇张滩九年制学校</w:t>
      </w:r>
      <w:r>
        <w:rPr>
          <w:rFonts w:hint="eastAsia" w:ascii="宋体" w:hAnsi="宋体" w:cs="宋体"/>
          <w:b w:val="0"/>
          <w:bCs/>
          <w:color w:val="auto"/>
          <w:kern w:val="1"/>
          <w:sz w:val="24"/>
          <w:szCs w:val="24"/>
          <w:highlight w:val="none"/>
          <w:u w:val="single"/>
          <w:lang w:val="en-US" w:eastAsia="zh-CN"/>
        </w:rPr>
        <w:t xml:space="preserve"> </w:t>
      </w:r>
      <w:r>
        <w:rPr>
          <w:rFonts w:hint="eastAsia" w:ascii="宋体" w:hAnsi="宋体" w:cs="宋体"/>
          <w:b w:val="0"/>
          <w:bCs/>
          <w:color w:val="auto"/>
          <w:kern w:val="1"/>
          <w:sz w:val="24"/>
          <w:szCs w:val="24"/>
          <w:highlight w:val="none"/>
          <w:u w:val="none"/>
          <w:lang w:val="en-US" w:eastAsia="zh-CN"/>
        </w:rPr>
        <w:t>。</w:t>
      </w:r>
      <w:r>
        <w:rPr>
          <w:rFonts w:hint="eastAsia" w:ascii="宋体" w:hAnsi="宋体" w:eastAsia="宋体" w:cs="宋体"/>
          <w:b w:val="0"/>
          <w:bCs/>
          <w:color w:val="auto"/>
          <w:kern w:val="1"/>
          <w:sz w:val="24"/>
          <w:szCs w:val="24"/>
          <w:highlight w:val="none"/>
          <w:u w:val="none"/>
          <w:lang w:val="en-US" w:eastAsia="zh-CN"/>
        </w:rPr>
        <w:t xml:space="preserve"> </w:t>
      </w:r>
    </w:p>
    <w:p w14:paraId="7099FE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lang w:eastAsia="zh-CN"/>
        </w:rPr>
      </w:pPr>
      <w:r>
        <w:rPr>
          <w:rFonts w:hint="eastAsia" w:ascii="宋体" w:hAnsi="宋体" w:eastAsia="宋体" w:cs="宋体"/>
          <w:color w:val="000000"/>
          <w:sz w:val="24"/>
        </w:rPr>
        <w:t>2．“合同货物”的交付时间为</w:t>
      </w:r>
      <w:r>
        <w:rPr>
          <w:rFonts w:hint="eastAsia" w:ascii="宋体" w:hAnsi="宋体" w:eastAsia="宋体" w:cs="宋体"/>
          <w:b w:val="0"/>
          <w:bCs/>
          <w:color w:val="auto"/>
          <w:kern w:val="1"/>
          <w:sz w:val="24"/>
          <w:szCs w:val="24"/>
          <w:highlight w:val="none"/>
          <w:lang w:val="en-US" w:eastAsia="zh-CN"/>
        </w:rPr>
        <w:t>签订合同后20日历天内完成，包含调试并经验收合格。</w:t>
      </w:r>
    </w:p>
    <w:p w14:paraId="2CC2A3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3．甲方应于乙方提交货物当日在交货地点对“合同货物”进行验收，乙方应当向甲方提交必需的技术资料和有关质量证明</w:t>
      </w:r>
      <w:r>
        <w:rPr>
          <w:rFonts w:hint="eastAsia" w:ascii="宋体" w:hAnsi="宋体" w:eastAsia="宋体" w:cs="宋体"/>
          <w:color w:val="000000"/>
          <w:sz w:val="24"/>
          <w:lang w:eastAsia="zh-CN"/>
        </w:rPr>
        <w:t>。</w:t>
      </w:r>
      <w:r>
        <w:rPr>
          <w:rFonts w:hint="eastAsia" w:ascii="宋体" w:hAnsi="宋体" w:eastAsia="宋体" w:cs="宋体"/>
          <w:color w:val="000000"/>
          <w:sz w:val="24"/>
        </w:rPr>
        <w:t>对“合同货物”的颜色、型号、外观有异议的,甲方应当场提出，乙方应负责更换。甲方有权对“合同货物”的某些性能进行测试，确认构造、外观质量、技术性能和参数等方面满足合同的要求后，甲方应办理验收手续。验收后，对于非因甲方过错造成的故障或其他运行问题，甲方有权自“合同货物"交付之日起30日内,要求乙方免费换货，乙方在接到甲方要求后，应在2日内确认解决。</w:t>
      </w:r>
    </w:p>
    <w:p w14:paraId="2D7FEB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lang w:eastAsia="zh-CN"/>
        </w:rPr>
      </w:pPr>
      <w:r>
        <w:rPr>
          <w:rFonts w:hint="eastAsia" w:ascii="宋体" w:hAnsi="宋体" w:eastAsia="宋体" w:cs="宋体"/>
          <w:color w:val="000000"/>
          <w:sz w:val="24"/>
        </w:rPr>
        <w:t>4.交付方式:以合同货物安装完毕通过甲方验收</w:t>
      </w:r>
      <w:r>
        <w:rPr>
          <w:rFonts w:hint="eastAsia" w:ascii="宋体" w:hAnsi="宋体" w:eastAsia="宋体" w:cs="宋体"/>
          <w:color w:val="000000"/>
          <w:sz w:val="24"/>
          <w:lang w:val="en-US" w:eastAsia="zh-CN"/>
        </w:rPr>
        <w:t>合格后</w:t>
      </w:r>
      <w:r>
        <w:rPr>
          <w:rFonts w:hint="eastAsia" w:ascii="宋体" w:hAnsi="宋体" w:eastAsia="宋体" w:cs="宋体"/>
          <w:color w:val="000000"/>
          <w:sz w:val="24"/>
        </w:rPr>
        <w:t>视为交付</w:t>
      </w:r>
      <w:r>
        <w:rPr>
          <w:rFonts w:hint="eastAsia" w:ascii="宋体" w:hAnsi="宋体" w:eastAsia="宋体" w:cs="宋体"/>
          <w:color w:val="000000"/>
          <w:sz w:val="24"/>
          <w:lang w:eastAsia="zh-CN"/>
        </w:rPr>
        <w:t>。</w:t>
      </w:r>
    </w:p>
    <w:p w14:paraId="7243021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第四条 </w:t>
      </w:r>
      <w:bookmarkStart w:id="140" w:name="_Toc215627200"/>
      <w:r>
        <w:rPr>
          <w:rFonts w:hint="eastAsia" w:ascii="宋体" w:hAnsi="宋体" w:eastAsia="宋体" w:cs="宋体"/>
          <w:b/>
          <w:bCs/>
          <w:sz w:val="24"/>
          <w:szCs w:val="24"/>
          <w:lang w:val="en-US" w:eastAsia="zh-CN"/>
        </w:rPr>
        <w:t>双方的</w:t>
      </w:r>
      <w:r>
        <w:rPr>
          <w:rFonts w:hint="eastAsia" w:ascii="宋体" w:hAnsi="宋体" w:cs="宋体"/>
          <w:b/>
          <w:bCs/>
          <w:sz w:val="24"/>
          <w:szCs w:val="24"/>
          <w:lang w:val="en-US" w:eastAsia="zh-CN"/>
        </w:rPr>
        <w:t>权利</w:t>
      </w:r>
      <w:r>
        <w:rPr>
          <w:rFonts w:hint="eastAsia" w:ascii="宋体" w:hAnsi="宋体" w:eastAsia="宋体" w:cs="宋体"/>
          <w:b/>
          <w:bCs/>
          <w:sz w:val="24"/>
          <w:szCs w:val="24"/>
          <w:lang w:val="en-US" w:eastAsia="zh-CN"/>
        </w:rPr>
        <w:t>和义务</w:t>
      </w:r>
      <w:bookmarkEnd w:id="140"/>
    </w:p>
    <w:p w14:paraId="614751C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000000"/>
          <w:sz w:val="24"/>
          <w:szCs w:val="24"/>
        </w:rPr>
      </w:pPr>
      <w:bookmarkStart w:id="141" w:name="_Toc535677726"/>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甲方</w:t>
      </w:r>
      <w:bookmarkEnd w:id="141"/>
      <w:r>
        <w:rPr>
          <w:rFonts w:hint="eastAsia" w:ascii="宋体" w:hAnsi="宋体" w:cs="宋体"/>
          <w:b/>
          <w:color w:val="000000"/>
          <w:sz w:val="24"/>
          <w:szCs w:val="24"/>
          <w:lang w:eastAsia="zh-CN"/>
        </w:rPr>
        <w:t>权利</w:t>
      </w:r>
      <w:r>
        <w:rPr>
          <w:rFonts w:hint="eastAsia" w:ascii="宋体" w:hAnsi="宋体" w:eastAsia="宋体" w:cs="宋体"/>
          <w:b/>
          <w:color w:val="000000"/>
          <w:sz w:val="24"/>
          <w:szCs w:val="24"/>
        </w:rPr>
        <w:t>和义务</w:t>
      </w:r>
    </w:p>
    <w:p w14:paraId="05C41F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甲方有权利检查项目工作的质量和进度，听取乙方工作人员的工作汇报。</w:t>
      </w:r>
    </w:p>
    <w:p w14:paraId="4092AEF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lang w:eastAsia="zh-CN"/>
        </w:rPr>
      </w:pPr>
      <w:r>
        <w:rPr>
          <w:rFonts w:hint="eastAsia" w:ascii="宋体" w:hAnsi="宋体" w:eastAsia="宋体" w:cs="宋体"/>
          <w:color w:val="000000"/>
          <w:sz w:val="24"/>
        </w:rPr>
        <w:t>甲方有权在乙方违约情况下，可向乙方发出书面整改通知书，如乙方仍不改正，甲方有权提出终止部分或全部合同</w:t>
      </w:r>
      <w:r>
        <w:rPr>
          <w:rFonts w:hint="eastAsia" w:ascii="宋体" w:hAnsi="宋体" w:eastAsia="宋体" w:cs="宋体"/>
          <w:color w:val="000000"/>
          <w:sz w:val="24"/>
          <w:lang w:eastAsia="zh-CN"/>
        </w:rPr>
        <w:t>。</w:t>
      </w:r>
    </w:p>
    <w:p w14:paraId="702FFF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如果乙方提供的货物被检测或测试不能满足规格的要求，甲方有权拒绝</w:t>
      </w:r>
      <w:r>
        <w:rPr>
          <w:rFonts w:hint="eastAsia" w:ascii="宋体" w:hAnsi="宋体" w:cs="宋体"/>
          <w:color w:val="000000"/>
          <w:sz w:val="24"/>
          <w:lang w:eastAsia="zh-CN"/>
        </w:rPr>
        <w:t>接收</w:t>
      </w:r>
      <w:r>
        <w:rPr>
          <w:rFonts w:hint="eastAsia" w:ascii="宋体" w:hAnsi="宋体" w:eastAsia="宋体" w:cs="宋体"/>
          <w:color w:val="000000"/>
          <w:sz w:val="24"/>
        </w:rPr>
        <w:t>该货物。</w:t>
      </w:r>
    </w:p>
    <w:p w14:paraId="6AE4DD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甲方有义务提供符合要求的设备安装环境,包括设备场地、机房、电源等。</w:t>
      </w:r>
    </w:p>
    <w:p w14:paraId="14B740B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2</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乙方</w:t>
      </w:r>
      <w:r>
        <w:rPr>
          <w:rFonts w:hint="eastAsia" w:ascii="宋体" w:hAnsi="宋体" w:cs="宋体"/>
          <w:b/>
          <w:color w:val="000000"/>
          <w:sz w:val="24"/>
          <w:szCs w:val="24"/>
          <w:lang w:eastAsia="zh-CN"/>
        </w:rPr>
        <w:t>权利</w:t>
      </w:r>
      <w:r>
        <w:rPr>
          <w:rFonts w:hint="eastAsia" w:ascii="宋体" w:hAnsi="宋体" w:eastAsia="宋体" w:cs="宋体"/>
          <w:b/>
          <w:color w:val="000000"/>
          <w:sz w:val="24"/>
          <w:szCs w:val="24"/>
        </w:rPr>
        <w:t>和义务</w:t>
      </w:r>
    </w:p>
    <w:p w14:paraId="704EED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乙方提供符合合同要求的货物，制定货物安装、调试、验收计划和方案，在经过甲方认可后，完成货物安装、调试和验收工作；按照合同的要求，提供培训、技术支持等方面的服务；负责提供合同中规定的各种技术文件（产品说明书、项目实施方案等）。</w:t>
      </w:r>
    </w:p>
    <w:p w14:paraId="5B4D88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乙方应保证合同项下所供货物是全新的、未使用过的，是最新或目前在产的型号，除非合同另有规定。乙方进一步保证,合同项下提供的全部货物没有设计、材料或工艺上的缺陷（由于按甲方的要求设计或按甲方的规格提供的材料所产生的缺陷除外），或者没有因乙方的行为或疏忽而产生的缺陷。</w:t>
      </w:r>
    </w:p>
    <w:p w14:paraId="1055C2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乙方负责安装人员的管理及安全责任，在提供货物安装、调试过程中，应督促乙方工作人员安全文明施工，如施工过程中发生伤亡事故由乙方全权负责。</w:t>
      </w:r>
    </w:p>
    <w:p w14:paraId="044DEA2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sz w:val="24"/>
          <w:szCs w:val="24"/>
          <w:lang w:val="en-US" w:eastAsia="zh-CN"/>
        </w:rPr>
      </w:pPr>
      <w:bookmarkStart w:id="142" w:name="_Toc215627212"/>
      <w:r>
        <w:rPr>
          <w:rFonts w:hint="eastAsia" w:ascii="宋体" w:hAnsi="宋体" w:eastAsia="宋体" w:cs="宋体"/>
          <w:b/>
          <w:bCs/>
          <w:sz w:val="24"/>
          <w:szCs w:val="24"/>
          <w:lang w:val="en-US" w:eastAsia="zh-CN"/>
        </w:rPr>
        <w:t>第五条 售后技术支持与服务</w:t>
      </w:r>
      <w:bookmarkEnd w:id="142"/>
    </w:p>
    <w:p w14:paraId="2186A0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eastAsia="zh-CN"/>
        </w:rPr>
        <w:t>.</w:t>
      </w:r>
      <w:r>
        <w:rPr>
          <w:rFonts w:hint="eastAsia" w:ascii="宋体" w:hAnsi="宋体" w:eastAsia="宋体" w:cs="宋体"/>
          <w:color w:val="000000"/>
          <w:sz w:val="24"/>
        </w:rPr>
        <w:t>除原厂商提供的技术支持外，乙方将提供终身技术支持。</w:t>
      </w:r>
    </w:p>
    <w:p w14:paraId="37B7FE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eastAsia="zh-CN"/>
        </w:rPr>
        <w:t>.</w:t>
      </w:r>
      <w:r>
        <w:rPr>
          <w:rFonts w:hint="eastAsia" w:ascii="宋体" w:hAnsi="宋体" w:eastAsia="宋体" w:cs="宋体"/>
          <w:color w:val="000000"/>
          <w:sz w:val="24"/>
        </w:rPr>
        <w:t>乙方提供的技术和服务</w:t>
      </w:r>
    </w:p>
    <w:p w14:paraId="5A1B00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服务时间：每周7天，每天24小时；</w:t>
      </w:r>
    </w:p>
    <w:p w14:paraId="020563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响应时间:</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电话：</w:t>
      </w:r>
      <w:r>
        <w:rPr>
          <w:rFonts w:hint="eastAsia" w:ascii="宋体" w:hAnsi="宋体" w:eastAsia="宋体" w:cs="宋体"/>
          <w:color w:val="000000"/>
          <w:sz w:val="24"/>
          <w:lang w:val="en-US" w:eastAsia="zh-CN"/>
        </w:rPr>
        <w:t>30</w:t>
      </w:r>
      <w:r>
        <w:rPr>
          <w:rFonts w:hint="eastAsia" w:ascii="宋体" w:hAnsi="宋体" w:eastAsia="宋体" w:cs="宋体"/>
          <w:color w:val="000000"/>
          <w:sz w:val="24"/>
        </w:rPr>
        <w:t>分钟</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不少于2人</w:t>
      </w:r>
      <w:r>
        <w:rPr>
          <w:rFonts w:hint="eastAsia" w:ascii="宋体" w:hAnsi="宋体" w:eastAsia="宋体" w:cs="宋体"/>
          <w:color w:val="000000"/>
          <w:sz w:val="24"/>
        </w:rPr>
        <w:t>；</w:t>
      </w:r>
    </w:p>
    <w:p w14:paraId="73860A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kern w:val="0"/>
          <w:sz w:val="24"/>
        </w:rPr>
        <w:t>针对此项目，乙方提供</w:t>
      </w:r>
      <w:r>
        <w:rPr>
          <w:rFonts w:hint="eastAsia" w:ascii="宋体" w:hAnsi="宋体" w:eastAsia="宋体" w:cs="宋体"/>
          <w:color w:val="000000"/>
          <w:kern w:val="0"/>
          <w:sz w:val="24"/>
          <w:lang w:val="en-US" w:eastAsia="zh-CN"/>
        </w:rPr>
        <w:t>专业的维保养护团队</w:t>
      </w:r>
      <w:r>
        <w:rPr>
          <w:rFonts w:hint="eastAsia" w:ascii="宋体" w:hAnsi="宋体" w:eastAsia="宋体" w:cs="宋体"/>
          <w:color w:val="000000"/>
          <w:kern w:val="0"/>
          <w:sz w:val="24"/>
        </w:rPr>
        <w:t>。</w:t>
      </w:r>
    </w:p>
    <w:p w14:paraId="31FE295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第六条 价格及结算</w:t>
      </w:r>
    </w:p>
    <w:p w14:paraId="6CD516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本</w:t>
      </w:r>
      <w:r>
        <w:rPr>
          <w:rFonts w:hint="eastAsia" w:ascii="宋体" w:hAnsi="宋体" w:eastAsia="宋体" w:cs="宋体"/>
          <w:color w:val="000000"/>
          <w:sz w:val="24"/>
          <w:lang w:val="en-US" w:eastAsia="zh-CN"/>
        </w:rPr>
        <w:t>服务</w:t>
      </w:r>
      <w:r>
        <w:rPr>
          <w:rFonts w:hint="eastAsia" w:ascii="宋体" w:hAnsi="宋体" w:eastAsia="宋体" w:cs="宋体"/>
          <w:color w:val="000000"/>
          <w:sz w:val="24"/>
        </w:rPr>
        <w:t>合同总价为</w:t>
      </w:r>
      <w:r>
        <w:rPr>
          <w:rFonts w:hint="eastAsia" w:ascii="宋体" w:hAnsi="宋体" w:cs="宋体"/>
          <w:color w:val="000000"/>
          <w:sz w:val="24"/>
          <w:lang w:eastAsia="zh-CN"/>
        </w:rPr>
        <w:t>：</w:t>
      </w:r>
      <w:r>
        <w:rPr>
          <w:rFonts w:hint="eastAsia" w:ascii="宋体" w:hAnsi="宋体" w:cs="宋体"/>
          <w:color w:val="000000"/>
          <w:sz w:val="24"/>
          <w:lang w:val="en-US" w:eastAsia="zh-CN"/>
        </w:rPr>
        <w:t>__________________(</w:t>
      </w:r>
      <w:r>
        <w:rPr>
          <w:rFonts w:hint="eastAsia" w:ascii="宋体" w:hAnsi="宋体" w:cs="宋体"/>
          <w:color w:val="000000"/>
          <w:sz w:val="24"/>
          <w:u w:val="none"/>
          <w:lang w:val="en-US" w:eastAsia="zh-CN"/>
        </w:rPr>
        <w:t>￥___________元）</w:t>
      </w:r>
      <w:r>
        <w:rPr>
          <w:rFonts w:hint="eastAsia" w:ascii="宋体" w:hAnsi="宋体" w:eastAsia="宋体" w:cs="宋体"/>
          <w:color w:val="000000"/>
          <w:sz w:val="24"/>
          <w:lang w:eastAsia="zh-CN"/>
        </w:rPr>
        <w:t>，</w:t>
      </w:r>
      <w:r>
        <w:rPr>
          <w:rFonts w:hint="eastAsia" w:ascii="宋体" w:hAnsi="宋体" w:eastAsia="宋体" w:cs="宋体"/>
          <w:color w:val="000000"/>
          <w:sz w:val="24"/>
        </w:rPr>
        <w:t>本次</w:t>
      </w:r>
      <w:r>
        <w:rPr>
          <w:rFonts w:hint="eastAsia" w:ascii="宋体" w:hAnsi="宋体" w:eastAsia="宋体" w:cs="宋体"/>
          <w:color w:val="000000"/>
          <w:sz w:val="24"/>
          <w:lang w:val="en-US" w:eastAsia="zh-CN"/>
        </w:rPr>
        <w:t>采购</w:t>
      </w:r>
      <w:r>
        <w:rPr>
          <w:rFonts w:hint="eastAsia" w:ascii="宋体" w:hAnsi="宋体" w:eastAsia="宋体" w:cs="宋体"/>
          <w:color w:val="000000"/>
          <w:sz w:val="24"/>
        </w:rPr>
        <w:t>为</w:t>
      </w:r>
      <w:r>
        <w:rPr>
          <w:rFonts w:hint="eastAsia" w:ascii="宋体" w:hAnsi="宋体" w:eastAsia="宋体" w:cs="宋体"/>
          <w:color w:val="000000"/>
          <w:sz w:val="24"/>
          <w:lang w:val="en-US" w:eastAsia="zh-CN"/>
        </w:rPr>
        <w:t>总价</w:t>
      </w:r>
      <w:r>
        <w:rPr>
          <w:rFonts w:hint="eastAsia" w:ascii="宋体" w:hAnsi="宋体" w:eastAsia="宋体" w:cs="宋体"/>
          <w:color w:val="000000"/>
          <w:sz w:val="24"/>
        </w:rPr>
        <w:t>包干承包项目。合同有效期内，合同总价一次包死，不受国家政策性调价或原材料价格变化及外汇汇率变化的影响，并作为最终结算的唯一依据</w:t>
      </w:r>
      <w:r>
        <w:rPr>
          <w:rFonts w:hint="eastAsia" w:ascii="宋体" w:hAnsi="宋体" w:eastAsia="宋体" w:cs="宋体"/>
          <w:color w:val="000000"/>
          <w:sz w:val="24"/>
          <w:lang w:eastAsia="zh-CN"/>
        </w:rPr>
        <w:t>，</w:t>
      </w:r>
      <w:r>
        <w:rPr>
          <w:rFonts w:hint="eastAsia" w:ascii="宋体" w:hAnsi="宋体" w:eastAsia="宋体" w:cs="宋体"/>
          <w:color w:val="000000"/>
          <w:sz w:val="24"/>
        </w:rPr>
        <w:t>在本项目执行过程中甲</w:t>
      </w:r>
      <w:r>
        <w:rPr>
          <w:rFonts w:hint="eastAsia" w:ascii="宋体" w:hAnsi="宋体" w:eastAsia="宋体" w:cs="宋体"/>
          <w:color w:val="000000"/>
          <w:sz w:val="24"/>
          <w:lang w:val="en-US" w:eastAsia="zh-CN"/>
        </w:rPr>
        <w:t>乙双</w:t>
      </w:r>
      <w:r>
        <w:rPr>
          <w:rFonts w:hint="eastAsia" w:ascii="宋体" w:hAnsi="宋体" w:eastAsia="宋体" w:cs="宋体"/>
          <w:color w:val="000000"/>
          <w:sz w:val="24"/>
        </w:rPr>
        <w:t>方不再追加任何费用。</w:t>
      </w:r>
      <w:r>
        <w:rPr>
          <w:rFonts w:hint="eastAsia" w:ascii="宋体" w:hAnsi="宋体" w:eastAsia="宋体" w:cs="宋体"/>
          <w:color w:val="000000"/>
          <w:sz w:val="24"/>
          <w:lang w:val="en-US" w:eastAsia="zh-CN"/>
        </w:rPr>
        <w:t>乙方</w:t>
      </w:r>
      <w:r>
        <w:rPr>
          <w:rFonts w:hint="eastAsia" w:ascii="宋体" w:hAnsi="宋体" w:eastAsia="宋体" w:cs="宋体"/>
          <w:color w:val="000000"/>
          <w:sz w:val="24"/>
        </w:rPr>
        <w:t>负责</w:t>
      </w:r>
      <w:r>
        <w:rPr>
          <w:rFonts w:hint="eastAsia" w:ascii="宋体" w:hAnsi="宋体" w:eastAsia="宋体" w:cs="宋体"/>
          <w:color w:val="000000"/>
          <w:sz w:val="24"/>
          <w:lang w:val="en-US" w:eastAsia="zh-CN"/>
        </w:rPr>
        <w:t>采购文件中对中标人要求的一切事宜及责任，包括货物供货、运输、保管、安装、调试、验收、培训及相关服务等。</w:t>
      </w:r>
    </w:p>
    <w:p w14:paraId="659B1A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2.结算方式：银行承兑汇票或电汇。</w:t>
      </w:r>
      <w:r>
        <w:rPr>
          <w:rFonts w:hint="eastAsia" w:ascii="宋体" w:hAnsi="宋体" w:cs="宋体"/>
          <w:color w:val="000000"/>
          <w:sz w:val="24"/>
          <w:lang w:val="en-US" w:eastAsia="zh-CN"/>
        </w:rPr>
        <w:t>账户信息如下：</w:t>
      </w:r>
    </w:p>
    <w:p w14:paraId="2B97E0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账户名称:</w:t>
      </w:r>
    </w:p>
    <w:p w14:paraId="328976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账户号码:</w:t>
      </w:r>
    </w:p>
    <w:p w14:paraId="2DF81F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开户银行:</w:t>
      </w:r>
    </w:p>
    <w:p w14:paraId="38A4E9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3.付款条件：安装调试验收合格后</w:t>
      </w:r>
      <w:r>
        <w:rPr>
          <w:rFonts w:hint="eastAsia" w:ascii="宋体" w:hAnsi="宋体" w:cs="宋体"/>
          <w:color w:val="000000"/>
          <w:sz w:val="24"/>
          <w:lang w:val="en-US" w:eastAsia="zh-CN"/>
        </w:rPr>
        <w:t>15日内，一次性支付服务合同总价款</w:t>
      </w:r>
      <w:r>
        <w:rPr>
          <w:rFonts w:hint="eastAsia" w:ascii="宋体" w:hAnsi="宋体" w:eastAsia="宋体" w:cs="宋体"/>
          <w:color w:val="000000"/>
          <w:sz w:val="24"/>
          <w:lang w:val="en-US" w:eastAsia="zh-CN"/>
        </w:rPr>
        <w:t>。</w:t>
      </w:r>
      <w:r>
        <w:rPr>
          <w:rFonts w:hint="eastAsia" w:ascii="宋体" w:hAnsi="宋体" w:eastAsia="宋体" w:cs="宋体"/>
          <w:color w:val="auto"/>
          <w:kern w:val="1"/>
          <w:sz w:val="24"/>
          <w:szCs w:val="24"/>
          <w:highlight w:val="none"/>
        </w:rPr>
        <w:t xml:space="preserve">  </w:t>
      </w:r>
    </w:p>
    <w:p w14:paraId="0DFDA9A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第七条 违约责任</w:t>
      </w:r>
    </w:p>
    <w:p w14:paraId="7B607C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本项目专门面向中小企业采购，不收取履约保证金</w:t>
      </w:r>
      <w:r>
        <w:rPr>
          <w:rFonts w:hint="eastAsia" w:ascii="宋体" w:hAnsi="宋体" w:eastAsia="宋体" w:cs="宋体"/>
          <w:color w:val="000000"/>
          <w:sz w:val="24"/>
          <w:lang w:eastAsia="zh-CN"/>
        </w:rPr>
        <w:t>，</w:t>
      </w:r>
      <w:r>
        <w:rPr>
          <w:rFonts w:hint="eastAsia" w:ascii="宋体" w:hAnsi="宋体" w:eastAsia="宋体" w:cs="宋体"/>
          <w:color w:val="000000"/>
          <w:sz w:val="24"/>
        </w:rPr>
        <w:t>如果乙方在</w:t>
      </w:r>
      <w:r>
        <w:rPr>
          <w:rFonts w:hint="eastAsia" w:ascii="宋体" w:hAnsi="宋体" w:eastAsia="宋体" w:cs="宋体"/>
          <w:color w:val="000000"/>
          <w:sz w:val="24"/>
          <w:lang w:val="en-US" w:eastAsia="zh-CN"/>
        </w:rPr>
        <w:t>合同约定时限</w:t>
      </w:r>
      <w:r>
        <w:rPr>
          <w:rFonts w:hint="eastAsia" w:ascii="宋体" w:hAnsi="宋体" w:eastAsia="宋体" w:cs="宋体"/>
          <w:color w:val="000000"/>
          <w:sz w:val="24"/>
        </w:rPr>
        <w:t>未交付货物</w:t>
      </w:r>
      <w:r>
        <w:rPr>
          <w:rFonts w:hint="eastAsia" w:ascii="宋体" w:hAnsi="宋体" w:eastAsia="宋体" w:cs="宋体"/>
          <w:color w:val="000000"/>
          <w:sz w:val="24"/>
          <w:lang w:val="en-US" w:eastAsia="zh-CN"/>
        </w:rPr>
        <w:t>并安装调试</w:t>
      </w:r>
      <w:r>
        <w:rPr>
          <w:rFonts w:hint="eastAsia" w:ascii="宋体" w:hAnsi="宋体" w:eastAsia="宋体" w:cs="宋体"/>
          <w:color w:val="000000"/>
          <w:sz w:val="24"/>
        </w:rPr>
        <w:t>，甲方可解除合同。</w:t>
      </w:r>
    </w:p>
    <w:p w14:paraId="6D4B8D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2．在供货期间,如乙方未按中标货物清单提供合同货物，或未在甲方指定时间内纠正其过失，甲方可向乙方发出书面通知。若乙方未能履行合同规定的其它义务，乙方在收到甲方发出的违约通知后30天内未改正</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甲方可解除合同</w:t>
      </w:r>
      <w:r>
        <w:rPr>
          <w:rFonts w:hint="eastAsia" w:ascii="宋体" w:hAnsi="宋体" w:eastAsia="宋体" w:cs="宋体"/>
          <w:color w:val="000000"/>
          <w:sz w:val="24"/>
        </w:rPr>
        <w:t>。</w:t>
      </w:r>
    </w:p>
    <w:p w14:paraId="3BF333B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第八条 争议的解决</w:t>
      </w:r>
    </w:p>
    <w:p w14:paraId="107D92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lang w:eastAsia="zh-CN"/>
        </w:rPr>
      </w:pPr>
      <w:r>
        <w:rPr>
          <w:rFonts w:hint="eastAsia" w:ascii="宋体" w:hAnsi="宋体" w:eastAsia="宋体" w:cs="宋体"/>
          <w:color w:val="000000"/>
          <w:sz w:val="24"/>
        </w:rPr>
        <w:t>因本合同产生之争议，由双方友好协商解决。协商不成时，双方任何一方均有权就争议向</w:t>
      </w:r>
      <w:r>
        <w:rPr>
          <w:rFonts w:hint="eastAsia" w:ascii="宋体" w:hAnsi="宋体" w:eastAsia="宋体" w:cs="宋体"/>
          <w:color w:val="000000"/>
          <w:sz w:val="24"/>
          <w:lang w:val="en-US" w:eastAsia="zh-CN"/>
        </w:rPr>
        <w:t>司法机关</w:t>
      </w:r>
      <w:r>
        <w:rPr>
          <w:rFonts w:hint="eastAsia" w:ascii="宋体" w:hAnsi="宋体" w:eastAsia="宋体" w:cs="宋体"/>
          <w:color w:val="000000"/>
          <w:sz w:val="24"/>
        </w:rPr>
        <w:t>提起诉讼</w:t>
      </w:r>
      <w:r>
        <w:rPr>
          <w:rFonts w:hint="eastAsia" w:ascii="宋体" w:hAnsi="宋体" w:eastAsia="宋体" w:cs="宋体"/>
          <w:color w:val="000000"/>
          <w:sz w:val="24"/>
          <w:lang w:eastAsia="zh-CN"/>
        </w:rPr>
        <w:t>。</w:t>
      </w:r>
    </w:p>
    <w:p w14:paraId="36531F4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第九条 不可抗力</w:t>
      </w:r>
    </w:p>
    <w:p w14:paraId="32288D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1．如果甲乙双方中任何一方遭遇战争、火灾、水灾、台风和地震等不可抗力的因素，致使本合同履行受阻时,履行本合同的期限应予延长，延长的期限应相当于不可抗力所影响的时间。</w:t>
      </w:r>
    </w:p>
    <w:p w14:paraId="448D9E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因不可抗力导致不能或怠于履行本合同义务时，受影响方在不可抗力事件发生后应在最短的时间内通知对方，并竭尽一切合理努力,采取措施，消除影响，减少损失，并在不可抗力发生后十个工作日内，将有关部门出具的证明文件送达另一方.因不可抗力产生的损失任何一方不得提出索赔要求，但因一方怠于通知产生的损失除外。如果不可抗力影响延续90天以上的，甲乙双方应通过友好协商，在合理时间内达成进一步履行本合同的协议。</w:t>
      </w:r>
    </w:p>
    <w:p w14:paraId="5402B6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eastAsia="zh-CN"/>
        </w:rPr>
        <w:t>.</w:t>
      </w:r>
      <w:r>
        <w:rPr>
          <w:rFonts w:hint="eastAsia" w:ascii="宋体" w:hAnsi="宋体" w:eastAsia="宋体" w:cs="宋体"/>
          <w:color w:val="000000"/>
          <w:sz w:val="24"/>
        </w:rPr>
        <w:t xml:space="preserve"> 一方在迟延履行合同后发生的不可抗力的，不能免除迟延方相应责任.</w:t>
      </w:r>
    </w:p>
    <w:p w14:paraId="3EF0D1A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第十条 本合同的生效和效力</w:t>
      </w:r>
    </w:p>
    <w:p w14:paraId="432EA79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000000"/>
          <w:sz w:val="24"/>
          <w:lang w:eastAsia="zh-CN"/>
        </w:rPr>
      </w:pPr>
      <w:r>
        <w:rPr>
          <w:rFonts w:hint="eastAsia" w:ascii="宋体" w:hAnsi="宋体" w:eastAsia="宋体" w:cs="宋体"/>
          <w:color w:val="000000"/>
          <w:sz w:val="24"/>
        </w:rPr>
        <w:t>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1．本合同于</w:t>
      </w:r>
      <w:r>
        <w:rPr>
          <w:rFonts w:hint="eastAsia" w:ascii="宋体" w:hAnsi="宋体" w:cs="宋体"/>
          <w:color w:val="000000"/>
          <w:sz w:val="24"/>
          <w:lang w:val="en-US" w:eastAsia="zh-CN"/>
        </w:rPr>
        <w:t>_____</w:t>
      </w:r>
      <w:r>
        <w:rPr>
          <w:rFonts w:hint="eastAsia" w:ascii="宋体" w:hAnsi="宋体" w:eastAsia="宋体" w:cs="宋体"/>
          <w:color w:val="000000"/>
          <w:sz w:val="24"/>
        </w:rPr>
        <w:t>年</w:t>
      </w:r>
      <w:r>
        <w:rPr>
          <w:rFonts w:hint="eastAsia" w:ascii="宋体" w:hAnsi="宋体" w:cs="宋体"/>
          <w:color w:val="000000"/>
          <w:sz w:val="24"/>
          <w:lang w:val="en-US" w:eastAsia="zh-CN"/>
        </w:rPr>
        <w:t>____</w:t>
      </w:r>
      <w:r>
        <w:rPr>
          <w:rFonts w:hint="eastAsia" w:ascii="宋体" w:hAnsi="宋体" w:eastAsia="宋体" w:cs="宋体"/>
          <w:color w:val="000000"/>
          <w:sz w:val="24"/>
        </w:rPr>
        <w:t>月</w:t>
      </w:r>
      <w:r>
        <w:rPr>
          <w:rFonts w:hint="eastAsia" w:ascii="宋体" w:hAnsi="宋体" w:cs="宋体"/>
          <w:color w:val="000000"/>
          <w:sz w:val="24"/>
          <w:lang w:val="en-US" w:eastAsia="zh-CN"/>
        </w:rPr>
        <w:t>____</w:t>
      </w:r>
      <w:r>
        <w:rPr>
          <w:rFonts w:hint="eastAsia" w:ascii="宋体" w:hAnsi="宋体" w:eastAsia="宋体" w:cs="宋体"/>
          <w:color w:val="000000"/>
          <w:sz w:val="24"/>
        </w:rPr>
        <w:t>日签订</w:t>
      </w:r>
      <w:r>
        <w:rPr>
          <w:rFonts w:hint="eastAsia" w:ascii="宋体" w:hAnsi="宋体" w:eastAsia="宋体" w:cs="宋体"/>
          <w:color w:val="000000"/>
          <w:sz w:val="24"/>
          <w:lang w:eastAsia="zh-CN"/>
        </w:rPr>
        <w:t>。</w:t>
      </w:r>
    </w:p>
    <w:p w14:paraId="480C8C2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000000"/>
          <w:sz w:val="24"/>
        </w:rPr>
      </w:pPr>
      <w:r>
        <w:rPr>
          <w:rFonts w:hint="eastAsia" w:ascii="宋体" w:hAnsi="宋体" w:eastAsia="宋体" w:cs="宋体"/>
          <w:color w:val="000000"/>
          <w:sz w:val="24"/>
        </w:rPr>
        <w:t>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2．本合同由甲乙双方授权代表签字并加盖公章之日起生效。</w:t>
      </w:r>
    </w:p>
    <w:p w14:paraId="74C69E1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rPr>
      </w:pPr>
      <w:r>
        <w:rPr>
          <w:rFonts w:hint="eastAsia" w:ascii="宋体" w:hAnsi="宋体" w:eastAsia="宋体" w:cs="宋体"/>
          <w:color w:val="000000"/>
          <w:sz w:val="24"/>
        </w:rPr>
        <w:t>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3．本合同正本一式</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rPr>
        <w:t>份,甲乙双方各</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rPr>
        <w:t>份，具有同等法律效力</w:t>
      </w:r>
      <w:r>
        <w:rPr>
          <w:rFonts w:hint="eastAsia" w:ascii="宋体" w:hAnsi="宋体" w:eastAsia="宋体" w:cs="宋体"/>
          <w:color w:val="000000"/>
          <w:sz w:val="24"/>
          <w:lang w:eastAsia="zh-CN"/>
        </w:rPr>
        <w:t>。</w:t>
      </w:r>
    </w:p>
    <w:p w14:paraId="79491A36">
      <w:pPr>
        <w:keepNext w:val="0"/>
        <w:keepLines w:val="0"/>
        <w:pageBreakBefore w:val="0"/>
        <w:kinsoku/>
        <w:wordWrap/>
        <w:overflowPunct/>
        <w:topLinePunct w:val="0"/>
        <w:autoSpaceDE/>
        <w:autoSpaceDN/>
        <w:bidi w:val="0"/>
        <w:adjustRightInd w:val="0"/>
        <w:snapToGrid w:val="0"/>
        <w:spacing w:line="360" w:lineRule="auto"/>
        <w:ind w:left="0" w:right="0"/>
        <w:rPr>
          <w:rFonts w:hint="eastAsia" w:ascii="宋体" w:hAnsi="宋体" w:eastAsia="宋体" w:cs="宋体"/>
          <w:sz w:val="24"/>
          <w:szCs w:val="24"/>
        </w:rPr>
      </w:pPr>
    </w:p>
    <w:p w14:paraId="5FD07476">
      <w:pPr>
        <w:keepNext w:val="0"/>
        <w:keepLines w:val="0"/>
        <w:pageBreakBefore w:val="0"/>
        <w:kinsoku/>
        <w:wordWrap/>
        <w:overflowPunct/>
        <w:topLinePunct w:val="0"/>
        <w:autoSpaceDE/>
        <w:autoSpaceDN/>
        <w:bidi w:val="0"/>
        <w:adjustRightInd w:val="0"/>
        <w:snapToGrid w:val="0"/>
        <w:spacing w:line="600" w:lineRule="auto"/>
        <w:ind w:left="0" w:right="0"/>
        <w:rPr>
          <w:rFonts w:hint="eastAsia" w:ascii="宋体" w:hAnsi="宋体" w:eastAsia="宋体" w:cs="宋体"/>
          <w:sz w:val="24"/>
          <w:szCs w:val="24"/>
        </w:rPr>
      </w:pPr>
    </w:p>
    <w:p w14:paraId="2AF0B8FA">
      <w:pPr>
        <w:pStyle w:val="2"/>
        <w:keepNext w:val="0"/>
        <w:keepLines w:val="0"/>
        <w:pageBreakBefore w:val="0"/>
        <w:kinsoku/>
        <w:wordWrap/>
        <w:overflowPunct/>
        <w:topLinePunct w:val="0"/>
        <w:autoSpaceDE/>
        <w:autoSpaceDN/>
        <w:bidi w:val="0"/>
        <w:adjustRightInd w:val="0"/>
        <w:snapToGrid w:val="0"/>
        <w:spacing w:line="600" w:lineRule="auto"/>
        <w:ind w:left="0" w:right="0" w:firstLine="480" w:firstLineChars="200"/>
        <w:rPr>
          <w:rFonts w:hint="eastAsia" w:ascii="宋体" w:hAnsi="宋体" w:eastAsia="宋体" w:cs="宋体"/>
          <w:spacing w:val="0"/>
          <w:sz w:val="24"/>
          <w:szCs w:val="24"/>
        </w:rPr>
      </w:pPr>
      <w:r>
        <w:rPr>
          <w:rFonts w:hint="eastAsia" w:ascii="宋体" w:hAnsi="宋体" w:eastAsia="宋体" w:cs="宋体"/>
          <w:spacing w:val="0"/>
          <w:sz w:val="24"/>
          <w:szCs w:val="24"/>
        </w:rPr>
        <w:t>甲方（盖章）：</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 xml:space="preserve">      </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rPr>
        <w:t>乙方（盖章）：</w:t>
      </w:r>
    </w:p>
    <w:p w14:paraId="3164D359">
      <w:pPr>
        <w:pStyle w:val="2"/>
        <w:keepNext w:val="0"/>
        <w:keepLines w:val="0"/>
        <w:pageBreakBefore w:val="0"/>
        <w:kinsoku/>
        <w:wordWrap/>
        <w:overflowPunct/>
        <w:topLinePunct w:val="0"/>
        <w:autoSpaceDE/>
        <w:autoSpaceDN/>
        <w:bidi w:val="0"/>
        <w:adjustRightInd w:val="0"/>
        <w:snapToGrid w:val="0"/>
        <w:spacing w:line="600" w:lineRule="auto"/>
        <w:ind w:left="0" w:right="0" w:firstLine="480" w:firstLineChars="200"/>
        <w:rPr>
          <w:rFonts w:hint="eastAsia" w:ascii="宋体" w:hAnsi="宋体" w:eastAsia="宋体" w:cs="宋体"/>
          <w:spacing w:val="0"/>
          <w:sz w:val="24"/>
          <w:szCs w:val="24"/>
        </w:rPr>
      </w:pPr>
      <w:r>
        <w:rPr>
          <w:rFonts w:hint="eastAsia" w:ascii="宋体" w:hAnsi="宋体" w:eastAsia="宋体" w:cs="宋体"/>
          <w:spacing w:val="0"/>
          <w:sz w:val="24"/>
          <w:szCs w:val="24"/>
        </w:rPr>
        <w:t>法人：                            法人：</w:t>
      </w:r>
    </w:p>
    <w:p w14:paraId="2AE4D51D">
      <w:pPr>
        <w:pStyle w:val="2"/>
        <w:keepNext w:val="0"/>
        <w:keepLines w:val="0"/>
        <w:pageBreakBefore w:val="0"/>
        <w:kinsoku/>
        <w:wordWrap/>
        <w:overflowPunct/>
        <w:topLinePunct w:val="0"/>
        <w:autoSpaceDE/>
        <w:autoSpaceDN/>
        <w:bidi w:val="0"/>
        <w:adjustRightInd w:val="0"/>
        <w:snapToGrid w:val="0"/>
        <w:spacing w:line="600" w:lineRule="auto"/>
        <w:ind w:left="0" w:right="0" w:firstLine="480" w:firstLineChars="200"/>
        <w:rPr>
          <w:rFonts w:hint="eastAsia" w:ascii="宋体" w:hAnsi="宋体" w:eastAsia="宋体" w:cs="宋体"/>
          <w:spacing w:val="0"/>
          <w:sz w:val="24"/>
          <w:szCs w:val="24"/>
        </w:rPr>
      </w:pPr>
      <w:r>
        <w:rPr>
          <w:rFonts w:hint="eastAsia" w:ascii="宋体" w:hAnsi="宋体" w:eastAsia="宋体" w:cs="宋体"/>
          <w:spacing w:val="0"/>
          <w:sz w:val="24"/>
          <w:szCs w:val="24"/>
        </w:rPr>
        <w:t>授权代表：                        授权代表：</w:t>
      </w:r>
    </w:p>
    <w:p w14:paraId="14D75D2C">
      <w:pPr>
        <w:pStyle w:val="2"/>
        <w:keepNext w:val="0"/>
        <w:keepLines w:val="0"/>
        <w:pageBreakBefore w:val="0"/>
        <w:kinsoku/>
        <w:wordWrap/>
        <w:overflowPunct/>
        <w:topLinePunct w:val="0"/>
        <w:autoSpaceDE/>
        <w:autoSpaceDN/>
        <w:bidi w:val="0"/>
        <w:adjustRightInd w:val="0"/>
        <w:snapToGrid w:val="0"/>
        <w:spacing w:line="600" w:lineRule="auto"/>
        <w:ind w:left="0" w:right="0" w:firstLine="480" w:firstLineChars="200"/>
        <w:rPr>
          <w:rFonts w:hint="eastAsia" w:ascii="宋体" w:hAnsi="宋体" w:eastAsia="宋体" w:cs="宋体"/>
          <w:spacing w:val="0"/>
          <w:sz w:val="24"/>
          <w:szCs w:val="24"/>
        </w:rPr>
      </w:pPr>
      <w:r>
        <w:rPr>
          <w:rFonts w:hint="eastAsia" w:ascii="宋体" w:hAnsi="宋体" w:eastAsia="宋体" w:cs="宋体"/>
          <w:spacing w:val="0"/>
          <w:sz w:val="24"/>
          <w:szCs w:val="24"/>
        </w:rPr>
        <w:t>经办人：                          经办人：</w:t>
      </w:r>
    </w:p>
    <w:p w14:paraId="19903841">
      <w:pPr>
        <w:pStyle w:val="2"/>
        <w:keepNext w:val="0"/>
        <w:keepLines w:val="0"/>
        <w:pageBreakBefore w:val="0"/>
        <w:kinsoku/>
        <w:wordWrap/>
        <w:overflowPunct/>
        <w:topLinePunct w:val="0"/>
        <w:autoSpaceDE/>
        <w:autoSpaceDN/>
        <w:bidi w:val="0"/>
        <w:adjustRightInd w:val="0"/>
        <w:snapToGrid w:val="0"/>
        <w:spacing w:line="600" w:lineRule="auto"/>
        <w:ind w:left="0" w:right="0" w:firstLine="480" w:firstLineChars="200"/>
        <w:rPr>
          <w:rFonts w:hint="eastAsia" w:ascii="宋体" w:hAnsi="宋体" w:eastAsia="宋体" w:cs="宋体"/>
          <w:spacing w:val="0"/>
          <w:sz w:val="24"/>
          <w:szCs w:val="24"/>
        </w:rPr>
      </w:pPr>
      <w:r>
        <w:rPr>
          <w:rFonts w:hint="eastAsia" w:ascii="宋体" w:hAnsi="宋体" w:eastAsia="宋体" w:cs="宋体"/>
          <w:spacing w:val="0"/>
          <w:sz w:val="24"/>
          <w:szCs w:val="24"/>
        </w:rPr>
        <w:t>联系电话：                        联系电话：</w:t>
      </w:r>
    </w:p>
    <w:p w14:paraId="464C43E4">
      <w:pPr>
        <w:ind w:firstLine="480" w:firstLineChars="200"/>
        <w:rPr>
          <w:rFonts w:hint="default"/>
          <w:lang w:val="en-US" w:eastAsia="zh-CN"/>
        </w:rPr>
      </w:pPr>
      <w:r>
        <w:rPr>
          <w:rFonts w:hint="eastAsia"/>
          <w:sz w:val="24"/>
          <w:szCs w:val="24"/>
          <w:lang w:val="en-US" w:eastAsia="zh-CN"/>
        </w:rPr>
        <w:t>日期：                            日期：</w:t>
      </w:r>
    </w:p>
    <w:p w14:paraId="2B9038D3">
      <w:pPr>
        <w:pStyle w:val="2"/>
        <w:pageBreakBefore w:val="0"/>
        <w:widowControl w:val="0"/>
        <w:kinsoku/>
        <w:wordWrap/>
        <w:overflowPunct/>
        <w:topLinePunct w:val="0"/>
        <w:autoSpaceDE/>
        <w:autoSpaceDN/>
        <w:bidi w:val="0"/>
        <w:adjustRightInd w:val="0"/>
        <w:snapToGrid w:val="0"/>
        <w:spacing w:line="360" w:lineRule="auto"/>
        <w:ind w:left="0" w:right="0" w:firstLine="650"/>
        <w:textAlignment w:val="auto"/>
        <w:rPr>
          <w:rFonts w:hint="eastAsia" w:ascii="宋体" w:hAnsi="宋体" w:eastAsia="宋体" w:cs="宋体"/>
          <w:spacing w:val="4"/>
          <w:sz w:val="24"/>
          <w:szCs w:val="24"/>
        </w:rPr>
      </w:pPr>
    </w:p>
    <w:p w14:paraId="2D1BBADE">
      <w:pPr>
        <w:pStyle w:val="2"/>
        <w:pageBreakBefore w:val="0"/>
        <w:widowControl w:val="0"/>
        <w:kinsoku/>
        <w:wordWrap/>
        <w:overflowPunct/>
        <w:topLinePunct w:val="0"/>
        <w:autoSpaceDE/>
        <w:autoSpaceDN/>
        <w:bidi w:val="0"/>
        <w:adjustRightInd w:val="0"/>
        <w:snapToGrid w:val="0"/>
        <w:spacing w:line="360" w:lineRule="auto"/>
        <w:ind w:left="0" w:right="0" w:firstLine="650"/>
        <w:textAlignment w:val="auto"/>
        <w:rPr>
          <w:rFonts w:hint="eastAsia" w:ascii="宋体" w:hAnsi="宋体" w:eastAsia="宋体" w:cs="宋体"/>
          <w:spacing w:val="4"/>
          <w:sz w:val="24"/>
          <w:szCs w:val="24"/>
        </w:rPr>
        <w:sectPr>
          <w:headerReference r:id="rId12" w:type="default"/>
          <w:footerReference r:id="rId13" w:type="default"/>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p>
    <w:p w14:paraId="1CC6A574">
      <w:pPr>
        <w:pStyle w:val="5"/>
        <w:ind w:firstLine="2570" w:firstLineChars="8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第七部分  响应文件格式</w:t>
      </w:r>
      <w:bookmarkEnd w:id="139"/>
    </w:p>
    <w:p w14:paraId="14594FA0">
      <w:pPr>
        <w:widowControl/>
        <w:spacing w:line="400" w:lineRule="exact"/>
        <w:jc w:val="right"/>
        <w:rPr>
          <w:rFonts w:hint="eastAsia" w:ascii="宋体" w:hAnsi="宋体" w:eastAsia="宋体" w:cs="宋体"/>
          <w:b/>
          <w:sz w:val="36"/>
          <w:szCs w:val="36"/>
          <w:bdr w:val="single" w:color="auto" w:sz="4" w:space="0"/>
          <w:shd w:val="pct10" w:color="auto" w:fill="FFFFFF"/>
        </w:rPr>
      </w:pPr>
    </w:p>
    <w:p w14:paraId="3ABB7E51">
      <w:pPr>
        <w:widowControl/>
        <w:spacing w:line="400" w:lineRule="exact"/>
        <w:jc w:val="right"/>
        <w:rPr>
          <w:rFonts w:hint="eastAsia" w:ascii="宋体" w:hAnsi="宋体" w:eastAsia="宋体" w:cs="宋体"/>
          <w:b/>
          <w:sz w:val="36"/>
          <w:szCs w:val="36"/>
          <w:bdr w:val="single" w:color="auto" w:sz="4" w:space="0"/>
          <w:shd w:val="pct10" w:color="auto" w:fill="FFFFFF"/>
        </w:rPr>
      </w:pPr>
      <w:r>
        <w:rPr>
          <w:rFonts w:hint="eastAsia" w:ascii="宋体" w:hAnsi="宋体" w:eastAsia="宋体" w:cs="宋体"/>
          <w:b/>
          <w:sz w:val="36"/>
          <w:szCs w:val="36"/>
          <w:bdr w:val="single" w:color="auto" w:sz="4" w:space="0"/>
          <w:shd w:val="pct10" w:color="auto" w:fill="FFFFFF"/>
        </w:rPr>
        <w:t>政府采购项目</w:t>
      </w:r>
    </w:p>
    <w:p w14:paraId="13491A5C">
      <w:pPr>
        <w:widowControl/>
        <w:spacing w:line="440" w:lineRule="exact"/>
        <w:rPr>
          <w:rFonts w:hint="eastAsia" w:ascii="宋体" w:hAnsi="宋体" w:eastAsia="宋体" w:cs="宋体"/>
          <w:bCs/>
          <w:sz w:val="32"/>
          <w:szCs w:val="32"/>
        </w:rPr>
      </w:pPr>
      <w:r>
        <w:rPr>
          <w:rFonts w:hint="eastAsia" w:ascii="宋体" w:hAnsi="宋体" w:eastAsia="宋体" w:cs="宋体"/>
          <w:b/>
          <w:bCs/>
          <w:kern w:val="44"/>
          <w:sz w:val="32"/>
          <w:szCs w:val="32"/>
        </w:rPr>
        <w:t>项目编号</w:t>
      </w:r>
      <w:r>
        <w:rPr>
          <w:rFonts w:hint="eastAsia" w:ascii="宋体" w:hAnsi="宋体" w:eastAsia="宋体" w:cs="宋体"/>
          <w:b/>
          <w:bCs/>
          <w:kern w:val="44"/>
          <w:sz w:val="32"/>
          <w:szCs w:val="32"/>
          <w:lang w:eastAsia="zh-CN"/>
        </w:rPr>
        <w:t>：</w:t>
      </w:r>
      <w:r>
        <w:rPr>
          <w:rFonts w:hint="eastAsia" w:ascii="宋体" w:hAnsi="宋体" w:eastAsia="宋体" w:cs="宋体"/>
          <w:bCs/>
          <w:sz w:val="32"/>
          <w:szCs w:val="32"/>
        </w:rPr>
        <w:t xml:space="preserve"> </w:t>
      </w:r>
    </w:p>
    <w:p w14:paraId="309814B9">
      <w:pPr>
        <w:widowControl/>
        <w:spacing w:line="600" w:lineRule="exact"/>
        <w:rPr>
          <w:rFonts w:hint="eastAsia" w:ascii="宋体" w:hAnsi="宋体" w:eastAsia="宋体" w:cs="宋体"/>
          <w:bCs/>
          <w:spacing w:val="20"/>
          <w:kern w:val="0"/>
          <w:sz w:val="84"/>
          <w:szCs w:val="84"/>
        </w:rPr>
      </w:pPr>
    </w:p>
    <w:p w14:paraId="32DF33B8">
      <w:pPr>
        <w:pStyle w:val="8"/>
        <w:rPr>
          <w:rFonts w:hint="eastAsia" w:ascii="宋体" w:hAnsi="宋体" w:eastAsia="宋体" w:cs="宋体"/>
        </w:rPr>
      </w:pPr>
    </w:p>
    <w:p w14:paraId="3837E705">
      <w:pPr>
        <w:rPr>
          <w:rFonts w:hint="eastAsia" w:ascii="宋体" w:hAnsi="宋体" w:eastAsia="宋体" w:cs="宋体"/>
        </w:rPr>
      </w:pPr>
    </w:p>
    <w:p w14:paraId="403334F0">
      <w:pPr>
        <w:pStyle w:val="8"/>
        <w:rPr>
          <w:rFonts w:hint="eastAsia" w:ascii="宋体" w:hAnsi="宋体" w:eastAsia="宋体" w:cs="宋体"/>
        </w:rPr>
      </w:pPr>
    </w:p>
    <w:p w14:paraId="383B224E">
      <w:pPr>
        <w:rPr>
          <w:rFonts w:hint="eastAsia" w:ascii="宋体" w:hAnsi="宋体" w:eastAsia="宋体" w:cs="宋体"/>
        </w:rPr>
      </w:pPr>
    </w:p>
    <w:p w14:paraId="233F1ABE">
      <w:pPr>
        <w:pStyle w:val="24"/>
        <w:jc w:val="center"/>
        <w:rPr>
          <w:rFonts w:hint="eastAsia" w:ascii="宋体" w:hAnsi="宋体" w:eastAsia="宋体" w:cs="宋体"/>
          <w:b/>
          <w:bCs/>
          <w:sz w:val="56"/>
          <w:szCs w:val="56"/>
        </w:rPr>
      </w:pPr>
      <w:r>
        <w:rPr>
          <w:rFonts w:hint="eastAsia" w:ascii="宋体" w:hAnsi="宋体" w:eastAsia="宋体" w:cs="宋体"/>
          <w:b/>
          <w:bCs/>
          <w:sz w:val="56"/>
          <w:szCs w:val="56"/>
          <w:u w:val="single"/>
          <w:lang w:val="en-US" w:eastAsia="zh-CN"/>
        </w:rPr>
        <w:t xml:space="preserve">          </w:t>
      </w:r>
      <w:r>
        <w:rPr>
          <w:rFonts w:hint="eastAsia" w:ascii="宋体" w:hAnsi="宋体" w:eastAsia="宋体" w:cs="宋体"/>
          <w:b/>
          <w:bCs/>
          <w:sz w:val="56"/>
          <w:szCs w:val="56"/>
        </w:rPr>
        <w:t>采购项目</w:t>
      </w:r>
    </w:p>
    <w:p w14:paraId="262B7D2E">
      <w:pPr>
        <w:pStyle w:val="24"/>
        <w:jc w:val="center"/>
        <w:rPr>
          <w:rFonts w:hint="eastAsia" w:ascii="宋体" w:hAnsi="宋体" w:eastAsia="宋体" w:cs="宋体"/>
          <w:b/>
          <w:bCs/>
          <w:sz w:val="48"/>
          <w:szCs w:val="48"/>
        </w:rPr>
      </w:pPr>
    </w:p>
    <w:p w14:paraId="6CF2DF79">
      <w:pPr>
        <w:pStyle w:val="24"/>
        <w:rPr>
          <w:rFonts w:hint="eastAsia" w:ascii="宋体" w:hAnsi="宋体" w:eastAsia="宋体" w:cs="宋体"/>
        </w:rPr>
      </w:pPr>
    </w:p>
    <w:p w14:paraId="33CC05B2">
      <w:pPr>
        <w:pStyle w:val="24"/>
        <w:rPr>
          <w:rFonts w:hint="eastAsia" w:ascii="宋体" w:hAnsi="宋体" w:eastAsia="宋体" w:cs="宋体"/>
        </w:rPr>
      </w:pPr>
    </w:p>
    <w:p w14:paraId="736143BA">
      <w:pPr>
        <w:pStyle w:val="24"/>
        <w:rPr>
          <w:rFonts w:hint="eastAsia" w:ascii="宋体" w:hAnsi="宋体" w:eastAsia="宋体" w:cs="宋体"/>
        </w:rPr>
      </w:pPr>
    </w:p>
    <w:p w14:paraId="1CB0869C">
      <w:pPr>
        <w:pStyle w:val="24"/>
        <w:rPr>
          <w:rFonts w:hint="eastAsia" w:ascii="宋体" w:hAnsi="宋体" w:eastAsia="宋体" w:cs="宋体"/>
        </w:rPr>
      </w:pPr>
    </w:p>
    <w:p w14:paraId="42010CE1">
      <w:pPr>
        <w:widowControl/>
        <w:spacing w:beforeLines="50" w:line="800" w:lineRule="exact"/>
        <w:jc w:val="center"/>
        <w:rPr>
          <w:rFonts w:hint="eastAsia" w:ascii="宋体" w:hAnsi="宋体" w:eastAsia="宋体" w:cs="宋体"/>
          <w:b/>
          <w:spacing w:val="20"/>
          <w:kern w:val="0"/>
          <w:sz w:val="84"/>
          <w:szCs w:val="84"/>
        </w:rPr>
      </w:pPr>
      <w:r>
        <w:rPr>
          <w:rFonts w:hint="eastAsia" w:ascii="宋体" w:hAnsi="宋体" w:eastAsia="宋体" w:cs="宋体"/>
          <w:b/>
          <w:spacing w:val="20"/>
          <w:kern w:val="0"/>
          <w:sz w:val="84"/>
          <w:szCs w:val="84"/>
        </w:rPr>
        <w:t>响应文件</w:t>
      </w:r>
    </w:p>
    <w:p w14:paraId="7BA2B5C9">
      <w:pPr>
        <w:pStyle w:val="24"/>
        <w:rPr>
          <w:rFonts w:hint="eastAsia" w:ascii="宋体" w:hAnsi="宋体" w:eastAsia="宋体" w:cs="宋体"/>
        </w:rPr>
      </w:pPr>
    </w:p>
    <w:p w14:paraId="6614D0DA">
      <w:pPr>
        <w:widowControl/>
        <w:spacing w:line="480" w:lineRule="exact"/>
        <w:rPr>
          <w:rFonts w:hint="eastAsia" w:ascii="宋体" w:hAnsi="宋体" w:eastAsia="宋体" w:cs="宋体"/>
          <w:bCs/>
          <w:sz w:val="44"/>
          <w:szCs w:val="44"/>
        </w:rPr>
      </w:pPr>
      <w:r>
        <w:rPr>
          <w:rFonts w:hint="eastAsia" w:ascii="宋体" w:hAnsi="宋体" w:eastAsia="宋体" w:cs="宋体"/>
          <w:bCs/>
          <w:sz w:val="32"/>
          <w:szCs w:val="28"/>
        </w:rPr>
        <w:t xml:space="preserve">                     </w:t>
      </w:r>
      <w:r>
        <w:rPr>
          <w:rFonts w:hint="eastAsia" w:ascii="宋体" w:hAnsi="宋体" w:eastAsia="宋体" w:cs="宋体"/>
          <w:bCs/>
          <w:sz w:val="44"/>
          <w:szCs w:val="44"/>
        </w:rPr>
        <w:t>（正/副本）</w:t>
      </w:r>
    </w:p>
    <w:p w14:paraId="0134E085">
      <w:pPr>
        <w:widowControl/>
        <w:spacing w:line="400" w:lineRule="exact"/>
        <w:rPr>
          <w:rFonts w:hint="eastAsia" w:ascii="宋体" w:hAnsi="宋体" w:eastAsia="宋体" w:cs="宋体"/>
          <w:bCs/>
          <w:sz w:val="18"/>
          <w:szCs w:val="18"/>
        </w:rPr>
      </w:pPr>
    </w:p>
    <w:p w14:paraId="5B6C2FE8">
      <w:pPr>
        <w:widowControl/>
        <w:spacing w:line="400" w:lineRule="exact"/>
        <w:rPr>
          <w:rFonts w:hint="eastAsia" w:ascii="宋体" w:hAnsi="宋体" w:eastAsia="宋体" w:cs="宋体"/>
          <w:bCs/>
          <w:sz w:val="18"/>
          <w:szCs w:val="18"/>
        </w:rPr>
      </w:pPr>
    </w:p>
    <w:p w14:paraId="3FB2024F">
      <w:pPr>
        <w:widowControl/>
        <w:spacing w:line="400" w:lineRule="exact"/>
        <w:rPr>
          <w:rFonts w:hint="eastAsia" w:ascii="宋体" w:hAnsi="宋体" w:eastAsia="宋体" w:cs="宋体"/>
          <w:bCs/>
          <w:sz w:val="18"/>
          <w:szCs w:val="18"/>
        </w:rPr>
      </w:pPr>
    </w:p>
    <w:p w14:paraId="3AC5CB20">
      <w:pPr>
        <w:widowControl/>
        <w:spacing w:line="480" w:lineRule="auto"/>
        <w:rPr>
          <w:rFonts w:hint="eastAsia" w:ascii="宋体" w:hAnsi="宋体" w:eastAsia="宋体" w:cs="宋体"/>
          <w:bCs/>
          <w:sz w:val="36"/>
          <w:szCs w:val="36"/>
        </w:rPr>
      </w:pPr>
    </w:p>
    <w:p w14:paraId="60404E67">
      <w:pPr>
        <w:widowControl/>
        <w:spacing w:line="480" w:lineRule="auto"/>
        <w:rPr>
          <w:rFonts w:hint="eastAsia" w:ascii="宋体" w:hAnsi="宋体" w:eastAsia="宋体" w:cs="宋体"/>
          <w:bCs/>
          <w:sz w:val="36"/>
          <w:szCs w:val="36"/>
        </w:rPr>
      </w:pPr>
    </w:p>
    <w:p w14:paraId="784DC0FA">
      <w:pPr>
        <w:pStyle w:val="2"/>
        <w:rPr>
          <w:rFonts w:hint="eastAsia" w:ascii="宋体" w:hAnsi="宋体" w:eastAsia="宋体" w:cs="宋体"/>
        </w:rPr>
      </w:pPr>
    </w:p>
    <w:p w14:paraId="58FDDCF3">
      <w:pPr>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lang w:val="zh-CN"/>
        </w:rPr>
        <w:t>供应商（单位名称及公章）：</w:t>
      </w:r>
      <w:r>
        <w:rPr>
          <w:rFonts w:hint="eastAsia" w:ascii="宋体" w:hAnsi="宋体" w:eastAsia="宋体" w:cs="宋体"/>
          <w:sz w:val="24"/>
          <w:szCs w:val="24"/>
        </w:rPr>
        <w:t>____________________________</w:t>
      </w:r>
    </w:p>
    <w:p w14:paraId="38BF8EBC">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zh-CN"/>
        </w:rPr>
        <w:t>法定代表人或被授权人（签字</w:t>
      </w:r>
      <w:r>
        <w:rPr>
          <w:rFonts w:hint="eastAsia" w:ascii="宋体" w:hAnsi="宋体" w:eastAsia="宋体" w:cs="宋体"/>
          <w:sz w:val="24"/>
          <w:szCs w:val="24"/>
          <w:lang w:val="en-US" w:eastAsia="zh-CN"/>
        </w:rPr>
        <w:t>或盖章</w:t>
      </w:r>
      <w:r>
        <w:rPr>
          <w:rFonts w:hint="eastAsia" w:ascii="宋体" w:hAnsi="宋体" w:eastAsia="宋体" w:cs="宋体"/>
          <w:sz w:val="24"/>
          <w:szCs w:val="24"/>
          <w:lang w:val="zh-CN"/>
        </w:rPr>
        <w:t>）：</w:t>
      </w:r>
      <w:r>
        <w:rPr>
          <w:rFonts w:hint="eastAsia" w:ascii="宋体" w:hAnsi="宋体" w:eastAsia="宋体" w:cs="宋体"/>
          <w:sz w:val="24"/>
          <w:szCs w:val="24"/>
        </w:rPr>
        <w:t>____________________________</w:t>
      </w:r>
    </w:p>
    <w:p w14:paraId="6C177BA0">
      <w:pPr>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lang w:val="zh-CN"/>
        </w:rPr>
        <w:t>：</w:t>
      </w:r>
      <w:r>
        <w:rPr>
          <w:rFonts w:hint="eastAsia" w:ascii="宋体" w:hAnsi="宋体" w:eastAsia="宋体" w:cs="宋体"/>
          <w:sz w:val="24"/>
          <w:szCs w:val="24"/>
        </w:rPr>
        <w:t>________________________________________________________</w:t>
      </w:r>
    </w:p>
    <w:p w14:paraId="06F87FF4">
      <w:pPr>
        <w:pageBreakBefore/>
        <w:ind w:firstLine="1004" w:firstLineChars="200"/>
        <w:jc w:val="center"/>
        <w:rPr>
          <w:rFonts w:hint="eastAsia" w:ascii="宋体" w:hAnsi="宋体" w:eastAsia="宋体" w:cs="宋体"/>
          <w:b/>
          <w:bCs/>
          <w:color w:val="auto"/>
          <w:sz w:val="50"/>
          <w:szCs w:val="50"/>
        </w:rPr>
      </w:pPr>
      <w:r>
        <w:rPr>
          <w:rFonts w:hint="eastAsia" w:ascii="宋体" w:hAnsi="宋体" w:eastAsia="宋体" w:cs="宋体"/>
          <w:b/>
          <w:bCs/>
          <w:color w:val="auto"/>
          <w:sz w:val="50"/>
          <w:szCs w:val="50"/>
        </w:rPr>
        <w:t>目</w:t>
      </w:r>
      <w:r>
        <w:rPr>
          <w:rFonts w:hint="eastAsia" w:ascii="宋体" w:hAnsi="宋体" w:cs="宋体"/>
          <w:b/>
          <w:bCs/>
          <w:color w:val="auto"/>
          <w:sz w:val="50"/>
          <w:szCs w:val="50"/>
          <w:lang w:val="en-US" w:eastAsia="zh-CN"/>
        </w:rPr>
        <w:t xml:space="preserve">  </w:t>
      </w:r>
      <w:r>
        <w:rPr>
          <w:rFonts w:hint="eastAsia" w:ascii="宋体" w:hAnsi="宋体" w:eastAsia="宋体" w:cs="宋体"/>
          <w:b/>
          <w:bCs/>
          <w:color w:val="auto"/>
          <w:sz w:val="50"/>
          <w:szCs w:val="50"/>
        </w:rPr>
        <w:t>录</w:t>
      </w:r>
    </w:p>
    <w:p w14:paraId="52273192">
      <w:pPr>
        <w:pStyle w:val="24"/>
        <w:spacing w:line="360" w:lineRule="auto"/>
        <w:ind w:left="1155" w:leftChars="550"/>
        <w:rPr>
          <w:rFonts w:hint="eastAsia" w:ascii="宋体" w:hAnsi="宋体" w:eastAsia="宋体" w:cs="宋体"/>
          <w:color w:val="auto"/>
          <w:sz w:val="32"/>
          <w:szCs w:val="28"/>
        </w:rPr>
      </w:pPr>
      <w:r>
        <w:rPr>
          <w:rFonts w:hint="eastAsia" w:ascii="宋体" w:hAnsi="宋体" w:eastAsia="宋体" w:cs="宋体"/>
          <w:color w:val="auto"/>
          <w:sz w:val="32"/>
          <w:szCs w:val="28"/>
        </w:rPr>
        <w:t>第一章   响应函</w:t>
      </w:r>
    </w:p>
    <w:p w14:paraId="24ADF3B4">
      <w:pPr>
        <w:pStyle w:val="24"/>
        <w:spacing w:line="360" w:lineRule="auto"/>
        <w:ind w:left="1155" w:leftChars="550"/>
        <w:rPr>
          <w:rFonts w:hint="eastAsia" w:ascii="宋体" w:hAnsi="宋体" w:eastAsia="宋体" w:cs="宋体"/>
          <w:color w:val="auto"/>
          <w:sz w:val="32"/>
          <w:szCs w:val="28"/>
        </w:rPr>
      </w:pPr>
      <w:r>
        <w:rPr>
          <w:rFonts w:hint="eastAsia" w:ascii="宋体" w:hAnsi="宋体" w:eastAsia="宋体" w:cs="宋体"/>
          <w:color w:val="auto"/>
          <w:sz w:val="32"/>
          <w:szCs w:val="28"/>
        </w:rPr>
        <w:t>第二章   响应报价表</w:t>
      </w:r>
    </w:p>
    <w:p w14:paraId="324022C7">
      <w:pPr>
        <w:pStyle w:val="24"/>
        <w:spacing w:line="360" w:lineRule="auto"/>
        <w:ind w:left="1155" w:leftChars="550"/>
        <w:rPr>
          <w:rFonts w:hint="eastAsia" w:ascii="宋体" w:hAnsi="宋体" w:eastAsia="宋体" w:cs="宋体"/>
          <w:color w:val="auto"/>
          <w:sz w:val="32"/>
          <w:szCs w:val="28"/>
        </w:rPr>
      </w:pPr>
      <w:r>
        <w:rPr>
          <w:rFonts w:hint="eastAsia" w:ascii="宋体" w:hAnsi="宋体" w:eastAsia="宋体" w:cs="宋体"/>
          <w:color w:val="auto"/>
          <w:sz w:val="32"/>
          <w:szCs w:val="28"/>
        </w:rPr>
        <w:t>第三章   供应商资质证明文件</w:t>
      </w:r>
    </w:p>
    <w:p w14:paraId="0FB5FA21">
      <w:pPr>
        <w:pStyle w:val="24"/>
        <w:spacing w:line="360" w:lineRule="auto"/>
        <w:ind w:left="1155" w:leftChars="550"/>
        <w:rPr>
          <w:rFonts w:hint="eastAsia" w:ascii="宋体" w:hAnsi="宋体" w:eastAsia="宋体" w:cs="宋体"/>
          <w:color w:val="auto"/>
          <w:sz w:val="32"/>
          <w:szCs w:val="28"/>
        </w:rPr>
      </w:pPr>
      <w:r>
        <w:rPr>
          <w:rFonts w:hint="eastAsia" w:ascii="宋体" w:hAnsi="宋体" w:eastAsia="宋体" w:cs="宋体"/>
          <w:color w:val="auto"/>
          <w:sz w:val="32"/>
          <w:szCs w:val="28"/>
        </w:rPr>
        <w:t xml:space="preserve">第四章   </w:t>
      </w:r>
      <w:r>
        <w:rPr>
          <w:rFonts w:hint="eastAsia" w:ascii="宋体" w:hAnsi="宋体" w:cs="宋体"/>
          <w:color w:val="auto"/>
          <w:sz w:val="32"/>
          <w:szCs w:val="28"/>
          <w:lang w:val="en-US" w:eastAsia="zh-CN"/>
        </w:rPr>
        <w:t>技术</w:t>
      </w:r>
      <w:r>
        <w:rPr>
          <w:rFonts w:hint="eastAsia" w:ascii="宋体" w:hAnsi="宋体" w:eastAsia="宋体" w:cs="宋体"/>
          <w:color w:val="auto"/>
          <w:sz w:val="32"/>
          <w:szCs w:val="28"/>
          <w:lang w:val="en-US" w:eastAsia="zh-CN"/>
        </w:rPr>
        <w:t>商务响应</w:t>
      </w:r>
      <w:r>
        <w:rPr>
          <w:rFonts w:hint="eastAsia" w:ascii="宋体" w:hAnsi="宋体" w:eastAsia="宋体" w:cs="宋体"/>
          <w:color w:val="auto"/>
          <w:sz w:val="32"/>
          <w:szCs w:val="28"/>
        </w:rPr>
        <w:t>偏离表</w:t>
      </w:r>
    </w:p>
    <w:p w14:paraId="53E6B9B8">
      <w:pPr>
        <w:pStyle w:val="24"/>
        <w:spacing w:line="360" w:lineRule="auto"/>
        <w:ind w:left="1155" w:leftChars="550"/>
        <w:rPr>
          <w:rFonts w:hint="eastAsia" w:ascii="宋体" w:hAnsi="宋体" w:eastAsia="宋体" w:cs="宋体"/>
          <w:color w:val="auto"/>
          <w:sz w:val="32"/>
          <w:szCs w:val="28"/>
        </w:rPr>
      </w:pPr>
      <w:r>
        <w:rPr>
          <w:rFonts w:hint="eastAsia" w:ascii="宋体" w:hAnsi="宋体" w:eastAsia="宋体" w:cs="宋体"/>
          <w:color w:val="auto"/>
          <w:sz w:val="32"/>
          <w:szCs w:val="28"/>
        </w:rPr>
        <w:t xml:space="preserve">第五章   </w:t>
      </w:r>
      <w:r>
        <w:rPr>
          <w:rFonts w:hint="eastAsia" w:ascii="宋体" w:hAnsi="宋体" w:eastAsia="宋体" w:cs="宋体"/>
          <w:color w:val="auto"/>
          <w:sz w:val="32"/>
          <w:szCs w:val="28"/>
          <w:lang w:val="en-US" w:eastAsia="zh-CN"/>
        </w:rPr>
        <w:t>响应方案</w:t>
      </w:r>
    </w:p>
    <w:p w14:paraId="0776CF4D">
      <w:pPr>
        <w:pStyle w:val="24"/>
        <w:spacing w:line="360" w:lineRule="auto"/>
        <w:ind w:left="1155" w:leftChars="550"/>
        <w:rPr>
          <w:rFonts w:hint="eastAsia" w:ascii="宋体" w:hAnsi="宋体" w:eastAsia="宋体" w:cs="宋体"/>
          <w:color w:val="auto"/>
          <w:sz w:val="32"/>
          <w:szCs w:val="28"/>
        </w:rPr>
      </w:pPr>
      <w:r>
        <w:rPr>
          <w:rFonts w:hint="eastAsia" w:ascii="宋体" w:hAnsi="宋体" w:eastAsia="宋体" w:cs="宋体"/>
          <w:color w:val="auto"/>
          <w:sz w:val="32"/>
          <w:szCs w:val="28"/>
        </w:rPr>
        <w:t>第六章   供应商承诺书</w:t>
      </w:r>
    </w:p>
    <w:p w14:paraId="7705196C">
      <w:pPr>
        <w:pStyle w:val="24"/>
        <w:spacing w:line="360" w:lineRule="auto"/>
        <w:ind w:left="1155" w:leftChars="550"/>
        <w:rPr>
          <w:rFonts w:hint="eastAsia" w:ascii="宋体" w:hAnsi="宋体" w:eastAsia="宋体" w:cs="宋体"/>
          <w:sz w:val="32"/>
          <w:szCs w:val="28"/>
        </w:rPr>
      </w:pPr>
    </w:p>
    <w:p w14:paraId="052D1364">
      <w:pPr>
        <w:pStyle w:val="24"/>
        <w:spacing w:line="360" w:lineRule="auto"/>
        <w:ind w:left="1155" w:leftChars="550"/>
        <w:rPr>
          <w:rFonts w:hint="eastAsia" w:ascii="宋体" w:hAnsi="宋体" w:eastAsia="宋体" w:cs="宋体"/>
          <w:sz w:val="32"/>
          <w:szCs w:val="28"/>
        </w:rPr>
      </w:pPr>
      <w:r>
        <w:rPr>
          <w:rFonts w:hint="eastAsia" w:ascii="宋体" w:hAnsi="宋体" w:eastAsia="宋体" w:cs="宋体"/>
          <w:sz w:val="32"/>
          <w:szCs w:val="28"/>
        </w:rPr>
        <w:t xml:space="preserve">   </w:t>
      </w:r>
    </w:p>
    <w:p w14:paraId="23B0837E">
      <w:pPr>
        <w:pStyle w:val="24"/>
        <w:spacing w:line="360" w:lineRule="auto"/>
        <w:ind w:left="1155" w:leftChars="550"/>
        <w:rPr>
          <w:rFonts w:hint="eastAsia" w:ascii="宋体" w:hAnsi="宋体" w:eastAsia="宋体" w:cs="宋体"/>
          <w:sz w:val="32"/>
          <w:szCs w:val="28"/>
        </w:rPr>
      </w:pPr>
      <w:r>
        <w:rPr>
          <w:rFonts w:hint="eastAsia" w:ascii="宋体" w:hAnsi="宋体" w:eastAsia="宋体" w:cs="宋体"/>
          <w:sz w:val="32"/>
          <w:szCs w:val="28"/>
        </w:rPr>
        <w:t xml:space="preserve">  </w:t>
      </w:r>
    </w:p>
    <w:p w14:paraId="6AB35181">
      <w:pPr>
        <w:pStyle w:val="24"/>
        <w:spacing w:line="360" w:lineRule="auto"/>
        <w:ind w:left="1155" w:leftChars="550"/>
        <w:rPr>
          <w:rFonts w:hint="eastAsia" w:ascii="宋体" w:hAnsi="宋体" w:eastAsia="宋体" w:cs="宋体"/>
          <w:sz w:val="32"/>
          <w:szCs w:val="28"/>
        </w:rPr>
      </w:pPr>
      <w:r>
        <w:rPr>
          <w:rFonts w:hint="eastAsia" w:ascii="宋体" w:hAnsi="宋体" w:eastAsia="宋体" w:cs="宋体"/>
          <w:sz w:val="32"/>
          <w:szCs w:val="28"/>
        </w:rPr>
        <w:t xml:space="preserve">  </w:t>
      </w:r>
    </w:p>
    <w:p w14:paraId="62DBE12D">
      <w:pPr>
        <w:pStyle w:val="24"/>
        <w:spacing w:line="360" w:lineRule="auto"/>
        <w:ind w:left="1155" w:leftChars="550"/>
        <w:rPr>
          <w:rFonts w:hint="eastAsia" w:ascii="宋体" w:hAnsi="宋体" w:eastAsia="宋体" w:cs="宋体"/>
          <w:sz w:val="32"/>
          <w:szCs w:val="28"/>
        </w:rPr>
      </w:pPr>
      <w:r>
        <w:rPr>
          <w:rFonts w:hint="eastAsia" w:ascii="宋体" w:hAnsi="宋体" w:eastAsia="宋体" w:cs="宋体"/>
          <w:sz w:val="32"/>
          <w:szCs w:val="28"/>
        </w:rPr>
        <w:t xml:space="preserve">  </w:t>
      </w:r>
    </w:p>
    <w:p w14:paraId="3AEA7AF0">
      <w:pPr>
        <w:pStyle w:val="24"/>
        <w:spacing w:line="360" w:lineRule="auto"/>
        <w:ind w:left="1155" w:leftChars="550"/>
        <w:rPr>
          <w:rFonts w:hint="eastAsia" w:ascii="宋体" w:hAnsi="宋体" w:eastAsia="宋体" w:cs="宋体"/>
          <w:sz w:val="32"/>
          <w:szCs w:val="28"/>
        </w:rPr>
      </w:pPr>
    </w:p>
    <w:p w14:paraId="63A76F37">
      <w:pPr>
        <w:pStyle w:val="24"/>
        <w:spacing w:line="480" w:lineRule="auto"/>
        <w:ind w:left="945" w:leftChars="450"/>
        <w:rPr>
          <w:rFonts w:hint="eastAsia" w:ascii="宋体" w:hAnsi="宋体" w:eastAsia="宋体" w:cs="宋体"/>
        </w:rPr>
      </w:pPr>
      <w:r>
        <w:rPr>
          <w:rFonts w:hint="eastAsia" w:ascii="宋体" w:hAnsi="宋体" w:eastAsia="宋体" w:cs="宋体"/>
          <w:sz w:val="30"/>
          <w:szCs w:val="30"/>
        </w:rPr>
        <w:tab/>
      </w:r>
    </w:p>
    <w:p w14:paraId="50C85768">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sectPr>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bookmarkStart w:id="143" w:name="_Toc2536"/>
      <w:bookmarkStart w:id="144" w:name="_Toc536429386"/>
      <w:bookmarkStart w:id="145" w:name="_Toc536202324"/>
      <w:bookmarkStart w:id="146" w:name="_Toc536202393"/>
      <w:bookmarkStart w:id="147" w:name="_Toc536429333"/>
      <w:bookmarkStart w:id="148" w:name="_Toc10356"/>
      <w:bookmarkStart w:id="149" w:name="_Toc19543349"/>
    </w:p>
    <w:p w14:paraId="5EDFE355">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r>
        <w:rPr>
          <w:rFonts w:hint="eastAsia" w:ascii="宋体" w:hAnsi="宋体" w:eastAsia="宋体" w:cs="宋体"/>
          <w:b/>
          <w:bCs w:val="0"/>
          <w:color w:val="auto"/>
          <w:sz w:val="36"/>
          <w:szCs w:val="36"/>
          <w:u w:val="none"/>
          <w:lang w:val="en-US" w:eastAsia="zh-CN"/>
        </w:rPr>
        <w:t>第一</w:t>
      </w:r>
      <w:bookmarkEnd w:id="143"/>
      <w:r>
        <w:rPr>
          <w:rFonts w:hint="eastAsia" w:ascii="宋体" w:hAnsi="宋体" w:eastAsia="宋体" w:cs="宋体"/>
          <w:b/>
          <w:bCs w:val="0"/>
          <w:color w:val="auto"/>
          <w:sz w:val="36"/>
          <w:szCs w:val="36"/>
          <w:u w:val="none"/>
          <w:lang w:val="en-US" w:eastAsia="zh-CN"/>
        </w:rPr>
        <w:t>章  响应函</w:t>
      </w:r>
      <w:bookmarkEnd w:id="144"/>
      <w:bookmarkEnd w:id="145"/>
      <w:bookmarkEnd w:id="146"/>
      <w:bookmarkEnd w:id="147"/>
      <w:bookmarkEnd w:id="148"/>
      <w:bookmarkEnd w:id="149"/>
    </w:p>
    <w:p w14:paraId="3A9C8B38">
      <w:pPr>
        <w:adjustRightInd w:val="0"/>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安康尚昊招标代理有限公司：</w:t>
      </w:r>
    </w:p>
    <w:p w14:paraId="71BEEAC9">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我单位收到贵公司</w:t>
      </w:r>
      <w:r>
        <w:rPr>
          <w:rFonts w:hint="eastAsia" w:ascii="宋体" w:hAnsi="宋体" w:eastAsia="宋体" w:cs="宋体"/>
          <w:sz w:val="24"/>
          <w:szCs w:val="24"/>
          <w:u w:val="single"/>
        </w:rPr>
        <w:t xml:space="preserve">  （项目名称） （项目编号）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竞争性磋商文件，经详细研究，我公司决定参加本次磋商活动。为此，我方郑重承诺以下诸点，并负法律责任。</w:t>
      </w:r>
    </w:p>
    <w:p w14:paraId="72568041">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愿意按照竞争性磋商文件中的全部要求，提供合格的产品及完善的技术服务，履行合同的责任和义务。</w:t>
      </w:r>
    </w:p>
    <w:p w14:paraId="1CE40B1B">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按照竞争性磋商文件的规定，我公司的响应</w:t>
      </w:r>
      <w:r>
        <w:rPr>
          <w:rFonts w:hint="eastAsia" w:ascii="宋体" w:hAnsi="宋体" w:eastAsia="宋体" w:cs="宋体"/>
          <w:sz w:val="24"/>
          <w:szCs w:val="24"/>
          <w:lang w:eastAsia="zh-CN"/>
        </w:rPr>
        <w:t>总</w:t>
      </w:r>
      <w:r>
        <w:rPr>
          <w:rFonts w:hint="eastAsia" w:ascii="宋体" w:hAnsi="宋体" w:eastAsia="宋体" w:cs="宋体"/>
          <w:sz w:val="24"/>
          <w:szCs w:val="24"/>
        </w:rPr>
        <w:t>报价为：</w:t>
      </w:r>
    </w:p>
    <w:p w14:paraId="22DD2FCF">
      <w:pPr>
        <w:adjustRightInd w:val="0"/>
        <w:snapToGrid w:val="0"/>
        <w:spacing w:line="48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人民币（大写）：______________元；（小写）￥：______元；</w:t>
      </w:r>
    </w:p>
    <w:p w14:paraId="7D280754">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我方提交的响应文件正本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份，电子文件</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1F4D73F2">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我们已详细阅读了竞争性磋商文件，完全理解并同意放弃提出含糊不清和误解问题的权力。</w:t>
      </w:r>
    </w:p>
    <w:p w14:paraId="192F68AC">
      <w:pPr>
        <w:adjustRightInd w:val="0"/>
        <w:snapToGrid w:val="0"/>
        <w:spacing w:line="48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如果我方在磋商后到规定的响应有效期内撤回响应文件及承诺，</w:t>
      </w:r>
      <w:r>
        <w:rPr>
          <w:rFonts w:hint="eastAsia" w:ascii="宋体" w:hAnsi="宋体" w:eastAsia="宋体" w:cs="宋体"/>
          <w:color w:val="auto"/>
          <w:sz w:val="24"/>
          <w:szCs w:val="24"/>
        </w:rPr>
        <w:t>我们</w:t>
      </w:r>
      <w:r>
        <w:rPr>
          <w:rFonts w:hint="eastAsia" w:ascii="宋体" w:hAnsi="宋体" w:eastAsia="宋体" w:cs="宋体"/>
          <w:color w:val="auto"/>
          <w:sz w:val="24"/>
          <w:szCs w:val="24"/>
          <w:lang w:val="en-US" w:eastAsia="zh-CN"/>
        </w:rPr>
        <w:t>将承担相关法律责任</w:t>
      </w:r>
      <w:r>
        <w:rPr>
          <w:rFonts w:hint="eastAsia" w:ascii="宋体" w:hAnsi="宋体" w:eastAsia="宋体" w:cs="宋体"/>
          <w:color w:val="auto"/>
          <w:sz w:val="24"/>
          <w:szCs w:val="24"/>
        </w:rPr>
        <w:t>。</w:t>
      </w:r>
    </w:p>
    <w:p w14:paraId="781FAB48">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eastAsia="宋体" w:cs="宋体"/>
          <w:sz w:val="24"/>
          <w:szCs w:val="24"/>
        </w:rPr>
        <w:t>同意向贵方提供贵方可能要求的、与本次磋商有关的任何证据资料。</w:t>
      </w:r>
    </w:p>
    <w:p w14:paraId="392E825A">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eastAsia="zh-CN"/>
        </w:rPr>
        <w:t>.</w:t>
      </w:r>
      <w:r>
        <w:rPr>
          <w:rFonts w:hint="eastAsia" w:ascii="宋体" w:hAnsi="宋体" w:eastAsia="宋体" w:cs="宋体"/>
          <w:sz w:val="24"/>
          <w:szCs w:val="24"/>
        </w:rPr>
        <w:t>我方承诺响应有效期为磋商后______日历日内有效。</w:t>
      </w:r>
    </w:p>
    <w:p w14:paraId="69EA00CD">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eastAsia="zh-CN"/>
        </w:rPr>
        <w:t>.</w:t>
      </w:r>
      <w:r>
        <w:rPr>
          <w:rFonts w:hint="eastAsia" w:ascii="宋体" w:hAnsi="宋体" w:eastAsia="宋体" w:cs="宋体"/>
          <w:sz w:val="24"/>
          <w:szCs w:val="24"/>
        </w:rPr>
        <w:t>所有关于本次磋商的函电，请按下列地址联系：</w:t>
      </w:r>
    </w:p>
    <w:p w14:paraId="091E8AFA">
      <w:pPr>
        <w:adjustRightInd w:val="0"/>
        <w:snapToGrid w:val="0"/>
        <w:spacing w:line="48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供应商（单位名称及公章）：_____________________</w:t>
      </w:r>
    </w:p>
    <w:p w14:paraId="1AD9D8CA">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w:t>
      </w:r>
      <w:r>
        <w:rPr>
          <w:rFonts w:hint="eastAsia" w:ascii="宋体" w:hAnsi="宋体" w:eastAsia="宋体" w:cs="宋体"/>
          <w:sz w:val="24"/>
          <w:szCs w:val="24"/>
          <w:lang w:eastAsia="zh-CN"/>
        </w:rPr>
        <w:t>定代表人或被授权人</w:t>
      </w:r>
      <w:r>
        <w:rPr>
          <w:rFonts w:hint="eastAsia" w:ascii="宋体" w:hAnsi="宋体" w:eastAsia="宋体" w:cs="宋体"/>
          <w:sz w:val="24"/>
          <w:szCs w:val="24"/>
        </w:rPr>
        <w:t>（</w:t>
      </w:r>
      <w:r>
        <w:rPr>
          <w:rFonts w:hint="eastAsia" w:ascii="宋体" w:hAnsi="宋体" w:eastAsia="宋体" w:cs="宋体"/>
          <w:sz w:val="24"/>
          <w:szCs w:val="24"/>
          <w:lang w:val="zh-CN"/>
        </w:rPr>
        <w:t>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）：_____________________</w:t>
      </w:r>
    </w:p>
    <w:p w14:paraId="64A2B3C5">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    址：___________________________________</w:t>
      </w:r>
    </w:p>
    <w:p w14:paraId="75013F8B">
      <w:pPr>
        <w:adjustRightInd w:val="0"/>
        <w:snapToGrid w:val="0"/>
        <w:spacing w:line="48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开户银行：___________________________________</w:t>
      </w:r>
    </w:p>
    <w:p w14:paraId="0CF3E682">
      <w:pPr>
        <w:adjustRightInd w:val="0"/>
        <w:snapToGrid w:val="0"/>
        <w:spacing w:line="480" w:lineRule="exact"/>
        <w:ind w:firstLine="480" w:firstLineChars="200"/>
        <w:jc w:val="left"/>
        <w:rPr>
          <w:rFonts w:hint="eastAsia" w:ascii="宋体" w:hAnsi="宋体" w:eastAsia="宋体" w:cs="宋体"/>
          <w:sz w:val="24"/>
          <w:szCs w:val="24"/>
          <w:u w:val="single"/>
        </w:rPr>
      </w:pPr>
      <w:r>
        <w:rPr>
          <w:rFonts w:hint="eastAsia" w:ascii="宋体" w:hAnsi="宋体" w:cs="宋体"/>
          <w:sz w:val="24"/>
          <w:szCs w:val="24"/>
          <w:lang w:eastAsia="zh-CN"/>
        </w:rPr>
        <w:t>账</w:t>
      </w:r>
      <w:r>
        <w:rPr>
          <w:rFonts w:hint="eastAsia" w:ascii="宋体" w:hAnsi="宋体" w:eastAsia="宋体" w:cs="宋体"/>
          <w:sz w:val="24"/>
          <w:szCs w:val="24"/>
        </w:rPr>
        <w:t xml:space="preserve">    号：___________________________________</w:t>
      </w:r>
    </w:p>
    <w:p w14:paraId="42BB418E">
      <w:pPr>
        <w:adjustRightInd w:val="0"/>
        <w:snapToGrid w:val="0"/>
        <w:spacing w:line="48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电    话：___________________________________</w:t>
      </w:r>
    </w:p>
    <w:p w14:paraId="642A4935">
      <w:pPr>
        <w:adjustRightInd w:val="0"/>
        <w:snapToGrid w:val="0"/>
        <w:spacing w:line="48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邮    编：___________________________________</w:t>
      </w:r>
    </w:p>
    <w:p w14:paraId="3745C9F7">
      <w:pPr>
        <w:adjustRightInd w:val="0"/>
        <w:snapToGrid w:val="0"/>
        <w:spacing w:line="480" w:lineRule="exact"/>
        <w:ind w:firstLine="480" w:firstLineChars="200"/>
        <w:rPr>
          <w:rFonts w:hint="eastAsia" w:ascii="宋体" w:hAnsi="宋体" w:eastAsia="宋体" w:cs="宋体"/>
          <w:sz w:val="24"/>
          <w:szCs w:val="24"/>
        </w:rPr>
        <w:sectPr>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r>
        <w:rPr>
          <w:rFonts w:hint="eastAsia" w:ascii="宋体" w:hAnsi="宋体" w:eastAsia="宋体" w:cs="宋体"/>
          <w:sz w:val="24"/>
          <w:szCs w:val="24"/>
        </w:rPr>
        <w:t>日    期：_______年_______月_______日</w:t>
      </w:r>
      <w:bookmarkStart w:id="150" w:name="_Toc28494"/>
    </w:p>
    <w:p w14:paraId="3B1F58AD">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bookmarkStart w:id="151" w:name="_Toc30983"/>
      <w:bookmarkStart w:id="152" w:name="_Toc536429334"/>
      <w:bookmarkStart w:id="153" w:name="_Toc19543350"/>
      <w:bookmarkStart w:id="154" w:name="_Toc536202325"/>
      <w:bookmarkStart w:id="155" w:name="_Toc536429387"/>
      <w:bookmarkStart w:id="156" w:name="_Toc536202394"/>
      <w:r>
        <w:rPr>
          <w:rFonts w:hint="eastAsia" w:ascii="宋体" w:hAnsi="宋体" w:eastAsia="宋体" w:cs="宋体"/>
          <w:b/>
          <w:bCs w:val="0"/>
          <w:color w:val="auto"/>
          <w:sz w:val="36"/>
          <w:szCs w:val="36"/>
          <w:u w:val="none"/>
          <w:lang w:val="en-US" w:eastAsia="zh-CN"/>
        </w:rPr>
        <w:t>第二</w:t>
      </w:r>
      <w:bookmarkEnd w:id="150"/>
      <w:r>
        <w:rPr>
          <w:rFonts w:hint="eastAsia" w:ascii="宋体" w:hAnsi="宋体" w:eastAsia="宋体" w:cs="宋体"/>
          <w:b/>
          <w:bCs w:val="0"/>
          <w:color w:val="auto"/>
          <w:sz w:val="36"/>
          <w:szCs w:val="36"/>
          <w:u w:val="none"/>
          <w:lang w:val="en-US" w:eastAsia="zh-CN"/>
        </w:rPr>
        <w:t xml:space="preserve">章  </w:t>
      </w:r>
      <w:bookmarkEnd w:id="151"/>
      <w:r>
        <w:rPr>
          <w:rFonts w:hint="eastAsia" w:ascii="宋体" w:hAnsi="宋体" w:eastAsia="宋体" w:cs="宋体"/>
          <w:b/>
          <w:bCs w:val="0"/>
          <w:color w:val="auto"/>
          <w:sz w:val="36"/>
          <w:szCs w:val="36"/>
          <w:u w:val="none"/>
          <w:lang w:val="en-US" w:eastAsia="zh-CN"/>
        </w:rPr>
        <w:t>响应报价表</w:t>
      </w:r>
      <w:bookmarkEnd w:id="152"/>
      <w:bookmarkEnd w:id="153"/>
      <w:bookmarkEnd w:id="154"/>
      <w:bookmarkEnd w:id="155"/>
      <w:bookmarkEnd w:id="156"/>
    </w:p>
    <w:p w14:paraId="31656B24">
      <w:pPr>
        <w:rPr>
          <w:rFonts w:hint="eastAsia" w:ascii="宋体" w:hAnsi="宋体" w:eastAsia="宋体" w:cs="宋体"/>
          <w:sz w:val="28"/>
          <w:szCs w:val="28"/>
        </w:rPr>
      </w:pPr>
      <w:bookmarkStart w:id="157" w:name="_Toc536429388"/>
      <w:bookmarkStart w:id="158" w:name="_Toc536429335"/>
      <w:bookmarkStart w:id="159" w:name="_Toc536202395"/>
      <w:bookmarkStart w:id="160" w:name="_Toc536202326"/>
      <w:r>
        <w:rPr>
          <w:rFonts w:hint="eastAsia" w:ascii="宋体" w:hAnsi="宋体" w:eastAsia="宋体" w:cs="宋体"/>
          <w:sz w:val="28"/>
          <w:szCs w:val="28"/>
        </w:rPr>
        <w:t>供应商名称：</w:t>
      </w:r>
      <w:bookmarkEnd w:id="157"/>
      <w:bookmarkEnd w:id="158"/>
      <w:bookmarkEnd w:id="159"/>
      <w:bookmarkEnd w:id="160"/>
      <w:r>
        <w:rPr>
          <w:rFonts w:hint="eastAsia" w:ascii="宋体" w:hAnsi="宋体" w:eastAsia="宋体" w:cs="宋体"/>
          <w:sz w:val="28"/>
          <w:szCs w:val="28"/>
        </w:rPr>
        <w:t xml:space="preserve">                                        </w:t>
      </w:r>
    </w:p>
    <w:p w14:paraId="7940FB13">
      <w:pPr>
        <w:kinsoku w:val="0"/>
        <w:spacing w:line="360" w:lineRule="auto"/>
        <w:jc w:val="left"/>
        <w:rPr>
          <w:rFonts w:hint="eastAsia" w:ascii="宋体" w:hAnsi="宋体" w:eastAsia="宋体" w:cs="宋体"/>
          <w:sz w:val="24"/>
          <w:szCs w:val="24"/>
        </w:rPr>
      </w:pPr>
      <w:r>
        <w:rPr>
          <w:rFonts w:hint="eastAsia" w:ascii="宋体" w:hAnsi="宋体" w:eastAsia="宋体" w:cs="宋体"/>
          <w:sz w:val="28"/>
          <w:szCs w:val="28"/>
        </w:rPr>
        <w:t xml:space="preserve">项目名称：                                          </w:t>
      </w:r>
      <w:r>
        <w:rPr>
          <w:rFonts w:hint="eastAsia" w:ascii="宋体" w:hAnsi="宋体" w:eastAsia="宋体" w:cs="宋体"/>
          <w:sz w:val="28"/>
          <w:szCs w:val="28"/>
          <w:lang w:val="en-US" w:eastAsia="zh-CN"/>
        </w:rPr>
        <w:t>单位：元</w:t>
      </w:r>
      <w:r>
        <w:rPr>
          <w:rFonts w:hint="eastAsia" w:ascii="宋体" w:hAnsi="宋体" w:eastAsia="宋体" w:cs="宋体"/>
          <w:sz w:val="28"/>
          <w:szCs w:val="28"/>
        </w:rPr>
        <w:t xml:space="preserve">  </w:t>
      </w:r>
    </w:p>
    <w:tbl>
      <w:tblPr>
        <w:tblStyle w:val="35"/>
        <w:tblW w:w="9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532"/>
        <w:gridCol w:w="2267"/>
        <w:gridCol w:w="3083"/>
      </w:tblGrid>
      <w:tr w14:paraId="0FC3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2090" w:type="dxa"/>
            <w:tcBorders>
              <w:tl2br w:val="single" w:color="auto" w:sz="4" w:space="0"/>
            </w:tcBorders>
          </w:tcPr>
          <w:p w14:paraId="6E052CF9">
            <w:pPr>
              <w:keepNext w:val="0"/>
              <w:keepLines w:val="0"/>
              <w:suppressLineNumbers w:val="0"/>
              <w:kinsoku w:val="0"/>
              <w:spacing w:before="0" w:beforeAutospacing="0" w:after="0" w:afterAutospacing="0" w:line="500" w:lineRule="exact"/>
              <w:ind w:left="0" w:right="0" w:firstLine="720" w:firstLineChars="300"/>
              <w:rPr>
                <w:rFonts w:hint="eastAsia" w:ascii="宋体" w:hAnsi="宋体" w:eastAsia="宋体" w:cs="宋体"/>
                <w:sz w:val="24"/>
                <w:szCs w:val="24"/>
              </w:rPr>
            </w:pPr>
            <w:r>
              <w:rPr>
                <w:rFonts w:hint="eastAsia" w:ascii="宋体" w:hAnsi="宋体" w:eastAsia="宋体" w:cs="宋体"/>
                <w:sz w:val="24"/>
                <w:szCs w:val="24"/>
              </w:rPr>
              <w:t>报价内容</w:t>
            </w:r>
          </w:p>
          <w:p w14:paraId="310F726F">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p>
          <w:p w14:paraId="482E3F83">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p>
          <w:p w14:paraId="05BBC329">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p>
          <w:p w14:paraId="5B263343">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投标内容</w:t>
            </w:r>
          </w:p>
        </w:tc>
        <w:tc>
          <w:tcPr>
            <w:tcW w:w="2532" w:type="dxa"/>
            <w:vAlign w:val="center"/>
          </w:tcPr>
          <w:p w14:paraId="7AEFAD88">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投标</w:t>
            </w:r>
            <w:r>
              <w:rPr>
                <w:rFonts w:hint="eastAsia" w:ascii="宋体" w:hAnsi="宋体" w:eastAsia="宋体" w:cs="宋体"/>
                <w:sz w:val="24"/>
                <w:szCs w:val="24"/>
                <w:lang w:eastAsia="zh-CN"/>
              </w:rPr>
              <w:t>总报价</w:t>
            </w:r>
          </w:p>
          <w:p w14:paraId="0E94821A">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元</w:t>
            </w:r>
            <w:r>
              <w:rPr>
                <w:rFonts w:hint="eastAsia" w:ascii="宋体" w:hAnsi="宋体" w:eastAsia="宋体" w:cs="宋体"/>
                <w:sz w:val="24"/>
                <w:szCs w:val="24"/>
                <w:lang w:eastAsia="zh-CN"/>
              </w:rPr>
              <w:t>）</w:t>
            </w:r>
          </w:p>
        </w:tc>
        <w:tc>
          <w:tcPr>
            <w:tcW w:w="2267" w:type="dxa"/>
            <w:vAlign w:val="center"/>
          </w:tcPr>
          <w:p w14:paraId="10CA3503">
            <w:pPr>
              <w:keepNext w:val="0"/>
              <w:keepLines w:val="0"/>
              <w:suppressLineNumbers w:val="0"/>
              <w:kinsoku w:val="0"/>
              <w:spacing w:before="0" w:beforeAutospacing="0" w:after="0" w:afterAutospacing="0" w:line="500" w:lineRule="exact"/>
              <w:ind w:left="0" w:right="0" w:firstLine="141" w:firstLineChars="59"/>
              <w:jc w:val="center"/>
              <w:rPr>
                <w:rFonts w:hint="eastAsia" w:ascii="宋体" w:hAnsi="宋体" w:eastAsia="宋体" w:cs="宋体"/>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合同履行期</w:t>
            </w:r>
          </w:p>
        </w:tc>
        <w:tc>
          <w:tcPr>
            <w:tcW w:w="3083" w:type="dxa"/>
            <w:vAlign w:val="center"/>
          </w:tcPr>
          <w:p w14:paraId="798F06A5">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备注</w:t>
            </w:r>
          </w:p>
          <w:p w14:paraId="0D3E62FE">
            <w:pPr>
              <w:keepNext w:val="0"/>
              <w:keepLines w:val="0"/>
              <w:suppressLineNumbers w:val="0"/>
              <w:kinsoku w:val="0"/>
              <w:spacing w:before="0" w:beforeAutospacing="0" w:after="0" w:afterAutospacing="0" w:line="500" w:lineRule="exact"/>
              <w:ind w:left="0" w:right="0" w:firstLine="240" w:firstLineChars="100"/>
              <w:jc w:val="both"/>
              <w:rPr>
                <w:rFonts w:hint="eastAsia" w:ascii="宋体" w:hAnsi="宋体" w:eastAsia="宋体" w:cs="宋体"/>
                <w:sz w:val="24"/>
                <w:szCs w:val="24"/>
              </w:rPr>
            </w:pPr>
            <w:r>
              <w:rPr>
                <w:rFonts w:hint="eastAsia" w:ascii="宋体" w:hAnsi="宋体" w:eastAsia="宋体" w:cs="宋体"/>
                <w:sz w:val="24"/>
                <w:szCs w:val="24"/>
              </w:rPr>
              <w:t>（小型、微型企业）</w:t>
            </w:r>
          </w:p>
        </w:tc>
      </w:tr>
      <w:tr w14:paraId="2980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2090" w:type="dxa"/>
            <w:vAlign w:val="center"/>
          </w:tcPr>
          <w:p w14:paraId="3AF94AF8">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sz w:val="24"/>
                <w:szCs w:val="24"/>
              </w:rPr>
            </w:pPr>
          </w:p>
        </w:tc>
        <w:tc>
          <w:tcPr>
            <w:tcW w:w="2532" w:type="dxa"/>
            <w:vAlign w:val="center"/>
          </w:tcPr>
          <w:p w14:paraId="3DE6AC3D">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p>
        </w:tc>
        <w:tc>
          <w:tcPr>
            <w:tcW w:w="2267" w:type="dxa"/>
            <w:vAlign w:val="center"/>
          </w:tcPr>
          <w:p w14:paraId="1D2BF408">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sz w:val="24"/>
                <w:szCs w:val="24"/>
              </w:rPr>
            </w:pPr>
          </w:p>
        </w:tc>
        <w:tc>
          <w:tcPr>
            <w:tcW w:w="3083" w:type="dxa"/>
            <w:vAlign w:val="center"/>
          </w:tcPr>
          <w:p w14:paraId="3033A5A4">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sz w:val="24"/>
                <w:szCs w:val="24"/>
              </w:rPr>
            </w:pPr>
          </w:p>
        </w:tc>
      </w:tr>
      <w:tr w14:paraId="7589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972" w:type="dxa"/>
            <w:gridSpan w:val="4"/>
            <w:vAlign w:val="center"/>
          </w:tcPr>
          <w:p w14:paraId="405FD951">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eastAsia="zh-CN"/>
              </w:rPr>
              <w:t>总报价</w:t>
            </w:r>
            <w:r>
              <w:rPr>
                <w:rFonts w:hint="eastAsia" w:ascii="宋体" w:hAnsi="宋体" w:eastAsia="宋体" w:cs="宋体"/>
                <w:sz w:val="24"/>
                <w:szCs w:val="24"/>
              </w:rPr>
              <w:t xml:space="preserve">：（大写）                                   </w:t>
            </w:r>
          </w:p>
        </w:tc>
      </w:tr>
      <w:tr w14:paraId="2A80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972" w:type="dxa"/>
            <w:gridSpan w:val="4"/>
            <w:vAlign w:val="center"/>
          </w:tcPr>
          <w:p w14:paraId="4CC5F6CA">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备注：表内</w:t>
            </w:r>
            <w:r>
              <w:rPr>
                <w:rFonts w:hint="eastAsia" w:ascii="宋体" w:hAnsi="宋体" w:eastAsia="宋体" w:cs="宋体"/>
                <w:sz w:val="24"/>
                <w:szCs w:val="24"/>
                <w:lang w:eastAsia="zh-CN"/>
              </w:rPr>
              <w:t>投标</w:t>
            </w:r>
            <w:r>
              <w:rPr>
                <w:rFonts w:hint="eastAsia" w:ascii="宋体" w:hAnsi="宋体" w:eastAsia="宋体" w:cs="宋体"/>
                <w:sz w:val="24"/>
                <w:szCs w:val="24"/>
              </w:rPr>
              <w:t>报价</w:t>
            </w:r>
            <w:r>
              <w:rPr>
                <w:rFonts w:hint="eastAsia" w:ascii="宋体" w:hAnsi="宋体" w:eastAsia="宋体" w:cs="宋体"/>
                <w:sz w:val="24"/>
                <w:szCs w:val="24"/>
                <w:lang w:eastAsia="zh-CN"/>
              </w:rPr>
              <w:t>以元为单位，保留小数点后两位。</w:t>
            </w:r>
          </w:p>
        </w:tc>
      </w:tr>
    </w:tbl>
    <w:p w14:paraId="5CCCB7B0">
      <w:pPr>
        <w:spacing w:line="360" w:lineRule="auto"/>
        <w:jc w:val="left"/>
        <w:rPr>
          <w:rFonts w:hint="eastAsia" w:ascii="宋体" w:hAnsi="宋体" w:eastAsia="宋体" w:cs="宋体"/>
          <w:sz w:val="24"/>
          <w:szCs w:val="24"/>
        </w:rPr>
      </w:pPr>
      <w:r>
        <w:rPr>
          <w:rFonts w:hint="eastAsia" w:ascii="宋体" w:hAnsi="宋体" w:eastAsia="宋体" w:cs="宋体"/>
          <w:sz w:val="24"/>
          <w:szCs w:val="24"/>
        </w:rPr>
        <w:t>备注：</w:t>
      </w:r>
    </w:p>
    <w:p w14:paraId="2F7B5006">
      <w:pPr>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投标人所报的价格应考虑到可能发生的所有与完成本项目相关服务及履行合同义务有关的一切费用。</w:t>
      </w:r>
    </w:p>
    <w:p w14:paraId="679472BC">
      <w:pPr>
        <w:kinsoku w:val="0"/>
        <w:spacing w:line="360" w:lineRule="auto"/>
        <w:jc w:val="left"/>
        <w:rPr>
          <w:rFonts w:hint="eastAsia" w:ascii="宋体" w:hAnsi="宋体" w:eastAsia="宋体" w:cs="宋体"/>
          <w:sz w:val="24"/>
          <w:szCs w:val="24"/>
        </w:rPr>
      </w:pPr>
    </w:p>
    <w:p w14:paraId="327BECDA">
      <w:pPr>
        <w:adjustRightInd w:val="0"/>
        <w:snapToGrid w:val="0"/>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供应商（单位名称及公章）：____________________________</w:t>
      </w:r>
    </w:p>
    <w:p w14:paraId="2FB3DD93">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w:t>
      </w:r>
      <w:r>
        <w:rPr>
          <w:rFonts w:hint="eastAsia" w:ascii="宋体" w:hAnsi="宋体" w:eastAsia="宋体" w:cs="宋体"/>
          <w:sz w:val="24"/>
          <w:szCs w:val="24"/>
          <w:lang w:eastAsia="zh-CN"/>
        </w:rPr>
        <w:t>定代表人或被授权人</w:t>
      </w:r>
      <w:r>
        <w:rPr>
          <w:rFonts w:hint="eastAsia" w:ascii="宋体" w:hAnsi="宋体" w:eastAsia="宋体" w:cs="宋体"/>
          <w:sz w:val="24"/>
          <w:szCs w:val="24"/>
        </w:rPr>
        <w:t>（</w:t>
      </w:r>
      <w:r>
        <w:rPr>
          <w:rFonts w:hint="eastAsia" w:ascii="宋体" w:hAnsi="宋体" w:eastAsia="宋体" w:cs="宋体"/>
          <w:sz w:val="24"/>
          <w:szCs w:val="24"/>
          <w:lang w:val="zh-CN"/>
        </w:rPr>
        <w:t>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）：____________________________</w:t>
      </w:r>
    </w:p>
    <w:p w14:paraId="6EBF91ED">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日    期：_______年_______月_______日</w:t>
      </w:r>
    </w:p>
    <w:p w14:paraId="56201CDE">
      <w:pPr>
        <w:kinsoku w:val="0"/>
        <w:spacing w:line="480" w:lineRule="auto"/>
        <w:jc w:val="left"/>
        <w:rPr>
          <w:rFonts w:hint="eastAsia" w:ascii="宋体" w:hAnsi="宋体" w:eastAsia="宋体" w:cs="宋体"/>
          <w:sz w:val="24"/>
          <w:szCs w:val="24"/>
        </w:rPr>
      </w:pPr>
    </w:p>
    <w:p w14:paraId="4347FF30">
      <w:pPr>
        <w:pStyle w:val="6"/>
        <w:rPr>
          <w:rFonts w:hint="eastAsia" w:ascii="宋体" w:hAnsi="宋体" w:eastAsia="宋体" w:cs="宋体"/>
        </w:rPr>
        <w:sectPr>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bookmarkStart w:id="161" w:name="_Toc484890088"/>
      <w:bookmarkStart w:id="162" w:name="_Toc15021755"/>
      <w:bookmarkStart w:id="163" w:name="_Toc19543351"/>
    </w:p>
    <w:bookmarkEnd w:id="161"/>
    <w:bookmarkEnd w:id="162"/>
    <w:bookmarkEnd w:id="163"/>
    <w:p w14:paraId="28508ADD">
      <w:pPr>
        <w:spacing w:line="500" w:lineRule="exact"/>
        <w:jc w:val="center"/>
        <w:rPr>
          <w:rFonts w:hint="eastAsia" w:ascii="Calibri Light" w:hAnsi="Calibri Light" w:eastAsia="宋体" w:cs="Times New Roman"/>
          <w:b/>
          <w:bCs/>
          <w:kern w:val="2"/>
          <w:sz w:val="32"/>
          <w:szCs w:val="32"/>
          <w:highlight w:val="none"/>
          <w:lang w:val="en-US" w:eastAsia="zh-CN" w:bidi="ar-SA"/>
        </w:rPr>
      </w:pPr>
      <w:bookmarkStart w:id="164" w:name="_Toc11309"/>
      <w:r>
        <w:rPr>
          <w:rFonts w:hint="eastAsia" w:ascii="Calibri Light" w:hAnsi="Calibri Light" w:eastAsia="宋体" w:cs="Times New Roman"/>
          <w:b/>
          <w:bCs/>
          <w:kern w:val="2"/>
          <w:sz w:val="32"/>
          <w:szCs w:val="32"/>
          <w:highlight w:val="none"/>
          <w:lang w:val="en-US" w:eastAsia="zh-CN" w:bidi="ar-SA"/>
        </w:rPr>
        <w:t>投标分项报价表</w:t>
      </w:r>
    </w:p>
    <w:p w14:paraId="14D5A463">
      <w:pPr>
        <w:spacing w:line="300" w:lineRule="exact"/>
        <w:rPr>
          <w:rFonts w:hint="eastAsia" w:ascii="宋体" w:hAnsi="宋体" w:cs="宋体"/>
          <w:szCs w:val="24"/>
          <w:u w:val="single"/>
        </w:rPr>
      </w:pPr>
      <w:r>
        <w:rPr>
          <w:rFonts w:hint="eastAsia" w:ascii="宋体" w:hAnsi="宋体" w:eastAsia="宋体" w:cs="仿宋"/>
          <w:sz w:val="24"/>
          <w:szCs w:val="24"/>
          <w:highlight w:val="none"/>
        </w:rPr>
        <w:t xml:space="preserve">投标人名称： </w:t>
      </w:r>
      <w:r>
        <w:rPr>
          <w:rFonts w:hint="eastAsia" w:ascii="宋体" w:hAnsi="宋体" w:cs="宋体"/>
          <w:szCs w:val="24"/>
        </w:rPr>
        <w:t xml:space="preserve">                                                        </w:t>
      </w:r>
      <w:r>
        <w:rPr>
          <w:rFonts w:hint="eastAsia" w:ascii="宋体" w:hAnsi="宋体" w:eastAsia="宋体" w:cs="仿宋"/>
          <w:sz w:val="24"/>
          <w:szCs w:val="24"/>
          <w:highlight w:val="none"/>
        </w:rPr>
        <w:t>项目编号：</w:t>
      </w:r>
    </w:p>
    <w:tbl>
      <w:tblPr>
        <w:tblStyle w:val="3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568"/>
        <w:gridCol w:w="964"/>
        <w:gridCol w:w="1254"/>
        <w:gridCol w:w="1025"/>
        <w:gridCol w:w="1025"/>
        <w:gridCol w:w="874"/>
        <w:gridCol w:w="933"/>
        <w:gridCol w:w="9"/>
        <w:gridCol w:w="1029"/>
      </w:tblGrid>
      <w:tr w14:paraId="76DF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605" w:type="dxa"/>
            <w:noWrap w:val="0"/>
            <w:vAlign w:val="center"/>
          </w:tcPr>
          <w:p w14:paraId="1EBF3446">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序号</w:t>
            </w:r>
          </w:p>
        </w:tc>
        <w:tc>
          <w:tcPr>
            <w:tcW w:w="1568" w:type="dxa"/>
            <w:noWrap w:val="0"/>
            <w:vAlign w:val="center"/>
          </w:tcPr>
          <w:p w14:paraId="2CABAA24">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名称</w:t>
            </w:r>
          </w:p>
        </w:tc>
        <w:tc>
          <w:tcPr>
            <w:tcW w:w="964" w:type="dxa"/>
            <w:noWrap w:val="0"/>
            <w:vAlign w:val="center"/>
          </w:tcPr>
          <w:p w14:paraId="5F32A172">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品牌</w:t>
            </w:r>
          </w:p>
        </w:tc>
        <w:tc>
          <w:tcPr>
            <w:tcW w:w="1254" w:type="dxa"/>
            <w:noWrap w:val="0"/>
            <w:vAlign w:val="center"/>
          </w:tcPr>
          <w:p w14:paraId="3A3D20B7">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规格型号</w:t>
            </w:r>
          </w:p>
        </w:tc>
        <w:tc>
          <w:tcPr>
            <w:tcW w:w="1025" w:type="dxa"/>
            <w:noWrap w:val="0"/>
            <w:vAlign w:val="center"/>
          </w:tcPr>
          <w:p w14:paraId="6F60E4D9">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产地</w:t>
            </w:r>
          </w:p>
        </w:tc>
        <w:tc>
          <w:tcPr>
            <w:tcW w:w="1025" w:type="dxa"/>
            <w:noWrap w:val="0"/>
            <w:vAlign w:val="center"/>
          </w:tcPr>
          <w:p w14:paraId="745F663C">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w:t>
            </w:r>
          </w:p>
        </w:tc>
        <w:tc>
          <w:tcPr>
            <w:tcW w:w="874" w:type="dxa"/>
            <w:noWrap w:val="0"/>
            <w:vAlign w:val="center"/>
          </w:tcPr>
          <w:p w14:paraId="3381B6C4">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数量</w:t>
            </w:r>
          </w:p>
        </w:tc>
        <w:tc>
          <w:tcPr>
            <w:tcW w:w="942" w:type="dxa"/>
            <w:gridSpan w:val="2"/>
            <w:noWrap w:val="0"/>
            <w:vAlign w:val="center"/>
          </w:tcPr>
          <w:p w14:paraId="5E12724D">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单价</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元</w:t>
            </w:r>
            <w:r>
              <w:rPr>
                <w:rFonts w:hint="eastAsia" w:ascii="宋体" w:hAnsi="宋体" w:cs="宋体"/>
                <w:color w:val="auto"/>
                <w:sz w:val="24"/>
                <w:szCs w:val="24"/>
                <w:highlight w:val="none"/>
                <w:shd w:val="clear" w:color="auto" w:fill="auto"/>
                <w:lang w:eastAsia="zh-CN"/>
              </w:rPr>
              <w:t>）</w:t>
            </w:r>
          </w:p>
        </w:tc>
        <w:tc>
          <w:tcPr>
            <w:tcW w:w="1029" w:type="dxa"/>
            <w:noWrap w:val="0"/>
            <w:vAlign w:val="center"/>
          </w:tcPr>
          <w:p w14:paraId="0914F3D1">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合计</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元</w:t>
            </w:r>
            <w:r>
              <w:rPr>
                <w:rFonts w:hint="eastAsia" w:ascii="宋体" w:hAnsi="宋体" w:cs="宋体"/>
                <w:color w:val="auto"/>
                <w:sz w:val="24"/>
                <w:szCs w:val="24"/>
                <w:highlight w:val="none"/>
                <w:shd w:val="clear" w:color="auto" w:fill="auto"/>
                <w:lang w:eastAsia="zh-CN"/>
              </w:rPr>
              <w:t>）</w:t>
            </w:r>
          </w:p>
        </w:tc>
      </w:tr>
      <w:tr w14:paraId="338C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05" w:type="dxa"/>
            <w:noWrap w:val="0"/>
            <w:vAlign w:val="center"/>
          </w:tcPr>
          <w:p w14:paraId="00999150">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1568" w:type="dxa"/>
            <w:noWrap w:val="0"/>
            <w:vAlign w:val="center"/>
          </w:tcPr>
          <w:p w14:paraId="28D94F45">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p>
        </w:tc>
        <w:tc>
          <w:tcPr>
            <w:tcW w:w="964" w:type="dxa"/>
            <w:noWrap w:val="0"/>
            <w:vAlign w:val="center"/>
          </w:tcPr>
          <w:p w14:paraId="181457D0">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p>
        </w:tc>
        <w:tc>
          <w:tcPr>
            <w:tcW w:w="1254" w:type="dxa"/>
            <w:noWrap w:val="0"/>
            <w:vAlign w:val="center"/>
          </w:tcPr>
          <w:p w14:paraId="1BDD3789">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658E8567">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2B77E9AF">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874" w:type="dxa"/>
            <w:noWrap w:val="0"/>
            <w:vAlign w:val="center"/>
          </w:tcPr>
          <w:p w14:paraId="3E27F735">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942" w:type="dxa"/>
            <w:gridSpan w:val="2"/>
            <w:noWrap w:val="0"/>
            <w:vAlign w:val="center"/>
          </w:tcPr>
          <w:p w14:paraId="50AE24D6">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1029" w:type="dxa"/>
            <w:noWrap w:val="0"/>
            <w:vAlign w:val="center"/>
          </w:tcPr>
          <w:p w14:paraId="16256EBD">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pacing w:val="-6"/>
                <w:sz w:val="24"/>
                <w:szCs w:val="24"/>
                <w:highlight w:val="none"/>
                <w:shd w:val="clear" w:color="auto" w:fill="auto"/>
              </w:rPr>
            </w:pPr>
          </w:p>
        </w:tc>
      </w:tr>
      <w:tr w14:paraId="0D37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05" w:type="dxa"/>
            <w:noWrap w:val="0"/>
            <w:vAlign w:val="center"/>
          </w:tcPr>
          <w:p w14:paraId="742F4153">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p>
        </w:tc>
        <w:tc>
          <w:tcPr>
            <w:tcW w:w="1568" w:type="dxa"/>
            <w:noWrap w:val="0"/>
            <w:vAlign w:val="center"/>
          </w:tcPr>
          <w:p w14:paraId="7C27AAC9">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p>
        </w:tc>
        <w:tc>
          <w:tcPr>
            <w:tcW w:w="964" w:type="dxa"/>
            <w:noWrap w:val="0"/>
            <w:vAlign w:val="center"/>
          </w:tcPr>
          <w:p w14:paraId="25EBB85A">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p>
        </w:tc>
        <w:tc>
          <w:tcPr>
            <w:tcW w:w="1254" w:type="dxa"/>
            <w:noWrap w:val="0"/>
            <w:vAlign w:val="center"/>
          </w:tcPr>
          <w:p w14:paraId="148E08D2">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6786467A">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5D2C9ABB">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874" w:type="dxa"/>
            <w:noWrap w:val="0"/>
            <w:vAlign w:val="center"/>
          </w:tcPr>
          <w:p w14:paraId="0F812053">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942" w:type="dxa"/>
            <w:gridSpan w:val="2"/>
            <w:noWrap w:val="0"/>
            <w:vAlign w:val="center"/>
          </w:tcPr>
          <w:p w14:paraId="018C5937">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1029" w:type="dxa"/>
            <w:noWrap w:val="0"/>
            <w:vAlign w:val="center"/>
          </w:tcPr>
          <w:p w14:paraId="25E163C8">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pacing w:val="-6"/>
                <w:sz w:val="24"/>
                <w:szCs w:val="24"/>
                <w:highlight w:val="none"/>
                <w:shd w:val="clear" w:color="auto" w:fill="auto"/>
              </w:rPr>
            </w:pPr>
          </w:p>
        </w:tc>
      </w:tr>
      <w:tr w14:paraId="3A49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05" w:type="dxa"/>
            <w:noWrap w:val="0"/>
            <w:vAlign w:val="center"/>
          </w:tcPr>
          <w:p w14:paraId="25C098CD">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w:t>
            </w:r>
          </w:p>
        </w:tc>
        <w:tc>
          <w:tcPr>
            <w:tcW w:w="1568" w:type="dxa"/>
            <w:noWrap w:val="0"/>
            <w:vAlign w:val="center"/>
          </w:tcPr>
          <w:p w14:paraId="0CCF142D">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p>
        </w:tc>
        <w:tc>
          <w:tcPr>
            <w:tcW w:w="964" w:type="dxa"/>
            <w:noWrap w:val="0"/>
            <w:vAlign w:val="center"/>
          </w:tcPr>
          <w:p w14:paraId="792AAD86">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p>
        </w:tc>
        <w:tc>
          <w:tcPr>
            <w:tcW w:w="1254" w:type="dxa"/>
            <w:noWrap w:val="0"/>
            <w:vAlign w:val="center"/>
          </w:tcPr>
          <w:p w14:paraId="56960A6E">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408E863E">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32D67FD3">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874" w:type="dxa"/>
            <w:noWrap w:val="0"/>
            <w:vAlign w:val="center"/>
          </w:tcPr>
          <w:p w14:paraId="71553143">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942" w:type="dxa"/>
            <w:gridSpan w:val="2"/>
            <w:noWrap w:val="0"/>
            <w:vAlign w:val="center"/>
          </w:tcPr>
          <w:p w14:paraId="05CDFE58">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1029" w:type="dxa"/>
            <w:noWrap w:val="0"/>
            <w:vAlign w:val="center"/>
          </w:tcPr>
          <w:p w14:paraId="567BEFB7">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pacing w:val="-6"/>
                <w:sz w:val="24"/>
                <w:szCs w:val="24"/>
                <w:highlight w:val="none"/>
                <w:shd w:val="clear" w:color="auto" w:fill="auto"/>
              </w:rPr>
            </w:pPr>
          </w:p>
        </w:tc>
      </w:tr>
      <w:tr w14:paraId="2547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605" w:type="dxa"/>
            <w:noWrap w:val="0"/>
            <w:vAlign w:val="center"/>
          </w:tcPr>
          <w:p w14:paraId="77693F6C">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lang w:val="en-US" w:eastAsia="zh-CN"/>
              </w:rPr>
            </w:pPr>
            <w:r>
              <w:rPr>
                <w:rFonts w:hint="eastAsia" w:ascii="宋体" w:hAnsi="宋体" w:eastAsia="宋体" w:cs="宋体"/>
                <w:color w:val="auto"/>
                <w:spacing w:val="-6"/>
                <w:sz w:val="24"/>
                <w:szCs w:val="24"/>
                <w:highlight w:val="none"/>
                <w:shd w:val="clear" w:color="auto" w:fill="auto"/>
                <w:lang w:val="en-US" w:eastAsia="zh-CN"/>
              </w:rPr>
              <w:t>...</w:t>
            </w:r>
          </w:p>
        </w:tc>
        <w:tc>
          <w:tcPr>
            <w:tcW w:w="1568" w:type="dxa"/>
            <w:noWrap w:val="0"/>
            <w:vAlign w:val="center"/>
          </w:tcPr>
          <w:p w14:paraId="01A29871">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964" w:type="dxa"/>
            <w:noWrap w:val="0"/>
            <w:vAlign w:val="center"/>
          </w:tcPr>
          <w:p w14:paraId="6DCE6FB1">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254" w:type="dxa"/>
            <w:noWrap w:val="0"/>
            <w:vAlign w:val="center"/>
          </w:tcPr>
          <w:p w14:paraId="2DFAA52F">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0AA69CDF">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44A7CCC8">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874" w:type="dxa"/>
            <w:noWrap w:val="0"/>
            <w:vAlign w:val="center"/>
          </w:tcPr>
          <w:p w14:paraId="586618B5">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933" w:type="dxa"/>
            <w:noWrap w:val="0"/>
            <w:vAlign w:val="center"/>
          </w:tcPr>
          <w:p w14:paraId="0BEC1AF3">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038" w:type="dxa"/>
            <w:gridSpan w:val="2"/>
            <w:noWrap w:val="0"/>
            <w:vAlign w:val="center"/>
          </w:tcPr>
          <w:p w14:paraId="65D15646">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r>
      <w:tr w14:paraId="0E70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605" w:type="dxa"/>
            <w:noWrap w:val="0"/>
            <w:vAlign w:val="center"/>
          </w:tcPr>
          <w:p w14:paraId="5478000A">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lang w:val="en-US" w:eastAsia="zh-CN"/>
              </w:rPr>
            </w:pPr>
          </w:p>
        </w:tc>
        <w:tc>
          <w:tcPr>
            <w:tcW w:w="1568" w:type="dxa"/>
            <w:noWrap w:val="0"/>
            <w:vAlign w:val="center"/>
          </w:tcPr>
          <w:p w14:paraId="22CFC3AF">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964" w:type="dxa"/>
            <w:noWrap w:val="0"/>
            <w:vAlign w:val="center"/>
          </w:tcPr>
          <w:p w14:paraId="19122863">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254" w:type="dxa"/>
            <w:noWrap w:val="0"/>
            <w:vAlign w:val="center"/>
          </w:tcPr>
          <w:p w14:paraId="225A5575">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502735C7">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3F3C91E9">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874" w:type="dxa"/>
            <w:noWrap w:val="0"/>
            <w:vAlign w:val="center"/>
          </w:tcPr>
          <w:p w14:paraId="246D76E2">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933" w:type="dxa"/>
            <w:noWrap w:val="0"/>
            <w:vAlign w:val="center"/>
          </w:tcPr>
          <w:p w14:paraId="1AAAED4D">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038" w:type="dxa"/>
            <w:gridSpan w:val="2"/>
            <w:noWrap w:val="0"/>
            <w:vAlign w:val="center"/>
          </w:tcPr>
          <w:p w14:paraId="24A5186E">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r>
      <w:tr w14:paraId="2662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05" w:type="dxa"/>
            <w:noWrap w:val="0"/>
            <w:vAlign w:val="center"/>
          </w:tcPr>
          <w:p w14:paraId="31684546">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lang w:val="en-US" w:eastAsia="zh-CN"/>
              </w:rPr>
            </w:pPr>
          </w:p>
        </w:tc>
        <w:tc>
          <w:tcPr>
            <w:tcW w:w="1568" w:type="dxa"/>
            <w:noWrap w:val="0"/>
            <w:vAlign w:val="center"/>
          </w:tcPr>
          <w:p w14:paraId="54FCBCD0">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964" w:type="dxa"/>
            <w:noWrap w:val="0"/>
            <w:vAlign w:val="center"/>
          </w:tcPr>
          <w:p w14:paraId="324A068F">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254" w:type="dxa"/>
            <w:noWrap w:val="0"/>
            <w:vAlign w:val="center"/>
          </w:tcPr>
          <w:p w14:paraId="10855016">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7DC4D49B">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37B36C7F">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874" w:type="dxa"/>
            <w:noWrap w:val="0"/>
            <w:vAlign w:val="center"/>
          </w:tcPr>
          <w:p w14:paraId="11830DA6">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933" w:type="dxa"/>
            <w:noWrap w:val="0"/>
            <w:vAlign w:val="center"/>
          </w:tcPr>
          <w:p w14:paraId="0E916760">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038" w:type="dxa"/>
            <w:gridSpan w:val="2"/>
            <w:noWrap w:val="0"/>
            <w:vAlign w:val="center"/>
          </w:tcPr>
          <w:p w14:paraId="28DE5113">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r>
      <w:tr w14:paraId="52D3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2832AD24">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pacing w:val="-6"/>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总报价（人民币大写）：                                 （￥                元）</w:t>
            </w:r>
          </w:p>
        </w:tc>
      </w:tr>
      <w:tr w14:paraId="1FE6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110F10D9">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pacing w:val="-6"/>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备注：表内报价内容以元为单位。</w:t>
            </w:r>
          </w:p>
        </w:tc>
      </w:tr>
    </w:tbl>
    <w:p w14:paraId="439FA845">
      <w:pPr>
        <w:spacing w:line="360" w:lineRule="auto"/>
        <w:rPr>
          <w:rFonts w:hint="eastAsia" w:ascii="宋体" w:hAnsi="宋体" w:cs="仿宋"/>
          <w:sz w:val="24"/>
          <w:szCs w:val="24"/>
          <w:highlight w:val="none"/>
        </w:rPr>
      </w:pPr>
    </w:p>
    <w:p w14:paraId="2E9B7ECD">
      <w:pPr>
        <w:spacing w:line="360" w:lineRule="auto"/>
        <w:rPr>
          <w:rFonts w:ascii="宋体" w:hAnsi="宋体" w:cs="仿宋"/>
          <w:sz w:val="24"/>
          <w:szCs w:val="24"/>
          <w:highlight w:val="none"/>
        </w:rPr>
      </w:pPr>
      <w:r>
        <w:rPr>
          <w:rFonts w:hint="eastAsia" w:ascii="宋体" w:hAnsi="宋体" w:cs="仿宋"/>
          <w:sz w:val="24"/>
          <w:szCs w:val="24"/>
          <w:highlight w:val="none"/>
        </w:rPr>
        <w:t>注：1.投标人可根据实际情况自行扩展表格细项。</w:t>
      </w:r>
    </w:p>
    <w:p w14:paraId="1D8A3B41">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2.如果分项报价合计与投标总报价不一致，以分项报价合计为准进行结算。</w:t>
      </w:r>
    </w:p>
    <w:p w14:paraId="016A575D">
      <w:pPr>
        <w:spacing w:line="360" w:lineRule="auto"/>
        <w:ind w:firstLine="480" w:firstLineChars="200"/>
        <w:rPr>
          <w:rFonts w:hint="eastAsia" w:ascii="宋体" w:hAnsi="宋体" w:cs="仿宋"/>
          <w:sz w:val="24"/>
          <w:szCs w:val="24"/>
          <w:highlight w:val="none"/>
        </w:rPr>
      </w:pPr>
      <w:r>
        <w:rPr>
          <w:rFonts w:ascii="宋体" w:hAnsi="宋体" w:cs="仿宋"/>
          <w:sz w:val="24"/>
          <w:szCs w:val="24"/>
          <w:highlight w:val="none"/>
        </w:rPr>
        <w:t>3.</w:t>
      </w:r>
      <w:r>
        <w:rPr>
          <w:rFonts w:hint="eastAsia" w:ascii="宋体" w:hAnsi="宋体" w:cs="仿宋"/>
          <w:sz w:val="24"/>
          <w:szCs w:val="24"/>
          <w:highlight w:val="none"/>
        </w:rPr>
        <w:t>如果不提供详细分项报价将视为没有实质性响应</w:t>
      </w:r>
      <w:r>
        <w:rPr>
          <w:rFonts w:hint="eastAsia" w:ascii="宋体" w:hAnsi="宋体" w:cs="仿宋"/>
          <w:sz w:val="24"/>
          <w:szCs w:val="24"/>
          <w:highlight w:val="none"/>
          <w:lang w:val="en-US" w:eastAsia="zh-CN"/>
        </w:rPr>
        <w:t>磋商</w:t>
      </w:r>
      <w:r>
        <w:rPr>
          <w:rFonts w:hint="eastAsia" w:ascii="宋体" w:hAnsi="宋体" w:cs="仿宋"/>
          <w:sz w:val="24"/>
          <w:szCs w:val="24"/>
          <w:highlight w:val="none"/>
        </w:rPr>
        <w:t>文件。</w:t>
      </w:r>
    </w:p>
    <w:p w14:paraId="7468188F">
      <w:pPr>
        <w:numPr>
          <w:ilvl w:val="0"/>
          <w:numId w:val="0"/>
        </w:numPr>
        <w:spacing w:line="440" w:lineRule="exact"/>
        <w:ind w:leftChars="0"/>
        <w:jc w:val="center"/>
        <w:outlineLvl w:val="1"/>
        <w:rPr>
          <w:rFonts w:hint="eastAsia" w:hAnsi="宋体"/>
          <w:b/>
          <w:bCs/>
          <w:sz w:val="32"/>
          <w:szCs w:val="32"/>
          <w:lang w:val="en-US" w:eastAsia="zh-CN"/>
        </w:rPr>
      </w:pPr>
    </w:p>
    <w:p w14:paraId="2B0D798E">
      <w:pPr>
        <w:pStyle w:val="47"/>
        <w:rPr>
          <w:rFonts w:hint="eastAsia" w:hAnsi="宋体"/>
          <w:b/>
          <w:bCs/>
          <w:sz w:val="32"/>
          <w:szCs w:val="32"/>
          <w:lang w:val="en-US" w:eastAsia="zh-CN"/>
        </w:rPr>
      </w:pPr>
    </w:p>
    <w:p w14:paraId="2CD1E444">
      <w:pPr>
        <w:adjustRightInd w:val="0"/>
        <w:snapToGrid w:val="0"/>
        <w:spacing w:line="480" w:lineRule="auto"/>
        <w:jc w:val="left"/>
        <w:rPr>
          <w:rFonts w:hint="default" w:eastAsia="宋体"/>
          <w:lang w:val="en-US" w:eastAsia="zh-CN"/>
        </w:rPr>
      </w:pPr>
      <w:r>
        <w:rPr>
          <w:rFonts w:hint="eastAsia" w:ascii="宋体" w:hAnsi="宋体" w:cs="宋体"/>
          <w:sz w:val="24"/>
          <w:szCs w:val="24"/>
        </w:rPr>
        <w:t>供应商（单位名称及公章）：____________________________</w:t>
      </w:r>
      <w:r>
        <w:rPr>
          <w:rFonts w:hint="eastAsia" w:ascii="宋体" w:hAnsi="宋体" w:cs="宋体"/>
          <w:sz w:val="24"/>
          <w:szCs w:val="24"/>
          <w:lang w:val="en-US" w:eastAsia="zh-CN"/>
        </w:rPr>
        <w:t xml:space="preserve">  </w:t>
      </w:r>
    </w:p>
    <w:p w14:paraId="1525F427">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w:t>
      </w:r>
    </w:p>
    <w:p w14:paraId="6005EA2C">
      <w:pPr>
        <w:adjustRightInd w:val="0"/>
        <w:snapToGrid w:val="0"/>
        <w:spacing w:line="480" w:lineRule="auto"/>
        <w:rPr>
          <w:rFonts w:hint="eastAsia" w:ascii="宋体" w:hAnsi="宋体" w:cs="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期：_______年_______月______日</w:t>
      </w:r>
    </w:p>
    <w:p w14:paraId="36B8CA44">
      <w:pPr>
        <w:bidi w:val="0"/>
        <w:rPr>
          <w:rFonts w:hint="eastAsia" w:ascii="Calibri" w:hAnsi="Calibri" w:eastAsia="宋体" w:cs="Calibri"/>
          <w:kern w:val="2"/>
          <w:sz w:val="21"/>
          <w:szCs w:val="21"/>
          <w:lang w:val="en-US" w:eastAsia="zh-CN" w:bidi="ar-SA"/>
        </w:rPr>
      </w:pPr>
    </w:p>
    <w:p w14:paraId="685CCAF6">
      <w:pPr>
        <w:bidi w:val="0"/>
        <w:rPr>
          <w:rFonts w:hint="eastAsia"/>
          <w:lang w:val="en-US" w:eastAsia="zh-CN"/>
        </w:rPr>
      </w:pPr>
    </w:p>
    <w:p w14:paraId="2F5A17F9">
      <w:pPr>
        <w:pStyle w:val="2"/>
        <w:rPr>
          <w:rFonts w:hint="eastAsia"/>
          <w:lang w:val="en-US" w:eastAsia="zh-CN"/>
        </w:rPr>
      </w:pPr>
    </w:p>
    <w:p w14:paraId="39CB5E1C">
      <w:pPr>
        <w:pStyle w:val="3"/>
        <w:rPr>
          <w:rFonts w:hint="eastAsia"/>
          <w:lang w:val="en-US" w:eastAsia="zh-CN"/>
        </w:rPr>
      </w:pPr>
    </w:p>
    <w:p w14:paraId="001B8721">
      <w:pPr>
        <w:pStyle w:val="4"/>
        <w:rPr>
          <w:rFonts w:hint="eastAsia"/>
          <w:lang w:val="en-US" w:eastAsia="zh-CN"/>
        </w:rPr>
      </w:pPr>
    </w:p>
    <w:p w14:paraId="72BE1772">
      <w:pPr>
        <w:numPr>
          <w:ilvl w:val="0"/>
          <w:numId w:val="9"/>
        </w:numPr>
        <w:tabs>
          <w:tab w:val="center" w:pos="4529"/>
        </w:tabs>
        <w:bidi w:val="0"/>
        <w:ind w:firstLine="2168" w:firstLineChars="600"/>
        <w:jc w:val="left"/>
        <w:rPr>
          <w:rFonts w:hint="eastAsia" w:ascii="宋体" w:hAnsi="宋体" w:eastAsia="宋体" w:cs="宋体"/>
          <w:b/>
          <w:bCs w:val="0"/>
          <w:color w:val="auto"/>
          <w:sz w:val="36"/>
          <w:szCs w:val="36"/>
          <w:u w:val="none"/>
          <w:lang w:val="en-US" w:eastAsia="zh-CN"/>
        </w:rPr>
      </w:pPr>
      <w:r>
        <w:rPr>
          <w:rFonts w:hint="eastAsia" w:ascii="宋体" w:hAnsi="宋体" w:eastAsia="宋体" w:cs="宋体"/>
          <w:b/>
          <w:bCs w:val="0"/>
          <w:color w:val="auto"/>
          <w:sz w:val="36"/>
          <w:szCs w:val="36"/>
          <w:u w:val="none"/>
          <w:lang w:val="en-US" w:eastAsia="zh-CN"/>
        </w:rPr>
        <w:t>供应商资质证明文件</w:t>
      </w:r>
    </w:p>
    <w:p w14:paraId="7E87D224">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79" w:firstLineChars="158"/>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eastAsia="宋体" w:cs="宋体"/>
          <w:color w:val="auto"/>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具有独立承担民事责任能力的法人、非法人组织或自然人，提供合法有效的营业执照/事业单位法人证书/专业服务机构执业许可证/民办非企业单位登记证书等相关证明，自然人参与的提供其身份证明。</w:t>
      </w:r>
    </w:p>
    <w:p w14:paraId="060FC080">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79" w:firstLineChars="158"/>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2.法定代表人授权书及被授权人身份证复印件。（法定代表人直接投标只需提交其身份证明资料）。</w:t>
      </w:r>
    </w:p>
    <w:p w14:paraId="07010DBF">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79" w:firstLineChars="158"/>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SA"/>
        </w:rPr>
        <w:t>3.</w:t>
      </w:r>
      <w:r>
        <w:rPr>
          <w:rFonts w:hint="eastAsia" w:ascii="宋体" w:hAnsi="宋体" w:eastAsia="宋体" w:cs="宋体"/>
          <w:color w:val="auto"/>
          <w:sz w:val="24"/>
          <w:szCs w:val="24"/>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查询结果为准（响应文件中提供查询结果网页截图并加盖投标人公章，查询日期为从磋商文件发出之日起至投标截止日前，评标现场通过网站对信用记录进行核实）。</w:t>
      </w:r>
    </w:p>
    <w:p w14:paraId="18EE2B7B">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书面声明：投标人必须提供参加政府采购活动前3年内在经营活动中没有重大违法记录的书面声明。 </w:t>
      </w:r>
    </w:p>
    <w:p w14:paraId="790B9895">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val="0"/>
          <w:bCs w:val="0"/>
          <w:color w:val="auto"/>
          <w:kern w:val="2"/>
          <w:sz w:val="24"/>
          <w:szCs w:val="24"/>
          <w:lang w:val="en-US" w:eastAsia="zh-CN" w:bidi="ar-SA"/>
        </w:rPr>
        <w:t>5.</w:t>
      </w:r>
      <w:r>
        <w:rPr>
          <w:rFonts w:hint="eastAsia" w:ascii="宋体" w:hAnsi="宋体" w:eastAsia="宋体" w:cs="宋体"/>
          <w:color w:val="auto"/>
          <w:sz w:val="24"/>
          <w:szCs w:val="24"/>
          <w:lang w:val="en-US" w:eastAsia="zh-CN"/>
        </w:rPr>
        <w:t>财务状况报告：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3F55A5A4">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社会保障资金缴纳证明：提供2024年9月至今任意三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0912B8D9">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税收缴纳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2DB7908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8.本项目专门面向中小企业采购，投标人须提供《中小企业声明函》。</w:t>
      </w:r>
    </w:p>
    <w:p w14:paraId="2D448EF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480" w:firstLineChars="200"/>
        <w:textAlignment w:val="baseline"/>
        <w:rPr>
          <w:rFonts w:hint="eastAsia" w:ascii="宋体" w:hAnsi="宋体" w:eastAsia="宋体" w:cs="宋体"/>
          <w:sz w:val="24"/>
          <w:szCs w:val="24"/>
        </w:rPr>
      </w:pPr>
      <w:r>
        <w:rPr>
          <w:rFonts w:hint="eastAsia" w:ascii="宋体" w:hAnsi="宋体" w:eastAsia="宋体" w:cs="宋体"/>
          <w:color w:val="auto"/>
          <w:sz w:val="24"/>
          <w:szCs w:val="24"/>
          <w:lang w:val="en-US" w:eastAsia="zh-CN"/>
        </w:rPr>
        <w:t>9.本项目不接受联合体投标。</w:t>
      </w:r>
    </w:p>
    <w:p w14:paraId="4F151D1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hint="eastAsia"/>
        </w:rPr>
        <w:sectPr>
          <w:headerReference r:id="rId15" w:type="first"/>
          <w:headerReference r:id="rId14" w:type="default"/>
          <w:footerReference r:id="rId16" w:type="default"/>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p>
    <w:p w14:paraId="08F1F9E3">
      <w:pPr>
        <w:tabs>
          <w:tab w:val="left" w:pos="210"/>
        </w:tabs>
        <w:spacing w:line="420" w:lineRule="exact"/>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 xml:space="preserve">         法定代表人证明书</w:t>
      </w:r>
    </w:p>
    <w:p w14:paraId="62E6F68F">
      <w:pPr>
        <w:tabs>
          <w:tab w:val="left" w:pos="210"/>
        </w:tabs>
        <w:spacing w:line="320" w:lineRule="exact"/>
        <w:jc w:val="center"/>
        <w:rPr>
          <w:rFonts w:hint="eastAsia" w:ascii="宋体" w:hAnsi="宋体" w:eastAsia="宋体" w:cs="宋体"/>
          <w:b/>
          <w:color w:val="000000"/>
          <w:kern w:val="0"/>
          <w:sz w:val="32"/>
          <w:szCs w:val="32"/>
        </w:rPr>
      </w:pPr>
    </w:p>
    <w:tbl>
      <w:tblPr>
        <w:tblStyle w:val="35"/>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6878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031651B2">
            <w:pPr>
              <w:keepNext w:val="0"/>
              <w:keepLines w:val="0"/>
              <w:suppressLineNumbers w:val="0"/>
              <w:tabs>
                <w:tab w:val="left" w:pos="210"/>
              </w:tabs>
              <w:spacing w:before="0" w:beforeAutospacing="0" w:after="0" w:afterAutospacing="0" w:line="320" w:lineRule="exact"/>
              <w:ind w:left="0" w:right="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致：</w:t>
            </w:r>
          </w:p>
        </w:tc>
      </w:tr>
      <w:tr w14:paraId="181C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01F1F422">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w:t>
            </w:r>
          </w:p>
          <w:p w14:paraId="485B31D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2A18F35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w:t>
            </w:r>
          </w:p>
          <w:p w14:paraId="0667AD7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5E9BF3B2">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w:t>
            </w:r>
          </w:p>
          <w:p w14:paraId="4AD9BC5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367C9A2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2223" w:type="dxa"/>
            <w:vAlign w:val="center"/>
          </w:tcPr>
          <w:p w14:paraId="2E58EFF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企业名称</w:t>
            </w:r>
          </w:p>
        </w:tc>
        <w:tc>
          <w:tcPr>
            <w:tcW w:w="6797" w:type="dxa"/>
            <w:gridSpan w:val="4"/>
            <w:vAlign w:val="center"/>
          </w:tcPr>
          <w:p w14:paraId="7364C10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698E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F540350">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23" w:type="dxa"/>
            <w:vAlign w:val="center"/>
          </w:tcPr>
          <w:p w14:paraId="252920F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法定地址</w:t>
            </w:r>
          </w:p>
        </w:tc>
        <w:tc>
          <w:tcPr>
            <w:tcW w:w="6797" w:type="dxa"/>
            <w:gridSpan w:val="4"/>
            <w:vAlign w:val="center"/>
          </w:tcPr>
          <w:p w14:paraId="0FDFEC2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09E1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39B719D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23" w:type="dxa"/>
            <w:vAlign w:val="center"/>
          </w:tcPr>
          <w:p w14:paraId="048BE1F9">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邮政编码</w:t>
            </w:r>
          </w:p>
        </w:tc>
        <w:tc>
          <w:tcPr>
            <w:tcW w:w="6797" w:type="dxa"/>
            <w:gridSpan w:val="4"/>
            <w:vAlign w:val="center"/>
          </w:tcPr>
          <w:p w14:paraId="17B33BB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0EF1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757BB74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23" w:type="dxa"/>
            <w:vAlign w:val="center"/>
          </w:tcPr>
          <w:p w14:paraId="297B140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工商登记机关</w:t>
            </w:r>
          </w:p>
        </w:tc>
        <w:tc>
          <w:tcPr>
            <w:tcW w:w="6797" w:type="dxa"/>
            <w:gridSpan w:val="4"/>
            <w:vAlign w:val="center"/>
          </w:tcPr>
          <w:p w14:paraId="2DC9CF7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51D7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3" w:type="dxa"/>
            <w:vMerge w:val="continue"/>
            <w:vAlign w:val="center"/>
          </w:tcPr>
          <w:p w14:paraId="567BDDBB">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23" w:type="dxa"/>
            <w:vAlign w:val="center"/>
          </w:tcPr>
          <w:p w14:paraId="49FB57B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税务登记机关</w:t>
            </w:r>
          </w:p>
        </w:tc>
        <w:tc>
          <w:tcPr>
            <w:tcW w:w="6797" w:type="dxa"/>
            <w:gridSpan w:val="4"/>
            <w:vAlign w:val="center"/>
          </w:tcPr>
          <w:p w14:paraId="6DC0ED24">
            <w:pPr>
              <w:keepNext w:val="0"/>
              <w:keepLines w:val="0"/>
              <w:suppressLineNumbers w:val="0"/>
              <w:tabs>
                <w:tab w:val="left" w:pos="210"/>
              </w:tabs>
              <w:spacing w:before="0" w:beforeAutospacing="0" w:after="0" w:afterAutospacing="0" w:line="320" w:lineRule="exact"/>
              <w:ind w:left="0" w:right="0"/>
              <w:rPr>
                <w:rFonts w:hint="eastAsia" w:ascii="宋体" w:hAnsi="宋体" w:eastAsia="宋体" w:cs="宋体"/>
                <w:color w:val="000000"/>
                <w:kern w:val="0"/>
                <w:sz w:val="24"/>
                <w:szCs w:val="24"/>
              </w:rPr>
            </w:pPr>
          </w:p>
        </w:tc>
      </w:tr>
      <w:tr w14:paraId="1515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67651DB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23" w:type="dxa"/>
            <w:vAlign w:val="center"/>
          </w:tcPr>
          <w:p w14:paraId="4B012C1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机构代码证号</w:t>
            </w:r>
          </w:p>
        </w:tc>
        <w:tc>
          <w:tcPr>
            <w:tcW w:w="6797" w:type="dxa"/>
            <w:gridSpan w:val="4"/>
            <w:vAlign w:val="center"/>
          </w:tcPr>
          <w:p w14:paraId="174E3F6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4ED6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2F05795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w:t>
            </w:r>
          </w:p>
        </w:tc>
        <w:tc>
          <w:tcPr>
            <w:tcW w:w="2223" w:type="dxa"/>
            <w:vAlign w:val="center"/>
          </w:tcPr>
          <w:p w14:paraId="1E4118C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2408" w:type="dxa"/>
            <w:gridSpan w:val="2"/>
            <w:vAlign w:val="center"/>
          </w:tcPr>
          <w:p w14:paraId="66945480">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18" w:type="dxa"/>
            <w:vAlign w:val="center"/>
          </w:tcPr>
          <w:p w14:paraId="14A43D3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性别</w:t>
            </w:r>
          </w:p>
        </w:tc>
        <w:tc>
          <w:tcPr>
            <w:tcW w:w="2171" w:type="dxa"/>
            <w:vAlign w:val="center"/>
          </w:tcPr>
          <w:p w14:paraId="5818C4BE">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7FDA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64624AE">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23" w:type="dxa"/>
            <w:vAlign w:val="center"/>
          </w:tcPr>
          <w:p w14:paraId="50A0E4C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职务</w:t>
            </w:r>
          </w:p>
        </w:tc>
        <w:tc>
          <w:tcPr>
            <w:tcW w:w="2408" w:type="dxa"/>
            <w:gridSpan w:val="2"/>
            <w:vAlign w:val="center"/>
          </w:tcPr>
          <w:p w14:paraId="6D7586C0">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18" w:type="dxa"/>
            <w:vAlign w:val="center"/>
          </w:tcPr>
          <w:p w14:paraId="20087DF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联系电话</w:t>
            </w:r>
          </w:p>
        </w:tc>
        <w:tc>
          <w:tcPr>
            <w:tcW w:w="2171" w:type="dxa"/>
            <w:vAlign w:val="center"/>
          </w:tcPr>
          <w:p w14:paraId="2D704F4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539B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05F5480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23" w:type="dxa"/>
            <w:vAlign w:val="center"/>
          </w:tcPr>
          <w:p w14:paraId="1960400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传真</w:t>
            </w:r>
          </w:p>
        </w:tc>
        <w:tc>
          <w:tcPr>
            <w:tcW w:w="6797" w:type="dxa"/>
            <w:gridSpan w:val="4"/>
            <w:vAlign w:val="center"/>
          </w:tcPr>
          <w:p w14:paraId="26FDFB3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17C1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745CF1A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法定代表人身份证复印件</w:t>
            </w:r>
          </w:p>
        </w:tc>
        <w:tc>
          <w:tcPr>
            <w:tcW w:w="4441" w:type="dxa"/>
            <w:gridSpan w:val="2"/>
            <w:vMerge w:val="restart"/>
            <w:vAlign w:val="center"/>
          </w:tcPr>
          <w:p w14:paraId="6ED0A35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（粘贴处）</w:t>
            </w:r>
          </w:p>
        </w:tc>
        <w:tc>
          <w:tcPr>
            <w:tcW w:w="4579" w:type="dxa"/>
            <w:gridSpan w:val="3"/>
            <w:vAlign w:val="center"/>
          </w:tcPr>
          <w:p w14:paraId="45B75ECE">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法定代表人签字或盖章</w:t>
            </w:r>
          </w:p>
        </w:tc>
      </w:tr>
      <w:tr w14:paraId="168F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46E8870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4441" w:type="dxa"/>
            <w:gridSpan w:val="2"/>
            <w:vMerge w:val="continue"/>
            <w:vAlign w:val="center"/>
          </w:tcPr>
          <w:p w14:paraId="1D1AB31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4579" w:type="dxa"/>
            <w:gridSpan w:val="3"/>
            <w:vAlign w:val="bottom"/>
          </w:tcPr>
          <w:p w14:paraId="6BB9E20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（公章）</w:t>
            </w:r>
          </w:p>
          <w:p w14:paraId="6E9D0DB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2A59E53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16CFFD6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5F657B50">
            <w:pPr>
              <w:keepNext w:val="0"/>
              <w:keepLines w:val="0"/>
              <w:suppressLineNumbers w:val="0"/>
              <w:tabs>
                <w:tab w:val="left" w:pos="210"/>
              </w:tabs>
              <w:spacing w:before="0" w:beforeAutospacing="0" w:after="0" w:afterAutospacing="0" w:line="320" w:lineRule="exact"/>
              <w:ind w:left="0" w:right="0"/>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年  月  日 </w:t>
            </w:r>
          </w:p>
        </w:tc>
      </w:tr>
    </w:tbl>
    <w:p w14:paraId="562F446C">
      <w:pPr>
        <w:spacing w:after="190" w:afterLines="50" w:line="480" w:lineRule="exact"/>
        <w:jc w:val="center"/>
        <w:rPr>
          <w:rFonts w:hint="eastAsia" w:ascii="宋体" w:hAnsi="宋体" w:eastAsia="宋体" w:cs="宋体"/>
          <w:b/>
          <w:bCs w:val="0"/>
          <w:color w:val="auto"/>
          <w:sz w:val="28"/>
          <w:szCs w:val="28"/>
          <w:u w:val="none"/>
          <w:lang w:val="en-US" w:eastAsia="zh-CN"/>
        </w:rPr>
      </w:pPr>
      <w:bookmarkStart w:id="165" w:name="_Toc19543356"/>
    </w:p>
    <w:bookmarkEnd w:id="165"/>
    <w:p w14:paraId="487AE4EF">
      <w:pPr>
        <w:pStyle w:val="6"/>
        <w:jc w:val="center"/>
        <w:rPr>
          <w:highlight w:val="none"/>
        </w:rPr>
      </w:pPr>
      <w:bookmarkStart w:id="166" w:name="_Toc26541338"/>
      <w:bookmarkStart w:id="167" w:name="_Toc22911935"/>
      <w:bookmarkStart w:id="168" w:name="_Toc22911714"/>
      <w:bookmarkStart w:id="169" w:name="_Toc22910776"/>
      <w:bookmarkStart w:id="170" w:name="_Toc23258627"/>
      <w:r>
        <w:rPr>
          <w:rFonts w:hint="eastAsia"/>
          <w:highlight w:val="none"/>
        </w:rPr>
        <w:t>法人授权委托书</w:t>
      </w:r>
      <w:bookmarkEnd w:id="166"/>
      <w:bookmarkEnd w:id="167"/>
      <w:bookmarkEnd w:id="168"/>
      <w:bookmarkEnd w:id="169"/>
      <w:bookmarkEnd w:id="170"/>
    </w:p>
    <w:p w14:paraId="34936866">
      <w:pPr>
        <w:spacing w:line="360" w:lineRule="auto"/>
        <w:rPr>
          <w:rFonts w:ascii="宋体" w:hAnsi="宋体"/>
          <w:sz w:val="24"/>
          <w:szCs w:val="24"/>
          <w:highlight w:val="none"/>
        </w:rPr>
      </w:pPr>
      <w:r>
        <w:rPr>
          <w:rFonts w:hint="eastAsia" w:ascii="宋体" w:hAnsi="宋体"/>
          <w:sz w:val="24"/>
          <w:szCs w:val="24"/>
          <w:highlight w:val="none"/>
        </w:rPr>
        <w:t>致：安康尚昊</w:t>
      </w:r>
      <w:r>
        <w:rPr>
          <w:rFonts w:ascii="宋体" w:hAnsi="宋体"/>
          <w:sz w:val="24"/>
          <w:szCs w:val="24"/>
          <w:highlight w:val="none"/>
        </w:rPr>
        <w:t>招标代理有限公司</w:t>
      </w:r>
    </w:p>
    <w:p w14:paraId="6ACD694C">
      <w:pPr>
        <w:spacing w:line="500" w:lineRule="exact"/>
        <w:ind w:left="-120" w:leftChars="-57" w:firstLine="600" w:firstLineChars="250"/>
        <w:rPr>
          <w:rFonts w:ascii="宋体" w:hAnsi="宋体" w:cs="Courier New"/>
          <w:sz w:val="24"/>
          <w:szCs w:val="24"/>
          <w:highlight w:val="none"/>
        </w:rPr>
      </w:pPr>
      <w:r>
        <w:rPr>
          <w:rFonts w:hint="eastAsia" w:ascii="宋体" w:hAnsi="宋体" w:cs="Courier New"/>
          <w:sz w:val="24"/>
          <w:szCs w:val="24"/>
          <w:highlight w:val="none"/>
        </w:rPr>
        <w:t>本授权书声明：注册于（</w:t>
      </w:r>
      <w:r>
        <w:rPr>
          <w:rFonts w:hint="eastAsia" w:ascii="宋体" w:hAnsi="宋体" w:cs="Courier New"/>
          <w:sz w:val="24"/>
          <w:szCs w:val="24"/>
          <w:highlight w:val="none"/>
          <w:u w:val="single"/>
        </w:rPr>
        <w:t xml:space="preserve"> 工商行政管理局名称）之（委托单位全称） </w:t>
      </w:r>
      <w:r>
        <w:rPr>
          <w:rFonts w:hint="eastAsia" w:ascii="宋体" w:hAnsi="宋体" w:cs="Courier New"/>
          <w:sz w:val="24"/>
          <w:szCs w:val="24"/>
          <w:highlight w:val="none"/>
        </w:rPr>
        <w:t>的法定代表人</w:t>
      </w:r>
      <w:r>
        <w:rPr>
          <w:rFonts w:hint="eastAsia" w:ascii="宋体" w:hAnsi="宋体" w:cs="Courier New"/>
          <w:sz w:val="24"/>
          <w:szCs w:val="24"/>
          <w:highlight w:val="none"/>
          <w:u w:val="single"/>
        </w:rPr>
        <w:t>（姓名、性别）</w:t>
      </w:r>
      <w:r>
        <w:rPr>
          <w:rFonts w:hint="eastAsia" w:ascii="宋体" w:hAnsi="宋体" w:cs="Courier New"/>
          <w:sz w:val="24"/>
          <w:szCs w:val="24"/>
          <w:highlight w:val="none"/>
        </w:rPr>
        <w:t>授权</w:t>
      </w:r>
      <w:r>
        <w:rPr>
          <w:rFonts w:hint="eastAsia" w:ascii="宋体" w:hAnsi="宋体" w:cs="Courier New"/>
          <w:sz w:val="24"/>
          <w:szCs w:val="21"/>
          <w:highlight w:val="none"/>
        </w:rPr>
        <w:t>本公司的</w:t>
      </w:r>
      <w:r>
        <w:rPr>
          <w:rFonts w:hint="eastAsia" w:ascii="宋体" w:hAnsi="宋体" w:cs="Courier New"/>
          <w:sz w:val="24"/>
          <w:szCs w:val="24"/>
          <w:highlight w:val="none"/>
          <w:u w:val="single"/>
        </w:rPr>
        <w:t>（被授权人姓名、性别、职务）</w:t>
      </w:r>
      <w:r>
        <w:rPr>
          <w:rFonts w:hint="eastAsia" w:ascii="宋体" w:hAnsi="宋体" w:cs="Courier New"/>
          <w:sz w:val="24"/>
          <w:szCs w:val="24"/>
          <w:highlight w:val="none"/>
        </w:rPr>
        <w:t>为合法代理人，就贵方组织的有关</w:t>
      </w:r>
      <w:r>
        <w:rPr>
          <w:rFonts w:hint="eastAsia" w:ascii="宋体" w:hAnsi="宋体" w:cs="Courier New"/>
          <w:sz w:val="24"/>
          <w:szCs w:val="24"/>
          <w:highlight w:val="none"/>
          <w:u w:val="single"/>
        </w:rPr>
        <w:t>（项目名称</w:t>
      </w:r>
      <w:r>
        <w:rPr>
          <w:rFonts w:hint="eastAsia" w:ascii="宋体" w:hAnsi="宋体" w:cs="Courier New"/>
          <w:sz w:val="24"/>
          <w:szCs w:val="24"/>
          <w:highlight w:val="none"/>
          <w:u w:val="single"/>
          <w:lang w:val="en-US" w:eastAsia="zh-CN"/>
        </w:rPr>
        <w:t xml:space="preserve"> </w:t>
      </w:r>
      <w:r>
        <w:rPr>
          <w:rFonts w:hint="eastAsia" w:ascii="宋体" w:hAnsi="宋体" w:cs="Courier New"/>
          <w:sz w:val="24"/>
          <w:szCs w:val="24"/>
          <w:highlight w:val="none"/>
          <w:u w:val="single"/>
        </w:rPr>
        <w:t>）</w:t>
      </w:r>
      <w:r>
        <w:rPr>
          <w:rFonts w:hint="eastAsia" w:ascii="宋体" w:hAnsi="宋体" w:cs="Courier New"/>
          <w:sz w:val="24"/>
          <w:szCs w:val="24"/>
          <w:highlight w:val="none"/>
        </w:rPr>
        <w:t>（项目编号：</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）的投标、洽谈、执行等具体事务，签署全部有关投标文件、文书、协议、合同，本公司对被授权人在本项目中的签名承担全部法律责任。本授权书自</w:t>
      </w:r>
      <w:r>
        <w:rPr>
          <w:rFonts w:hint="eastAsia" w:ascii="宋体" w:hAnsi="宋体" w:cs="Courier New"/>
          <w:sz w:val="24"/>
          <w:szCs w:val="24"/>
          <w:highlight w:val="none"/>
          <w:lang w:val="en-US" w:eastAsia="zh-CN"/>
        </w:rPr>
        <w:t>开标会议</w:t>
      </w:r>
      <w:r>
        <w:rPr>
          <w:rFonts w:hint="eastAsia" w:ascii="宋体" w:hAnsi="宋体" w:cs="Courier New"/>
          <w:sz w:val="24"/>
          <w:szCs w:val="24"/>
          <w:highlight w:val="none"/>
        </w:rPr>
        <w:t>之日起计算有效期为</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u w:val="single"/>
          <w:lang w:val="en-US" w:eastAsia="zh-CN"/>
        </w:rPr>
        <w:t xml:space="preserve">  </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天。</w:t>
      </w:r>
    </w:p>
    <w:p w14:paraId="67CC0A78">
      <w:pPr>
        <w:spacing w:line="50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委托单位：    （公章）                  法定代表人（签字或盖章）：</w:t>
      </w:r>
    </w:p>
    <w:p w14:paraId="36528406">
      <w:pPr>
        <w:spacing w:line="50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签发日期：</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年</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月</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日</w:t>
      </w:r>
    </w:p>
    <w:p w14:paraId="01E5F953">
      <w:pPr>
        <w:spacing w:line="500" w:lineRule="exact"/>
        <w:ind w:firstLine="480" w:firstLineChars="200"/>
        <w:rPr>
          <w:rFonts w:ascii="宋体" w:hAnsi="宋体" w:cs="Courier New"/>
          <w:sz w:val="24"/>
          <w:szCs w:val="24"/>
          <w:highlight w:val="none"/>
          <w:u w:val="single"/>
        </w:rPr>
      </w:pPr>
      <w:r>
        <w:rPr>
          <w:rFonts w:hint="eastAsia" w:ascii="宋体" w:hAnsi="宋体" w:cs="Courier New"/>
          <w:sz w:val="24"/>
          <w:szCs w:val="24"/>
          <w:highlight w:val="none"/>
        </w:rPr>
        <w:t>附：被授权人姓名：</w:t>
      </w:r>
      <w:r>
        <w:rPr>
          <w:rFonts w:ascii="宋体" w:hAnsi="宋体" w:cs="Courier New"/>
          <w:sz w:val="24"/>
          <w:szCs w:val="24"/>
          <w:highlight w:val="none"/>
          <w:u w:val="single"/>
        </w:rPr>
        <w:t xml:space="preserve">             </w:t>
      </w:r>
      <w:r>
        <w:rPr>
          <w:rFonts w:ascii="宋体" w:hAnsi="宋体" w:cs="Courier New"/>
          <w:sz w:val="24"/>
          <w:szCs w:val="24"/>
          <w:highlight w:val="none"/>
        </w:rPr>
        <w:t xml:space="preserve"> </w:t>
      </w:r>
      <w:r>
        <w:rPr>
          <w:rFonts w:hint="eastAsia" w:ascii="宋体" w:hAnsi="宋体" w:cs="Courier New"/>
          <w:sz w:val="24"/>
          <w:szCs w:val="24"/>
          <w:highlight w:val="none"/>
        </w:rPr>
        <w:t>性别：</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职务：</w:t>
      </w:r>
      <w:r>
        <w:rPr>
          <w:rFonts w:hint="eastAsia" w:ascii="宋体" w:hAnsi="宋体" w:cs="Courier New"/>
          <w:sz w:val="24"/>
          <w:szCs w:val="24"/>
          <w:highlight w:val="none"/>
          <w:u w:val="single"/>
        </w:rPr>
        <w:t xml:space="preserve">          </w:t>
      </w:r>
    </w:p>
    <w:p w14:paraId="6AC2750E">
      <w:pPr>
        <w:spacing w:line="500" w:lineRule="exact"/>
        <w:ind w:firstLine="480" w:firstLineChars="200"/>
        <w:rPr>
          <w:rFonts w:ascii="宋体" w:hAnsi="宋体" w:cs="Courier New"/>
          <w:sz w:val="24"/>
          <w:szCs w:val="24"/>
          <w:highlight w:val="none"/>
          <w:u w:val="thick"/>
        </w:rPr>
      </w:pPr>
      <w:r>
        <w:rPr>
          <w:rFonts w:hint="eastAsia" w:ascii="宋体" w:hAnsi="宋体" w:cs="Courier New"/>
          <w:sz w:val="24"/>
          <w:szCs w:val="24"/>
          <w:highlight w:val="none"/>
        </w:rPr>
        <w:t>联系地址：</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联系电话：</w:t>
      </w:r>
      <w:r>
        <w:rPr>
          <w:rFonts w:hint="eastAsia" w:ascii="宋体" w:hAnsi="宋体" w:cs="Courier New"/>
          <w:sz w:val="24"/>
          <w:szCs w:val="24"/>
          <w:highlight w:val="none"/>
          <w:u w:val="thick"/>
        </w:rPr>
        <w:t xml:space="preserve">           </w:t>
      </w:r>
    </w:p>
    <w:p w14:paraId="6A8A9A03">
      <w:pPr>
        <w:spacing w:line="500" w:lineRule="exact"/>
        <w:ind w:firstLine="480" w:firstLineChars="200"/>
        <w:rPr>
          <w:rFonts w:ascii="宋体" w:hAnsi="宋体" w:cs="Courier New"/>
          <w:sz w:val="24"/>
          <w:szCs w:val="24"/>
          <w:highlight w:val="none"/>
          <w:u w:val="thick"/>
        </w:rPr>
      </w:pPr>
      <w:r>
        <w:rPr>
          <w:rFonts w:hint="eastAsia" w:ascii="宋体" w:hAnsi="宋体" w:cs="Courier New"/>
          <w:sz w:val="24"/>
          <w:szCs w:val="24"/>
          <w:highlight w:val="none"/>
        </w:rPr>
        <w:t>传真：</w:t>
      </w:r>
      <w:r>
        <w:rPr>
          <w:rFonts w:hint="eastAsia" w:ascii="宋体" w:hAnsi="宋体" w:cs="Courier New"/>
          <w:sz w:val="24"/>
          <w:szCs w:val="24"/>
          <w:highlight w:val="none"/>
          <w:u w:val="thick"/>
        </w:rPr>
        <w:t xml:space="preserve"> </w:t>
      </w:r>
      <w:r>
        <w:rPr>
          <w:rFonts w:ascii="宋体" w:hAnsi="宋体" w:cs="Courier New"/>
          <w:sz w:val="24"/>
          <w:szCs w:val="24"/>
          <w:highlight w:val="none"/>
          <w:u w:val="thick"/>
        </w:rPr>
        <w:t xml:space="preserve">   </w:t>
      </w:r>
    </w:p>
    <w:p w14:paraId="7DAE6639">
      <w:pPr>
        <w:spacing w:line="500" w:lineRule="exact"/>
        <w:ind w:firstLine="2760" w:firstLineChars="1150"/>
        <w:rPr>
          <w:rFonts w:ascii="宋体" w:hAnsi="宋体" w:cs="Courier New"/>
          <w:sz w:val="24"/>
          <w:szCs w:val="24"/>
          <w:highlight w:val="none"/>
        </w:rPr>
      </w:pPr>
      <w:r>
        <w:rPr>
          <w:rFonts w:hint="eastAsia" w:ascii="宋体" w:hAnsi="宋体" w:cs="Courier New"/>
          <w:sz w:val="24"/>
          <w:szCs w:val="24"/>
          <w:highlight w:val="none"/>
        </w:rPr>
        <w:t>法定代表人/被授权人身份证复印件</w:t>
      </w:r>
    </w:p>
    <w:tbl>
      <w:tblPr>
        <w:tblStyle w:val="35"/>
        <w:tblW w:w="842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3"/>
        <w:gridCol w:w="4213"/>
      </w:tblGrid>
      <w:tr w14:paraId="6AB7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trPr>
        <w:tc>
          <w:tcPr>
            <w:tcW w:w="4213" w:type="dxa"/>
            <w:shd w:val="clear" w:color="auto" w:fill="E0E0E0"/>
            <w:vAlign w:val="center"/>
          </w:tcPr>
          <w:p w14:paraId="7A7E8740">
            <w:pPr>
              <w:keepNext w:val="0"/>
              <w:keepLines w:val="0"/>
              <w:suppressLineNumbers w:val="0"/>
              <w:snapToGrid w:val="0"/>
              <w:spacing w:before="0" w:beforeAutospacing="0" w:after="0" w:afterAutospacing="0" w:line="500" w:lineRule="exact"/>
              <w:ind w:left="0" w:right="0"/>
              <w:jc w:val="center"/>
              <w:rPr>
                <w:rFonts w:hint="default"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法定代表人身份证复印件（正面）</w:t>
            </w:r>
          </w:p>
        </w:tc>
        <w:tc>
          <w:tcPr>
            <w:tcW w:w="4213" w:type="dxa"/>
            <w:shd w:val="clear" w:color="auto" w:fill="E0E0E0"/>
            <w:vAlign w:val="center"/>
          </w:tcPr>
          <w:p w14:paraId="74BABF95">
            <w:pPr>
              <w:keepNext w:val="0"/>
              <w:keepLines w:val="0"/>
              <w:suppressLineNumbers w:val="0"/>
              <w:snapToGrid w:val="0"/>
              <w:spacing w:before="0" w:beforeAutospacing="0" w:after="0" w:afterAutospacing="0" w:line="500" w:lineRule="exact"/>
              <w:ind w:left="0" w:right="0"/>
              <w:jc w:val="center"/>
              <w:rPr>
                <w:rFonts w:hint="default"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被授权人身份证复印件（正面）</w:t>
            </w:r>
          </w:p>
        </w:tc>
      </w:tr>
      <w:tr w14:paraId="7201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595" w:hRule="atLeast"/>
        </w:trPr>
        <w:tc>
          <w:tcPr>
            <w:tcW w:w="4213" w:type="dxa"/>
            <w:shd w:val="clear" w:color="auto" w:fill="E0E0E0"/>
            <w:vAlign w:val="center"/>
          </w:tcPr>
          <w:p w14:paraId="7228D677">
            <w:pPr>
              <w:keepNext w:val="0"/>
              <w:keepLines w:val="0"/>
              <w:suppressLineNumbers w:val="0"/>
              <w:snapToGrid w:val="0"/>
              <w:spacing w:before="0" w:beforeAutospacing="0" w:after="0" w:afterAutospacing="0" w:line="500" w:lineRule="exact"/>
              <w:ind w:left="0" w:right="0"/>
              <w:jc w:val="center"/>
              <w:rPr>
                <w:rFonts w:hint="default"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法定代表人身份证复印件（反面）</w:t>
            </w:r>
          </w:p>
        </w:tc>
        <w:tc>
          <w:tcPr>
            <w:tcW w:w="4213" w:type="dxa"/>
            <w:shd w:val="clear" w:color="auto" w:fill="E0E0E0"/>
            <w:vAlign w:val="center"/>
          </w:tcPr>
          <w:p w14:paraId="2CD1241D">
            <w:pPr>
              <w:keepNext w:val="0"/>
              <w:keepLines w:val="0"/>
              <w:suppressLineNumbers w:val="0"/>
              <w:snapToGrid w:val="0"/>
              <w:spacing w:before="0" w:beforeAutospacing="0" w:after="0" w:afterAutospacing="0" w:line="500" w:lineRule="exact"/>
              <w:ind w:left="0" w:right="0"/>
              <w:jc w:val="center"/>
              <w:rPr>
                <w:rFonts w:hint="default"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被授权人身份证复印件（反面）</w:t>
            </w:r>
          </w:p>
        </w:tc>
      </w:tr>
    </w:tbl>
    <w:p w14:paraId="1A811F93">
      <w:pPr>
        <w:spacing w:line="500" w:lineRule="exact"/>
        <w:rPr>
          <w:rFonts w:ascii="宋体" w:hAnsi="宋体" w:cs="Courier New"/>
          <w:sz w:val="24"/>
          <w:szCs w:val="24"/>
          <w:highlight w:val="none"/>
        </w:rPr>
      </w:pPr>
      <w:r>
        <w:rPr>
          <w:rFonts w:hint="eastAsia" w:ascii="宋体" w:hAnsi="宋体" w:cs="Courier New"/>
          <w:sz w:val="24"/>
          <w:szCs w:val="24"/>
          <w:highlight w:val="none"/>
        </w:rPr>
        <w:t>说明：</w:t>
      </w:r>
    </w:p>
    <w:p w14:paraId="7E6D5352">
      <w:pPr>
        <w:spacing w:line="46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1．本授权书有效期自开标大会之日计算不得少于九十天。</w:t>
      </w:r>
    </w:p>
    <w:p w14:paraId="7F298B1D">
      <w:pPr>
        <w:spacing w:line="46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2．授权书内容填写要明确，文字要工整清楚，涂改无效。</w:t>
      </w:r>
    </w:p>
    <w:p w14:paraId="11950D23">
      <w:pPr>
        <w:pStyle w:val="19"/>
        <w:spacing w:line="500" w:lineRule="exact"/>
        <w:ind w:firstLine="420" w:firstLineChars="200"/>
        <w:jc w:val="left"/>
        <w:rPr>
          <w:rFonts w:hint="eastAsia" w:ascii="宋体" w:hAnsi="宋体" w:eastAsia="宋体" w:cs="宋体"/>
          <w:b/>
          <w:bCs/>
          <w:sz w:val="24"/>
          <w:szCs w:val="24"/>
        </w:rPr>
      </w:pPr>
      <w:r>
        <w:rPr>
          <w:rFonts w:hint="eastAsia" w:ascii="宋体" w:hAnsi="宋体" w:eastAsia="宋体" w:cs="宋体"/>
        </w:rPr>
        <w:br w:type="page"/>
      </w:r>
    </w:p>
    <w:p w14:paraId="145F176F">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auto"/>
          <w:sz w:val="28"/>
          <w:szCs w:val="28"/>
          <w:u w:val="none"/>
          <w:lang w:val="en-US" w:eastAsia="zh-CN"/>
        </w:rPr>
      </w:pPr>
      <w:bookmarkStart w:id="171" w:name="_Toc19543357"/>
      <w:bookmarkStart w:id="172" w:name="_Toc536429337"/>
      <w:bookmarkStart w:id="173" w:name="_Toc536429390"/>
      <w:bookmarkStart w:id="174" w:name="_Toc7526"/>
      <w:bookmarkStart w:id="175" w:name="_Toc536202397"/>
      <w:bookmarkStart w:id="176" w:name="_Toc536202328"/>
      <w:r>
        <w:rPr>
          <w:rFonts w:hint="eastAsia" w:ascii="宋体" w:hAnsi="宋体" w:eastAsia="宋体" w:cs="宋体"/>
          <w:b/>
          <w:bCs w:val="0"/>
          <w:color w:val="auto"/>
          <w:sz w:val="28"/>
          <w:szCs w:val="28"/>
          <w:u w:val="none"/>
          <w:lang w:val="en-US" w:eastAsia="zh-CN"/>
        </w:rPr>
        <w:t>无重大违法记录声明</w:t>
      </w:r>
    </w:p>
    <w:p w14:paraId="6F5598D0">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kern w:val="0"/>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117DC67B">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）公告内容，参与投标，提供采购人需求中规定的全部内容。作为参加本次政府采购活动的投标人，郑重承诺：</w:t>
      </w:r>
    </w:p>
    <w:p w14:paraId="05A44B8F">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w:t>
      </w:r>
      <w:r>
        <w:rPr>
          <w:rFonts w:hint="eastAsia" w:ascii="宋体" w:hAnsi="宋体" w:eastAsia="宋体" w:cs="宋体"/>
          <w:sz w:val="24"/>
          <w:szCs w:val="24"/>
        </w:rPr>
        <w:t>．</w:t>
      </w:r>
      <w:r>
        <w:rPr>
          <w:rFonts w:hint="eastAsia" w:ascii="宋体" w:hAnsi="宋体" w:eastAsia="宋体" w:cs="宋体"/>
          <w:bCs/>
          <w:sz w:val="24"/>
          <w:szCs w:val="24"/>
        </w:rPr>
        <w:t>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4ED22C29">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w:t>
      </w:r>
      <w:r>
        <w:rPr>
          <w:rFonts w:hint="eastAsia" w:ascii="宋体" w:hAnsi="宋体" w:eastAsia="宋体" w:cs="宋体"/>
          <w:sz w:val="24"/>
          <w:szCs w:val="24"/>
        </w:rPr>
        <w:t>．</w:t>
      </w:r>
      <w:r>
        <w:rPr>
          <w:rFonts w:hint="eastAsia" w:ascii="宋体" w:hAnsi="宋体" w:eastAsia="宋体" w:cs="宋体"/>
          <w:bCs/>
          <w:sz w:val="24"/>
          <w:szCs w:val="24"/>
        </w:rPr>
        <w:t>我方参与本次政府采购活动近三年内：没有处于被责令停业的状态；没有处于被行政主管部门取消投标资格的处罚期内；没有处于财产被接管、冻结、破产的状态；在近三年内没有行政主管部门已书面认定的重大质量问题；没有在近三年内被人民法院判决犯有行贿罪的记录。</w:t>
      </w:r>
    </w:p>
    <w:p w14:paraId="10EF7655">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本公司对上述承诺的真实性负责，如有虚假，我方自行承担一切后果及法律责任。</w:t>
      </w:r>
    </w:p>
    <w:p w14:paraId="4D74E60D">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
          <w:bCs/>
          <w:sz w:val="24"/>
          <w:szCs w:val="24"/>
        </w:rPr>
      </w:pPr>
      <w:r>
        <w:rPr>
          <w:rFonts w:hint="eastAsia" w:ascii="宋体" w:hAnsi="宋体" w:eastAsia="宋体" w:cs="宋体"/>
          <w:bCs/>
          <w:sz w:val="24"/>
          <w:szCs w:val="24"/>
        </w:rPr>
        <w:t xml:space="preserve">    </w:t>
      </w:r>
      <w:r>
        <w:rPr>
          <w:rFonts w:hint="eastAsia" w:ascii="宋体" w:hAnsi="宋体" w:eastAsia="宋体" w:cs="宋体"/>
          <w:b/>
          <w:bCs/>
          <w:sz w:val="24"/>
          <w:szCs w:val="24"/>
        </w:rPr>
        <w:t>注：在对响应文件中此声明函真实性和有效性进行审查、验证时，如有造假/情况不一致/未按要求提供的，按无效文件处理。</w:t>
      </w:r>
    </w:p>
    <w:p w14:paraId="0D7EB34A">
      <w:pPr>
        <w:spacing w:line="360" w:lineRule="auto"/>
        <w:rPr>
          <w:rFonts w:hint="eastAsia" w:ascii="宋体" w:hAnsi="宋体" w:eastAsia="宋体" w:cs="宋体"/>
          <w:sz w:val="24"/>
          <w:szCs w:val="24"/>
        </w:rPr>
      </w:pPr>
    </w:p>
    <w:p w14:paraId="64BFE396">
      <w:pPr>
        <w:spacing w:line="360" w:lineRule="auto"/>
        <w:rPr>
          <w:rFonts w:hint="eastAsia" w:ascii="宋体" w:hAnsi="宋体" w:eastAsia="宋体" w:cs="宋体"/>
          <w:sz w:val="24"/>
          <w:szCs w:val="24"/>
          <w:u w:val="single"/>
        </w:rPr>
      </w:pPr>
      <w:r>
        <w:rPr>
          <w:rFonts w:hint="eastAsia" w:ascii="宋体" w:hAnsi="宋体" w:eastAsia="宋体" w:cs="宋体"/>
          <w:sz w:val="24"/>
          <w:szCs w:val="24"/>
        </w:rPr>
        <w:br w:type="textWrapping"/>
      </w:r>
      <w:r>
        <w:rPr>
          <w:rFonts w:hint="eastAsia" w:ascii="宋体" w:hAnsi="宋体" w:eastAsia="宋体" w:cs="宋体"/>
          <w:sz w:val="24"/>
          <w:szCs w:val="24"/>
        </w:rPr>
        <w:t>供应商（单位名称及公章）：____________________</w:t>
      </w:r>
    </w:p>
    <w:p w14:paraId="1A1EB01C">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w:t>
      </w:r>
      <w:r>
        <w:rPr>
          <w:rFonts w:hint="eastAsia" w:ascii="宋体" w:hAnsi="宋体" w:eastAsia="宋体" w:cs="宋体"/>
          <w:sz w:val="24"/>
          <w:szCs w:val="24"/>
          <w:lang w:eastAsia="zh-CN"/>
        </w:rPr>
        <w:t>定代表人或被授权人</w:t>
      </w:r>
      <w:r>
        <w:rPr>
          <w:rFonts w:hint="eastAsia" w:ascii="宋体" w:hAnsi="宋体" w:eastAsia="宋体" w:cs="宋体"/>
          <w:sz w:val="24"/>
          <w:szCs w:val="24"/>
        </w:rPr>
        <w:t>（</w:t>
      </w:r>
      <w:r>
        <w:rPr>
          <w:rFonts w:hint="eastAsia" w:ascii="宋体" w:hAnsi="宋体" w:eastAsia="宋体" w:cs="宋体"/>
          <w:sz w:val="24"/>
          <w:szCs w:val="24"/>
          <w:lang w:val="zh-CN"/>
        </w:rPr>
        <w:t>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）：____________________</w:t>
      </w:r>
    </w:p>
    <w:p w14:paraId="3DC13BF7">
      <w:pPr>
        <w:adjustRightInd w:val="0"/>
        <w:snapToGrid w:val="0"/>
        <w:spacing w:line="360" w:lineRule="auto"/>
        <w:rPr>
          <w:rFonts w:hint="eastAsia" w:ascii="宋体" w:hAnsi="宋体" w:eastAsia="宋体" w:cs="宋体"/>
        </w:rPr>
        <w:sectPr>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r>
        <w:rPr>
          <w:rFonts w:hint="eastAsia" w:ascii="宋体" w:hAnsi="宋体" w:eastAsia="宋体" w:cs="宋体"/>
          <w:sz w:val="24"/>
          <w:szCs w:val="24"/>
        </w:rPr>
        <w:t>日    期：________年________月________日</w:t>
      </w:r>
    </w:p>
    <w:p w14:paraId="49FF7E07">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t>投标人非联合体投标声明</w:t>
      </w:r>
    </w:p>
    <w:p w14:paraId="4E8CE63B">
      <w:pPr>
        <w:adjustRightInd w:val="0"/>
        <w:snapToGrid w:val="0"/>
        <w:spacing w:line="360" w:lineRule="auto"/>
        <w:rPr>
          <w:rFonts w:hint="eastAsia" w:ascii="宋体" w:hAnsi="宋体" w:eastAsia="宋体" w:cs="宋体"/>
          <w:bCs/>
          <w:sz w:val="28"/>
          <w:szCs w:val="28"/>
        </w:rPr>
      </w:pPr>
    </w:p>
    <w:p w14:paraId="5BF58859">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0411B1FB">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）招标内容，参与投标，提供采购人需求中规定的全部内容。本公司就参加投标工作，</w:t>
      </w:r>
      <w:r>
        <w:rPr>
          <w:rFonts w:hint="eastAsia" w:ascii="宋体" w:hAnsi="宋体" w:eastAsia="宋体" w:cs="宋体"/>
          <w:bCs/>
          <w:sz w:val="24"/>
          <w:szCs w:val="24"/>
          <w:lang w:eastAsia="zh-CN"/>
        </w:rPr>
        <w:t>做出</w:t>
      </w:r>
      <w:r>
        <w:rPr>
          <w:rFonts w:hint="eastAsia" w:ascii="宋体" w:hAnsi="宋体" w:eastAsia="宋体" w:cs="宋体"/>
          <w:bCs/>
          <w:sz w:val="24"/>
          <w:szCs w:val="24"/>
        </w:rPr>
        <w:t>郑重声明：</w:t>
      </w:r>
    </w:p>
    <w:p w14:paraId="067D5272">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1.本公司保证在本项目投标中不与其他单位围标、串标，不出让投标资格，不向采购人、采购代理机构和</w:t>
      </w:r>
      <w:r>
        <w:rPr>
          <w:rFonts w:hint="eastAsia" w:ascii="宋体" w:hAnsi="宋体" w:cs="宋体"/>
          <w:bCs/>
          <w:sz w:val="24"/>
          <w:szCs w:val="24"/>
          <w:lang w:eastAsia="zh-CN"/>
        </w:rPr>
        <w:t>磋商小组</w:t>
      </w:r>
      <w:r>
        <w:rPr>
          <w:rFonts w:hint="eastAsia" w:ascii="宋体" w:hAnsi="宋体" w:eastAsia="宋体" w:cs="宋体"/>
          <w:bCs/>
          <w:sz w:val="24"/>
          <w:szCs w:val="24"/>
        </w:rPr>
        <w:t>成员行贿。</w:t>
      </w:r>
    </w:p>
    <w:p w14:paraId="501B2361">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2.本公司保证本项目并非联合体投标，本项目服务由本公司独立承担。</w:t>
      </w:r>
    </w:p>
    <w:p w14:paraId="1E625788">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本公司违反上述保证，或本声明陈述与事实不符，经查实，我方自行承担一切后果及法律责任</w:t>
      </w:r>
      <w:r>
        <w:rPr>
          <w:rFonts w:hint="eastAsia" w:ascii="宋体" w:hAnsi="宋体" w:eastAsia="宋体" w:cs="宋体"/>
          <w:bCs/>
          <w:sz w:val="24"/>
          <w:szCs w:val="24"/>
          <w:lang w:eastAsia="zh-CN"/>
        </w:rPr>
        <w:t>。</w:t>
      </w:r>
    </w:p>
    <w:p w14:paraId="2AAC2A7D">
      <w:pPr>
        <w:pageBreakBefore w:val="0"/>
        <w:kinsoku/>
        <w:wordWrap/>
        <w:overflowPunct/>
        <w:topLinePunct w:val="0"/>
        <w:autoSpaceDE/>
        <w:autoSpaceDN/>
        <w:bidi w:val="0"/>
        <w:adjustRightInd w:val="0"/>
        <w:snapToGrid w:val="0"/>
        <w:spacing w:line="408" w:lineRule="auto"/>
        <w:ind w:firstLine="480"/>
        <w:textAlignment w:val="auto"/>
        <w:rPr>
          <w:rFonts w:hint="eastAsia" w:ascii="宋体" w:hAnsi="宋体" w:eastAsia="宋体" w:cs="宋体"/>
          <w:bCs/>
          <w:sz w:val="24"/>
          <w:szCs w:val="24"/>
        </w:rPr>
      </w:pPr>
      <w:r>
        <w:rPr>
          <w:rFonts w:hint="eastAsia" w:ascii="宋体" w:hAnsi="宋体" w:eastAsia="宋体" w:cs="宋体"/>
          <w:bCs/>
          <w:sz w:val="24"/>
          <w:szCs w:val="24"/>
        </w:rPr>
        <w:t>特此声明。</w:t>
      </w:r>
    </w:p>
    <w:p w14:paraId="2A553FF2">
      <w:pPr>
        <w:pStyle w:val="30"/>
        <w:ind w:firstLine="480"/>
        <w:rPr>
          <w:rFonts w:hint="eastAsia" w:ascii="宋体" w:hAnsi="宋体" w:eastAsia="宋体" w:cs="宋体"/>
        </w:rPr>
      </w:pPr>
    </w:p>
    <w:p w14:paraId="16C1A42D">
      <w:pPr>
        <w:spacing w:line="360" w:lineRule="auto"/>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6C7CFA6B">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w:t>
      </w:r>
      <w:r>
        <w:rPr>
          <w:rFonts w:hint="eastAsia" w:ascii="宋体" w:hAnsi="宋体" w:eastAsia="宋体" w:cs="宋体"/>
          <w:sz w:val="24"/>
          <w:szCs w:val="24"/>
          <w:lang w:eastAsia="zh-CN"/>
        </w:rPr>
        <w:t>定代表人或被授权人</w:t>
      </w:r>
      <w:r>
        <w:rPr>
          <w:rFonts w:hint="eastAsia" w:ascii="宋体" w:hAnsi="宋体" w:eastAsia="宋体" w:cs="宋体"/>
          <w:sz w:val="24"/>
          <w:szCs w:val="24"/>
        </w:rPr>
        <w:t>（</w:t>
      </w:r>
      <w:r>
        <w:rPr>
          <w:rFonts w:hint="eastAsia" w:ascii="宋体" w:hAnsi="宋体" w:eastAsia="宋体" w:cs="宋体"/>
          <w:sz w:val="24"/>
          <w:szCs w:val="24"/>
          <w:lang w:val="zh-CN"/>
        </w:rPr>
        <w:t>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）：____________________</w:t>
      </w:r>
    </w:p>
    <w:p w14:paraId="31665FB1">
      <w:pPr>
        <w:adjustRightInd w:val="0"/>
        <w:snapToGrid w:val="0"/>
        <w:spacing w:line="360" w:lineRule="auto"/>
        <w:rPr>
          <w:rFonts w:hint="eastAsia" w:ascii="宋体" w:hAnsi="宋体" w:eastAsia="宋体" w:cs="宋体"/>
        </w:rPr>
        <w:sectPr>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r>
        <w:rPr>
          <w:rFonts w:hint="eastAsia" w:ascii="宋体" w:hAnsi="宋体" w:eastAsia="宋体" w:cs="宋体"/>
          <w:sz w:val="24"/>
          <w:szCs w:val="24"/>
        </w:rPr>
        <w:t>日    期：________年________月________日</w:t>
      </w:r>
    </w:p>
    <w:p w14:paraId="5E2C02EE">
      <w:pPr>
        <w:spacing w:after="190" w:afterLines="50" w:line="480" w:lineRule="exact"/>
        <w:jc w:val="center"/>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u w:val="none"/>
          <w:lang w:val="en-US" w:eastAsia="zh-CN"/>
        </w:rPr>
        <w:t>中小企业声明函（工程、服务）</w:t>
      </w:r>
    </w:p>
    <w:p w14:paraId="605FD24B">
      <w:pPr>
        <w:spacing w:after="190" w:afterLines="50" w:line="480" w:lineRule="exact"/>
        <w:ind w:firstLine="720" w:firstLineChars="3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4F021B13">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23B482FB">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1C5855FE">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13C82A18">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4B1FF35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01212E2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753C1BD2">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65DCA603">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5345C419">
      <w:pPr>
        <w:pStyle w:val="104"/>
        <w:rPr>
          <w:rFonts w:hint="eastAsia"/>
          <w:lang w:val="en-US" w:eastAsia="zh-CN"/>
        </w:rPr>
      </w:pPr>
    </w:p>
    <w:p w14:paraId="6C7B3C5D">
      <w:pPr>
        <w:pStyle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1D9E86E8">
      <w:pPr>
        <w:pStyle w:val="2"/>
        <w:rPr>
          <w:rFonts w:hint="eastAsia" w:ascii="宋体" w:hAnsi="宋体" w:eastAsia="宋体" w:cs="宋体"/>
          <w:sz w:val="24"/>
          <w:szCs w:val="24"/>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30140F1B">
      <w:pPr>
        <w:spacing w:after="190" w:afterLines="50" w:line="480" w:lineRule="exact"/>
        <w:jc w:val="center"/>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中小企业声明函（货物）</w:t>
      </w:r>
    </w:p>
    <w:p w14:paraId="1FE1C08F">
      <w:pPr>
        <w:pStyle w:val="104"/>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本公司（联合体）郑重声明，根据《政府采购促进中小企业发展管理办法》（财库﹝2020﹞46号）的规定，本公司 （联合体）参加</w:t>
      </w:r>
      <w:r>
        <w:rPr>
          <w:rFonts w:hint="eastAsia" w:ascii="宋体" w:hAnsi="宋体" w:eastAsia="宋体" w:cs="宋体"/>
          <w:b w:val="0"/>
          <w:bCs w:val="0"/>
          <w:color w:val="000000"/>
          <w:sz w:val="24"/>
          <w:szCs w:val="24"/>
          <w:u w:val="single"/>
        </w:rPr>
        <w:t>（单位名称）</w:t>
      </w:r>
      <w:r>
        <w:rPr>
          <w:rFonts w:hint="eastAsia" w:ascii="宋体" w:hAnsi="宋体" w:eastAsia="宋体" w:cs="宋体"/>
          <w:b w:val="0"/>
          <w:bCs w:val="0"/>
          <w:color w:val="000000"/>
          <w:sz w:val="24"/>
          <w:szCs w:val="24"/>
        </w:rPr>
        <w:t>的</w:t>
      </w:r>
      <w:r>
        <w:rPr>
          <w:rFonts w:hint="eastAsia" w:ascii="宋体" w:hAnsi="宋体" w:eastAsia="宋体" w:cs="宋体"/>
          <w:b w:val="0"/>
          <w:bCs w:val="0"/>
          <w:color w:val="000000"/>
          <w:sz w:val="24"/>
          <w:szCs w:val="24"/>
          <w:u w:val="single"/>
        </w:rPr>
        <w:t>（项目名称）</w:t>
      </w:r>
      <w:r>
        <w:rPr>
          <w:rFonts w:hint="eastAsia" w:ascii="宋体" w:hAnsi="宋体" w:eastAsia="宋体" w:cs="宋体"/>
          <w:b w:val="0"/>
          <w:bCs w:val="0"/>
          <w:color w:val="000000"/>
          <w:sz w:val="24"/>
          <w:szCs w:val="24"/>
        </w:rPr>
        <w:t>采购活动，提供的货物全部由符合政策要求的中小企业制造。相关企业 （含联合体中的中小企业、签订分包意向协议的中小企业） 的具体情况如下：</w:t>
      </w:r>
    </w:p>
    <w:p w14:paraId="73930B52">
      <w:pPr>
        <w:pStyle w:val="10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2"/>
          <w:sz w:val="24"/>
          <w:szCs w:val="24"/>
          <w:lang w:val="en-US" w:eastAsia="zh-CN" w:bidi="ar-SA"/>
        </w:rPr>
        <w:t>1.</w:t>
      </w:r>
      <w:r>
        <w:rPr>
          <w:rFonts w:hint="eastAsia" w:ascii="宋体" w:hAnsi="宋体" w:eastAsia="宋体" w:cs="宋体"/>
          <w:b w:val="0"/>
          <w:bCs w:val="0"/>
          <w:color w:val="000000"/>
          <w:sz w:val="24"/>
          <w:szCs w:val="24"/>
          <w:u w:val="single"/>
        </w:rPr>
        <w:t>（标的名称）</w:t>
      </w:r>
      <w:r>
        <w:rPr>
          <w:rFonts w:hint="eastAsia" w:ascii="宋体" w:hAnsi="宋体" w:eastAsia="宋体" w:cs="宋体"/>
          <w:b w:val="0"/>
          <w:bCs w:val="0"/>
          <w:color w:val="000000"/>
          <w:sz w:val="24"/>
          <w:szCs w:val="24"/>
        </w:rPr>
        <w:t xml:space="preserve"> ，属于</w:t>
      </w:r>
      <w:r>
        <w:rPr>
          <w:rFonts w:hint="eastAsia" w:ascii="宋体" w:hAnsi="宋体" w:eastAsia="宋体" w:cs="宋体"/>
          <w:b w:val="0"/>
          <w:bCs w:val="0"/>
          <w:color w:val="000000"/>
          <w:sz w:val="24"/>
          <w:szCs w:val="24"/>
          <w:u w:val="single"/>
        </w:rPr>
        <w:t xml:space="preserve">（采购文件中明确的所属行业） </w:t>
      </w:r>
      <w:r>
        <w:rPr>
          <w:rFonts w:hint="eastAsia" w:ascii="宋体" w:hAnsi="宋体" w:eastAsia="宋体" w:cs="宋体"/>
          <w:b w:val="0"/>
          <w:bCs w:val="0"/>
          <w:color w:val="000000"/>
          <w:sz w:val="24"/>
          <w:szCs w:val="24"/>
        </w:rPr>
        <w:t>行业；制造商为</w:t>
      </w:r>
      <w:r>
        <w:rPr>
          <w:rFonts w:hint="eastAsia" w:ascii="宋体" w:hAnsi="宋体" w:eastAsia="宋体" w:cs="宋体"/>
          <w:b w:val="0"/>
          <w:bCs w:val="0"/>
          <w:color w:val="000000"/>
          <w:sz w:val="24"/>
          <w:szCs w:val="24"/>
          <w:u w:val="single"/>
        </w:rPr>
        <w:t>（企业名称）</w:t>
      </w:r>
      <w:r>
        <w:rPr>
          <w:rFonts w:hint="eastAsia" w:ascii="宋体" w:hAnsi="宋体" w:eastAsia="宋体" w:cs="宋体"/>
          <w:b w:val="0"/>
          <w:bCs w:val="0"/>
          <w:color w:val="000000"/>
          <w:sz w:val="24"/>
          <w:szCs w:val="24"/>
        </w:rPr>
        <w:t>，从业人员</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人，营业收入为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万元，资产总额为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w:t>
      </w:r>
      <w:r>
        <w:rPr>
          <w:rFonts w:hint="eastAsia" w:ascii="宋体" w:hAnsi="宋体" w:eastAsia="宋体" w:cs="宋体"/>
          <w:b w:val="0"/>
          <w:bCs w:val="0"/>
          <w:color w:val="000000"/>
          <w:sz w:val="32"/>
          <w:szCs w:val="32"/>
          <w:vertAlign w:val="superscript"/>
        </w:rPr>
        <w:t xml:space="preserve"> 1</w:t>
      </w:r>
      <w:r>
        <w:rPr>
          <w:rFonts w:hint="eastAsia" w:ascii="宋体" w:hAnsi="宋体" w:eastAsia="宋体" w:cs="宋体"/>
          <w:b w:val="0"/>
          <w:bCs w:val="0"/>
          <w:color w:val="000000"/>
          <w:sz w:val="24"/>
          <w:szCs w:val="24"/>
        </w:rPr>
        <w:t>，属于</w:t>
      </w:r>
      <w:r>
        <w:rPr>
          <w:rFonts w:hint="eastAsia" w:ascii="宋体" w:hAnsi="宋体" w:eastAsia="宋体" w:cs="宋体"/>
          <w:b w:val="0"/>
          <w:bCs w:val="0"/>
          <w:color w:val="000000"/>
          <w:sz w:val="24"/>
          <w:szCs w:val="24"/>
          <w:u w:val="single"/>
        </w:rPr>
        <w:t>（中型企业、小型企业、微型企业）</w:t>
      </w:r>
      <w:r>
        <w:rPr>
          <w:rFonts w:hint="eastAsia" w:ascii="宋体" w:hAnsi="宋体" w:eastAsia="宋体" w:cs="宋体"/>
          <w:b w:val="0"/>
          <w:bCs w:val="0"/>
          <w:color w:val="000000"/>
          <w:sz w:val="24"/>
          <w:szCs w:val="24"/>
        </w:rPr>
        <w:t xml:space="preserve">； </w:t>
      </w:r>
    </w:p>
    <w:p w14:paraId="15609684">
      <w:pPr>
        <w:pStyle w:val="10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u w:val="single"/>
        </w:rPr>
        <w:t xml:space="preserve"> （标的名称） </w:t>
      </w:r>
      <w:r>
        <w:rPr>
          <w:rFonts w:hint="eastAsia" w:ascii="宋体" w:hAnsi="宋体" w:eastAsia="宋体" w:cs="宋体"/>
          <w:b w:val="0"/>
          <w:bCs w:val="0"/>
          <w:color w:val="000000"/>
          <w:sz w:val="24"/>
          <w:szCs w:val="24"/>
        </w:rPr>
        <w:t>，属于</w:t>
      </w:r>
      <w:r>
        <w:rPr>
          <w:rFonts w:hint="eastAsia" w:ascii="宋体" w:hAnsi="宋体" w:eastAsia="宋体" w:cs="宋体"/>
          <w:b w:val="0"/>
          <w:bCs w:val="0"/>
          <w:color w:val="000000"/>
          <w:sz w:val="24"/>
          <w:szCs w:val="24"/>
          <w:u w:val="single"/>
        </w:rPr>
        <w:t xml:space="preserve">（采购文件中明确的所属行业） </w:t>
      </w:r>
      <w:r>
        <w:rPr>
          <w:rFonts w:hint="eastAsia" w:ascii="宋体" w:hAnsi="宋体" w:eastAsia="宋体" w:cs="宋体"/>
          <w:b w:val="0"/>
          <w:bCs w:val="0"/>
          <w:color w:val="000000"/>
          <w:sz w:val="24"/>
          <w:szCs w:val="24"/>
        </w:rPr>
        <w:t>行业；制造商为</w:t>
      </w:r>
      <w:r>
        <w:rPr>
          <w:rFonts w:hint="eastAsia" w:ascii="宋体" w:hAnsi="宋体" w:eastAsia="宋体" w:cs="宋体"/>
          <w:b w:val="0"/>
          <w:bCs w:val="0"/>
          <w:color w:val="000000"/>
          <w:sz w:val="24"/>
          <w:szCs w:val="24"/>
          <w:u w:val="single"/>
        </w:rPr>
        <w:t>（企业名称）</w:t>
      </w:r>
      <w:r>
        <w:rPr>
          <w:rFonts w:hint="eastAsia" w:ascii="宋体" w:hAnsi="宋体" w:eastAsia="宋体" w:cs="宋体"/>
          <w:b w:val="0"/>
          <w:bCs w:val="0"/>
          <w:color w:val="000000"/>
          <w:sz w:val="24"/>
          <w:szCs w:val="24"/>
        </w:rPr>
        <w:t>，从业人员</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人，营业收入为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万元，资产总额为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万元，属于</w:t>
      </w:r>
      <w:r>
        <w:rPr>
          <w:rFonts w:hint="eastAsia" w:ascii="宋体" w:hAnsi="宋体" w:eastAsia="宋体" w:cs="宋体"/>
          <w:b w:val="0"/>
          <w:bCs w:val="0"/>
          <w:color w:val="000000"/>
          <w:sz w:val="24"/>
          <w:szCs w:val="24"/>
          <w:u w:val="single"/>
        </w:rPr>
        <w:t>（中型企业、小型 企业、微型企业）</w:t>
      </w:r>
      <w:r>
        <w:rPr>
          <w:rFonts w:hint="eastAsia" w:ascii="宋体" w:hAnsi="宋体" w:eastAsia="宋体" w:cs="宋体"/>
          <w:b w:val="0"/>
          <w:bCs w:val="0"/>
          <w:color w:val="000000"/>
          <w:sz w:val="24"/>
          <w:szCs w:val="24"/>
        </w:rPr>
        <w:t xml:space="preserve">； </w:t>
      </w:r>
    </w:p>
    <w:p w14:paraId="2DE21894">
      <w:pPr>
        <w:pStyle w:val="10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p>
    <w:p w14:paraId="1495C7E5">
      <w:pPr>
        <w:pStyle w:val="10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以上企业，不属于大企业的分支机构，不存在控股股东为大企业的情形，也不存在与大企业的负责人为同一人的情形。 </w:t>
      </w:r>
    </w:p>
    <w:p w14:paraId="5050D7CC">
      <w:pPr>
        <w:pStyle w:val="10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本企业对上述声明内容的真实性负责。如有虚假，将依法承担相应责任。 </w:t>
      </w:r>
    </w:p>
    <w:p w14:paraId="46B0EB3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w:t>
      </w:r>
    </w:p>
    <w:p w14:paraId="67649EDC">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2B352D10">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36AEAFB3">
      <w:pPr>
        <w:pStyle w:val="104"/>
        <w:rPr>
          <w:rFonts w:hint="eastAsia"/>
          <w:lang w:val="en-US" w:eastAsia="zh-CN"/>
        </w:rPr>
      </w:pPr>
    </w:p>
    <w:p w14:paraId="1FC9E77D">
      <w:pPr>
        <w:pStyle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16D20B05">
      <w:pPr>
        <w:pStyle w:val="103"/>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3D218E79">
      <w:pPr>
        <w:keepNext w:val="0"/>
        <w:keepLines w:val="0"/>
        <w:pageBreakBefore w:val="0"/>
        <w:widowControl w:val="0"/>
        <w:numPr>
          <w:ilvl w:val="0"/>
          <w:numId w:val="10"/>
        </w:numPr>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r>
        <w:rPr>
          <w:rFonts w:hint="eastAsia" w:ascii="宋体" w:hAnsi="宋体" w:cs="宋体"/>
          <w:b/>
          <w:bCs w:val="0"/>
          <w:color w:val="auto"/>
          <w:sz w:val="36"/>
          <w:szCs w:val="36"/>
          <w:u w:val="none"/>
          <w:lang w:val="en-US" w:eastAsia="zh-CN"/>
        </w:rPr>
        <w:t>技术</w:t>
      </w:r>
      <w:r>
        <w:rPr>
          <w:rFonts w:hint="eastAsia" w:ascii="宋体" w:hAnsi="宋体" w:eastAsia="宋体" w:cs="宋体"/>
          <w:b/>
          <w:bCs w:val="0"/>
          <w:color w:val="auto"/>
          <w:sz w:val="36"/>
          <w:szCs w:val="36"/>
          <w:u w:val="none"/>
          <w:lang w:val="en-US" w:eastAsia="zh-CN"/>
        </w:rPr>
        <w:t>商务响应偏离表</w:t>
      </w:r>
    </w:p>
    <w:bookmarkEnd w:id="164"/>
    <w:bookmarkEnd w:id="171"/>
    <w:bookmarkEnd w:id="172"/>
    <w:bookmarkEnd w:id="173"/>
    <w:bookmarkEnd w:id="174"/>
    <w:bookmarkEnd w:id="175"/>
    <w:bookmarkEnd w:id="176"/>
    <w:p w14:paraId="33B022DF">
      <w:pPr>
        <w:pStyle w:val="6"/>
        <w:spacing w:before="0" w:after="0"/>
        <w:ind w:firstLine="361" w:firstLineChars="150"/>
        <w:jc w:val="center"/>
        <w:rPr>
          <w:rFonts w:hint="eastAsia" w:asciiTheme="minorEastAsia" w:hAnsiTheme="minorEastAsia" w:eastAsiaTheme="minorEastAsia" w:cstheme="minorEastAsia"/>
          <w:sz w:val="24"/>
          <w:szCs w:val="24"/>
        </w:rPr>
      </w:pPr>
      <w:bookmarkStart w:id="177" w:name="_Toc1408"/>
      <w:r>
        <w:rPr>
          <w:rFonts w:hint="eastAsia" w:asciiTheme="minorEastAsia" w:hAnsiTheme="minorEastAsia" w:eastAsiaTheme="minorEastAsia" w:cstheme="minorEastAsia"/>
          <w:sz w:val="24"/>
          <w:szCs w:val="24"/>
        </w:rPr>
        <w:t>技术</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偏离表</w:t>
      </w:r>
    </w:p>
    <w:tbl>
      <w:tblPr>
        <w:tblStyle w:val="3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639"/>
        <w:gridCol w:w="3345"/>
        <w:gridCol w:w="1583"/>
        <w:gridCol w:w="1369"/>
      </w:tblGrid>
      <w:tr w14:paraId="604E6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1B76302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639" w:type="dxa"/>
            <w:vAlign w:val="center"/>
          </w:tcPr>
          <w:p w14:paraId="3F46FEC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磋商</w:t>
            </w:r>
            <w:r>
              <w:rPr>
                <w:rFonts w:hint="eastAsia" w:asciiTheme="minorEastAsia" w:hAnsiTheme="minorEastAsia" w:eastAsiaTheme="minorEastAsia" w:cstheme="minorEastAsia"/>
                <w:b/>
                <w:sz w:val="24"/>
                <w:szCs w:val="24"/>
              </w:rPr>
              <w:t>文件技术要求</w:t>
            </w:r>
          </w:p>
        </w:tc>
        <w:tc>
          <w:tcPr>
            <w:tcW w:w="3345" w:type="dxa"/>
            <w:vAlign w:val="center"/>
          </w:tcPr>
          <w:p w14:paraId="67E4BEE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响应</w:t>
            </w:r>
            <w:r>
              <w:rPr>
                <w:rFonts w:hint="eastAsia" w:asciiTheme="minorEastAsia" w:hAnsiTheme="minorEastAsia" w:eastAsiaTheme="minorEastAsia" w:cstheme="minorEastAsia"/>
                <w:b/>
                <w:sz w:val="24"/>
                <w:szCs w:val="24"/>
              </w:rPr>
              <w:t>文件技术</w:t>
            </w:r>
            <w:r>
              <w:rPr>
                <w:rFonts w:hint="eastAsia" w:asciiTheme="minorEastAsia" w:hAnsiTheme="minorEastAsia" w:eastAsiaTheme="minorEastAsia" w:cstheme="minorEastAsia"/>
                <w:b/>
                <w:sz w:val="24"/>
                <w:szCs w:val="24"/>
                <w:lang w:val="en-US" w:eastAsia="zh-CN"/>
              </w:rPr>
              <w:t>应答</w:t>
            </w:r>
          </w:p>
        </w:tc>
        <w:tc>
          <w:tcPr>
            <w:tcW w:w="1583" w:type="dxa"/>
            <w:vAlign w:val="center"/>
          </w:tcPr>
          <w:p w14:paraId="3F5A760D">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w:t>
            </w:r>
          </w:p>
          <w:p w14:paraId="04DCF3C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（无/正/负）</w:t>
            </w:r>
          </w:p>
        </w:tc>
        <w:tc>
          <w:tcPr>
            <w:tcW w:w="1369" w:type="dxa"/>
            <w:vAlign w:val="center"/>
          </w:tcPr>
          <w:p w14:paraId="3A047A5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偏离简述</w:t>
            </w:r>
          </w:p>
        </w:tc>
      </w:tr>
      <w:tr w14:paraId="01274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6B63261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p>
        </w:tc>
        <w:tc>
          <w:tcPr>
            <w:tcW w:w="2639" w:type="dxa"/>
          </w:tcPr>
          <w:p w14:paraId="008FFC9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345" w:type="dxa"/>
          </w:tcPr>
          <w:p w14:paraId="6B74EDE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83" w:type="dxa"/>
          </w:tcPr>
          <w:p w14:paraId="51BD0B8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9" w:type="dxa"/>
          </w:tcPr>
          <w:p w14:paraId="340A5B2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14:paraId="2F327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5FBB250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w:t>
            </w:r>
          </w:p>
        </w:tc>
        <w:tc>
          <w:tcPr>
            <w:tcW w:w="2639" w:type="dxa"/>
          </w:tcPr>
          <w:p w14:paraId="7FB8359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345" w:type="dxa"/>
          </w:tcPr>
          <w:p w14:paraId="3DAFDD3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83" w:type="dxa"/>
          </w:tcPr>
          <w:p w14:paraId="0AE9041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9" w:type="dxa"/>
          </w:tcPr>
          <w:p w14:paraId="78A1BDB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14:paraId="4D512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7294E99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w:t>
            </w:r>
          </w:p>
        </w:tc>
        <w:tc>
          <w:tcPr>
            <w:tcW w:w="2639" w:type="dxa"/>
          </w:tcPr>
          <w:p w14:paraId="6B1F52B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345" w:type="dxa"/>
          </w:tcPr>
          <w:p w14:paraId="5CFA17A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83" w:type="dxa"/>
          </w:tcPr>
          <w:p w14:paraId="4BAF67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9" w:type="dxa"/>
          </w:tcPr>
          <w:p w14:paraId="12B1366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14:paraId="3A2EE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3168E8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w:t>
            </w:r>
          </w:p>
        </w:tc>
        <w:tc>
          <w:tcPr>
            <w:tcW w:w="2639" w:type="dxa"/>
          </w:tcPr>
          <w:p w14:paraId="18A3AA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345" w:type="dxa"/>
          </w:tcPr>
          <w:p w14:paraId="6945C03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83" w:type="dxa"/>
          </w:tcPr>
          <w:p w14:paraId="31AB3F0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9" w:type="dxa"/>
          </w:tcPr>
          <w:p w14:paraId="18418DF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14:paraId="45E10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4414201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w:t>
            </w:r>
          </w:p>
        </w:tc>
        <w:tc>
          <w:tcPr>
            <w:tcW w:w="2639" w:type="dxa"/>
          </w:tcPr>
          <w:p w14:paraId="329388B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345" w:type="dxa"/>
          </w:tcPr>
          <w:p w14:paraId="53CCD86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83" w:type="dxa"/>
          </w:tcPr>
          <w:p w14:paraId="0058787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9" w:type="dxa"/>
          </w:tcPr>
          <w:p w14:paraId="0724B40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bl>
    <w:p w14:paraId="2F8479E8">
      <w:pPr>
        <w:pStyle w:val="10"/>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kern w:val="1"/>
          <w:sz w:val="24"/>
          <w:szCs w:val="24"/>
        </w:rPr>
      </w:pPr>
      <w:r>
        <w:rPr>
          <w:rFonts w:hint="eastAsia" w:ascii="宋体" w:hAnsi="宋体" w:eastAsia="宋体" w:cs="宋体"/>
          <w:sz w:val="24"/>
          <w:szCs w:val="24"/>
        </w:rPr>
        <w:t>注：</w:t>
      </w:r>
      <w:r>
        <w:rPr>
          <w:rFonts w:hint="eastAsia" w:ascii="宋体" w:hAnsi="宋体" w:eastAsia="宋体" w:cs="宋体"/>
          <w:kern w:val="1"/>
          <w:sz w:val="24"/>
          <w:szCs w:val="24"/>
        </w:rPr>
        <w:t>1</w:t>
      </w:r>
      <w:r>
        <w:rPr>
          <w:rFonts w:hint="eastAsia" w:ascii="宋体" w:hAnsi="宋体" w:cs="宋体"/>
          <w:kern w:val="1"/>
          <w:sz w:val="24"/>
          <w:szCs w:val="24"/>
          <w:lang w:val="en-US" w:eastAsia="zh-CN"/>
        </w:rPr>
        <w:t>.</w:t>
      </w:r>
      <w:r>
        <w:rPr>
          <w:rFonts w:hint="eastAsia" w:ascii="宋体" w:hAnsi="宋体" w:eastAsia="宋体" w:cs="宋体"/>
          <w:kern w:val="1"/>
          <w:sz w:val="24"/>
          <w:szCs w:val="24"/>
        </w:rPr>
        <w:t>如有漏报、瞒报</w:t>
      </w:r>
      <w:r>
        <w:rPr>
          <w:rFonts w:hint="eastAsia" w:ascii="宋体" w:hAnsi="宋体" w:eastAsia="宋体" w:cs="宋体"/>
          <w:kern w:val="1"/>
          <w:sz w:val="24"/>
          <w:szCs w:val="24"/>
          <w:lang w:val="en-US" w:eastAsia="zh-CN"/>
        </w:rPr>
        <w:t>磋商</w:t>
      </w:r>
      <w:r>
        <w:rPr>
          <w:rFonts w:hint="eastAsia" w:ascii="宋体" w:hAnsi="宋体" w:eastAsia="宋体" w:cs="宋体"/>
          <w:kern w:val="1"/>
          <w:sz w:val="24"/>
          <w:szCs w:val="24"/>
        </w:rPr>
        <w:t>文件所要求的</w:t>
      </w:r>
      <w:r>
        <w:rPr>
          <w:rFonts w:hint="eastAsia" w:ascii="宋体" w:hAnsi="宋体" w:eastAsia="宋体" w:cs="宋体"/>
          <w:kern w:val="1"/>
          <w:sz w:val="24"/>
          <w:szCs w:val="24"/>
          <w:lang w:val="en-US" w:eastAsia="zh-CN"/>
        </w:rPr>
        <w:t>技术要求</w:t>
      </w:r>
      <w:r>
        <w:rPr>
          <w:rFonts w:hint="eastAsia" w:ascii="宋体" w:hAnsi="宋体" w:eastAsia="宋体" w:cs="宋体"/>
          <w:kern w:val="1"/>
          <w:sz w:val="24"/>
          <w:szCs w:val="24"/>
        </w:rPr>
        <w:t>等，将视为没有实质性响应</w:t>
      </w:r>
      <w:r>
        <w:rPr>
          <w:rFonts w:hint="eastAsia" w:ascii="宋体" w:hAnsi="宋体" w:cs="宋体"/>
          <w:kern w:val="1"/>
          <w:sz w:val="24"/>
          <w:szCs w:val="24"/>
          <w:lang w:val="en-US" w:eastAsia="zh-CN"/>
        </w:rPr>
        <w:t>磋商</w:t>
      </w:r>
      <w:r>
        <w:rPr>
          <w:rFonts w:hint="eastAsia" w:ascii="宋体" w:hAnsi="宋体" w:eastAsia="宋体" w:cs="宋体"/>
          <w:kern w:val="1"/>
          <w:sz w:val="24"/>
          <w:szCs w:val="24"/>
        </w:rPr>
        <w:t>文件。</w:t>
      </w:r>
      <w:r>
        <w:rPr>
          <w:rFonts w:hint="eastAsia" w:ascii="宋体" w:hAnsi="宋体" w:eastAsia="宋体" w:cs="宋体"/>
          <w:kern w:val="1"/>
          <w:sz w:val="24"/>
          <w:szCs w:val="24"/>
          <w:lang w:val="en-US" w:eastAsia="zh-CN"/>
        </w:rPr>
        <w:t>投标供应商按磋商</w:t>
      </w:r>
      <w:r>
        <w:rPr>
          <w:rFonts w:hint="eastAsia" w:ascii="宋体" w:hAnsi="宋体" w:eastAsia="宋体" w:cs="宋体"/>
          <w:kern w:val="1"/>
          <w:sz w:val="24"/>
          <w:szCs w:val="24"/>
        </w:rPr>
        <w:t>文件第</w:t>
      </w:r>
      <w:r>
        <w:rPr>
          <w:rFonts w:hint="eastAsia" w:ascii="宋体" w:hAnsi="宋体" w:eastAsia="宋体" w:cs="宋体"/>
          <w:kern w:val="1"/>
          <w:sz w:val="24"/>
          <w:szCs w:val="24"/>
          <w:lang w:val="en-US" w:eastAsia="zh-CN"/>
        </w:rPr>
        <w:t>五部分</w:t>
      </w:r>
      <w:r>
        <w:rPr>
          <w:rFonts w:hint="eastAsia" w:ascii="宋体" w:hAnsi="宋体" w:cs="宋体"/>
          <w:kern w:val="1"/>
          <w:sz w:val="24"/>
          <w:szCs w:val="24"/>
          <w:lang w:val="en-US" w:eastAsia="zh-CN"/>
        </w:rPr>
        <w:t>技术参数及</w:t>
      </w:r>
      <w:r>
        <w:rPr>
          <w:rFonts w:hint="eastAsia" w:ascii="宋体" w:hAnsi="宋体" w:eastAsia="宋体" w:cs="宋体"/>
          <w:kern w:val="1"/>
          <w:sz w:val="24"/>
          <w:szCs w:val="24"/>
        </w:rPr>
        <w:t>要求</w:t>
      </w:r>
      <w:r>
        <w:rPr>
          <w:rFonts w:hint="eastAsia" w:ascii="宋体" w:hAnsi="宋体" w:eastAsia="宋体" w:cs="宋体"/>
          <w:kern w:val="1"/>
          <w:sz w:val="24"/>
          <w:szCs w:val="24"/>
          <w:lang w:val="en-US" w:eastAsia="zh-CN"/>
        </w:rPr>
        <w:t>进行</w:t>
      </w:r>
      <w:r>
        <w:rPr>
          <w:rFonts w:hint="eastAsia" w:ascii="宋体" w:hAnsi="宋体" w:eastAsia="宋体" w:cs="宋体"/>
          <w:kern w:val="1"/>
          <w:sz w:val="24"/>
          <w:szCs w:val="24"/>
        </w:rPr>
        <w:t>响应；</w:t>
      </w:r>
    </w:p>
    <w:p w14:paraId="227EFA9C">
      <w:pPr>
        <w:spacing w:line="440" w:lineRule="exact"/>
        <w:ind w:firstLine="480" w:firstLineChars="200"/>
        <w:rPr>
          <w:rFonts w:hint="eastAsia" w:asciiTheme="majorEastAsia" w:hAnsiTheme="majorEastAsia" w:eastAsiaTheme="majorEastAsia" w:cstheme="majorEastAsia"/>
          <w:kern w:val="1"/>
          <w:sz w:val="24"/>
          <w:szCs w:val="24"/>
          <w:highlight w:val="none"/>
        </w:rPr>
      </w:pPr>
      <w:r>
        <w:rPr>
          <w:rFonts w:hint="eastAsia" w:asciiTheme="majorEastAsia" w:hAnsiTheme="majorEastAsia" w:eastAsiaTheme="majorEastAsia" w:cstheme="majorEastAsia"/>
          <w:kern w:val="1"/>
          <w:sz w:val="24"/>
          <w:szCs w:val="24"/>
          <w:highlight w:val="none"/>
        </w:rPr>
        <w:t>2</w:t>
      </w:r>
      <w:r>
        <w:rPr>
          <w:rFonts w:hint="eastAsia" w:asciiTheme="majorEastAsia" w:hAnsiTheme="majorEastAsia" w:eastAsiaTheme="majorEastAsia" w:cstheme="majorEastAsia"/>
          <w:kern w:val="1"/>
          <w:sz w:val="24"/>
          <w:szCs w:val="24"/>
          <w:highlight w:val="none"/>
          <w:lang w:val="en-US" w:eastAsia="zh-CN"/>
        </w:rPr>
        <w:t>.</w:t>
      </w:r>
      <w:r>
        <w:rPr>
          <w:rFonts w:hint="eastAsia" w:asciiTheme="majorEastAsia" w:hAnsiTheme="majorEastAsia" w:eastAsiaTheme="majorEastAsia" w:cstheme="majorEastAsia"/>
          <w:kern w:val="1"/>
          <w:sz w:val="24"/>
          <w:szCs w:val="24"/>
          <w:highlight w:val="none"/>
        </w:rPr>
        <w:t>“</w:t>
      </w:r>
      <w:r>
        <w:rPr>
          <w:rFonts w:hint="eastAsia" w:asciiTheme="majorEastAsia" w:hAnsiTheme="majorEastAsia" w:eastAsiaTheme="majorEastAsia" w:cstheme="majorEastAsia"/>
          <w:kern w:val="1"/>
          <w:sz w:val="24"/>
          <w:szCs w:val="24"/>
          <w:highlight w:val="none"/>
          <w:lang w:val="en-US" w:eastAsia="zh-CN"/>
        </w:rPr>
        <w:t>投标</w:t>
      </w:r>
      <w:r>
        <w:rPr>
          <w:rFonts w:hint="eastAsia" w:asciiTheme="majorEastAsia" w:hAnsiTheme="majorEastAsia" w:eastAsiaTheme="majorEastAsia" w:cstheme="majorEastAsia"/>
          <w:kern w:val="1"/>
          <w:sz w:val="24"/>
          <w:szCs w:val="24"/>
          <w:highlight w:val="none"/>
        </w:rPr>
        <w:t>文件响应条款”必须与</w:t>
      </w:r>
      <w:r>
        <w:rPr>
          <w:rFonts w:hint="eastAsia" w:asciiTheme="majorEastAsia" w:hAnsiTheme="majorEastAsia" w:eastAsiaTheme="majorEastAsia" w:cstheme="majorEastAsia"/>
          <w:kern w:val="1"/>
          <w:sz w:val="24"/>
          <w:szCs w:val="24"/>
          <w:highlight w:val="none"/>
          <w:lang w:val="en-US" w:eastAsia="zh-CN"/>
        </w:rPr>
        <w:t>投标</w:t>
      </w:r>
      <w:r>
        <w:rPr>
          <w:rFonts w:hint="eastAsia" w:asciiTheme="majorEastAsia" w:hAnsiTheme="majorEastAsia" w:eastAsiaTheme="majorEastAsia" w:cstheme="majorEastAsia"/>
          <w:kern w:val="1"/>
          <w:sz w:val="24"/>
          <w:szCs w:val="24"/>
          <w:highlight w:val="none"/>
        </w:rPr>
        <w:t>文件中提供的证明材料的实质性响应情况相一致。若在评审环节发现该项与响应文件证明材料的实质性响应情况不一致，按无效响应处理。</w:t>
      </w:r>
    </w:p>
    <w:p w14:paraId="000FFCD8">
      <w:pPr>
        <w:pStyle w:val="11"/>
        <w:rPr>
          <w:rFonts w:hint="eastAsia"/>
        </w:rPr>
      </w:pPr>
    </w:p>
    <w:p w14:paraId="183C2C0F">
      <w:pPr>
        <w:pStyle w:val="11"/>
        <w:rPr>
          <w:rFonts w:hint="eastAsia" w:eastAsia="宋体"/>
          <w:lang w:eastAsia="zh-CN"/>
        </w:rPr>
      </w:pPr>
      <w:r>
        <w:rPr>
          <w:rFonts w:hint="eastAsia" w:ascii="宋体" w:hAnsi="宋体" w:cs="仿宋"/>
          <w:sz w:val="24"/>
          <w:szCs w:val="24"/>
          <w:lang w:val="en-US" w:eastAsia="zh-CN"/>
        </w:rPr>
        <w:t>3.</w:t>
      </w:r>
      <w:r>
        <w:rPr>
          <w:rFonts w:hint="eastAsia" w:ascii="宋体" w:hAnsi="宋体" w:eastAsia="宋体" w:cs="仿宋"/>
          <w:sz w:val="24"/>
          <w:szCs w:val="24"/>
        </w:rPr>
        <w:t>投标人</w:t>
      </w:r>
      <w:r>
        <w:rPr>
          <w:rFonts w:hint="eastAsia" w:ascii="宋体" w:hAnsi="宋体" w:eastAsia="宋体" w:cs="仿宋"/>
          <w:sz w:val="24"/>
          <w:szCs w:val="24"/>
          <w:lang w:val="en-US" w:eastAsia="zh-CN"/>
        </w:rPr>
        <w:t>根据采购要求编写，</w:t>
      </w:r>
      <w:r>
        <w:rPr>
          <w:rFonts w:hint="eastAsia" w:ascii="宋体" w:hAnsi="宋体" w:eastAsia="宋体" w:cs="仿宋"/>
          <w:sz w:val="24"/>
          <w:szCs w:val="24"/>
        </w:rPr>
        <w:t>可根据实际情况自行扩展表格细项</w:t>
      </w:r>
      <w:r>
        <w:rPr>
          <w:rFonts w:hint="eastAsia" w:ascii="宋体" w:hAnsi="宋体" w:cs="仿宋"/>
          <w:sz w:val="24"/>
          <w:szCs w:val="24"/>
          <w:lang w:eastAsia="zh-CN"/>
        </w:rPr>
        <w:t>。</w:t>
      </w:r>
    </w:p>
    <w:p w14:paraId="47C8C2BC">
      <w:pPr>
        <w:spacing w:line="440" w:lineRule="exact"/>
        <w:ind w:firstLine="420" w:firstLineChars="200"/>
        <w:rPr>
          <w:rFonts w:hint="eastAsia" w:eastAsia="宋体"/>
          <w:lang w:eastAsia="zh-CN"/>
        </w:rPr>
      </w:pPr>
    </w:p>
    <w:p w14:paraId="022BF4E4">
      <w:pPr>
        <w:jc w:val="center"/>
        <w:rPr>
          <w:rFonts w:hint="eastAsia" w:asciiTheme="minorEastAsia" w:hAnsiTheme="minorEastAsia" w:eastAsiaTheme="minorEastAsia" w:cstheme="minorEastAsia"/>
          <w:b/>
          <w:sz w:val="24"/>
          <w:szCs w:val="24"/>
        </w:rPr>
      </w:pPr>
    </w:p>
    <w:p w14:paraId="0A5F29C5">
      <w:pPr>
        <w:adjustRightInd w:val="0"/>
        <w:snapToGrid w:val="0"/>
        <w:spacing w:line="48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供应商（单位名称及公章）：____________________________</w:t>
      </w:r>
      <w:r>
        <w:rPr>
          <w:rFonts w:hint="eastAsia" w:asciiTheme="minorEastAsia" w:hAnsiTheme="minorEastAsia" w:eastAsiaTheme="minorEastAsia" w:cstheme="minorEastAsia"/>
          <w:sz w:val="24"/>
          <w:szCs w:val="24"/>
          <w:lang w:val="en-US" w:eastAsia="zh-CN"/>
        </w:rPr>
        <w:t xml:space="preserve">  </w:t>
      </w:r>
    </w:p>
    <w:p w14:paraId="766DC84C">
      <w:pPr>
        <w:adjustRightInd w:val="0"/>
        <w:snapToGrid w:val="0"/>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rPr>
        <w:t>被授权人（</w:t>
      </w:r>
      <w:r>
        <w:rPr>
          <w:rFonts w:hint="eastAsia" w:asciiTheme="minorEastAsia" w:hAnsiTheme="minorEastAsia" w:eastAsiaTheme="minorEastAsia" w:cstheme="minorEastAsia"/>
          <w:spacing w:val="4"/>
          <w:sz w:val="24"/>
          <w:szCs w:val="24"/>
          <w:lang w:val="en-US" w:eastAsia="zh-CN"/>
        </w:rPr>
        <w:t>签字或盖章</w:t>
      </w:r>
      <w:r>
        <w:rPr>
          <w:rFonts w:hint="eastAsia" w:asciiTheme="minorEastAsia" w:hAnsiTheme="minorEastAsia" w:eastAsiaTheme="minorEastAsia" w:cstheme="minorEastAsia"/>
          <w:sz w:val="24"/>
          <w:szCs w:val="24"/>
        </w:rPr>
        <w:t>）：________________________</w:t>
      </w:r>
    </w:p>
    <w:p w14:paraId="26D4A5BA">
      <w:pPr>
        <w:adjustRightInd w:val="0"/>
        <w:snapToGrid w:val="0"/>
        <w:spacing w:line="480" w:lineRule="auto"/>
        <w:rPr>
          <w:rFonts w:hint="eastAsia" w:asciiTheme="minorEastAsia" w:hAnsiTheme="minorEastAsia" w:eastAsiaTheme="minorEastAsia" w:cstheme="minorEastAsia"/>
          <w:sz w:val="24"/>
          <w:szCs w:val="24"/>
        </w:rPr>
        <w:sectPr>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Theme="minorEastAsia" w:hAnsiTheme="minorEastAsia" w:eastAsiaTheme="minorEastAsia" w:cstheme="minorEastAsia"/>
          <w:sz w:val="24"/>
          <w:szCs w:val="24"/>
        </w:rPr>
        <w:t>日    期：_______年_______月______日</w:t>
      </w:r>
    </w:p>
    <w:p w14:paraId="06B2AE7A">
      <w:pPr>
        <w:pStyle w:val="6"/>
        <w:ind w:firstLine="361" w:firstLineChars="150"/>
        <w:jc w:val="center"/>
        <w:rPr>
          <w:rFonts w:hint="eastAsia" w:asciiTheme="minorEastAsia" w:hAnsiTheme="minorEastAsia" w:eastAsiaTheme="minorEastAsia" w:cstheme="minorEastAsia"/>
          <w:sz w:val="24"/>
          <w:szCs w:val="24"/>
        </w:rPr>
      </w:pPr>
      <w:bookmarkStart w:id="178" w:name="_Toc23258629"/>
      <w:bookmarkStart w:id="179" w:name="_Toc26541340"/>
      <w:r>
        <w:rPr>
          <w:rFonts w:hint="eastAsia" w:asciiTheme="minorEastAsia" w:hAnsiTheme="minorEastAsia" w:eastAsiaTheme="minorEastAsia" w:cstheme="minorEastAsia"/>
          <w:sz w:val="24"/>
          <w:szCs w:val="24"/>
        </w:rPr>
        <w:t>商务响应偏离表</w:t>
      </w:r>
      <w:bookmarkEnd w:id="178"/>
      <w:bookmarkEnd w:id="179"/>
    </w:p>
    <w:tbl>
      <w:tblPr>
        <w:tblStyle w:val="3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0443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685A234A">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序号</w:t>
            </w:r>
          </w:p>
        </w:tc>
        <w:tc>
          <w:tcPr>
            <w:tcW w:w="2835" w:type="dxa"/>
            <w:vAlign w:val="center"/>
          </w:tcPr>
          <w:p w14:paraId="21D3617C">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磋商</w:t>
            </w:r>
            <w:r>
              <w:rPr>
                <w:rFonts w:hint="eastAsia" w:asciiTheme="minorEastAsia" w:hAnsiTheme="minorEastAsia" w:eastAsiaTheme="minorEastAsia" w:cstheme="minorEastAsia"/>
                <w:b/>
                <w:sz w:val="24"/>
                <w:szCs w:val="24"/>
              </w:rPr>
              <w:t>文件商务要求</w:t>
            </w:r>
          </w:p>
        </w:tc>
        <w:tc>
          <w:tcPr>
            <w:tcW w:w="2552" w:type="dxa"/>
            <w:vAlign w:val="center"/>
          </w:tcPr>
          <w:p w14:paraId="13EBA762">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响应</w:t>
            </w:r>
            <w:r>
              <w:rPr>
                <w:rFonts w:hint="eastAsia" w:asciiTheme="minorEastAsia" w:hAnsiTheme="minorEastAsia" w:eastAsiaTheme="minorEastAsia" w:cstheme="minorEastAsia"/>
                <w:b/>
                <w:sz w:val="24"/>
                <w:szCs w:val="24"/>
              </w:rPr>
              <w:t>文件商务应答</w:t>
            </w:r>
          </w:p>
        </w:tc>
        <w:tc>
          <w:tcPr>
            <w:tcW w:w="1516" w:type="dxa"/>
            <w:vAlign w:val="center"/>
          </w:tcPr>
          <w:p w14:paraId="11BC34EC">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w:t>
            </w:r>
          </w:p>
          <w:p w14:paraId="61726359">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（无/正/负）</w:t>
            </w:r>
          </w:p>
        </w:tc>
        <w:tc>
          <w:tcPr>
            <w:tcW w:w="1516" w:type="dxa"/>
            <w:vAlign w:val="center"/>
          </w:tcPr>
          <w:p w14:paraId="5304C901">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偏离简述</w:t>
            </w:r>
          </w:p>
        </w:tc>
      </w:tr>
      <w:tr w14:paraId="5035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73696D7D">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p>
        </w:tc>
        <w:tc>
          <w:tcPr>
            <w:tcW w:w="2835" w:type="dxa"/>
            <w:vAlign w:val="center"/>
          </w:tcPr>
          <w:p w14:paraId="4B75922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2552" w:type="dxa"/>
            <w:vAlign w:val="center"/>
          </w:tcPr>
          <w:p w14:paraId="147DABE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1516" w:type="dxa"/>
            <w:vAlign w:val="center"/>
          </w:tcPr>
          <w:p w14:paraId="084714D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1516" w:type="dxa"/>
            <w:vAlign w:val="center"/>
          </w:tcPr>
          <w:p w14:paraId="7E0E579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r>
      <w:tr w14:paraId="082F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CB2C1E0">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w:t>
            </w:r>
          </w:p>
        </w:tc>
        <w:tc>
          <w:tcPr>
            <w:tcW w:w="2835" w:type="dxa"/>
            <w:vAlign w:val="center"/>
          </w:tcPr>
          <w:p w14:paraId="4B05E8A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2552" w:type="dxa"/>
            <w:vAlign w:val="center"/>
          </w:tcPr>
          <w:p w14:paraId="6D3639AE">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1516" w:type="dxa"/>
            <w:vAlign w:val="center"/>
          </w:tcPr>
          <w:p w14:paraId="75C7E0A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1516" w:type="dxa"/>
            <w:vAlign w:val="center"/>
          </w:tcPr>
          <w:p w14:paraId="223A4C1E">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r>
      <w:tr w14:paraId="171E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C3CC763">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w:t>
            </w:r>
          </w:p>
        </w:tc>
        <w:tc>
          <w:tcPr>
            <w:tcW w:w="2835" w:type="dxa"/>
            <w:vAlign w:val="center"/>
          </w:tcPr>
          <w:p w14:paraId="5E02921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2552" w:type="dxa"/>
            <w:vAlign w:val="center"/>
          </w:tcPr>
          <w:p w14:paraId="5DAB52D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1516" w:type="dxa"/>
            <w:vAlign w:val="center"/>
          </w:tcPr>
          <w:p w14:paraId="72F257E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1516" w:type="dxa"/>
            <w:vAlign w:val="center"/>
          </w:tcPr>
          <w:p w14:paraId="6C73A48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r>
      <w:tr w14:paraId="7528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7425F77">
            <w:pPr>
              <w:keepNext w:val="0"/>
              <w:keepLines w:val="0"/>
              <w:suppressLineNumbers w:val="0"/>
              <w:wordWrap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w:t>
            </w:r>
          </w:p>
        </w:tc>
        <w:tc>
          <w:tcPr>
            <w:tcW w:w="2835" w:type="dxa"/>
            <w:vAlign w:val="center"/>
          </w:tcPr>
          <w:p w14:paraId="34E7F4F7">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2552" w:type="dxa"/>
            <w:vAlign w:val="center"/>
          </w:tcPr>
          <w:p w14:paraId="7F7A0D4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1516" w:type="dxa"/>
            <w:vAlign w:val="center"/>
          </w:tcPr>
          <w:p w14:paraId="31838E4E">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1516" w:type="dxa"/>
            <w:vAlign w:val="center"/>
          </w:tcPr>
          <w:p w14:paraId="6C03EDE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r>
    </w:tbl>
    <w:p w14:paraId="1E88A0FC">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注：对招标文件中要求的商务条款逐条响应并详细说明。</w:t>
      </w:r>
    </w:p>
    <w:p w14:paraId="7BE4FFE8">
      <w:pPr>
        <w:rPr>
          <w:rFonts w:hint="eastAsia" w:asciiTheme="minorEastAsia" w:hAnsiTheme="minorEastAsia" w:eastAsiaTheme="minorEastAsia" w:cstheme="minorEastAsia"/>
          <w:sz w:val="24"/>
          <w:szCs w:val="24"/>
        </w:rPr>
      </w:pPr>
    </w:p>
    <w:p w14:paraId="01A9A6F7">
      <w:pPr>
        <w:spacing w:line="360" w:lineRule="auto"/>
        <w:ind w:firstLine="420" w:firstLineChars="1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00ECCCA5">
      <w:pPr>
        <w:adjustRightInd w:val="0"/>
        <w:snapToGrid w:val="0"/>
        <w:spacing w:line="48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供应商（单位名称及公章）：____________________________</w:t>
      </w:r>
      <w:r>
        <w:rPr>
          <w:rFonts w:hint="eastAsia" w:asciiTheme="minorEastAsia" w:hAnsiTheme="minorEastAsia" w:eastAsiaTheme="minorEastAsia" w:cstheme="minorEastAsia"/>
          <w:sz w:val="24"/>
          <w:szCs w:val="24"/>
          <w:lang w:val="en-US" w:eastAsia="zh-CN"/>
        </w:rPr>
        <w:t xml:space="preserve">  </w:t>
      </w:r>
    </w:p>
    <w:p w14:paraId="212E0E48">
      <w:pPr>
        <w:adjustRightInd w:val="0"/>
        <w:snapToGrid w:val="0"/>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rPr>
        <w:t>被授权人（</w:t>
      </w:r>
      <w:r>
        <w:rPr>
          <w:rFonts w:hint="eastAsia" w:asciiTheme="minorEastAsia" w:hAnsiTheme="minorEastAsia" w:eastAsiaTheme="minorEastAsia" w:cstheme="minorEastAsia"/>
          <w:spacing w:val="4"/>
          <w:sz w:val="24"/>
          <w:szCs w:val="24"/>
          <w:lang w:val="en-US" w:eastAsia="zh-CN"/>
        </w:rPr>
        <w:t>签字或盖章</w:t>
      </w:r>
      <w:r>
        <w:rPr>
          <w:rFonts w:hint="eastAsia" w:asciiTheme="minorEastAsia" w:hAnsiTheme="minorEastAsia" w:eastAsiaTheme="minorEastAsia" w:cstheme="minorEastAsia"/>
          <w:sz w:val="24"/>
          <w:szCs w:val="24"/>
        </w:rPr>
        <w:t>）：________________________</w:t>
      </w:r>
    </w:p>
    <w:p w14:paraId="6E03FAC9">
      <w:pPr>
        <w:adjustRightInd w:val="0"/>
        <w:snapToGrid w:val="0"/>
        <w:spacing w:line="480" w:lineRule="auto"/>
        <w:rPr>
          <w:rFonts w:hint="eastAsia" w:ascii="宋体" w:hAnsi="宋体" w:cs="宋体"/>
          <w:sz w:val="28"/>
          <w:szCs w:val="28"/>
        </w:rPr>
        <w:sectPr>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Theme="minorEastAsia" w:hAnsiTheme="minorEastAsia" w:eastAsiaTheme="minorEastAsia" w:cstheme="minorEastAsia"/>
          <w:sz w:val="24"/>
          <w:szCs w:val="24"/>
        </w:rPr>
        <w:t>日    期：_______年_______月______日</w:t>
      </w:r>
    </w:p>
    <w:p w14:paraId="76DAFB27">
      <w:pPr>
        <w:pStyle w:val="24"/>
      </w:pPr>
    </w:p>
    <w:bookmarkEnd w:id="177"/>
    <w:p w14:paraId="175E2A08">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bookmarkStart w:id="180" w:name="_Toc9172"/>
      <w:bookmarkStart w:id="181" w:name="_Toc536202330"/>
      <w:bookmarkStart w:id="182" w:name="_Toc19543359"/>
      <w:bookmarkStart w:id="183" w:name="_Toc536429339"/>
      <w:bookmarkStart w:id="184" w:name="_Toc536429392"/>
      <w:bookmarkStart w:id="185" w:name="_Toc536202399"/>
      <w:bookmarkStart w:id="186" w:name="_Toc14937"/>
      <w:bookmarkStart w:id="187" w:name="_Toc1803"/>
      <w:r>
        <w:rPr>
          <w:rFonts w:hint="eastAsia" w:ascii="宋体" w:hAnsi="宋体" w:eastAsia="宋体" w:cs="宋体"/>
          <w:b/>
          <w:bCs w:val="0"/>
          <w:color w:val="auto"/>
          <w:sz w:val="36"/>
          <w:szCs w:val="36"/>
          <w:u w:val="none"/>
          <w:lang w:val="en-US" w:eastAsia="zh-CN"/>
        </w:rPr>
        <w:t xml:space="preserve">第五章  </w:t>
      </w:r>
      <w:bookmarkEnd w:id="180"/>
      <w:r>
        <w:rPr>
          <w:rFonts w:hint="eastAsia" w:ascii="宋体" w:hAnsi="宋体" w:cs="宋体"/>
          <w:b/>
          <w:bCs w:val="0"/>
          <w:color w:val="auto"/>
          <w:sz w:val="36"/>
          <w:szCs w:val="36"/>
          <w:u w:val="none"/>
          <w:lang w:val="en-US" w:eastAsia="zh-CN"/>
        </w:rPr>
        <w:t>响应</w:t>
      </w:r>
      <w:r>
        <w:rPr>
          <w:rFonts w:hint="eastAsia" w:ascii="宋体" w:hAnsi="宋体" w:eastAsia="宋体" w:cs="宋体"/>
          <w:b/>
          <w:bCs w:val="0"/>
          <w:color w:val="auto"/>
          <w:sz w:val="36"/>
          <w:szCs w:val="36"/>
          <w:u w:val="none"/>
          <w:lang w:val="en-US" w:eastAsia="zh-CN"/>
        </w:rPr>
        <w:t>方案</w:t>
      </w:r>
      <w:bookmarkEnd w:id="181"/>
      <w:bookmarkEnd w:id="182"/>
      <w:bookmarkEnd w:id="183"/>
      <w:bookmarkEnd w:id="184"/>
      <w:bookmarkEnd w:id="185"/>
      <w:bookmarkEnd w:id="186"/>
    </w:p>
    <w:p w14:paraId="43EEC755">
      <w:pPr>
        <w:overflowPunct/>
        <w:topLinePunct w:val="0"/>
        <w:bidi w:val="0"/>
        <w:spacing w:line="500" w:lineRule="atLeas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参照磋商</w:t>
      </w:r>
      <w:r>
        <w:rPr>
          <w:rFonts w:hint="eastAsia" w:ascii="宋体" w:hAnsi="宋体" w:eastAsia="宋体" w:cs="宋体"/>
          <w:b/>
          <w:bCs/>
          <w:sz w:val="24"/>
          <w:szCs w:val="24"/>
        </w:rPr>
        <w:t>文件的《评审方法和程序》各条款的要求，结合《</w:t>
      </w:r>
      <w:r>
        <w:rPr>
          <w:rFonts w:hint="eastAsia" w:ascii="宋体" w:hAnsi="宋体" w:cs="宋体"/>
          <w:b/>
          <w:bCs/>
          <w:sz w:val="24"/>
          <w:szCs w:val="24"/>
          <w:lang w:val="en-US" w:eastAsia="zh-CN"/>
        </w:rPr>
        <w:t>采购</w:t>
      </w:r>
      <w:r>
        <w:rPr>
          <w:rFonts w:hint="eastAsia" w:ascii="宋体" w:hAnsi="宋体" w:eastAsia="宋体" w:cs="宋体"/>
          <w:b/>
          <w:bCs/>
          <w:sz w:val="24"/>
          <w:szCs w:val="24"/>
        </w:rPr>
        <w:t>内容及要求》和编制的</w:t>
      </w:r>
      <w:r>
        <w:rPr>
          <w:rFonts w:hint="eastAsia" w:ascii="宋体" w:hAnsi="宋体" w:cs="宋体"/>
          <w:b/>
          <w:bCs/>
          <w:sz w:val="24"/>
          <w:szCs w:val="24"/>
          <w:lang w:val="en-US" w:eastAsia="zh-CN"/>
        </w:rPr>
        <w:t>响应</w:t>
      </w:r>
      <w:r>
        <w:rPr>
          <w:rFonts w:hint="eastAsia" w:ascii="宋体" w:hAnsi="宋体" w:eastAsia="宋体" w:cs="宋体"/>
          <w:b/>
          <w:bCs/>
          <w:sz w:val="24"/>
          <w:szCs w:val="24"/>
        </w:rPr>
        <w:t>方案说明书，</w:t>
      </w:r>
      <w:r>
        <w:rPr>
          <w:rFonts w:hint="eastAsia" w:ascii="宋体" w:hAnsi="宋体" w:cs="宋体"/>
          <w:b/>
          <w:bCs/>
          <w:sz w:val="24"/>
          <w:szCs w:val="24"/>
          <w:lang w:val="en-US" w:eastAsia="zh-CN"/>
        </w:rPr>
        <w:t>响应</w:t>
      </w:r>
      <w:r>
        <w:rPr>
          <w:rFonts w:hint="eastAsia" w:ascii="宋体" w:hAnsi="宋体" w:eastAsia="宋体" w:cs="宋体"/>
          <w:b/>
          <w:bCs/>
          <w:sz w:val="24"/>
          <w:szCs w:val="24"/>
        </w:rPr>
        <w:t>方案由供应商自行编写，无具体格式，包含但不限于以下内容：</w:t>
      </w:r>
    </w:p>
    <w:p w14:paraId="7B148EB3">
      <w:pPr>
        <w:spacing w:line="460" w:lineRule="exact"/>
        <w:ind w:firstLine="480" w:firstLineChars="200"/>
        <w:jc w:val="left"/>
        <w:rPr>
          <w:rFonts w:hint="eastAsia" w:ascii="宋体" w:hAnsi="宋体" w:cs="宋体"/>
          <w:bCs/>
          <w:color w:val="auto"/>
          <w:sz w:val="24"/>
          <w:highlight w:val="none"/>
        </w:rPr>
      </w:pPr>
      <w:bookmarkStart w:id="188" w:name="_Toc484198844"/>
      <w:bookmarkStart w:id="189" w:name="_Toc23258631"/>
      <w:bookmarkStart w:id="190" w:name="_Toc26541342"/>
      <w:bookmarkStart w:id="191" w:name="_Toc528240834"/>
      <w:bookmarkStart w:id="192" w:name="_Toc19543360"/>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供应商针对本项目的总体</w:t>
      </w:r>
      <w:r>
        <w:rPr>
          <w:rFonts w:hint="eastAsia" w:ascii="宋体" w:hAnsi="宋体" w:cs="宋体"/>
          <w:bCs/>
          <w:color w:val="auto"/>
          <w:sz w:val="24"/>
          <w:highlight w:val="none"/>
          <w:lang w:val="en-US" w:eastAsia="zh-CN"/>
        </w:rPr>
        <w:t>实施</w:t>
      </w:r>
      <w:r>
        <w:rPr>
          <w:rFonts w:hint="eastAsia" w:ascii="宋体" w:hAnsi="宋体" w:cs="宋体"/>
          <w:bCs/>
          <w:color w:val="auto"/>
          <w:sz w:val="24"/>
          <w:highlight w:val="none"/>
        </w:rPr>
        <w:t>方案说明</w:t>
      </w:r>
    </w:p>
    <w:p w14:paraId="01022F44">
      <w:pPr>
        <w:spacing w:line="46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质量保证</w:t>
      </w:r>
    </w:p>
    <w:p w14:paraId="05A6484F">
      <w:pPr>
        <w:spacing w:line="46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设备供货、安装调试、技术服务的组织措施计划</w:t>
      </w:r>
    </w:p>
    <w:p w14:paraId="00F308FC">
      <w:pPr>
        <w:spacing w:line="46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rPr>
        <w:t>售后服务及培训计划</w:t>
      </w:r>
    </w:p>
    <w:p w14:paraId="23FBC6EF">
      <w:pPr>
        <w:spacing w:line="460" w:lineRule="exact"/>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lang w:val="en-US" w:eastAsia="zh-CN"/>
        </w:rPr>
        <w:t>业绩</w:t>
      </w:r>
    </w:p>
    <w:p w14:paraId="53D8DC23">
      <w:pPr>
        <w:spacing w:line="460" w:lineRule="exact"/>
        <w:ind w:firstLine="480" w:firstLineChars="200"/>
        <w:jc w:val="left"/>
        <w:rPr>
          <w:color w:val="auto"/>
        </w:rPr>
      </w:pPr>
      <w:r>
        <w:rPr>
          <w:rFonts w:hint="eastAsia" w:ascii="宋体" w:hAnsi="宋体" w:cs="Times New Roman"/>
          <w:color w:val="auto"/>
          <w:sz w:val="24"/>
          <w:szCs w:val="24"/>
          <w:lang w:val="en-US" w:eastAsia="zh-CN"/>
        </w:rPr>
        <w:t>6.</w:t>
      </w:r>
      <w:r>
        <w:rPr>
          <w:rFonts w:hint="eastAsia" w:ascii="宋体" w:hAnsi="宋体" w:cs="Times New Roman"/>
          <w:color w:val="auto"/>
          <w:sz w:val="24"/>
          <w:szCs w:val="24"/>
        </w:rPr>
        <w:t>供应商认为</w:t>
      </w:r>
      <w:r>
        <w:rPr>
          <w:rFonts w:hint="eastAsia" w:ascii="宋体" w:hAnsi="宋体"/>
          <w:color w:val="auto"/>
          <w:sz w:val="24"/>
          <w:szCs w:val="24"/>
        </w:rPr>
        <w:t>有必要提供的其他证明材料及情况说明；</w:t>
      </w:r>
    </w:p>
    <w:p w14:paraId="35E5CCED">
      <w:pPr>
        <w:pageBreakBefore w:val="0"/>
        <w:kinsoku/>
        <w:wordWrap/>
        <w:overflowPunct/>
        <w:topLinePunct w:val="0"/>
        <w:bidi w:val="0"/>
        <w:snapToGrid/>
        <w:spacing w:line="48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7.投标供应商认为有必要说明的其他问题</w:t>
      </w:r>
    </w:p>
    <w:p w14:paraId="3C54F9AA">
      <w:pPr>
        <w:pageBreakBefore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w:t>
      </w:r>
    </w:p>
    <w:p w14:paraId="10D3926C">
      <w:pPr>
        <w:pageBreakBefore w:val="0"/>
        <w:widowControl/>
        <w:kinsoku/>
        <w:wordWrap/>
        <w:overflowPunct/>
        <w:topLinePunct w:val="0"/>
        <w:autoSpaceDE/>
        <w:autoSpaceDN/>
        <w:bidi w:val="0"/>
        <w:adjustRightInd/>
        <w:snapToGrid/>
        <w:ind w:left="420" w:left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07CAEF66">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auto"/>
          <w:sz w:val="28"/>
          <w:szCs w:val="28"/>
          <w:u w:val="none"/>
          <w:lang w:val="en-US" w:eastAsia="zh-CN"/>
        </w:rPr>
      </w:pPr>
      <w:r>
        <w:rPr>
          <w:rFonts w:hint="eastAsia" w:ascii="宋体" w:hAnsi="宋体" w:cs="宋体"/>
          <w:b/>
          <w:bCs w:val="0"/>
          <w:color w:val="auto"/>
          <w:sz w:val="28"/>
          <w:szCs w:val="28"/>
          <w:u w:val="none"/>
          <w:lang w:val="en-US" w:eastAsia="zh-CN"/>
        </w:rPr>
        <w:t>拟投入人员</w:t>
      </w:r>
      <w:r>
        <w:rPr>
          <w:rFonts w:hint="eastAsia" w:ascii="宋体" w:hAnsi="宋体" w:eastAsia="宋体" w:cs="宋体"/>
          <w:b/>
          <w:bCs w:val="0"/>
          <w:color w:val="auto"/>
          <w:sz w:val="28"/>
          <w:szCs w:val="28"/>
          <w:u w:val="none"/>
          <w:lang w:val="en-US" w:eastAsia="zh-CN"/>
        </w:rPr>
        <w:t>情况表</w:t>
      </w:r>
      <w:bookmarkEnd w:id="188"/>
      <w:bookmarkEnd w:id="189"/>
      <w:bookmarkEnd w:id="190"/>
      <w:bookmarkEnd w:id="191"/>
    </w:p>
    <w:tbl>
      <w:tblPr>
        <w:tblStyle w:val="35"/>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762"/>
        <w:gridCol w:w="809"/>
        <w:gridCol w:w="809"/>
        <w:gridCol w:w="809"/>
        <w:gridCol w:w="1062"/>
        <w:gridCol w:w="2667"/>
        <w:gridCol w:w="966"/>
      </w:tblGrid>
      <w:tr w14:paraId="4EBB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blHeader/>
        </w:trPr>
        <w:tc>
          <w:tcPr>
            <w:tcW w:w="791" w:type="dxa"/>
            <w:tcMar>
              <w:top w:w="15" w:type="dxa"/>
              <w:left w:w="15" w:type="dxa"/>
              <w:bottom w:w="0" w:type="dxa"/>
              <w:right w:w="15" w:type="dxa"/>
            </w:tcMar>
            <w:vAlign w:val="center"/>
          </w:tcPr>
          <w:p w14:paraId="512AEA5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1762" w:type="dxa"/>
            <w:tcMar>
              <w:top w:w="15" w:type="dxa"/>
              <w:left w:w="15" w:type="dxa"/>
              <w:bottom w:w="0" w:type="dxa"/>
              <w:right w:w="15" w:type="dxa"/>
            </w:tcMar>
            <w:vAlign w:val="center"/>
          </w:tcPr>
          <w:p w14:paraId="0D7BCED1">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姓  名</w:t>
            </w:r>
          </w:p>
        </w:tc>
        <w:tc>
          <w:tcPr>
            <w:tcW w:w="809" w:type="dxa"/>
            <w:tcMar>
              <w:top w:w="15" w:type="dxa"/>
              <w:left w:w="15" w:type="dxa"/>
              <w:bottom w:w="0" w:type="dxa"/>
              <w:right w:w="15" w:type="dxa"/>
            </w:tcMar>
            <w:vAlign w:val="center"/>
          </w:tcPr>
          <w:p w14:paraId="255E9D60">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性别</w:t>
            </w:r>
          </w:p>
        </w:tc>
        <w:tc>
          <w:tcPr>
            <w:tcW w:w="809" w:type="dxa"/>
            <w:tcMar>
              <w:top w:w="15" w:type="dxa"/>
              <w:left w:w="15" w:type="dxa"/>
              <w:bottom w:w="0" w:type="dxa"/>
              <w:right w:w="15" w:type="dxa"/>
            </w:tcMar>
            <w:vAlign w:val="center"/>
          </w:tcPr>
          <w:p w14:paraId="4A1D1698">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年龄</w:t>
            </w:r>
          </w:p>
        </w:tc>
        <w:tc>
          <w:tcPr>
            <w:tcW w:w="809" w:type="dxa"/>
            <w:tcMar>
              <w:top w:w="15" w:type="dxa"/>
              <w:left w:w="15" w:type="dxa"/>
              <w:bottom w:w="0" w:type="dxa"/>
              <w:right w:w="15" w:type="dxa"/>
            </w:tcMar>
            <w:vAlign w:val="center"/>
          </w:tcPr>
          <w:p w14:paraId="19C3E777">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学历</w:t>
            </w:r>
          </w:p>
        </w:tc>
        <w:tc>
          <w:tcPr>
            <w:tcW w:w="1062" w:type="dxa"/>
            <w:tcMar>
              <w:top w:w="15" w:type="dxa"/>
              <w:left w:w="15" w:type="dxa"/>
              <w:bottom w:w="0" w:type="dxa"/>
              <w:right w:w="15" w:type="dxa"/>
            </w:tcMar>
            <w:vAlign w:val="center"/>
          </w:tcPr>
          <w:p w14:paraId="432C3D1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工作</w:t>
            </w:r>
          </w:p>
          <w:p w14:paraId="5033485D">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年限</w:t>
            </w:r>
          </w:p>
        </w:tc>
        <w:tc>
          <w:tcPr>
            <w:tcW w:w="2667" w:type="dxa"/>
            <w:tcMar>
              <w:top w:w="15" w:type="dxa"/>
              <w:left w:w="15" w:type="dxa"/>
              <w:bottom w:w="0" w:type="dxa"/>
              <w:right w:w="15" w:type="dxa"/>
            </w:tcMar>
            <w:vAlign w:val="center"/>
          </w:tcPr>
          <w:p w14:paraId="5526F30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拟担任的职务</w:t>
            </w:r>
          </w:p>
        </w:tc>
        <w:tc>
          <w:tcPr>
            <w:tcW w:w="966" w:type="dxa"/>
            <w:tcMar>
              <w:top w:w="15" w:type="dxa"/>
              <w:left w:w="15" w:type="dxa"/>
              <w:bottom w:w="0" w:type="dxa"/>
              <w:right w:w="15" w:type="dxa"/>
            </w:tcMar>
            <w:vAlign w:val="center"/>
          </w:tcPr>
          <w:p w14:paraId="6F50E77D">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岗位</w:t>
            </w:r>
          </w:p>
          <w:p w14:paraId="2E69EAE2">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情况</w:t>
            </w:r>
          </w:p>
        </w:tc>
      </w:tr>
      <w:tr w14:paraId="2155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0CFC65A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4DA912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22C0A5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2D386F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6872F6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5B6FA8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69B7F6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DCC18C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11E9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97E0CC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385DFD1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27C20B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FEB52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8A2AE5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17F82A8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ED46E2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746C009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944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79FEC35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0FCA159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12057B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80E8B8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D58A3F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81E218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273EE2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1911B8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241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3BACE63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3F5551E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54E38A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69F467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8E4E80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7B9F9AD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BFC758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CED1C9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6939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86D397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CA2407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7E7CAE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FA1704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C9DF84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86CEA5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DDCD1D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884B3A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37B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2A5AB2F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0539AFB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76C350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7C90BA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4E290F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FAE24E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36D9AA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2AE0D0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B74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50B3F63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05FE6E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5566EB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7EB13A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936CC2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B433E3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D0E4E3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36AA0D7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E87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783BE6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1156EE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002058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B46541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200D22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DDA250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3A44E2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7A98BAB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64B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2357DBF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1F2F1DE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FC7E2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FB04AD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A1264F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1E3608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17FAAC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2C0D77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B6C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5F977F3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A7DB78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F77A8D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2316CF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2C5764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7AF5058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4CD025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53B6B81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69F5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7630E2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82861E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D96D06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6D7FF1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2DA410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616749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462994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18FA77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29FA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2E58DF5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49D74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29BC53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4CCEA8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F37AC6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1E4939A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84496B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4220CC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5472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80BF6D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044C82E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99D1CA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F054BF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5CBD38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1D4D1F9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451D84B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341F64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1DE2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DADA32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26E846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FF43E8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5FDBF6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280F7B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50FEA60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6D4C6C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2E7856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3DC9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0EBE643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F964D1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FEA97F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72926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80AAEA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05AF69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71B491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EADCE1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521D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3F8A9E4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EF22D9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EF8288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2B6F3A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E372F2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80C6EA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049F6D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9CF428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2B4E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791" w:type="dxa"/>
            <w:tcMar>
              <w:top w:w="15" w:type="dxa"/>
              <w:left w:w="15" w:type="dxa"/>
              <w:bottom w:w="0" w:type="dxa"/>
              <w:right w:w="15" w:type="dxa"/>
            </w:tcMar>
            <w:vAlign w:val="bottom"/>
          </w:tcPr>
          <w:p w14:paraId="48C6357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81ED5C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4E0CC9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E4499D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9C66EC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113F15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3C27098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B6DF41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bl>
    <w:p w14:paraId="7859DE70">
      <w:pPr>
        <w:overflowPunct/>
        <w:topLinePunct w:val="0"/>
        <w:bidi w:val="0"/>
        <w:spacing w:line="500" w:lineRule="atLeast"/>
        <w:rPr>
          <w:rFonts w:hint="eastAsia" w:ascii="宋体" w:hAnsi="宋体" w:eastAsia="宋体" w:cs="宋体"/>
          <w:szCs w:val="22"/>
        </w:rPr>
      </w:pPr>
    </w:p>
    <w:p w14:paraId="70BC49E6">
      <w:pPr>
        <w:overflowPunct/>
        <w:topLinePunct w:val="0"/>
        <w:bidi w:val="0"/>
        <w:adjustRightInd w:val="0"/>
        <w:snapToGrid w:val="0"/>
        <w:spacing w:line="500" w:lineRule="atLeast"/>
        <w:jc w:val="left"/>
        <w:rPr>
          <w:rFonts w:hint="eastAsia" w:ascii="宋体" w:hAnsi="宋体" w:eastAsia="宋体" w:cs="宋体"/>
          <w:sz w:val="28"/>
          <w:szCs w:val="28"/>
          <w:u w:val="single"/>
        </w:rPr>
      </w:pPr>
      <w:r>
        <w:rPr>
          <w:rFonts w:hint="eastAsia" w:ascii="宋体" w:hAnsi="宋体" w:eastAsia="宋体" w:cs="宋体"/>
          <w:sz w:val="28"/>
          <w:szCs w:val="28"/>
        </w:rPr>
        <w:t>供应商（单位名称及公章）：____________________</w:t>
      </w:r>
    </w:p>
    <w:p w14:paraId="5D355F25">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lang w:val="en-US" w:eastAsia="zh-CN"/>
        </w:rPr>
        <w:t>或</w:t>
      </w:r>
      <w:r>
        <w:rPr>
          <w:rFonts w:hint="eastAsia" w:ascii="宋体" w:hAnsi="宋体" w:eastAsia="宋体" w:cs="宋体"/>
          <w:sz w:val="28"/>
          <w:szCs w:val="28"/>
        </w:rPr>
        <w:t>被授权人（</w:t>
      </w:r>
      <w:r>
        <w:rPr>
          <w:rFonts w:hint="eastAsia" w:ascii="宋体" w:hAnsi="宋体" w:eastAsia="宋体" w:cs="宋体"/>
          <w:sz w:val="24"/>
          <w:szCs w:val="24"/>
        </w:rPr>
        <w:t>签字或盖章</w:t>
      </w:r>
      <w:r>
        <w:rPr>
          <w:rFonts w:hint="eastAsia" w:ascii="宋体" w:hAnsi="宋体" w:eastAsia="宋体" w:cs="宋体"/>
          <w:sz w:val="28"/>
          <w:szCs w:val="28"/>
        </w:rPr>
        <w:t>）：____________________</w:t>
      </w:r>
    </w:p>
    <w:p w14:paraId="76E3349C">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日    期：________年________月________日</w:t>
      </w:r>
    </w:p>
    <w:p w14:paraId="7B28AAFB">
      <w:pPr>
        <w:spacing w:line="360" w:lineRule="auto"/>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t xml:space="preserve"> </w:t>
      </w:r>
    </w:p>
    <w:p w14:paraId="5253855B">
      <w:pPr>
        <w:pStyle w:val="2"/>
        <w:rPr>
          <w:rFonts w:hint="eastAsia" w:ascii="宋体" w:hAnsi="宋体" w:eastAsia="宋体" w:cs="宋体"/>
          <w:b/>
          <w:bCs w:val="0"/>
          <w:color w:val="auto"/>
          <w:sz w:val="28"/>
          <w:szCs w:val="28"/>
          <w:u w:val="none"/>
          <w:lang w:val="en-US" w:eastAsia="zh-CN"/>
        </w:rPr>
      </w:pPr>
    </w:p>
    <w:p w14:paraId="00ABC56D">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t>业绩</w:t>
      </w:r>
      <w:bookmarkEnd w:id="192"/>
    </w:p>
    <w:tbl>
      <w:tblPr>
        <w:tblStyle w:val="3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40"/>
        <w:gridCol w:w="1404"/>
        <w:gridCol w:w="2069"/>
        <w:gridCol w:w="1244"/>
        <w:gridCol w:w="1820"/>
        <w:gridCol w:w="1820"/>
      </w:tblGrid>
      <w:tr w14:paraId="16FB8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10AEC036">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04" w:type="dxa"/>
            <w:vAlign w:val="center"/>
          </w:tcPr>
          <w:p w14:paraId="2EE56271">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2069" w:type="dxa"/>
            <w:vAlign w:val="center"/>
          </w:tcPr>
          <w:p w14:paraId="6B1467B0">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合同标的产品</w:t>
            </w:r>
          </w:p>
        </w:tc>
        <w:tc>
          <w:tcPr>
            <w:tcW w:w="1244" w:type="dxa"/>
            <w:vAlign w:val="center"/>
          </w:tcPr>
          <w:p w14:paraId="7FEF5108">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合同签订</w:t>
            </w:r>
          </w:p>
          <w:p w14:paraId="38B90A9D">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时间</w:t>
            </w:r>
          </w:p>
        </w:tc>
        <w:tc>
          <w:tcPr>
            <w:tcW w:w="1820" w:type="dxa"/>
            <w:vAlign w:val="center"/>
          </w:tcPr>
          <w:p w14:paraId="7DB66F49">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采购</w:t>
            </w:r>
            <w:r>
              <w:rPr>
                <w:rFonts w:hint="eastAsia" w:ascii="宋体" w:hAnsi="宋体" w:eastAsia="宋体" w:cs="宋体"/>
                <w:b/>
                <w:bCs/>
                <w:sz w:val="24"/>
                <w:szCs w:val="24"/>
                <w:lang w:val="en-US" w:eastAsia="zh-CN"/>
              </w:rPr>
              <w:t>单位</w:t>
            </w:r>
            <w:r>
              <w:rPr>
                <w:rFonts w:hint="eastAsia" w:ascii="宋体" w:hAnsi="宋体" w:eastAsia="宋体" w:cs="宋体"/>
                <w:b/>
                <w:bCs/>
                <w:sz w:val="24"/>
                <w:szCs w:val="24"/>
              </w:rPr>
              <w:t>名称</w:t>
            </w:r>
          </w:p>
        </w:tc>
        <w:tc>
          <w:tcPr>
            <w:tcW w:w="1820" w:type="dxa"/>
            <w:vAlign w:val="center"/>
          </w:tcPr>
          <w:p w14:paraId="7ACB0D28">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联系人及电话</w:t>
            </w:r>
          </w:p>
        </w:tc>
      </w:tr>
      <w:tr w14:paraId="4CF93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914D365">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1</w:t>
            </w:r>
          </w:p>
        </w:tc>
        <w:tc>
          <w:tcPr>
            <w:tcW w:w="1404" w:type="dxa"/>
            <w:vAlign w:val="center"/>
          </w:tcPr>
          <w:p w14:paraId="259BB36E">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0A8BBA4F">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3309AFD7">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3E338EC0">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3E506609">
            <w:pPr>
              <w:keepNext w:val="0"/>
              <w:keepLines w:val="0"/>
              <w:suppressLineNumbers w:val="0"/>
              <w:spacing w:before="0" w:beforeAutospacing="0" w:after="0" w:afterAutospacing="0"/>
              <w:ind w:left="0" w:right="0"/>
              <w:jc w:val="center"/>
              <w:rPr>
                <w:rFonts w:hint="default" w:ascii="宋体" w:hAnsi="宋体"/>
                <w:sz w:val="24"/>
                <w:szCs w:val="24"/>
              </w:rPr>
            </w:pPr>
          </w:p>
        </w:tc>
      </w:tr>
      <w:tr w14:paraId="4E429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F301D24">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2</w:t>
            </w:r>
          </w:p>
        </w:tc>
        <w:tc>
          <w:tcPr>
            <w:tcW w:w="1404" w:type="dxa"/>
            <w:vAlign w:val="center"/>
          </w:tcPr>
          <w:p w14:paraId="2829111D">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4027D962">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314AF6E4">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79E43C50">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68900D0F">
            <w:pPr>
              <w:keepNext w:val="0"/>
              <w:keepLines w:val="0"/>
              <w:suppressLineNumbers w:val="0"/>
              <w:spacing w:before="0" w:beforeAutospacing="0" w:after="0" w:afterAutospacing="0"/>
              <w:ind w:left="0" w:right="0"/>
              <w:jc w:val="center"/>
              <w:rPr>
                <w:rFonts w:hint="default" w:ascii="宋体" w:hAnsi="宋体"/>
                <w:sz w:val="24"/>
                <w:szCs w:val="24"/>
              </w:rPr>
            </w:pPr>
          </w:p>
        </w:tc>
      </w:tr>
      <w:tr w14:paraId="097A3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DC63042">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3</w:t>
            </w:r>
          </w:p>
        </w:tc>
        <w:tc>
          <w:tcPr>
            <w:tcW w:w="1404" w:type="dxa"/>
            <w:vAlign w:val="center"/>
          </w:tcPr>
          <w:p w14:paraId="1444362D">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332D88E8">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6B61205A">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40940C90">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6DC25D09">
            <w:pPr>
              <w:keepNext w:val="0"/>
              <w:keepLines w:val="0"/>
              <w:suppressLineNumbers w:val="0"/>
              <w:spacing w:before="0" w:beforeAutospacing="0" w:after="0" w:afterAutospacing="0"/>
              <w:ind w:left="0" w:right="0"/>
              <w:jc w:val="center"/>
              <w:rPr>
                <w:rFonts w:hint="default" w:ascii="宋体" w:hAnsi="宋体"/>
                <w:sz w:val="24"/>
                <w:szCs w:val="24"/>
              </w:rPr>
            </w:pPr>
          </w:p>
        </w:tc>
      </w:tr>
      <w:tr w14:paraId="47316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23DD738D">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4</w:t>
            </w:r>
          </w:p>
        </w:tc>
        <w:tc>
          <w:tcPr>
            <w:tcW w:w="1404" w:type="dxa"/>
            <w:vAlign w:val="center"/>
          </w:tcPr>
          <w:p w14:paraId="3D603B56">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08C6AD9C">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70328830">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58D9A4C2">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76A6243F">
            <w:pPr>
              <w:keepNext w:val="0"/>
              <w:keepLines w:val="0"/>
              <w:suppressLineNumbers w:val="0"/>
              <w:spacing w:before="0" w:beforeAutospacing="0" w:after="0" w:afterAutospacing="0"/>
              <w:ind w:left="0" w:right="0"/>
              <w:jc w:val="center"/>
              <w:rPr>
                <w:rFonts w:hint="default" w:ascii="宋体" w:hAnsi="宋体"/>
                <w:sz w:val="24"/>
                <w:szCs w:val="24"/>
              </w:rPr>
            </w:pPr>
          </w:p>
        </w:tc>
      </w:tr>
      <w:tr w14:paraId="5B177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5CFA76AA">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5</w:t>
            </w:r>
          </w:p>
        </w:tc>
        <w:tc>
          <w:tcPr>
            <w:tcW w:w="1404" w:type="dxa"/>
            <w:vAlign w:val="center"/>
          </w:tcPr>
          <w:p w14:paraId="5011D703">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630CF772">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1BC23786">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1A8FD635">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214A8CCB">
            <w:pPr>
              <w:keepNext w:val="0"/>
              <w:keepLines w:val="0"/>
              <w:suppressLineNumbers w:val="0"/>
              <w:spacing w:before="0" w:beforeAutospacing="0" w:after="0" w:afterAutospacing="0"/>
              <w:ind w:left="0" w:right="0"/>
              <w:jc w:val="center"/>
              <w:rPr>
                <w:rFonts w:hint="default" w:ascii="宋体" w:hAnsi="宋体"/>
                <w:sz w:val="24"/>
                <w:szCs w:val="24"/>
              </w:rPr>
            </w:pPr>
          </w:p>
        </w:tc>
      </w:tr>
      <w:tr w14:paraId="1723A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461FA1D8">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w:t>
            </w:r>
          </w:p>
        </w:tc>
        <w:tc>
          <w:tcPr>
            <w:tcW w:w="1404" w:type="dxa"/>
            <w:vAlign w:val="center"/>
          </w:tcPr>
          <w:p w14:paraId="20702B6A">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56DFA046">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48F813A7">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751F4013">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6E04C3E0">
            <w:pPr>
              <w:keepNext w:val="0"/>
              <w:keepLines w:val="0"/>
              <w:suppressLineNumbers w:val="0"/>
              <w:spacing w:before="0" w:beforeAutospacing="0" w:after="0" w:afterAutospacing="0"/>
              <w:ind w:left="0" w:right="0"/>
              <w:jc w:val="center"/>
              <w:rPr>
                <w:rFonts w:hint="default" w:ascii="宋体" w:hAnsi="宋体"/>
                <w:sz w:val="24"/>
                <w:szCs w:val="24"/>
              </w:rPr>
            </w:pPr>
          </w:p>
        </w:tc>
      </w:tr>
    </w:tbl>
    <w:p w14:paraId="7E96D1CD">
      <w:pPr>
        <w:tabs>
          <w:tab w:val="left" w:pos="8782"/>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注：1.投标人应如实列出以上情况，如有隐瞒，一经查实将导致其报价申请被拒绝。</w:t>
      </w:r>
    </w:p>
    <w:p w14:paraId="51541D04">
      <w:pPr>
        <w:tabs>
          <w:tab w:val="left" w:pos="8782"/>
        </w:tabs>
        <w:snapToGrid w:val="0"/>
        <w:spacing w:line="360" w:lineRule="auto"/>
        <w:ind w:firstLine="960" w:firstLineChars="400"/>
        <w:rPr>
          <w:rFonts w:hint="eastAsia" w:ascii="宋体" w:hAnsi="宋体" w:eastAsia="宋体" w:cs="宋体"/>
          <w:sz w:val="22"/>
          <w:szCs w:val="22"/>
        </w:rPr>
      </w:pPr>
      <w:r>
        <w:rPr>
          <w:rFonts w:hint="eastAsia" w:ascii="宋体" w:hAnsi="宋体" w:eastAsia="宋体" w:cs="宋体"/>
          <w:sz w:val="24"/>
          <w:szCs w:val="24"/>
        </w:rPr>
        <w:t>2.投标人应提供双方签订的合同（合同复印件加盖公章装订在响应文件中）。</w:t>
      </w:r>
      <w:r>
        <w:rPr>
          <w:rFonts w:hint="eastAsia" w:ascii="宋体" w:hAnsi="宋体" w:eastAsia="宋体" w:cs="宋体"/>
          <w:sz w:val="22"/>
          <w:szCs w:val="22"/>
        </w:rPr>
        <w:t xml:space="preserve"> </w:t>
      </w:r>
    </w:p>
    <w:p w14:paraId="1F7DB6A7">
      <w:pPr>
        <w:pStyle w:val="24"/>
        <w:rPr>
          <w:rFonts w:hint="eastAsia" w:ascii="宋体" w:hAnsi="宋体" w:eastAsia="宋体" w:cs="宋体"/>
        </w:rPr>
      </w:pPr>
    </w:p>
    <w:p w14:paraId="729035CD">
      <w:pPr>
        <w:adjustRightInd w:val="0"/>
        <w:snapToGrid w:val="0"/>
        <w:spacing w:line="480" w:lineRule="auto"/>
        <w:jc w:val="left"/>
        <w:rPr>
          <w:rFonts w:hint="eastAsia" w:ascii="宋体" w:hAnsi="宋体" w:eastAsia="宋体" w:cs="宋体"/>
          <w:sz w:val="28"/>
          <w:szCs w:val="28"/>
          <w:u w:val="single"/>
        </w:rPr>
      </w:pPr>
      <w:r>
        <w:rPr>
          <w:rFonts w:hint="eastAsia" w:ascii="宋体" w:hAnsi="宋体" w:eastAsia="宋体" w:cs="宋体"/>
          <w:sz w:val="28"/>
          <w:szCs w:val="28"/>
        </w:rPr>
        <w:t>供应商（单位名称及公章）：____________________</w:t>
      </w:r>
    </w:p>
    <w:p w14:paraId="624DB116">
      <w:pPr>
        <w:adjustRightInd w:val="0"/>
        <w:snapToGrid w:val="0"/>
        <w:spacing w:line="480" w:lineRule="auto"/>
        <w:rPr>
          <w:rFonts w:hint="eastAsia" w:ascii="宋体" w:hAnsi="宋体" w:eastAsia="宋体" w:cs="宋体"/>
          <w:sz w:val="28"/>
          <w:szCs w:val="28"/>
        </w:rPr>
      </w:pPr>
      <w:r>
        <w:rPr>
          <w:rFonts w:hint="eastAsia" w:ascii="宋体" w:hAnsi="宋体" w:eastAsia="宋体" w:cs="宋体"/>
          <w:sz w:val="28"/>
          <w:szCs w:val="28"/>
        </w:rPr>
        <w:t>法</w:t>
      </w:r>
      <w:r>
        <w:rPr>
          <w:rFonts w:hint="eastAsia" w:ascii="宋体" w:hAnsi="宋体" w:eastAsia="宋体" w:cs="宋体"/>
          <w:sz w:val="28"/>
          <w:szCs w:val="28"/>
          <w:lang w:eastAsia="zh-CN"/>
        </w:rPr>
        <w:t>定代表人或被授权人</w:t>
      </w:r>
      <w:r>
        <w:rPr>
          <w:rFonts w:hint="eastAsia" w:ascii="宋体" w:hAnsi="宋体" w:eastAsia="宋体" w:cs="宋体"/>
          <w:sz w:val="28"/>
          <w:szCs w:val="28"/>
        </w:rPr>
        <w:t>（</w:t>
      </w:r>
      <w:r>
        <w:rPr>
          <w:rFonts w:hint="eastAsia" w:ascii="宋体" w:hAnsi="宋体" w:eastAsia="宋体" w:cs="宋体"/>
          <w:sz w:val="24"/>
          <w:szCs w:val="24"/>
          <w:lang w:val="zh-CN"/>
        </w:rPr>
        <w:t>签字</w:t>
      </w:r>
      <w:r>
        <w:rPr>
          <w:rFonts w:hint="eastAsia" w:ascii="宋体" w:hAnsi="宋体" w:eastAsia="宋体" w:cs="宋体"/>
          <w:sz w:val="24"/>
          <w:szCs w:val="24"/>
          <w:lang w:val="en-US" w:eastAsia="zh-CN"/>
        </w:rPr>
        <w:t>或盖章</w:t>
      </w:r>
      <w:r>
        <w:rPr>
          <w:rFonts w:hint="eastAsia" w:ascii="宋体" w:hAnsi="宋体" w:eastAsia="宋体" w:cs="宋体"/>
          <w:sz w:val="28"/>
          <w:szCs w:val="28"/>
        </w:rPr>
        <w:t>）：____________________</w:t>
      </w:r>
    </w:p>
    <w:p w14:paraId="5F72702B">
      <w:pPr>
        <w:adjustRightInd w:val="0"/>
        <w:snapToGrid w:val="0"/>
        <w:spacing w:line="480" w:lineRule="auto"/>
        <w:rPr>
          <w:rFonts w:hint="eastAsia" w:ascii="宋体" w:hAnsi="宋体" w:eastAsia="宋体" w:cs="宋体"/>
        </w:rPr>
      </w:pPr>
      <w:r>
        <w:rPr>
          <w:rFonts w:hint="eastAsia" w:ascii="宋体" w:hAnsi="宋体" w:eastAsia="宋体" w:cs="宋体"/>
          <w:sz w:val="28"/>
          <w:szCs w:val="28"/>
        </w:rPr>
        <w:t>日    期：________年________月________日</w:t>
      </w:r>
    </w:p>
    <w:bookmarkEnd w:id="187"/>
    <w:p w14:paraId="64D215B4">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bookmarkStart w:id="193" w:name="_Toc19543363"/>
      <w:bookmarkStart w:id="194" w:name="_Toc10667"/>
      <w:bookmarkStart w:id="195" w:name="_Toc536202333"/>
      <w:bookmarkStart w:id="196" w:name="_Toc536429342"/>
      <w:bookmarkStart w:id="197" w:name="_Toc536202402"/>
      <w:bookmarkStart w:id="198" w:name="_Toc24683"/>
      <w:bookmarkStart w:id="199" w:name="_Toc536429395"/>
    </w:p>
    <w:p w14:paraId="7EB5F2A2">
      <w:pPr>
        <w:pStyle w:val="2"/>
        <w:rPr>
          <w:rFonts w:hint="eastAsia" w:ascii="宋体" w:hAnsi="宋体" w:eastAsia="宋体" w:cs="宋体"/>
          <w:b/>
          <w:bCs w:val="0"/>
          <w:color w:val="auto"/>
          <w:sz w:val="36"/>
          <w:szCs w:val="36"/>
          <w:u w:val="none"/>
          <w:lang w:val="en-US" w:eastAsia="zh-CN"/>
        </w:rPr>
      </w:pPr>
    </w:p>
    <w:p w14:paraId="6D57D20D">
      <w:pPr>
        <w:rPr>
          <w:rFonts w:hint="eastAsia" w:ascii="宋体" w:hAnsi="宋体" w:eastAsia="宋体" w:cs="宋体"/>
          <w:b/>
          <w:bCs w:val="0"/>
          <w:color w:val="auto"/>
          <w:sz w:val="36"/>
          <w:szCs w:val="36"/>
          <w:u w:val="none"/>
          <w:lang w:val="en-US" w:eastAsia="zh-CN"/>
        </w:rPr>
      </w:pPr>
    </w:p>
    <w:p w14:paraId="4D9A8C68">
      <w:pPr>
        <w:pStyle w:val="2"/>
        <w:rPr>
          <w:rFonts w:hint="eastAsia" w:ascii="宋体" w:hAnsi="宋体" w:eastAsia="宋体" w:cs="宋体"/>
          <w:b/>
          <w:bCs w:val="0"/>
          <w:color w:val="auto"/>
          <w:sz w:val="36"/>
          <w:szCs w:val="36"/>
          <w:u w:val="none"/>
          <w:lang w:val="en-US" w:eastAsia="zh-CN"/>
        </w:rPr>
      </w:pPr>
    </w:p>
    <w:p w14:paraId="01E439A4">
      <w:pPr>
        <w:rPr>
          <w:rFonts w:hint="eastAsia" w:ascii="宋体" w:hAnsi="宋体" w:eastAsia="宋体" w:cs="宋体"/>
          <w:b/>
          <w:bCs w:val="0"/>
          <w:color w:val="auto"/>
          <w:sz w:val="36"/>
          <w:szCs w:val="36"/>
          <w:u w:val="none"/>
          <w:lang w:val="en-US" w:eastAsia="zh-CN"/>
        </w:rPr>
      </w:pPr>
    </w:p>
    <w:p w14:paraId="77949370">
      <w:pPr>
        <w:pStyle w:val="2"/>
        <w:rPr>
          <w:rFonts w:hint="eastAsia"/>
          <w:lang w:val="en-US" w:eastAsia="zh-CN"/>
        </w:rPr>
      </w:pPr>
    </w:p>
    <w:p w14:paraId="2AAFEE07">
      <w:pPr>
        <w:rPr>
          <w:rFonts w:hint="eastAsia"/>
          <w:lang w:val="en-US" w:eastAsia="zh-CN"/>
        </w:rPr>
      </w:pPr>
    </w:p>
    <w:p w14:paraId="1442FB72">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p>
    <w:p w14:paraId="7D3BEB30">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r>
        <w:rPr>
          <w:rFonts w:hint="eastAsia" w:ascii="宋体" w:hAnsi="宋体" w:eastAsia="宋体" w:cs="宋体"/>
          <w:b/>
          <w:bCs w:val="0"/>
          <w:color w:val="auto"/>
          <w:sz w:val="36"/>
          <w:szCs w:val="36"/>
          <w:u w:val="none"/>
          <w:lang w:val="en-US" w:eastAsia="zh-CN"/>
        </w:rPr>
        <w:t>第六章  供应商承诺书</w:t>
      </w:r>
      <w:bookmarkEnd w:id="193"/>
      <w:bookmarkEnd w:id="194"/>
      <w:bookmarkEnd w:id="195"/>
      <w:bookmarkEnd w:id="196"/>
      <w:bookmarkEnd w:id="197"/>
      <w:bookmarkEnd w:id="198"/>
      <w:bookmarkEnd w:id="199"/>
    </w:p>
    <w:p w14:paraId="115A087E">
      <w:pPr>
        <w:widowControl/>
        <w:spacing w:line="480" w:lineRule="exact"/>
        <w:jc w:val="center"/>
        <w:rPr>
          <w:rFonts w:hint="eastAsia" w:ascii="宋体" w:hAnsi="宋体" w:eastAsia="宋体" w:cs="宋体"/>
          <w:bCs/>
          <w:kern w:val="0"/>
          <w:sz w:val="24"/>
          <w:szCs w:val="28"/>
        </w:rPr>
      </w:pPr>
      <w:r>
        <w:rPr>
          <w:rFonts w:hint="eastAsia" w:ascii="宋体" w:hAnsi="宋体" w:eastAsia="宋体" w:cs="宋体"/>
          <w:bCs/>
          <w:kern w:val="0"/>
          <w:sz w:val="24"/>
          <w:szCs w:val="28"/>
        </w:rPr>
        <w:t>政府采购供应商拒绝政府采购领域商业贿赂承诺书</w:t>
      </w:r>
    </w:p>
    <w:p w14:paraId="538A7E7C">
      <w:pPr>
        <w:widowControl/>
        <w:spacing w:line="240" w:lineRule="exact"/>
        <w:ind w:firstLine="420" w:firstLineChars="200"/>
        <w:jc w:val="left"/>
        <w:rPr>
          <w:rFonts w:hint="eastAsia" w:ascii="宋体" w:hAnsi="宋体" w:eastAsia="宋体" w:cs="宋体"/>
          <w:bCs/>
          <w:kern w:val="0"/>
        </w:rPr>
      </w:pPr>
    </w:p>
    <w:p w14:paraId="351BF1D6">
      <w:pPr>
        <w:widowControl/>
        <w:spacing w:line="440" w:lineRule="exact"/>
        <w:ind w:firstLine="480" w:firstLineChars="200"/>
        <w:rPr>
          <w:rFonts w:hint="eastAsia" w:ascii="宋体" w:hAnsi="宋体" w:eastAsia="宋体" w:cs="宋体"/>
          <w:bCs/>
          <w:kern w:val="0"/>
          <w:sz w:val="22"/>
          <w:szCs w:val="24"/>
        </w:rPr>
      </w:pPr>
      <w:r>
        <w:rPr>
          <w:rFonts w:hint="eastAsia" w:ascii="宋体" w:hAnsi="宋体" w:eastAsia="宋体" w:cs="宋体"/>
          <w:bCs/>
          <w:kern w:val="0"/>
          <w:sz w:val="24"/>
          <w:szCs w:val="28"/>
        </w:rPr>
        <w:t xml:space="preserve">为响应党中央、国务院关于治理政府采购领域商业贿赂行为的号召，我单位在此庄严承诺： </w:t>
      </w:r>
      <w:r>
        <w:rPr>
          <w:rFonts w:hint="eastAsia" w:ascii="宋体" w:hAnsi="宋体" w:eastAsia="宋体" w:cs="宋体"/>
          <w:bCs/>
          <w:kern w:val="0"/>
          <w:sz w:val="24"/>
          <w:szCs w:val="28"/>
        </w:rPr>
        <w:br w:type="textWrapping"/>
      </w:r>
      <w:r>
        <w:rPr>
          <w:rFonts w:hint="eastAsia" w:ascii="宋体" w:hAnsi="宋体" w:eastAsia="宋体" w:cs="宋体"/>
          <w:bCs/>
          <w:kern w:val="0"/>
          <w:sz w:val="24"/>
          <w:szCs w:val="28"/>
        </w:rPr>
        <w:t>　　1</w:t>
      </w:r>
      <w:r>
        <w:rPr>
          <w:rFonts w:hint="eastAsia" w:ascii="宋体" w:hAnsi="宋体" w:eastAsia="宋体" w:cs="宋体"/>
          <w:sz w:val="24"/>
          <w:szCs w:val="24"/>
        </w:rPr>
        <w:t>.</w:t>
      </w:r>
      <w:r>
        <w:rPr>
          <w:rFonts w:hint="eastAsia" w:ascii="宋体" w:hAnsi="宋体" w:eastAsia="宋体" w:cs="宋体"/>
          <w:bCs/>
          <w:kern w:val="0"/>
          <w:sz w:val="24"/>
          <w:szCs w:val="28"/>
        </w:rPr>
        <w:t xml:space="preserve">在参与政府采购活动中遵纪守法、诚信经营、公平竞标。 </w:t>
      </w:r>
      <w:r>
        <w:rPr>
          <w:rFonts w:hint="eastAsia" w:ascii="宋体" w:hAnsi="宋体" w:eastAsia="宋体" w:cs="宋体"/>
          <w:bCs/>
          <w:kern w:val="0"/>
          <w:sz w:val="24"/>
          <w:szCs w:val="28"/>
        </w:rPr>
        <w:br w:type="textWrapping"/>
      </w:r>
      <w:r>
        <w:rPr>
          <w:rFonts w:hint="eastAsia" w:ascii="宋体" w:hAnsi="宋体" w:eastAsia="宋体" w:cs="宋体"/>
          <w:bCs/>
          <w:kern w:val="0"/>
          <w:sz w:val="24"/>
          <w:szCs w:val="28"/>
        </w:rPr>
        <w:t>　　2</w:t>
      </w:r>
      <w:r>
        <w:rPr>
          <w:rFonts w:hint="eastAsia" w:ascii="宋体" w:hAnsi="宋体" w:eastAsia="宋体" w:cs="宋体"/>
          <w:sz w:val="24"/>
          <w:szCs w:val="24"/>
        </w:rPr>
        <w:t>.</w:t>
      </w:r>
      <w:r>
        <w:rPr>
          <w:rFonts w:hint="eastAsia" w:ascii="宋体" w:hAnsi="宋体" w:eastAsia="宋体" w:cs="宋体"/>
          <w:bCs/>
          <w:kern w:val="0"/>
          <w:sz w:val="24"/>
          <w:szCs w:val="28"/>
        </w:rPr>
        <w:t xml:space="preserve">不向采购人、招标代理机构和政府采购评审专家进行任何形式的商业贿赂以谋取交易机会。 </w:t>
      </w:r>
      <w:r>
        <w:rPr>
          <w:rFonts w:hint="eastAsia" w:ascii="宋体" w:hAnsi="宋体" w:eastAsia="宋体" w:cs="宋体"/>
          <w:bCs/>
          <w:kern w:val="0"/>
          <w:sz w:val="24"/>
          <w:szCs w:val="28"/>
        </w:rPr>
        <w:br w:type="textWrapping"/>
      </w:r>
      <w:r>
        <w:rPr>
          <w:rFonts w:hint="eastAsia" w:ascii="宋体" w:hAnsi="宋体" w:eastAsia="宋体" w:cs="宋体"/>
          <w:bCs/>
          <w:kern w:val="0"/>
          <w:sz w:val="24"/>
          <w:szCs w:val="28"/>
        </w:rPr>
        <w:t>   3</w:t>
      </w:r>
      <w:r>
        <w:rPr>
          <w:rFonts w:hint="eastAsia" w:ascii="宋体" w:hAnsi="宋体" w:eastAsia="宋体" w:cs="宋体"/>
          <w:sz w:val="24"/>
          <w:szCs w:val="24"/>
        </w:rPr>
        <w:t>.</w:t>
      </w:r>
      <w:r>
        <w:rPr>
          <w:rFonts w:hint="eastAsia" w:ascii="宋体" w:hAnsi="宋体" w:eastAsia="宋体" w:cs="宋体"/>
          <w:bCs/>
          <w:kern w:val="0"/>
          <w:sz w:val="24"/>
          <w:szCs w:val="28"/>
        </w:rPr>
        <w:t xml:space="preserve">不向政府采购招标代理机构和采购人提供虚假资质文件或采用虚假应标方式参与政府采购市场竞争并谋取成交、成交。 </w:t>
      </w:r>
      <w:r>
        <w:rPr>
          <w:rFonts w:hint="eastAsia" w:ascii="宋体" w:hAnsi="宋体" w:eastAsia="宋体" w:cs="宋体"/>
          <w:bCs/>
          <w:kern w:val="0"/>
          <w:sz w:val="24"/>
          <w:szCs w:val="28"/>
        </w:rPr>
        <w:br w:type="textWrapping"/>
      </w:r>
      <w:r>
        <w:rPr>
          <w:rFonts w:hint="eastAsia" w:ascii="宋体" w:hAnsi="宋体" w:eastAsia="宋体" w:cs="宋体"/>
          <w:bCs/>
          <w:kern w:val="0"/>
          <w:sz w:val="24"/>
          <w:szCs w:val="28"/>
        </w:rPr>
        <w:t>   4</w:t>
      </w:r>
      <w:r>
        <w:rPr>
          <w:rFonts w:hint="eastAsia" w:ascii="宋体" w:hAnsi="宋体" w:eastAsia="宋体" w:cs="宋体"/>
          <w:sz w:val="24"/>
          <w:szCs w:val="24"/>
        </w:rPr>
        <w:t>.</w:t>
      </w:r>
      <w:r>
        <w:rPr>
          <w:rFonts w:hint="eastAsia" w:ascii="宋体" w:hAnsi="宋体" w:eastAsia="宋体" w:cs="宋体"/>
          <w:bCs/>
          <w:kern w:val="0"/>
          <w:sz w:val="24"/>
          <w:szCs w:val="28"/>
        </w:rPr>
        <w:t xml:space="preserve">不采取“围标、陪标”等商业欺诈手段获得政府采购定单。 </w:t>
      </w:r>
      <w:r>
        <w:rPr>
          <w:rFonts w:hint="eastAsia" w:ascii="宋体" w:hAnsi="宋体" w:eastAsia="宋体" w:cs="宋体"/>
          <w:bCs/>
          <w:kern w:val="0"/>
          <w:sz w:val="24"/>
          <w:szCs w:val="28"/>
        </w:rPr>
        <w:br w:type="textWrapping"/>
      </w:r>
      <w:r>
        <w:rPr>
          <w:rFonts w:hint="eastAsia" w:ascii="宋体" w:hAnsi="宋体" w:eastAsia="宋体" w:cs="宋体"/>
          <w:bCs/>
          <w:kern w:val="0"/>
          <w:sz w:val="24"/>
          <w:szCs w:val="28"/>
        </w:rPr>
        <w:t xml:space="preserve">   5</w:t>
      </w:r>
      <w:r>
        <w:rPr>
          <w:rFonts w:hint="eastAsia" w:ascii="宋体" w:hAnsi="宋体" w:eastAsia="宋体" w:cs="宋体"/>
          <w:sz w:val="24"/>
          <w:szCs w:val="24"/>
        </w:rPr>
        <w:t>.</w:t>
      </w:r>
      <w:r>
        <w:rPr>
          <w:rFonts w:hint="eastAsia" w:ascii="宋体" w:hAnsi="宋体" w:eastAsia="宋体" w:cs="宋体"/>
          <w:bCs/>
          <w:kern w:val="0"/>
          <w:sz w:val="24"/>
          <w:szCs w:val="28"/>
        </w:rPr>
        <w:t>不采取不正当手段</w:t>
      </w:r>
      <w:r>
        <w:rPr>
          <w:rFonts w:hint="eastAsia" w:ascii="宋体" w:hAnsi="宋体" w:cs="宋体"/>
          <w:bCs/>
          <w:kern w:val="0"/>
          <w:sz w:val="24"/>
          <w:szCs w:val="28"/>
          <w:lang w:eastAsia="zh-CN"/>
        </w:rPr>
        <w:t>诋毁</w:t>
      </w:r>
      <w:r>
        <w:rPr>
          <w:rFonts w:hint="eastAsia" w:ascii="宋体" w:hAnsi="宋体" w:eastAsia="宋体" w:cs="宋体"/>
          <w:bCs/>
          <w:kern w:val="0"/>
          <w:sz w:val="24"/>
          <w:szCs w:val="28"/>
        </w:rPr>
        <w:t xml:space="preserve">、排挤其他供应商。 </w:t>
      </w:r>
      <w:r>
        <w:rPr>
          <w:rFonts w:hint="eastAsia" w:ascii="宋体" w:hAnsi="宋体" w:eastAsia="宋体" w:cs="宋体"/>
          <w:bCs/>
          <w:kern w:val="0"/>
          <w:sz w:val="24"/>
          <w:szCs w:val="28"/>
        </w:rPr>
        <w:br w:type="textWrapping"/>
      </w:r>
      <w:r>
        <w:rPr>
          <w:rFonts w:hint="eastAsia" w:ascii="宋体" w:hAnsi="宋体" w:eastAsia="宋体" w:cs="宋体"/>
          <w:bCs/>
          <w:kern w:val="0"/>
          <w:sz w:val="24"/>
          <w:szCs w:val="28"/>
        </w:rPr>
        <w:t xml:space="preserve">   6</w:t>
      </w:r>
      <w:r>
        <w:rPr>
          <w:rFonts w:hint="eastAsia" w:ascii="宋体" w:hAnsi="宋体" w:eastAsia="宋体" w:cs="宋体"/>
          <w:sz w:val="24"/>
          <w:szCs w:val="24"/>
        </w:rPr>
        <w:t>.</w:t>
      </w:r>
      <w:r>
        <w:rPr>
          <w:rFonts w:hint="eastAsia" w:ascii="宋体" w:hAnsi="宋体" w:eastAsia="宋体" w:cs="宋体"/>
          <w:bCs/>
          <w:kern w:val="0"/>
          <w:sz w:val="24"/>
          <w:szCs w:val="28"/>
          <w:lang w:eastAsia="zh-CN"/>
        </w:rPr>
        <w:t>不再提供</w:t>
      </w:r>
      <w:r>
        <w:rPr>
          <w:rFonts w:hint="eastAsia" w:ascii="宋体" w:hAnsi="宋体" w:eastAsia="宋体" w:cs="宋体"/>
          <w:bCs/>
          <w:kern w:val="0"/>
          <w:sz w:val="24"/>
          <w:szCs w:val="28"/>
        </w:rPr>
        <w:t xml:space="preserve">商品和服务时“偷梁换柱、以次充好”损害采购人的合法权益。 </w:t>
      </w:r>
      <w:r>
        <w:rPr>
          <w:rFonts w:hint="eastAsia" w:ascii="宋体" w:hAnsi="宋体" w:eastAsia="宋体" w:cs="宋体"/>
          <w:bCs/>
          <w:kern w:val="0"/>
          <w:sz w:val="24"/>
          <w:szCs w:val="28"/>
        </w:rPr>
        <w:br w:type="textWrapping"/>
      </w:r>
      <w:r>
        <w:rPr>
          <w:rFonts w:hint="eastAsia" w:ascii="宋体" w:hAnsi="宋体" w:eastAsia="宋体" w:cs="宋体"/>
          <w:bCs/>
          <w:kern w:val="0"/>
          <w:sz w:val="24"/>
          <w:szCs w:val="28"/>
        </w:rPr>
        <w:t xml:space="preserve">   7</w:t>
      </w:r>
      <w:r>
        <w:rPr>
          <w:rFonts w:hint="eastAsia" w:ascii="宋体" w:hAnsi="宋体" w:eastAsia="宋体" w:cs="宋体"/>
          <w:sz w:val="24"/>
          <w:szCs w:val="24"/>
        </w:rPr>
        <w:t>.</w:t>
      </w:r>
      <w:r>
        <w:rPr>
          <w:rFonts w:hint="eastAsia" w:ascii="宋体" w:hAnsi="宋体" w:eastAsia="宋体" w:cs="宋体"/>
          <w:bCs/>
          <w:kern w:val="0"/>
          <w:sz w:val="24"/>
          <w:szCs w:val="28"/>
        </w:rPr>
        <w:t>不与采购人、招标代理机构政府采购评审专家</w:t>
      </w:r>
      <w:r>
        <w:rPr>
          <w:rFonts w:hint="eastAsia" w:ascii="宋体" w:hAnsi="宋体" w:eastAsia="宋体" w:cs="宋体"/>
          <w:bCs/>
          <w:kern w:val="0"/>
          <w:sz w:val="24"/>
          <w:szCs w:val="28"/>
          <w:lang w:eastAsia="zh-CN"/>
        </w:rPr>
        <w:t>或其他</w:t>
      </w:r>
      <w:r>
        <w:rPr>
          <w:rFonts w:hint="eastAsia" w:ascii="宋体" w:hAnsi="宋体" w:eastAsia="宋体" w:cs="宋体"/>
          <w:bCs/>
          <w:kern w:val="0"/>
          <w:sz w:val="24"/>
          <w:szCs w:val="28"/>
        </w:rPr>
        <w:t xml:space="preserve">供应商恶意串通，进行质疑和投诉，维护政府采购市场秩序。 </w:t>
      </w:r>
      <w:r>
        <w:rPr>
          <w:rFonts w:hint="eastAsia" w:ascii="宋体" w:hAnsi="宋体" w:eastAsia="宋体" w:cs="宋体"/>
          <w:bCs/>
          <w:kern w:val="0"/>
          <w:sz w:val="24"/>
          <w:szCs w:val="28"/>
        </w:rPr>
        <w:br w:type="textWrapping"/>
      </w:r>
      <w:r>
        <w:rPr>
          <w:rFonts w:hint="eastAsia" w:ascii="宋体" w:hAnsi="宋体" w:eastAsia="宋体" w:cs="宋体"/>
          <w:bCs/>
          <w:kern w:val="0"/>
          <w:sz w:val="24"/>
          <w:szCs w:val="28"/>
        </w:rPr>
        <w:t>   8</w:t>
      </w:r>
      <w:r>
        <w:rPr>
          <w:rFonts w:hint="eastAsia" w:ascii="宋体" w:hAnsi="宋体" w:eastAsia="宋体" w:cs="宋体"/>
          <w:sz w:val="24"/>
          <w:szCs w:val="24"/>
        </w:rPr>
        <w:t>.</w:t>
      </w:r>
      <w:r>
        <w:rPr>
          <w:rFonts w:hint="eastAsia" w:ascii="宋体" w:hAnsi="宋体" w:eastAsia="宋体" w:cs="宋体"/>
          <w:bCs/>
          <w:kern w:val="0"/>
          <w:sz w:val="24"/>
          <w:szCs w:val="28"/>
        </w:rPr>
        <w:t xml:space="preserve">尊重和接受政府采购监督管理部门的监督和政府招标代理机构招标要求，承担因违约行为给采购人造成的损失。 </w:t>
      </w:r>
      <w:r>
        <w:rPr>
          <w:rFonts w:hint="eastAsia" w:ascii="宋体" w:hAnsi="宋体" w:eastAsia="宋体" w:cs="宋体"/>
          <w:bCs/>
          <w:kern w:val="0"/>
          <w:sz w:val="24"/>
          <w:szCs w:val="28"/>
        </w:rPr>
        <w:br w:type="textWrapping"/>
      </w:r>
      <w:r>
        <w:rPr>
          <w:rFonts w:hint="eastAsia" w:ascii="宋体" w:hAnsi="宋体" w:eastAsia="宋体" w:cs="宋体"/>
          <w:bCs/>
          <w:kern w:val="0"/>
          <w:sz w:val="24"/>
          <w:szCs w:val="28"/>
        </w:rPr>
        <w:t>　　9</w:t>
      </w:r>
      <w:r>
        <w:rPr>
          <w:rFonts w:hint="eastAsia" w:ascii="宋体" w:hAnsi="宋体" w:eastAsia="宋体" w:cs="宋体"/>
          <w:sz w:val="24"/>
          <w:szCs w:val="24"/>
        </w:rPr>
        <w:t>.</w:t>
      </w:r>
      <w:r>
        <w:rPr>
          <w:rFonts w:hint="eastAsia" w:ascii="宋体" w:hAnsi="宋体" w:eastAsia="宋体" w:cs="宋体"/>
          <w:bCs/>
          <w:kern w:val="0"/>
          <w:sz w:val="24"/>
          <w:szCs w:val="28"/>
        </w:rPr>
        <w:t xml:space="preserve">不发生其他有悖于政府采购公开、公平、公正和诚信原则的行为。 </w:t>
      </w:r>
    </w:p>
    <w:p w14:paraId="35090034">
      <w:pPr>
        <w:widowControl/>
        <w:spacing w:line="440" w:lineRule="exact"/>
        <w:ind w:firstLine="960" w:firstLineChars="400"/>
        <w:rPr>
          <w:rFonts w:hint="eastAsia" w:ascii="宋体" w:hAnsi="宋体" w:eastAsia="宋体" w:cs="宋体"/>
          <w:bCs/>
          <w:kern w:val="0"/>
          <w:sz w:val="24"/>
          <w:szCs w:val="28"/>
        </w:rPr>
      </w:pPr>
    </w:p>
    <w:p w14:paraId="43858066">
      <w:pPr>
        <w:widowControl/>
        <w:spacing w:line="440" w:lineRule="exact"/>
        <w:ind w:firstLine="960" w:firstLineChars="400"/>
        <w:rPr>
          <w:rFonts w:hint="eastAsia" w:ascii="宋体" w:hAnsi="宋体" w:eastAsia="宋体" w:cs="宋体"/>
          <w:bCs/>
          <w:kern w:val="0"/>
          <w:sz w:val="24"/>
          <w:szCs w:val="28"/>
        </w:rPr>
      </w:pPr>
      <w:r>
        <w:rPr>
          <w:rFonts w:hint="eastAsia" w:ascii="宋体" w:hAnsi="宋体" w:eastAsia="宋体" w:cs="宋体"/>
          <w:bCs/>
          <w:kern w:val="0"/>
          <w:sz w:val="24"/>
          <w:szCs w:val="28"/>
        </w:rPr>
        <w:t>承诺单位：</w:t>
      </w:r>
      <w:r>
        <w:rPr>
          <w:rFonts w:hint="eastAsia" w:ascii="宋体" w:hAnsi="宋体" w:eastAsia="宋体" w:cs="宋体"/>
          <w:bCs/>
          <w:kern w:val="0"/>
          <w:sz w:val="24"/>
          <w:szCs w:val="28"/>
          <w:u w:val="single"/>
        </w:rPr>
        <w:t>　　                 　</w:t>
      </w:r>
      <w:r>
        <w:rPr>
          <w:rFonts w:hint="eastAsia" w:ascii="宋体" w:hAnsi="宋体" w:eastAsia="宋体" w:cs="宋体"/>
          <w:bCs/>
          <w:kern w:val="0"/>
          <w:sz w:val="24"/>
          <w:szCs w:val="28"/>
        </w:rPr>
        <w:t>（盖章）</w:t>
      </w:r>
    </w:p>
    <w:p w14:paraId="541E4056">
      <w:pPr>
        <w:widowControl/>
        <w:spacing w:line="440" w:lineRule="exact"/>
        <w:ind w:firstLine="480" w:firstLineChars="200"/>
        <w:rPr>
          <w:rFonts w:hint="eastAsia" w:ascii="宋体" w:hAnsi="宋体" w:eastAsia="宋体" w:cs="宋体"/>
          <w:bCs/>
          <w:kern w:val="0"/>
          <w:sz w:val="24"/>
          <w:szCs w:val="28"/>
        </w:rPr>
      </w:pPr>
      <w:r>
        <w:rPr>
          <w:rFonts w:hint="eastAsia" w:ascii="宋体" w:hAnsi="宋体" w:eastAsia="宋体" w:cs="宋体"/>
          <w:bCs/>
          <w:kern w:val="0"/>
          <w:sz w:val="24"/>
          <w:szCs w:val="28"/>
        </w:rPr>
        <w:t>  全权代表：</w:t>
      </w:r>
      <w:r>
        <w:rPr>
          <w:rFonts w:hint="eastAsia" w:ascii="宋体" w:hAnsi="宋体" w:eastAsia="宋体" w:cs="宋体"/>
          <w:bCs/>
          <w:kern w:val="0"/>
          <w:sz w:val="24"/>
          <w:szCs w:val="28"/>
          <w:u w:val="single"/>
        </w:rPr>
        <w:t>　　　　　     　　　　</w:t>
      </w:r>
      <w:r>
        <w:rPr>
          <w:rFonts w:hint="eastAsia" w:ascii="宋体" w:hAnsi="宋体" w:eastAsia="宋体" w:cs="宋体"/>
          <w:bCs/>
          <w:kern w:val="0"/>
          <w:sz w:val="24"/>
          <w:szCs w:val="28"/>
        </w:rPr>
        <w:t>（</w:t>
      </w:r>
      <w:r>
        <w:rPr>
          <w:rFonts w:hint="eastAsia" w:ascii="宋体" w:hAnsi="宋体" w:eastAsia="宋体" w:cs="宋体"/>
          <w:sz w:val="24"/>
          <w:szCs w:val="24"/>
          <w:lang w:val="zh-CN"/>
        </w:rPr>
        <w:t>签字</w:t>
      </w:r>
      <w:r>
        <w:rPr>
          <w:rFonts w:hint="eastAsia" w:ascii="宋体" w:hAnsi="宋体" w:eastAsia="宋体" w:cs="宋体"/>
          <w:sz w:val="24"/>
          <w:szCs w:val="24"/>
          <w:lang w:val="en-US" w:eastAsia="zh-CN"/>
        </w:rPr>
        <w:t>或盖章</w:t>
      </w:r>
      <w:r>
        <w:rPr>
          <w:rFonts w:hint="eastAsia" w:ascii="宋体" w:hAnsi="宋体" w:eastAsia="宋体" w:cs="宋体"/>
          <w:bCs/>
          <w:kern w:val="0"/>
          <w:sz w:val="24"/>
          <w:szCs w:val="28"/>
        </w:rPr>
        <w:t xml:space="preserve">） </w:t>
      </w:r>
    </w:p>
    <w:p w14:paraId="7FCCD5C4">
      <w:pPr>
        <w:widowControl/>
        <w:spacing w:line="520" w:lineRule="exact"/>
        <w:ind w:firstLine="480" w:firstLineChars="200"/>
        <w:rPr>
          <w:rFonts w:hint="eastAsia" w:ascii="宋体" w:hAnsi="宋体" w:eastAsia="宋体" w:cs="宋体"/>
          <w:bCs/>
          <w:kern w:val="0"/>
          <w:sz w:val="24"/>
          <w:szCs w:val="28"/>
          <w:u w:val="single"/>
        </w:rPr>
      </w:pPr>
      <w:r>
        <w:rPr>
          <w:rFonts w:hint="eastAsia" w:ascii="宋体" w:hAnsi="宋体" w:eastAsia="宋体" w:cs="宋体"/>
          <w:bCs/>
          <w:kern w:val="0"/>
          <w:sz w:val="24"/>
          <w:szCs w:val="28"/>
        </w:rPr>
        <w:t xml:space="preserve">    地　　址：</w:t>
      </w:r>
      <w:r>
        <w:rPr>
          <w:rFonts w:hint="eastAsia" w:ascii="宋体" w:hAnsi="宋体" w:eastAsia="宋体" w:cs="宋体"/>
          <w:bCs/>
          <w:kern w:val="0"/>
          <w:sz w:val="24"/>
          <w:szCs w:val="28"/>
          <w:u w:val="single"/>
        </w:rPr>
        <w:t xml:space="preserve">                              </w:t>
      </w:r>
    </w:p>
    <w:p w14:paraId="651A9A89">
      <w:pPr>
        <w:widowControl/>
        <w:spacing w:line="520" w:lineRule="exact"/>
        <w:ind w:firstLine="480" w:firstLineChars="200"/>
        <w:rPr>
          <w:rFonts w:hint="eastAsia" w:ascii="宋体" w:hAnsi="宋体" w:eastAsia="宋体" w:cs="宋体"/>
          <w:bCs/>
          <w:kern w:val="0"/>
          <w:sz w:val="24"/>
          <w:szCs w:val="28"/>
        </w:rPr>
      </w:pPr>
      <w:r>
        <w:rPr>
          <w:rFonts w:hint="eastAsia" w:ascii="宋体" w:hAnsi="宋体" w:eastAsia="宋体" w:cs="宋体"/>
          <w:bCs/>
          <w:kern w:val="0"/>
          <w:sz w:val="24"/>
          <w:szCs w:val="28"/>
        </w:rPr>
        <w:t xml:space="preserve">    邮    编：</w:t>
      </w:r>
      <w:r>
        <w:rPr>
          <w:rFonts w:hint="eastAsia" w:ascii="宋体" w:hAnsi="宋体" w:eastAsia="宋体" w:cs="宋体"/>
          <w:bCs/>
          <w:kern w:val="0"/>
          <w:sz w:val="24"/>
          <w:szCs w:val="28"/>
          <w:u w:val="single"/>
        </w:rPr>
        <w:t>　　                     　　</w:t>
      </w:r>
      <w:r>
        <w:rPr>
          <w:rFonts w:hint="eastAsia" w:ascii="宋体" w:hAnsi="宋体" w:eastAsia="宋体" w:cs="宋体"/>
          <w:bCs/>
          <w:kern w:val="0"/>
          <w:sz w:val="24"/>
          <w:szCs w:val="28"/>
        </w:rPr>
        <w:t>   </w:t>
      </w:r>
    </w:p>
    <w:p w14:paraId="25403369">
      <w:pPr>
        <w:widowControl/>
        <w:spacing w:line="520" w:lineRule="exact"/>
        <w:ind w:firstLine="720" w:firstLineChars="300"/>
        <w:rPr>
          <w:rFonts w:hint="eastAsia" w:ascii="宋体" w:hAnsi="宋体" w:eastAsia="宋体" w:cs="宋体"/>
          <w:bCs/>
          <w:kern w:val="0"/>
          <w:sz w:val="24"/>
          <w:szCs w:val="28"/>
        </w:rPr>
      </w:pPr>
      <w:r>
        <w:rPr>
          <w:rFonts w:hint="eastAsia" w:ascii="宋体" w:hAnsi="宋体" w:eastAsia="宋体" w:cs="宋体"/>
          <w:bCs/>
          <w:kern w:val="0"/>
          <w:sz w:val="24"/>
          <w:szCs w:val="28"/>
        </w:rPr>
        <w:t> 电　　话：</w:t>
      </w:r>
      <w:r>
        <w:rPr>
          <w:rFonts w:hint="eastAsia" w:ascii="宋体" w:hAnsi="宋体" w:eastAsia="宋体" w:cs="宋体"/>
          <w:bCs/>
          <w:kern w:val="0"/>
          <w:sz w:val="24"/>
          <w:szCs w:val="28"/>
          <w:u w:val="single"/>
        </w:rPr>
        <w:t>　　　                　　　　</w:t>
      </w:r>
      <w:r>
        <w:rPr>
          <w:rFonts w:hint="eastAsia" w:ascii="宋体" w:hAnsi="宋体" w:eastAsia="宋体" w:cs="宋体"/>
          <w:bCs/>
          <w:kern w:val="0"/>
          <w:sz w:val="24"/>
          <w:szCs w:val="28"/>
        </w:rPr>
        <w:t xml:space="preserve">　　 </w:t>
      </w:r>
    </w:p>
    <w:p w14:paraId="09B698D8">
      <w:pPr>
        <w:widowControl/>
        <w:spacing w:line="340" w:lineRule="exact"/>
        <w:rPr>
          <w:rFonts w:hint="eastAsia" w:ascii="宋体" w:hAnsi="宋体" w:eastAsia="宋体" w:cs="宋体"/>
          <w:bCs/>
          <w:kern w:val="0"/>
          <w:sz w:val="24"/>
          <w:szCs w:val="28"/>
        </w:rPr>
      </w:pPr>
    </w:p>
    <w:p w14:paraId="13960DC9">
      <w:pPr>
        <w:widowControl/>
        <w:spacing w:line="340" w:lineRule="exact"/>
        <w:ind w:firstLine="4920" w:firstLineChars="2050"/>
        <w:rPr>
          <w:rFonts w:hint="eastAsia" w:ascii="宋体" w:hAnsi="宋体" w:eastAsia="宋体" w:cs="宋体"/>
          <w:bCs/>
          <w:sz w:val="36"/>
          <w:szCs w:val="40"/>
        </w:rPr>
      </w:pPr>
      <w:r>
        <w:rPr>
          <w:rFonts w:hint="eastAsia" w:ascii="宋体" w:hAnsi="宋体" w:eastAsia="宋体" w:cs="宋体"/>
          <w:bCs/>
          <w:kern w:val="0"/>
          <w:sz w:val="24"/>
          <w:szCs w:val="28"/>
        </w:rPr>
        <w:t>年　　月　　日</w:t>
      </w:r>
    </w:p>
    <w:p w14:paraId="7E6F7156">
      <w:pPr>
        <w:widowControl/>
        <w:spacing w:line="640" w:lineRule="exact"/>
        <w:jc w:val="center"/>
        <w:rPr>
          <w:rFonts w:hint="eastAsia" w:ascii="宋体" w:hAnsi="宋体" w:eastAsia="宋体" w:cs="宋体"/>
          <w:bCs/>
          <w:sz w:val="36"/>
          <w:szCs w:val="40"/>
        </w:rPr>
      </w:pPr>
    </w:p>
    <w:p w14:paraId="001878E6">
      <w:pPr>
        <w:widowControl/>
        <w:tabs>
          <w:tab w:val="left" w:pos="3930"/>
        </w:tabs>
        <w:spacing w:line="400" w:lineRule="exact"/>
        <w:jc w:val="left"/>
        <w:rPr>
          <w:rFonts w:hint="eastAsia" w:ascii="宋体" w:hAnsi="宋体" w:eastAsia="宋体" w:cs="宋体"/>
          <w:bCs/>
          <w:sz w:val="40"/>
          <w:szCs w:val="40"/>
        </w:rPr>
      </w:pPr>
      <w:r>
        <w:rPr>
          <w:rFonts w:hint="eastAsia" w:ascii="宋体" w:hAnsi="宋体" w:eastAsia="宋体" w:cs="宋体"/>
          <w:bCs/>
          <w:sz w:val="40"/>
          <w:szCs w:val="40"/>
        </w:rPr>
        <w:tab/>
      </w:r>
    </w:p>
    <w:p w14:paraId="03777519">
      <w:pPr>
        <w:widowControl/>
        <w:jc w:val="left"/>
        <w:rPr>
          <w:rFonts w:hint="eastAsia" w:ascii="宋体" w:hAnsi="宋体" w:eastAsia="宋体" w:cs="宋体"/>
          <w:bCs/>
          <w:color w:val="000000"/>
          <w:kern w:val="0"/>
          <w:sz w:val="32"/>
          <w:szCs w:val="32"/>
        </w:rPr>
      </w:pPr>
    </w:p>
    <w:p w14:paraId="4B5F6A56">
      <w:pPr>
        <w:widowControl/>
        <w:shd w:val="clear" w:color="auto" w:fill="FFFFFF"/>
        <w:spacing w:before="100" w:beforeAutospacing="1" w:after="100" w:afterAutospacing="1" w:line="400" w:lineRule="exact"/>
        <w:jc w:val="center"/>
        <w:rPr>
          <w:rFonts w:hint="eastAsia" w:ascii="宋体" w:hAnsi="宋体" w:eastAsia="宋体" w:cs="宋体"/>
          <w:bCs/>
          <w:color w:val="000000"/>
          <w:kern w:val="0"/>
          <w:sz w:val="32"/>
          <w:szCs w:val="32"/>
        </w:rPr>
      </w:pPr>
    </w:p>
    <w:p w14:paraId="0D38A3C9">
      <w:pPr>
        <w:keepNext w:val="0"/>
        <w:keepLines w:val="0"/>
        <w:pageBreakBefore w:val="0"/>
        <w:widowControl/>
        <w:shd w:val="clear" w:color="auto" w:fill="FFFFFF"/>
        <w:kinsoku/>
        <w:wordWrap/>
        <w:overflowPunct/>
        <w:topLinePunct w:val="0"/>
        <w:autoSpaceDE/>
        <w:autoSpaceDN/>
        <w:bidi w:val="0"/>
        <w:adjustRightInd w:val="0"/>
        <w:snapToGrid w:val="0"/>
        <w:spacing w:before="327" w:beforeLines="100" w:beforeAutospacing="0" w:afterAutospacing="0" w:line="360" w:lineRule="auto"/>
        <w:jc w:val="center"/>
        <w:textAlignment w:val="auto"/>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32"/>
          <w:szCs w:val="32"/>
        </w:rPr>
        <w:t>承诺书Ⅱ</w:t>
      </w:r>
    </w:p>
    <w:p w14:paraId="391C09DD">
      <w:pPr>
        <w:widowControl/>
        <w:spacing w:line="440" w:lineRule="exact"/>
        <w:rPr>
          <w:rFonts w:hint="eastAsia" w:ascii="宋体" w:hAnsi="宋体" w:eastAsia="宋体" w:cs="宋体"/>
          <w:sz w:val="24"/>
          <w:szCs w:val="28"/>
        </w:rPr>
      </w:pPr>
      <w:r>
        <w:rPr>
          <w:rFonts w:hint="eastAsia" w:ascii="宋体" w:hAnsi="宋体" w:eastAsia="宋体" w:cs="宋体"/>
          <w:sz w:val="24"/>
          <w:szCs w:val="28"/>
        </w:rPr>
        <w:t>致：安康尚昊招标代理有限公司</w:t>
      </w:r>
    </w:p>
    <w:p w14:paraId="6DC683B6">
      <w:pPr>
        <w:widowControl/>
        <w:spacing w:line="440" w:lineRule="exact"/>
        <w:ind w:firstLine="472" w:firstLineChars="197"/>
        <w:rPr>
          <w:rFonts w:hint="eastAsia" w:ascii="宋体" w:hAnsi="宋体" w:eastAsia="宋体" w:cs="宋体"/>
          <w:sz w:val="24"/>
          <w:szCs w:val="28"/>
        </w:rPr>
      </w:pPr>
      <w:r>
        <w:rPr>
          <w:rFonts w:hint="eastAsia" w:ascii="宋体" w:hAnsi="宋体" w:eastAsia="宋体" w:cs="宋体"/>
          <w:sz w:val="24"/>
          <w:szCs w:val="28"/>
        </w:rPr>
        <w:t>为了诚实、客观、有序地参与政府采购活动，愿就以下内容作出承诺：</w:t>
      </w:r>
    </w:p>
    <w:p w14:paraId="339F8FD2">
      <w:pPr>
        <w:widowControl/>
        <w:spacing w:line="440" w:lineRule="exact"/>
        <w:ind w:firstLine="472" w:firstLineChars="197"/>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cs="宋体"/>
          <w:sz w:val="24"/>
          <w:szCs w:val="28"/>
          <w:lang w:eastAsia="zh-CN"/>
        </w:rPr>
        <w:t>.</w:t>
      </w:r>
      <w:r>
        <w:rPr>
          <w:rFonts w:hint="eastAsia" w:ascii="宋体" w:hAnsi="宋体" w:eastAsia="宋体" w:cs="宋体"/>
          <w:sz w:val="24"/>
          <w:szCs w:val="28"/>
        </w:rPr>
        <w:t>参加采购代理机构组织的政府采购活动时，严格按照磋商文件的规定和要求提供所需的相关材料，并对所提供的各类资料的真实性负责，不虚假应标，不虚列业绩。</w:t>
      </w:r>
    </w:p>
    <w:p w14:paraId="52F20EAF">
      <w:pPr>
        <w:widowControl/>
        <w:shd w:val="clear" w:color="auto" w:fill="FFFFFF"/>
        <w:spacing w:line="440" w:lineRule="exact"/>
        <w:ind w:firstLine="480"/>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2</w:t>
      </w:r>
      <w:r>
        <w:rPr>
          <w:rFonts w:hint="eastAsia" w:ascii="宋体" w:hAnsi="宋体" w:cs="宋体"/>
          <w:bCs/>
          <w:color w:val="000000"/>
          <w:kern w:val="0"/>
          <w:sz w:val="24"/>
          <w:szCs w:val="28"/>
          <w:lang w:eastAsia="zh-CN"/>
        </w:rPr>
        <w:t>.</w:t>
      </w:r>
      <w:r>
        <w:rPr>
          <w:rFonts w:hint="eastAsia" w:ascii="宋体" w:hAnsi="宋体" w:eastAsia="宋体" w:cs="宋体"/>
          <w:bCs/>
          <w:color w:val="000000"/>
          <w:kern w:val="0"/>
          <w:sz w:val="24"/>
          <w:szCs w:val="28"/>
        </w:rPr>
        <w:t>尊重参与政府采购活动各相关方的合法行为，接受政府采购活动依法形成的意见、结果。</w:t>
      </w:r>
    </w:p>
    <w:p w14:paraId="4C3487E7">
      <w:pPr>
        <w:widowControl/>
        <w:shd w:val="clear" w:color="auto" w:fill="FFFFFF"/>
        <w:spacing w:line="440" w:lineRule="exact"/>
        <w:ind w:firstLine="480"/>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3</w:t>
      </w:r>
      <w:r>
        <w:rPr>
          <w:rFonts w:hint="eastAsia" w:ascii="宋体" w:hAnsi="宋体" w:cs="宋体"/>
          <w:bCs/>
          <w:color w:val="000000"/>
          <w:kern w:val="0"/>
          <w:sz w:val="24"/>
          <w:szCs w:val="28"/>
          <w:lang w:eastAsia="zh-CN"/>
        </w:rPr>
        <w:t>.</w:t>
      </w:r>
      <w:r>
        <w:rPr>
          <w:rFonts w:hint="eastAsia" w:ascii="宋体" w:hAnsi="宋体" w:eastAsia="宋体" w:cs="宋体"/>
          <w:bCs/>
          <w:color w:val="000000"/>
          <w:kern w:val="0"/>
          <w:sz w:val="24"/>
          <w:szCs w:val="28"/>
        </w:rPr>
        <w:t>依法参加政府采购活动，不围标、串标，维护市场秩序。近三年因项目质量问题的不法行为记录为</w:t>
      </w:r>
      <w:r>
        <w:rPr>
          <w:rFonts w:hint="eastAsia" w:ascii="宋体" w:hAnsi="宋体" w:eastAsia="宋体" w:cs="宋体"/>
          <w:bCs/>
          <w:color w:val="000000"/>
          <w:kern w:val="0"/>
          <w:sz w:val="24"/>
          <w:szCs w:val="28"/>
          <w:u w:val="single"/>
        </w:rPr>
        <w:t>   </w:t>
      </w:r>
      <w:r>
        <w:rPr>
          <w:rFonts w:hint="eastAsia" w:ascii="宋体" w:hAnsi="宋体" w:eastAsia="宋体" w:cs="宋体"/>
          <w:bCs/>
          <w:color w:val="000000"/>
          <w:kern w:val="0"/>
          <w:sz w:val="24"/>
          <w:szCs w:val="28"/>
        </w:rPr>
        <w:t>次（没有填零），如有隐瞒实情，愿承担一切责任及后果。</w:t>
      </w:r>
    </w:p>
    <w:p w14:paraId="48BDAB7B">
      <w:pPr>
        <w:widowControl/>
        <w:shd w:val="clear" w:color="auto" w:fill="FFFFFF"/>
        <w:spacing w:line="440" w:lineRule="exact"/>
        <w:ind w:firstLine="480"/>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4</w:t>
      </w:r>
      <w:r>
        <w:rPr>
          <w:rFonts w:hint="eastAsia" w:ascii="宋体" w:hAnsi="宋体" w:cs="宋体"/>
          <w:bCs/>
          <w:color w:val="000000"/>
          <w:kern w:val="0"/>
          <w:sz w:val="24"/>
          <w:szCs w:val="28"/>
          <w:lang w:eastAsia="zh-CN"/>
        </w:rPr>
        <w:t>.</w:t>
      </w:r>
      <w:r>
        <w:rPr>
          <w:rFonts w:hint="eastAsia" w:ascii="宋体" w:hAnsi="宋体" w:eastAsia="宋体" w:cs="宋体"/>
          <w:bCs/>
          <w:color w:val="000000"/>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5088F877">
      <w:pPr>
        <w:widowControl/>
        <w:shd w:val="clear" w:color="auto" w:fill="FFFFFF"/>
        <w:spacing w:line="440" w:lineRule="exact"/>
        <w:ind w:firstLine="480"/>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5</w:t>
      </w:r>
      <w:r>
        <w:rPr>
          <w:rFonts w:hint="eastAsia" w:ascii="宋体" w:hAnsi="宋体" w:cs="宋体"/>
          <w:bCs/>
          <w:color w:val="000000"/>
          <w:kern w:val="0"/>
          <w:sz w:val="24"/>
          <w:szCs w:val="28"/>
          <w:lang w:eastAsia="zh-CN"/>
        </w:rPr>
        <w:t>.</w:t>
      </w:r>
      <w:r>
        <w:rPr>
          <w:rFonts w:hint="eastAsia" w:ascii="宋体" w:hAnsi="宋体" w:eastAsia="宋体" w:cs="宋体"/>
          <w:bCs/>
          <w:color w:val="000000"/>
          <w:kern w:val="0"/>
          <w:sz w:val="24"/>
          <w:szCs w:val="28"/>
        </w:rPr>
        <w:t>近三年受到有关行政主管部门的行政处理、不良行为记录为</w:t>
      </w:r>
      <w:r>
        <w:rPr>
          <w:rFonts w:hint="eastAsia" w:ascii="宋体" w:hAnsi="宋体" w:eastAsia="宋体" w:cs="宋体"/>
          <w:bCs/>
          <w:color w:val="000000"/>
          <w:kern w:val="0"/>
          <w:sz w:val="24"/>
          <w:szCs w:val="28"/>
          <w:u w:val="single"/>
        </w:rPr>
        <w:t>    </w:t>
      </w:r>
      <w:r>
        <w:rPr>
          <w:rFonts w:hint="eastAsia" w:ascii="宋体" w:hAnsi="宋体" w:eastAsia="宋体" w:cs="宋体"/>
          <w:bCs/>
          <w:color w:val="000000"/>
          <w:kern w:val="0"/>
          <w:sz w:val="24"/>
          <w:szCs w:val="28"/>
        </w:rPr>
        <w:t>次（没有填零），如有隐瞒实情，愿承担一切责任及后果。</w:t>
      </w:r>
    </w:p>
    <w:p w14:paraId="2237C304">
      <w:pPr>
        <w:widowControl/>
        <w:shd w:val="clear" w:color="auto" w:fill="FFFFFF"/>
        <w:spacing w:line="440" w:lineRule="exact"/>
        <w:ind w:firstLine="480"/>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6</w:t>
      </w:r>
      <w:r>
        <w:rPr>
          <w:rFonts w:hint="eastAsia" w:ascii="宋体" w:hAnsi="宋体" w:cs="宋体"/>
          <w:bCs/>
          <w:color w:val="000000"/>
          <w:kern w:val="0"/>
          <w:sz w:val="24"/>
          <w:szCs w:val="28"/>
          <w:lang w:eastAsia="zh-CN"/>
        </w:rPr>
        <w:t>.</w:t>
      </w:r>
      <w:r>
        <w:rPr>
          <w:rFonts w:hint="eastAsia" w:ascii="宋体" w:hAnsi="宋体" w:eastAsia="宋体" w:cs="宋体"/>
          <w:bCs/>
          <w:color w:val="000000"/>
          <w:kern w:val="0"/>
          <w:sz w:val="24"/>
          <w:szCs w:val="28"/>
        </w:rPr>
        <w:t>参加本次磋商提交的所有资质证明文件及业绩证明是真实的、有效的，如有隐瞒实情，愿承担一切责任及后果。</w:t>
      </w:r>
    </w:p>
    <w:p w14:paraId="3B1D8679">
      <w:pPr>
        <w:widowControl/>
        <w:shd w:val="clear" w:color="auto" w:fill="FFFFFF"/>
        <w:spacing w:line="440" w:lineRule="exact"/>
        <w:ind w:firstLine="480"/>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7</w:t>
      </w:r>
      <w:r>
        <w:rPr>
          <w:rFonts w:hint="eastAsia" w:ascii="宋体" w:hAnsi="宋体" w:cs="宋体"/>
          <w:bCs/>
          <w:color w:val="000000"/>
          <w:kern w:val="0"/>
          <w:sz w:val="24"/>
          <w:szCs w:val="28"/>
          <w:lang w:eastAsia="zh-CN"/>
        </w:rPr>
        <w:t>.</w:t>
      </w:r>
      <w:r>
        <w:rPr>
          <w:rFonts w:hint="eastAsia" w:ascii="宋体" w:hAnsi="宋体" w:eastAsia="宋体" w:cs="宋体"/>
          <w:bCs/>
          <w:color w:val="000000"/>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1ACC2ADE">
      <w:pPr>
        <w:widowControl/>
        <w:shd w:val="clear" w:color="auto" w:fill="FFFFFF"/>
        <w:spacing w:line="440" w:lineRule="exact"/>
        <w:ind w:firstLine="480"/>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8</w:t>
      </w:r>
      <w:r>
        <w:rPr>
          <w:rFonts w:hint="eastAsia" w:ascii="宋体" w:hAnsi="宋体" w:cs="宋体"/>
          <w:bCs/>
          <w:color w:val="000000"/>
          <w:kern w:val="0"/>
          <w:sz w:val="24"/>
          <w:szCs w:val="28"/>
          <w:lang w:eastAsia="zh-CN"/>
        </w:rPr>
        <w:t>.</w:t>
      </w:r>
      <w:r>
        <w:rPr>
          <w:rFonts w:hint="eastAsia" w:ascii="宋体" w:hAnsi="宋体" w:eastAsia="宋体" w:cs="宋体"/>
          <w:bCs/>
          <w:color w:val="000000"/>
          <w:kern w:val="0"/>
          <w:sz w:val="24"/>
          <w:szCs w:val="28"/>
        </w:rPr>
        <w:t>认真履行成交单位应承担的责任和义务，全面执行采购合同规定的各项内容，保质保量地按时提供采购物品。</w:t>
      </w:r>
    </w:p>
    <w:p w14:paraId="769AC6F0">
      <w:pPr>
        <w:widowControl/>
        <w:shd w:val="clear" w:color="auto" w:fill="FFFFFF"/>
        <w:spacing w:line="440" w:lineRule="exact"/>
        <w:ind w:firstLine="480"/>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若本企业（单位）发生有悖于上述承诺的行为，愿意接受《中华人民共和国政府采购法》和《中华人民共和国政府采购法实施条例》中对响应单位的相关处理。</w:t>
      </w:r>
    </w:p>
    <w:p w14:paraId="2109E4BF">
      <w:pPr>
        <w:widowControl/>
        <w:shd w:val="clear" w:color="auto" w:fill="FFFFFF"/>
        <w:spacing w:line="440" w:lineRule="exact"/>
        <w:ind w:firstLine="480"/>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本承诺是采购项目响应文件的组成部分。</w:t>
      </w:r>
    </w:p>
    <w:p w14:paraId="33BF3D94">
      <w:pPr>
        <w:widowControl/>
        <w:shd w:val="clear" w:color="auto" w:fill="FFFFFF"/>
        <w:spacing w:line="440" w:lineRule="exact"/>
        <w:ind w:firstLine="2152" w:firstLineChars="897"/>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承诺单位：</w:t>
      </w:r>
      <w:r>
        <w:rPr>
          <w:rFonts w:hint="eastAsia" w:ascii="宋体" w:hAnsi="宋体" w:eastAsia="宋体" w:cs="宋体"/>
          <w:bCs/>
          <w:color w:val="000000"/>
          <w:kern w:val="0"/>
          <w:sz w:val="24"/>
          <w:szCs w:val="28"/>
          <w:u w:val="single"/>
        </w:rPr>
        <w:t xml:space="preserve">                    </w:t>
      </w:r>
      <w:r>
        <w:rPr>
          <w:rFonts w:hint="eastAsia" w:ascii="宋体" w:hAnsi="宋体" w:eastAsia="宋体" w:cs="宋体"/>
          <w:bCs/>
          <w:color w:val="000000"/>
          <w:kern w:val="0"/>
          <w:sz w:val="24"/>
          <w:szCs w:val="28"/>
        </w:rPr>
        <w:t>（盖章）</w:t>
      </w:r>
    </w:p>
    <w:p w14:paraId="0931BB66">
      <w:pPr>
        <w:widowControl/>
        <w:shd w:val="clear" w:color="auto" w:fill="FFFFFF"/>
        <w:spacing w:line="440" w:lineRule="exact"/>
        <w:ind w:firstLine="2152" w:firstLineChars="897"/>
        <w:rPr>
          <w:rFonts w:hint="eastAsia" w:ascii="宋体" w:hAnsi="宋体" w:eastAsia="宋体" w:cs="宋体"/>
          <w:bCs/>
          <w:color w:val="000000"/>
          <w:kern w:val="0"/>
          <w:sz w:val="24"/>
          <w:szCs w:val="28"/>
        </w:rPr>
      </w:pPr>
      <w:r>
        <w:rPr>
          <w:rFonts w:hint="eastAsia" w:ascii="宋体" w:hAnsi="宋体" w:eastAsia="宋体" w:cs="宋体"/>
          <w:bCs/>
          <w:color w:val="000000"/>
          <w:kern w:val="0"/>
          <w:sz w:val="24"/>
          <w:szCs w:val="28"/>
        </w:rPr>
        <w:t>全权代表：</w:t>
      </w:r>
      <w:r>
        <w:rPr>
          <w:rFonts w:hint="eastAsia" w:ascii="宋体" w:hAnsi="宋体" w:eastAsia="宋体" w:cs="宋体"/>
          <w:bCs/>
          <w:color w:val="000000"/>
          <w:kern w:val="0"/>
          <w:sz w:val="24"/>
          <w:szCs w:val="28"/>
          <w:u w:val="single"/>
        </w:rPr>
        <w:t xml:space="preserve">                    </w:t>
      </w:r>
      <w:r>
        <w:rPr>
          <w:rFonts w:hint="eastAsia" w:ascii="宋体" w:hAnsi="宋体" w:eastAsia="宋体" w:cs="宋体"/>
          <w:bCs/>
          <w:color w:val="000000"/>
          <w:kern w:val="0"/>
          <w:sz w:val="24"/>
          <w:szCs w:val="28"/>
        </w:rPr>
        <w:t>（</w:t>
      </w:r>
      <w:r>
        <w:rPr>
          <w:rFonts w:hint="eastAsia" w:ascii="宋体" w:hAnsi="宋体" w:eastAsia="宋体" w:cs="宋体"/>
          <w:sz w:val="24"/>
          <w:szCs w:val="24"/>
          <w:lang w:val="zh-CN"/>
        </w:rPr>
        <w:t>签字</w:t>
      </w:r>
      <w:r>
        <w:rPr>
          <w:rFonts w:hint="eastAsia" w:ascii="宋体" w:hAnsi="宋体" w:eastAsia="宋体" w:cs="宋体"/>
          <w:sz w:val="24"/>
          <w:szCs w:val="24"/>
          <w:lang w:val="en-US" w:eastAsia="zh-CN"/>
        </w:rPr>
        <w:t>或盖章</w:t>
      </w:r>
      <w:r>
        <w:rPr>
          <w:rFonts w:hint="eastAsia" w:ascii="宋体" w:hAnsi="宋体" w:eastAsia="宋体" w:cs="宋体"/>
          <w:bCs/>
          <w:color w:val="000000"/>
          <w:kern w:val="0"/>
          <w:sz w:val="24"/>
          <w:szCs w:val="28"/>
        </w:rPr>
        <w:t>）</w:t>
      </w:r>
    </w:p>
    <w:p w14:paraId="32D53E68">
      <w:pPr>
        <w:widowControl/>
        <w:shd w:val="clear" w:color="auto" w:fill="FFFFFF"/>
        <w:spacing w:line="440" w:lineRule="exact"/>
        <w:ind w:firstLine="2152" w:firstLineChars="897"/>
        <w:rPr>
          <w:rFonts w:hint="eastAsia" w:ascii="宋体" w:hAnsi="宋体" w:eastAsia="宋体" w:cs="宋体"/>
          <w:bCs/>
          <w:sz w:val="24"/>
          <w:szCs w:val="28"/>
        </w:rPr>
      </w:pPr>
      <w:r>
        <w:rPr>
          <w:rFonts w:hint="eastAsia" w:ascii="宋体" w:hAnsi="宋体" w:eastAsia="宋体" w:cs="宋体"/>
          <w:bCs/>
          <w:color w:val="000000"/>
          <w:kern w:val="0"/>
          <w:sz w:val="24"/>
          <w:szCs w:val="28"/>
        </w:rPr>
        <w:t>日    期：</w:t>
      </w:r>
      <w:r>
        <w:rPr>
          <w:rFonts w:hint="eastAsia" w:ascii="宋体" w:hAnsi="宋体" w:eastAsia="宋体" w:cs="宋体"/>
          <w:bCs/>
          <w:color w:val="000000"/>
          <w:kern w:val="0"/>
          <w:sz w:val="24"/>
          <w:szCs w:val="28"/>
          <w:u w:val="single"/>
        </w:rPr>
        <w:t xml:space="preserve">      </w:t>
      </w:r>
      <w:r>
        <w:rPr>
          <w:rFonts w:hint="eastAsia" w:ascii="宋体" w:hAnsi="宋体" w:eastAsia="宋体" w:cs="宋体"/>
          <w:bCs/>
          <w:color w:val="000000"/>
          <w:kern w:val="0"/>
          <w:sz w:val="24"/>
          <w:szCs w:val="28"/>
        </w:rPr>
        <w:t>年</w:t>
      </w:r>
      <w:r>
        <w:rPr>
          <w:rFonts w:hint="eastAsia" w:ascii="宋体" w:hAnsi="宋体" w:eastAsia="宋体" w:cs="宋体"/>
          <w:bCs/>
          <w:color w:val="000000"/>
          <w:kern w:val="0"/>
          <w:sz w:val="24"/>
          <w:szCs w:val="28"/>
          <w:u w:val="single"/>
        </w:rPr>
        <w:t xml:space="preserve">     </w:t>
      </w:r>
      <w:r>
        <w:rPr>
          <w:rFonts w:hint="eastAsia" w:ascii="宋体" w:hAnsi="宋体" w:eastAsia="宋体" w:cs="宋体"/>
          <w:bCs/>
          <w:color w:val="000000"/>
          <w:kern w:val="0"/>
          <w:sz w:val="24"/>
          <w:szCs w:val="28"/>
        </w:rPr>
        <w:t>月</w:t>
      </w:r>
      <w:r>
        <w:rPr>
          <w:rFonts w:hint="eastAsia" w:ascii="宋体" w:hAnsi="宋体" w:eastAsia="宋体" w:cs="宋体"/>
          <w:bCs/>
          <w:sz w:val="28"/>
          <w:szCs w:val="32"/>
          <w:u w:val="single"/>
        </w:rPr>
        <w:t xml:space="preserve">    </w:t>
      </w:r>
      <w:r>
        <w:rPr>
          <w:rFonts w:hint="eastAsia" w:ascii="宋体" w:hAnsi="宋体" w:eastAsia="宋体" w:cs="宋体"/>
          <w:bCs/>
          <w:sz w:val="24"/>
          <w:szCs w:val="28"/>
        </w:rPr>
        <w:t>日</w:t>
      </w:r>
    </w:p>
    <w:p w14:paraId="47D5A323">
      <w:pPr>
        <w:pStyle w:val="6"/>
        <w:adjustRightInd w:val="0"/>
        <w:spacing w:line="416" w:lineRule="atLeast"/>
        <w:textAlignment w:val="baseline"/>
        <w:rPr>
          <w:rFonts w:hint="eastAsia" w:ascii="宋体" w:hAnsi="宋体" w:eastAsia="宋体" w:cs="宋体"/>
        </w:rPr>
      </w:pPr>
      <w:bookmarkStart w:id="200" w:name="_Toc536429396"/>
      <w:bookmarkStart w:id="201" w:name="_Toc25514"/>
      <w:bookmarkStart w:id="202" w:name="_Toc536202403"/>
      <w:bookmarkStart w:id="203" w:name="_Toc536202334"/>
      <w:bookmarkStart w:id="204" w:name="_Toc536429343"/>
    </w:p>
    <w:bookmarkEnd w:id="0"/>
    <w:bookmarkEnd w:id="200"/>
    <w:bookmarkEnd w:id="201"/>
    <w:bookmarkEnd w:id="202"/>
    <w:bookmarkEnd w:id="203"/>
    <w:bookmarkEnd w:id="204"/>
    <w:p w14:paraId="7FAD5E43">
      <w:pPr>
        <w:widowControl/>
        <w:jc w:val="left"/>
        <w:rPr>
          <w:rFonts w:hint="eastAsia" w:ascii="宋体" w:hAnsi="宋体" w:eastAsia="宋体" w:cs="宋体"/>
          <w:sz w:val="24"/>
          <w:szCs w:val="28"/>
        </w:rPr>
      </w:pPr>
    </w:p>
    <w:p w14:paraId="73A3CA75">
      <w:pPr>
        <w:pStyle w:val="2"/>
        <w:rPr>
          <w:rFonts w:hint="eastAsia" w:ascii="宋体" w:hAnsi="宋体" w:eastAsia="宋体" w:cs="宋体"/>
          <w:sz w:val="24"/>
          <w:szCs w:val="28"/>
        </w:rPr>
      </w:pPr>
    </w:p>
    <w:p w14:paraId="7548A411">
      <w:pPr>
        <w:rPr>
          <w:rFonts w:hint="eastAsia" w:ascii="宋体" w:hAnsi="宋体" w:eastAsia="宋体" w:cs="宋体"/>
          <w:sz w:val="24"/>
          <w:szCs w:val="28"/>
        </w:rPr>
        <w:sectPr>
          <w:footerReference r:id="rId18" w:type="first"/>
          <w:footerReference r:id="rId17" w:type="default"/>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p>
    <w:p w14:paraId="033BE5ED">
      <w:pPr>
        <w:pStyle w:val="30"/>
        <w:rPr>
          <w:rFonts w:hint="eastAsia" w:ascii="宋体" w:hAnsi="宋体" w:eastAsia="宋体" w:cs="宋体"/>
        </w:rPr>
      </w:pPr>
    </w:p>
    <w:p w14:paraId="146A8E31">
      <w:pPr>
        <w:pStyle w:val="2"/>
        <w:rPr>
          <w:rFonts w:hint="eastAsia" w:ascii="宋体" w:hAnsi="宋体" w:eastAsia="宋体" w:cs="宋体"/>
          <w:sz w:val="24"/>
          <w:szCs w:val="28"/>
        </w:rPr>
      </w:pPr>
    </w:p>
    <w:p w14:paraId="282ACF4C">
      <w:pPr>
        <w:pStyle w:val="24"/>
        <w:rPr>
          <w:rFonts w:hint="eastAsia" w:ascii="宋体" w:hAnsi="宋体" w:eastAsia="宋体" w:cs="宋体"/>
        </w:rPr>
      </w:pPr>
    </w:p>
    <w:p w14:paraId="665030E6">
      <w:pPr>
        <w:pStyle w:val="24"/>
        <w:rPr>
          <w:rFonts w:hint="eastAsia" w:ascii="宋体" w:hAnsi="宋体" w:eastAsia="宋体" w:cs="宋体"/>
        </w:rPr>
      </w:pPr>
    </w:p>
    <w:p w14:paraId="03FA96B6">
      <w:pPr>
        <w:pStyle w:val="24"/>
        <w:rPr>
          <w:rFonts w:hint="eastAsia" w:ascii="宋体" w:hAnsi="宋体" w:eastAsia="宋体" w:cs="宋体"/>
        </w:rPr>
      </w:pPr>
    </w:p>
    <w:p w14:paraId="7E546D6D">
      <w:pPr>
        <w:pStyle w:val="24"/>
        <w:rPr>
          <w:rFonts w:hint="eastAsia" w:ascii="宋体" w:hAnsi="宋体" w:eastAsia="宋体" w:cs="宋体"/>
        </w:rPr>
      </w:pPr>
    </w:p>
    <w:p w14:paraId="785C05A4">
      <w:pPr>
        <w:pStyle w:val="24"/>
        <w:rPr>
          <w:rFonts w:hint="eastAsia" w:ascii="宋体" w:hAnsi="宋体" w:eastAsia="宋体" w:cs="宋体"/>
        </w:rPr>
      </w:pPr>
    </w:p>
    <w:p w14:paraId="18283EF6">
      <w:pPr>
        <w:pStyle w:val="24"/>
        <w:rPr>
          <w:rFonts w:hint="eastAsia" w:ascii="宋体" w:hAnsi="宋体" w:eastAsia="宋体" w:cs="宋体"/>
        </w:rPr>
      </w:pPr>
    </w:p>
    <w:p w14:paraId="15BC3424">
      <w:pPr>
        <w:pStyle w:val="24"/>
        <w:rPr>
          <w:rFonts w:hint="eastAsia" w:ascii="宋体" w:hAnsi="宋体" w:eastAsia="宋体" w:cs="宋体"/>
        </w:rPr>
      </w:pPr>
    </w:p>
    <w:p w14:paraId="25DA7A0D">
      <w:pPr>
        <w:pStyle w:val="24"/>
        <w:rPr>
          <w:rFonts w:hint="eastAsia" w:ascii="宋体" w:hAnsi="宋体" w:eastAsia="宋体" w:cs="宋体"/>
        </w:rPr>
      </w:pPr>
    </w:p>
    <w:p w14:paraId="2C800E5A">
      <w:pPr>
        <w:pStyle w:val="24"/>
        <w:rPr>
          <w:rFonts w:hint="eastAsia" w:ascii="宋体" w:hAnsi="宋体" w:eastAsia="宋体" w:cs="宋体"/>
        </w:rPr>
      </w:pPr>
    </w:p>
    <w:p w14:paraId="4DD4DD46">
      <w:pPr>
        <w:pStyle w:val="24"/>
        <w:rPr>
          <w:rFonts w:hint="eastAsia" w:ascii="宋体" w:hAnsi="宋体" w:eastAsia="宋体" w:cs="宋体"/>
        </w:rPr>
      </w:pPr>
    </w:p>
    <w:p w14:paraId="77ADEFDE">
      <w:pPr>
        <w:pStyle w:val="24"/>
        <w:rPr>
          <w:rFonts w:hint="eastAsia" w:ascii="宋体" w:hAnsi="宋体" w:eastAsia="宋体" w:cs="宋体"/>
        </w:rPr>
      </w:pPr>
      <w:bookmarkStart w:id="205" w:name="_GoBack"/>
      <w:bookmarkEnd w:id="205"/>
    </w:p>
    <w:p w14:paraId="1B207B6B">
      <w:pPr>
        <w:pStyle w:val="24"/>
        <w:rPr>
          <w:rFonts w:hint="eastAsia" w:ascii="宋体" w:hAnsi="宋体" w:eastAsia="宋体" w:cs="宋体"/>
        </w:rPr>
      </w:pPr>
    </w:p>
    <w:p w14:paraId="7178E58E">
      <w:pPr>
        <w:pStyle w:val="24"/>
        <w:rPr>
          <w:rFonts w:hint="eastAsia" w:ascii="宋体" w:hAnsi="宋体" w:eastAsia="宋体" w:cs="宋体"/>
        </w:rPr>
      </w:pPr>
    </w:p>
    <w:p w14:paraId="66B14A65">
      <w:pPr>
        <w:pStyle w:val="24"/>
        <w:rPr>
          <w:rFonts w:hint="eastAsia" w:ascii="宋体" w:hAnsi="宋体" w:eastAsia="宋体" w:cs="宋体"/>
        </w:rPr>
      </w:pPr>
    </w:p>
    <w:p w14:paraId="372C3ED2">
      <w:pPr>
        <w:pStyle w:val="24"/>
        <w:rPr>
          <w:rFonts w:hint="eastAsia" w:ascii="宋体" w:hAnsi="宋体" w:eastAsia="宋体" w:cs="宋体"/>
        </w:rPr>
      </w:pPr>
    </w:p>
    <w:p w14:paraId="70028460">
      <w:pPr>
        <w:pStyle w:val="24"/>
        <w:rPr>
          <w:rFonts w:hint="eastAsia" w:ascii="宋体" w:hAnsi="宋体" w:eastAsia="宋体" w:cs="宋体"/>
        </w:rPr>
      </w:pPr>
    </w:p>
    <w:p w14:paraId="19422595">
      <w:pPr>
        <w:pStyle w:val="24"/>
        <w:rPr>
          <w:rFonts w:hint="eastAsia" w:ascii="宋体" w:hAnsi="宋体" w:eastAsia="宋体" w:cs="宋体"/>
        </w:rPr>
      </w:pPr>
    </w:p>
    <w:p w14:paraId="23364716">
      <w:pPr>
        <w:pStyle w:val="24"/>
        <w:rPr>
          <w:rFonts w:hint="eastAsia" w:ascii="宋体" w:hAnsi="宋体" w:eastAsia="宋体" w:cs="宋体"/>
        </w:rPr>
      </w:pPr>
    </w:p>
    <w:p w14:paraId="3A03958D">
      <w:pPr>
        <w:pStyle w:val="24"/>
        <w:rPr>
          <w:rFonts w:hint="eastAsia" w:ascii="宋体" w:hAnsi="宋体" w:eastAsia="宋体" w:cs="宋体"/>
        </w:rPr>
      </w:pPr>
    </w:p>
    <w:p w14:paraId="044A5C57">
      <w:pPr>
        <w:pStyle w:val="24"/>
        <w:rPr>
          <w:rFonts w:hint="eastAsia" w:ascii="宋体" w:hAnsi="宋体" w:eastAsia="宋体" w:cs="宋体"/>
        </w:rPr>
      </w:pPr>
    </w:p>
    <w:p w14:paraId="73D9F95A">
      <w:pPr>
        <w:pStyle w:val="24"/>
        <w:rPr>
          <w:rFonts w:hint="eastAsia" w:ascii="宋体" w:hAnsi="宋体" w:eastAsia="宋体" w:cs="宋体"/>
        </w:rPr>
      </w:pPr>
    </w:p>
    <w:p w14:paraId="0D95E135">
      <w:pPr>
        <w:pStyle w:val="24"/>
        <w:rPr>
          <w:rFonts w:hint="eastAsia" w:ascii="宋体" w:hAnsi="宋体" w:eastAsia="宋体" w:cs="宋体"/>
        </w:rPr>
      </w:pPr>
    </w:p>
    <w:p w14:paraId="674F03F4">
      <w:pPr>
        <w:pStyle w:val="24"/>
        <w:rPr>
          <w:rFonts w:hint="eastAsia" w:ascii="宋体" w:hAnsi="宋体" w:eastAsia="宋体" w:cs="宋体"/>
        </w:rPr>
      </w:pPr>
    </w:p>
    <w:p w14:paraId="2BE08DBC">
      <w:pPr>
        <w:pStyle w:val="24"/>
        <w:rPr>
          <w:rFonts w:hint="eastAsia" w:ascii="宋体" w:hAnsi="宋体" w:eastAsia="宋体" w:cs="宋体"/>
        </w:rPr>
      </w:pPr>
    </w:p>
    <w:p w14:paraId="69BD0EE8">
      <w:pPr>
        <w:pStyle w:val="24"/>
        <w:rPr>
          <w:rFonts w:hint="eastAsia" w:ascii="宋体" w:hAnsi="宋体" w:eastAsia="宋体" w:cs="宋体"/>
        </w:rPr>
      </w:pPr>
    </w:p>
    <w:p w14:paraId="1C46DCE2">
      <w:pPr>
        <w:pStyle w:val="24"/>
        <w:rPr>
          <w:rFonts w:hint="eastAsia" w:ascii="宋体" w:hAnsi="宋体" w:eastAsia="宋体" w:cs="宋体"/>
        </w:rPr>
      </w:pPr>
    </w:p>
    <w:p w14:paraId="76D4663F">
      <w:pPr>
        <w:pStyle w:val="24"/>
        <w:rPr>
          <w:rFonts w:hint="eastAsia" w:ascii="宋体" w:hAnsi="宋体" w:eastAsia="宋体" w:cs="宋体"/>
        </w:rPr>
      </w:pPr>
    </w:p>
    <w:p w14:paraId="3AB73B82">
      <w:pPr>
        <w:pStyle w:val="24"/>
        <w:rPr>
          <w:rFonts w:hint="eastAsia" w:ascii="宋体" w:hAnsi="宋体" w:eastAsia="宋体" w:cs="宋体"/>
        </w:rPr>
      </w:pPr>
    </w:p>
    <w:p w14:paraId="3A4700CB">
      <w:pPr>
        <w:pStyle w:val="24"/>
        <w:rPr>
          <w:rFonts w:hint="eastAsia" w:ascii="宋体" w:hAnsi="宋体" w:eastAsia="宋体" w:cs="宋体"/>
        </w:rPr>
      </w:pPr>
    </w:p>
    <w:p w14:paraId="60B65D4C">
      <w:pPr>
        <w:pStyle w:val="24"/>
        <w:rPr>
          <w:rFonts w:hint="eastAsia" w:ascii="宋体" w:hAnsi="宋体" w:eastAsia="宋体" w:cs="宋体"/>
        </w:rPr>
      </w:pPr>
    </w:p>
    <w:p w14:paraId="52CF7F23">
      <w:pPr>
        <w:pStyle w:val="24"/>
        <w:rPr>
          <w:rFonts w:hint="eastAsia" w:ascii="宋体" w:hAnsi="宋体" w:eastAsia="宋体" w:cs="宋体"/>
        </w:rPr>
      </w:pPr>
    </w:p>
    <w:p w14:paraId="6571F215">
      <w:pPr>
        <w:pStyle w:val="24"/>
        <w:rPr>
          <w:rFonts w:hint="eastAsia" w:ascii="宋体" w:hAnsi="宋体" w:eastAsia="宋体" w:cs="宋体"/>
        </w:rPr>
      </w:pPr>
    </w:p>
    <w:p w14:paraId="10BB87D4">
      <w:pPr>
        <w:pStyle w:val="24"/>
        <w:rPr>
          <w:rFonts w:hint="eastAsia" w:ascii="宋体" w:hAnsi="宋体" w:eastAsia="宋体" w:cs="宋体"/>
        </w:rPr>
      </w:pPr>
    </w:p>
    <w:p w14:paraId="506BEC3E">
      <w:pPr>
        <w:pStyle w:val="24"/>
        <w:tabs>
          <w:tab w:val="left" w:pos="7471"/>
          <w:tab w:val="clear" w:pos="4153"/>
        </w:tabs>
        <w:rPr>
          <w:rFonts w:hint="eastAsia" w:ascii="宋体" w:hAnsi="宋体" w:eastAsia="宋体" w:cs="宋体"/>
          <w:lang w:eastAsia="zh-CN"/>
        </w:rPr>
      </w:pPr>
      <w:r>
        <w:rPr>
          <w:rFonts w:hint="eastAsia" w:ascii="宋体" w:hAnsi="宋体" w:cs="宋体"/>
          <w:lang w:eastAsia="zh-CN"/>
        </w:rPr>
        <w:tab/>
      </w:r>
    </w:p>
    <w:p w14:paraId="38F48386">
      <w:pPr>
        <w:pStyle w:val="24"/>
        <w:rPr>
          <w:rFonts w:hint="eastAsia" w:ascii="宋体" w:hAnsi="宋体" w:eastAsia="宋体" w:cs="宋体"/>
        </w:rPr>
      </w:pPr>
    </w:p>
    <w:p w14:paraId="1D46066A">
      <w:pPr>
        <w:pStyle w:val="24"/>
        <w:rPr>
          <w:rFonts w:hint="eastAsia" w:ascii="宋体" w:hAnsi="宋体" w:eastAsia="宋体" w:cs="宋体"/>
        </w:rPr>
      </w:pPr>
      <w:r>
        <w:rPr>
          <w:rFonts w:hint="eastAsia" w:ascii="宋体" w:hAnsi="宋体" w:eastAsia="宋体" w:cs="宋体"/>
        </w:rPr>
        <w:drawing>
          <wp:anchor distT="0" distB="0" distL="114300" distR="114300" simplePos="0" relativeHeight="251666432"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1" name="图片 1"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尚昊 标"/>
                    <pic:cNvPicPr>
                      <a:picLocks noChangeAspect="1"/>
                    </pic:cNvPicPr>
                  </pic:nvPicPr>
                  <pic:blipFill>
                    <a:blip r:embed="rId21"/>
                    <a:stretch>
                      <a:fillRect/>
                    </a:stretch>
                  </pic:blipFill>
                  <pic:spPr>
                    <a:xfrm>
                      <a:off x="0" y="0"/>
                      <a:ext cx="353060" cy="255905"/>
                    </a:xfrm>
                    <a:prstGeom prst="rect">
                      <a:avLst/>
                    </a:prstGeom>
                  </pic:spPr>
                </pic:pic>
              </a:graphicData>
            </a:graphic>
          </wp:anchor>
        </w:drawing>
      </w:r>
    </w:p>
    <w:p w14:paraId="64CB8EBA">
      <w:pPr>
        <w:spacing w:line="440" w:lineRule="exact"/>
        <w:jc w:val="both"/>
        <w:rPr>
          <w:rFonts w:hint="eastAsia" w:ascii="宋体" w:hAnsi="宋体" w:eastAsia="宋体" w:cs="宋体"/>
          <w:sz w:val="32"/>
          <w:szCs w:val="32"/>
        </w:rPr>
      </w:pPr>
      <w:r>
        <w:rPr>
          <w:rFonts w:hint="eastAsia" w:ascii="宋体" w:hAnsi="宋体" w:eastAsia="宋体" w:cs="宋体"/>
          <w:sz w:val="32"/>
          <w:szCs w:val="32"/>
        </w:rPr>
        <w:t>安康尚昊招标代理有限公司</w:t>
      </w:r>
    </w:p>
    <w:p w14:paraId="4AFF889F">
      <w:pPr>
        <w:spacing w:line="440" w:lineRule="exact"/>
        <w:jc w:val="center"/>
        <w:rPr>
          <w:rFonts w:hint="eastAsia" w:ascii="宋体" w:hAnsi="宋体" w:eastAsia="宋体" w:cs="宋体"/>
          <w:sz w:val="32"/>
          <w:szCs w:val="32"/>
        </w:rPr>
      </w:pPr>
      <w:r>
        <w:rPr>
          <w:rFonts w:hint="eastAsia" w:ascii="宋体" w:hAnsi="宋体" w:eastAsia="宋体" w:cs="宋体"/>
          <w:sz w:val="32"/>
          <w:szCs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5408;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CmgXiz9QEAAOcDAAAOAAAAAAAAAAEAIAAAACIBAABkcnMvZTJvRG9jLnhtbFBLBQYA&#10;AAAABgAGAFkBAACJBQAAAAA=&#10;">
                <v:fill on="f" focussize="0,0"/>
                <v:stroke weight="1.5pt" color="#000000" joinstyle="round"/>
                <v:imagedata o:title=""/>
                <o:lock v:ext="edit" aspectratio="f"/>
              </v:line>
            </w:pict>
          </mc:Fallback>
        </mc:AlternateContent>
      </w:r>
    </w:p>
    <w:p w14:paraId="52FB2A6B">
      <w:pPr>
        <w:autoSpaceDE w:val="0"/>
        <w:autoSpaceDN w:val="0"/>
        <w:spacing w:line="440" w:lineRule="exact"/>
        <w:ind w:firstLine="131" w:firstLineChars="50"/>
        <w:rPr>
          <w:rFonts w:hint="eastAsia" w:ascii="宋体" w:hAnsi="宋体" w:eastAsia="宋体" w:cs="宋体"/>
          <w:sz w:val="28"/>
          <w:szCs w:val="28"/>
          <w:lang w:eastAsia="zh-CN"/>
        </w:rPr>
      </w:pPr>
      <w:r>
        <w:rPr>
          <w:rFonts w:hint="eastAsia" w:ascii="宋体" w:hAnsi="宋体" w:eastAsia="宋体" w:cs="宋体"/>
          <w:spacing w:val="1"/>
          <w:w w:val="93"/>
          <w:kern w:val="0"/>
          <w:sz w:val="28"/>
          <w:szCs w:val="28"/>
          <w:fitText w:val="1050" w:id="633148785"/>
        </w:rPr>
        <w:t xml:space="preserve">地    </w:t>
      </w:r>
      <w:r>
        <w:rPr>
          <w:rFonts w:hint="eastAsia" w:ascii="宋体" w:hAnsi="宋体" w:eastAsia="宋体" w:cs="宋体"/>
          <w:spacing w:val="0"/>
          <w:w w:val="93"/>
          <w:kern w:val="0"/>
          <w:sz w:val="28"/>
          <w:szCs w:val="28"/>
          <w:fitText w:val="1050" w:id="633148785"/>
        </w:rPr>
        <w:t>址</w:t>
      </w:r>
      <w:r>
        <w:rPr>
          <w:rFonts w:hint="eastAsia" w:ascii="宋体" w:hAnsi="宋体" w:eastAsia="宋体" w:cs="宋体"/>
          <w:spacing w:val="-6"/>
          <w:sz w:val="28"/>
          <w:szCs w:val="28"/>
        </w:rPr>
        <w:t>：</w:t>
      </w:r>
      <w:r>
        <w:rPr>
          <w:rFonts w:hint="eastAsia" w:ascii="宋体" w:hAnsi="宋体" w:eastAsia="宋体" w:cs="宋体"/>
          <w:spacing w:val="-6"/>
          <w:sz w:val="28"/>
          <w:szCs w:val="28"/>
          <w:lang w:eastAsia="zh-CN"/>
        </w:rPr>
        <w:t>安康市高新区高新观澜8幢2单元801室</w:t>
      </w:r>
    </w:p>
    <w:p w14:paraId="1CA10BC2">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2044156549"/>
        </w:rPr>
        <w:t xml:space="preserve">邮    </w:t>
      </w:r>
      <w:r>
        <w:rPr>
          <w:rFonts w:hint="eastAsia" w:ascii="宋体" w:hAnsi="宋体" w:eastAsia="宋体" w:cs="宋体"/>
          <w:spacing w:val="0"/>
          <w:w w:val="93"/>
          <w:kern w:val="0"/>
          <w:sz w:val="28"/>
          <w:szCs w:val="28"/>
          <w:fitText w:val="1050" w:id="2044156549"/>
        </w:rPr>
        <w:t>编</w:t>
      </w:r>
      <w:r>
        <w:rPr>
          <w:rFonts w:hint="eastAsia" w:ascii="宋体" w:hAnsi="宋体" w:eastAsia="宋体" w:cs="宋体"/>
          <w:sz w:val="28"/>
          <w:szCs w:val="28"/>
        </w:rPr>
        <w:t>：725000</w:t>
      </w:r>
    </w:p>
    <w:p w14:paraId="1A716541">
      <w:pPr>
        <w:autoSpaceDE w:val="0"/>
        <w:autoSpaceDN w:val="0"/>
        <w:spacing w:line="440" w:lineRule="exact"/>
        <w:ind w:firstLine="131" w:firstLineChars="50"/>
        <w:rPr>
          <w:rFonts w:hint="eastAsia" w:ascii="宋体" w:hAnsi="宋体" w:eastAsia="宋体" w:cs="宋体"/>
          <w:sz w:val="28"/>
          <w:szCs w:val="28"/>
          <w:lang w:val="en-US" w:eastAsia="zh-CN"/>
        </w:rPr>
      </w:pPr>
      <w:r>
        <w:rPr>
          <w:rFonts w:hint="eastAsia" w:ascii="宋体" w:hAnsi="宋体" w:eastAsia="宋体" w:cs="宋体"/>
          <w:spacing w:val="1"/>
          <w:w w:val="93"/>
          <w:kern w:val="0"/>
          <w:sz w:val="28"/>
          <w:szCs w:val="28"/>
          <w:fitText w:val="1050" w:id="1935496908"/>
        </w:rPr>
        <w:t xml:space="preserve">电    </w:t>
      </w:r>
      <w:r>
        <w:rPr>
          <w:rFonts w:hint="eastAsia" w:ascii="宋体" w:hAnsi="宋体" w:eastAsia="宋体" w:cs="宋体"/>
          <w:spacing w:val="0"/>
          <w:w w:val="93"/>
          <w:kern w:val="0"/>
          <w:sz w:val="28"/>
          <w:szCs w:val="28"/>
          <w:fitText w:val="1050" w:id="1935496908"/>
        </w:rPr>
        <w:t>话</w:t>
      </w:r>
      <w:r>
        <w:rPr>
          <w:rFonts w:hint="eastAsia" w:ascii="宋体" w:hAnsi="宋体" w:eastAsia="宋体" w:cs="宋体"/>
          <w:sz w:val="28"/>
          <w:szCs w:val="28"/>
        </w:rPr>
        <w:t>：</w:t>
      </w:r>
      <w:r>
        <w:rPr>
          <w:rFonts w:hint="eastAsia" w:ascii="宋体" w:hAnsi="宋体" w:eastAsia="宋体" w:cs="宋体"/>
          <w:sz w:val="28"/>
          <w:szCs w:val="28"/>
          <w:lang w:val="en-US" w:eastAsia="zh-CN"/>
        </w:rPr>
        <w:t>15991480332</w:t>
      </w:r>
    </w:p>
    <w:p w14:paraId="7249940F">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1186272976"/>
          <w:lang w:eastAsia="zh-CN"/>
        </w:rPr>
        <w:t>公司名称</w:t>
      </w:r>
      <w:r>
        <w:rPr>
          <w:rFonts w:hint="eastAsia" w:ascii="宋体" w:hAnsi="宋体" w:eastAsia="宋体" w:cs="宋体"/>
          <w:sz w:val="28"/>
          <w:szCs w:val="28"/>
        </w:rPr>
        <w:t>：安康尚昊招标代理有限公司</w:t>
      </w:r>
    </w:p>
    <w:p w14:paraId="727C4499">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944183096"/>
        </w:rPr>
        <w:t>开户银行</w:t>
      </w:r>
      <w:r>
        <w:rPr>
          <w:rFonts w:hint="eastAsia" w:ascii="宋体" w:hAnsi="宋体" w:eastAsia="宋体" w:cs="宋体"/>
          <w:sz w:val="28"/>
          <w:szCs w:val="28"/>
        </w:rPr>
        <w:t>：中国建设银行股份有限公司安康分行营业部</w:t>
      </w:r>
    </w:p>
    <w:p w14:paraId="5AC936B4">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569918405"/>
        </w:rPr>
        <w:t xml:space="preserve">账    </w:t>
      </w:r>
      <w:r>
        <w:rPr>
          <w:rFonts w:hint="eastAsia" w:ascii="宋体" w:hAnsi="宋体" w:eastAsia="宋体" w:cs="宋体"/>
          <w:spacing w:val="0"/>
          <w:w w:val="93"/>
          <w:kern w:val="0"/>
          <w:sz w:val="28"/>
          <w:szCs w:val="28"/>
          <w:fitText w:val="1050" w:id="569918405"/>
        </w:rPr>
        <w:t>号</w:t>
      </w:r>
      <w:r>
        <w:rPr>
          <w:rFonts w:hint="eastAsia" w:ascii="宋体" w:hAnsi="宋体" w:eastAsia="宋体" w:cs="宋体"/>
          <w:sz w:val="28"/>
          <w:szCs w:val="28"/>
        </w:rPr>
        <w:t>：</w:t>
      </w:r>
      <w:r>
        <w:rPr>
          <w:rFonts w:hint="eastAsia" w:ascii="宋体" w:hAnsi="宋体" w:eastAsia="宋体" w:cs="宋体"/>
          <w:sz w:val="28"/>
          <w:szCs w:val="32"/>
        </w:rPr>
        <w:t>61050166371100000492</w:t>
      </w:r>
      <w:r>
        <w:rPr>
          <w:rFonts w:hint="eastAsia" w:ascii="宋体" w:hAnsi="宋体" w:eastAsia="宋体" w:cs="宋体"/>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4384;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DV0PR09QEAAOcDAAAOAAAAAAAAAAEAIAAAACIBAABkcnMvZTJvRG9jLnhtbFBLBQYA&#10;AAAABgAGAFkBAACJBQAAAAA=&#10;">
                <v:fill on="f" focussize="0,0"/>
                <v:stroke weight="1.5pt" color="#000000" joinstyle="round"/>
                <v:imagedata o:title=""/>
                <o:lock v:ext="edit" aspectratio="f"/>
              </v:line>
            </w:pict>
          </mc:Fallback>
        </mc:AlternateContent>
      </w:r>
    </w:p>
    <w:p w14:paraId="2BD1A940">
      <w:pPr>
        <w:pStyle w:val="24"/>
        <w:rPr>
          <w:rFonts w:hint="eastAsia" w:ascii="宋体" w:hAnsi="宋体" w:eastAsia="宋体" w:cs="宋体"/>
        </w:rPr>
      </w:pPr>
    </w:p>
    <w:p w14:paraId="0E6AB8B6">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宋体" w:hAnsi="宋体" w:eastAsia="宋体" w:cs="宋体"/>
          <w:sz w:val="20"/>
          <w:szCs w:val="20"/>
          <w:lang w:val="en-US" w:eastAsia="zh-CN"/>
        </w:rPr>
      </w:pPr>
      <w:r>
        <w:rPr>
          <w:rFonts w:hint="eastAsia" w:ascii="宋体" w:hAnsi="宋体" w:cs="宋体"/>
          <w:lang w:val="en-US" w:eastAsia="zh-CN"/>
        </w:rPr>
        <w:t>T</w:t>
      </w:r>
      <w:r>
        <w:rPr>
          <w:rFonts w:hint="eastAsia" w:ascii="宋体" w:hAnsi="宋体" w:cs="宋体"/>
          <w:sz w:val="20"/>
          <w:szCs w:val="20"/>
          <w:lang w:val="en-US" w:eastAsia="zh-CN"/>
        </w:rPr>
        <w:t>8</w:t>
      </w:r>
    </w:p>
    <w:sectPr>
      <w:footerReference r:id="rId19" w:type="default"/>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B447C">
    <w:pPr>
      <w:pStyle w:val="24"/>
      <w:jc w:val="right"/>
      <w:rPr>
        <w:rFonts w:ascii="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555D">
    <w:pPr>
      <w:pStyle w:val="24"/>
      <w:tabs>
        <w:tab w:val="center" w:pos="4536"/>
        <w:tab w:val="clear" w:pos="8306"/>
      </w:tabs>
      <w:rPr>
        <w:rFonts w:hint="eastAsia" w:eastAsia="宋体"/>
        <w:lang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950E0">
                          <w:pPr>
                            <w:pStyle w:val="2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54</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61950E0">
                    <w:pPr>
                      <w:pStyle w:val="2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54</w:t>
                    </w:r>
                    <w:r>
                      <w:t>页</w:t>
                    </w:r>
                  </w:p>
                </w:txbxContent>
              </v:textbox>
            </v:shape>
          </w:pict>
        </mc:Fallback>
      </mc:AlternateContent>
    </w:r>
    <w:r>
      <w:tab/>
    </w:r>
    <w:r>
      <w:rPr>
        <w:rFonts w:hint="eastAsia"/>
        <w:lang w:eastAsia="zh-CN"/>
      </w:rPr>
      <w:tab/>
    </w:r>
    <w:r>
      <w:rPr>
        <w:rFonts w:hint="eastAsia"/>
        <w:lang w:eastAsia="zh-CN"/>
      </w:rPr>
      <w:tab/>
    </w:r>
  </w:p>
  <w:p w14:paraId="6F374016">
    <w:pPr>
      <w:pStyle w:val="24"/>
      <w:tabs>
        <w:tab w:val="left" w:pos="3060"/>
      </w:tabs>
      <w:ind w:right="360"/>
      <w:jc w:val="left"/>
      <w:rPr>
        <w:rFonts w:hint="eastAsia" w:ascii="宋体" w:eastAsia="宋体" w:cs="Times New Roman"/>
        <w:lang w:eastAsia="zh-CN"/>
      </w:rPr>
    </w:pPr>
    <w:r>
      <w:rPr>
        <w:rFonts w:hint="eastAsia" w:ascii="宋体" w:cs="Times New Roman"/>
        <w:lang w:eastAsia="zh-CN"/>
      </w:rPr>
      <w:tab/>
    </w:r>
    <w:r>
      <w:rPr>
        <w:rFonts w:hint="eastAsia" w:ascii="宋体" w:cs="Times New Roman"/>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D2D3">
    <w:pPr>
      <w:pStyle w:val="24"/>
    </w:pPr>
    <w:r>
      <w:rPr>
        <w:rFonts w:hint="eastAsia"/>
        <w:lang w:eastAsia="zh-CN"/>
      </w:rPr>
      <w:tab/>
    </w:r>
    <w:r>
      <w:t xml:space="preserve">第 </w:t>
    </w:r>
    <w:r>
      <w:fldChar w:fldCharType="begin"/>
    </w:r>
    <w:r>
      <w:instrText xml:space="preserve"> PAGE  \* MERGEFORMAT </w:instrText>
    </w:r>
    <w:r>
      <w:fldChar w:fldCharType="separate"/>
    </w:r>
    <w:r>
      <w:t>49</w:t>
    </w:r>
    <w:r>
      <w:fldChar w:fldCharType="end"/>
    </w:r>
    <w:r>
      <w:t xml:space="preserve"> 页 共 </w:t>
    </w:r>
    <w:r>
      <w:rPr>
        <w:rFonts w:hint="eastAsia"/>
        <w:lang w:val="en-US" w:eastAsia="zh-CN"/>
      </w:rPr>
      <w:t>54</w:t>
    </w:r>
    <w:r>
      <w:t>页</w:t>
    </w:r>
  </w:p>
  <w:p w14:paraId="08591899">
    <w:pPr>
      <w:pStyle w:val="24"/>
      <w:tabs>
        <w:tab w:val="left" w:pos="3987"/>
        <w:tab w:val="clear" w:pos="4153"/>
      </w:tabs>
      <w:jc w:val="left"/>
      <w:rPr>
        <w:rFonts w:hint="eastAsia" w:eastAsia="宋体"/>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994C">
    <w:pPr>
      <w:pStyle w:val="24"/>
      <w:tabs>
        <w:tab w:val="center" w:pos="4819"/>
        <w:tab w:val="left" w:pos="744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A3155">
                          <w:pPr>
                            <w:pStyle w:val="24"/>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54</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87A3155">
                    <w:pPr>
                      <w:pStyle w:val="24"/>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54</w:t>
                    </w:r>
                    <w:r>
                      <w:t>页</w:t>
                    </w:r>
                  </w:p>
                </w:txbxContent>
              </v:textbox>
            </v:shape>
          </w:pict>
        </mc:Fallback>
      </mc:AlternateContent>
    </w:r>
    <w:r>
      <w:tab/>
    </w:r>
  </w:p>
  <w:p w14:paraId="5D556DAF">
    <w:pPr>
      <w:pStyle w:val="24"/>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3FD1C">
    <w:pPr>
      <w:pStyle w:val="24"/>
      <w:tabs>
        <w:tab w:val="center" w:pos="4819"/>
        <w:tab w:val="left" w:pos="744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E4DF5">
                          <w:pPr>
                            <w:pStyle w:val="24"/>
                          </w:pPr>
                          <w:r>
                            <w:t xml:space="preserve">第 </w:t>
                          </w:r>
                          <w:r>
                            <w:fldChar w:fldCharType="begin"/>
                          </w:r>
                          <w:r>
                            <w:instrText xml:space="preserve"> PAGE  \* MERGEFORMAT </w:instrText>
                          </w:r>
                          <w:r>
                            <w:fldChar w:fldCharType="separate"/>
                          </w:r>
                          <w:r>
                            <w:t>8</w:t>
                          </w:r>
                          <w:r>
                            <w:fldChar w:fldCharType="end"/>
                          </w:r>
                          <w:r>
                            <w:t xml:space="preserve"> 页 共</w:t>
                          </w:r>
                          <w:r>
                            <w:rPr>
                              <w:rFonts w:hint="eastAsia"/>
                              <w:lang w:val="en-US" w:eastAsia="zh-CN"/>
                            </w:rPr>
                            <w:t>54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FCE4DF5">
                    <w:pPr>
                      <w:pStyle w:val="24"/>
                    </w:pPr>
                    <w:r>
                      <w:t xml:space="preserve">第 </w:t>
                    </w:r>
                    <w:r>
                      <w:fldChar w:fldCharType="begin"/>
                    </w:r>
                    <w:r>
                      <w:instrText xml:space="preserve"> PAGE  \* MERGEFORMAT </w:instrText>
                    </w:r>
                    <w:r>
                      <w:fldChar w:fldCharType="separate"/>
                    </w:r>
                    <w:r>
                      <w:t>8</w:t>
                    </w:r>
                    <w:r>
                      <w:fldChar w:fldCharType="end"/>
                    </w:r>
                    <w:r>
                      <w:t xml:space="preserve"> 页 共</w:t>
                    </w:r>
                    <w:r>
                      <w:rPr>
                        <w:rFonts w:hint="eastAsia"/>
                        <w:lang w:val="en-US" w:eastAsia="zh-CN"/>
                      </w:rPr>
                      <w:t>54</w:t>
                    </w:r>
                    <w:r>
                      <w:t xml:space="preserve"> 页</w:t>
                    </w:r>
                  </w:p>
                </w:txbxContent>
              </v:textbox>
            </v:shape>
          </w:pict>
        </mc:Fallback>
      </mc:AlternateContent>
    </w:r>
    <w:r>
      <w:tab/>
    </w:r>
  </w:p>
  <w:p w14:paraId="447158D6">
    <w:pPr>
      <w:pStyle w:val="24"/>
      <w:ind w:right="360"/>
      <w:jc w:val="center"/>
      <w:rPr>
        <w:rFonts w:ascii="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190B9">
    <w:pPr>
      <w:pStyle w:val="24"/>
      <w:tabs>
        <w:tab w:val="center" w:pos="4819"/>
        <w:tab w:val="left" w:pos="744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87222">
                          <w:pPr>
                            <w:pStyle w:val="24"/>
                          </w:pPr>
                          <w:r>
                            <w:t xml:space="preserve">第 </w:t>
                          </w:r>
                          <w:r>
                            <w:fldChar w:fldCharType="begin"/>
                          </w:r>
                          <w:r>
                            <w:instrText xml:space="preserve"> PAGE  \* MERGEFORMAT </w:instrText>
                          </w:r>
                          <w:r>
                            <w:fldChar w:fldCharType="separate"/>
                          </w:r>
                          <w:r>
                            <w:t>35</w:t>
                          </w:r>
                          <w:r>
                            <w:fldChar w:fldCharType="end"/>
                          </w:r>
                          <w:r>
                            <w:t xml:space="preserve"> 页 共</w:t>
                          </w:r>
                          <w:r>
                            <w:rPr>
                              <w:rFonts w:hint="eastAsia"/>
                              <w:lang w:val="en-US" w:eastAsia="zh-CN"/>
                            </w:rPr>
                            <w:t>54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CB87222">
                    <w:pPr>
                      <w:pStyle w:val="24"/>
                    </w:pPr>
                    <w:r>
                      <w:t xml:space="preserve">第 </w:t>
                    </w:r>
                    <w:r>
                      <w:fldChar w:fldCharType="begin"/>
                    </w:r>
                    <w:r>
                      <w:instrText xml:space="preserve"> PAGE  \* MERGEFORMAT </w:instrText>
                    </w:r>
                    <w:r>
                      <w:fldChar w:fldCharType="separate"/>
                    </w:r>
                    <w:r>
                      <w:t>35</w:t>
                    </w:r>
                    <w:r>
                      <w:fldChar w:fldCharType="end"/>
                    </w:r>
                    <w:r>
                      <w:t xml:space="preserve"> 页 共</w:t>
                    </w:r>
                    <w:r>
                      <w:rPr>
                        <w:rFonts w:hint="eastAsia"/>
                        <w:lang w:val="en-US" w:eastAsia="zh-CN"/>
                      </w:rPr>
                      <w:t>54</w:t>
                    </w:r>
                    <w:r>
                      <w:t xml:space="preserve"> 页</w:t>
                    </w:r>
                  </w:p>
                </w:txbxContent>
              </v:textbox>
            </v:shape>
          </w:pict>
        </mc:Fallback>
      </mc:AlternateContent>
    </w:r>
    <w:r>
      <w:tab/>
    </w:r>
  </w:p>
  <w:p w14:paraId="4928D07C">
    <w:pPr>
      <w:pStyle w:val="24"/>
      <w:ind w:right="360"/>
      <w:jc w:val="center"/>
      <w:rPr>
        <w:rFonts w:ascii="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0C821">
    <w:pPr>
      <w:pStyle w:val="24"/>
      <w:tabs>
        <w:tab w:val="center" w:pos="4819"/>
        <w:tab w:val="left" w:pos="7440"/>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EB3F4">
                          <w:pPr>
                            <w:pStyle w:val="24"/>
                          </w:pPr>
                          <w:r>
                            <w:t xml:space="preserve">第 </w:t>
                          </w:r>
                          <w:r>
                            <w:fldChar w:fldCharType="begin"/>
                          </w:r>
                          <w:r>
                            <w:instrText xml:space="preserve"> PAGE  \* MERGEFORMAT </w:instrText>
                          </w:r>
                          <w:r>
                            <w:fldChar w:fldCharType="separate"/>
                          </w:r>
                          <w:r>
                            <w:t>44</w:t>
                          </w:r>
                          <w:r>
                            <w:fldChar w:fldCharType="end"/>
                          </w:r>
                          <w:r>
                            <w:t xml:space="preserve"> 页 共</w:t>
                          </w:r>
                          <w:r>
                            <w:rPr>
                              <w:rFonts w:hint="eastAsia"/>
                              <w:lang w:val="en-US" w:eastAsia="zh-CN"/>
                            </w:rPr>
                            <w:t>54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F4EB3F4">
                    <w:pPr>
                      <w:pStyle w:val="24"/>
                    </w:pPr>
                    <w:r>
                      <w:t xml:space="preserve">第 </w:t>
                    </w:r>
                    <w:r>
                      <w:fldChar w:fldCharType="begin"/>
                    </w:r>
                    <w:r>
                      <w:instrText xml:space="preserve"> PAGE  \* MERGEFORMAT </w:instrText>
                    </w:r>
                    <w:r>
                      <w:fldChar w:fldCharType="separate"/>
                    </w:r>
                    <w:r>
                      <w:t>44</w:t>
                    </w:r>
                    <w:r>
                      <w:fldChar w:fldCharType="end"/>
                    </w:r>
                    <w:r>
                      <w:t xml:space="preserve"> 页 共</w:t>
                    </w:r>
                    <w:r>
                      <w:rPr>
                        <w:rFonts w:hint="eastAsia"/>
                        <w:lang w:val="en-US" w:eastAsia="zh-CN"/>
                      </w:rPr>
                      <w:t>54</w:t>
                    </w:r>
                    <w:r>
                      <w:t xml:space="preserve"> 页</w:t>
                    </w:r>
                  </w:p>
                </w:txbxContent>
              </v:textbox>
            </v:shape>
          </w:pict>
        </mc:Fallback>
      </mc:AlternateContent>
    </w:r>
    <w:r>
      <w:tab/>
    </w:r>
  </w:p>
  <w:p w14:paraId="5F7AE6F7">
    <w:pPr>
      <w:pStyle w:val="24"/>
      <w:ind w:right="360"/>
      <w:jc w:val="center"/>
      <w:rPr>
        <w:rFonts w:ascii="宋体"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3CA44">
    <w:pPr>
      <w:pStyle w:val="2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6CD55">
    <w:pPr>
      <w:pStyle w:val="24"/>
      <w:tabs>
        <w:tab w:val="center" w:pos="4535"/>
        <w:tab w:val="left" w:pos="7440"/>
        <w:tab w:val="clear" w:pos="8306"/>
      </w:tabs>
      <w:rPr>
        <w:rFonts w:hint="eastAsia" w:eastAsia="宋体"/>
        <w:lang w:eastAsia="zh-CN"/>
      </w:rPr>
    </w:pPr>
    <w:r>
      <w:tab/>
    </w:r>
    <w:r>
      <w:rPr>
        <w:rFonts w:hint="eastAsia"/>
        <w:lang w:eastAsia="zh-CN"/>
      </w:rPr>
      <w:tab/>
    </w:r>
  </w:p>
  <w:p w14:paraId="691F20FC">
    <w:pPr>
      <w:pStyle w:val="24"/>
      <w:ind w:right="360"/>
      <w:jc w:val="center"/>
      <w:rPr>
        <w:rFonts w:ascii="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52D0E">
    <w:pPr>
      <w:adjustRightInd w:val="0"/>
      <w:snapToGrid w:val="0"/>
      <w:spacing w:line="360" w:lineRule="auto"/>
      <w:jc w:val="left"/>
      <w:rPr>
        <w:rFonts w:ascii="宋体" w:cs="Times New Roman"/>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2A3DC">
    <w:pPr>
      <w:pStyle w:val="25"/>
      <w:pBdr>
        <w:bottom w:val="none" w:color="auto" w:sz="0" w:space="1"/>
      </w:pBdr>
      <w:rPr>
        <w:rFonts w:hint="default" w:eastAsia="宋体"/>
        <w:lang w:val="en-US" w:eastAsia="zh-CN"/>
      </w:rP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0045C">
    <w:pPr>
      <w:pStyle w:val="25"/>
      <w:jc w:val="both"/>
      <w:rPr>
        <w:rFonts w:hint="default"/>
        <w:sz w:val="18"/>
        <w:szCs w:val="18"/>
        <w:lang w:val="en-US"/>
      </w:rPr>
    </w:pPr>
    <w:r>
      <w:rPr>
        <w:rFonts w:hint="default"/>
        <w:sz w:val="18"/>
        <w:szCs w:val="18"/>
        <w:lang w:val="en-US" w:eastAsia="zh-CN"/>
      </w:rPr>
      <w:t>项目名称</w:t>
    </w:r>
    <w:r>
      <w:rPr>
        <w:rFonts w:hint="eastAsia"/>
        <w:sz w:val="18"/>
        <w:szCs w:val="18"/>
        <w:lang w:val="en-US" w:eastAsia="zh-CN"/>
      </w:rPr>
      <w:t xml:space="preserve">：汉滨区张滩镇张滩九年制学校光环境升级改造采购项目                 </w:t>
    </w:r>
    <w:r>
      <w:rPr>
        <w:rFonts w:hint="default"/>
        <w:sz w:val="18"/>
        <w:szCs w:val="18"/>
        <w:lang w:val="en-US" w:eastAsia="zh-CN"/>
      </w:rPr>
      <w:t>项目编号：</w:t>
    </w:r>
    <w:r>
      <w:rPr>
        <w:rFonts w:hint="eastAsia"/>
        <w:sz w:val="18"/>
        <w:szCs w:val="18"/>
        <w:lang w:val="en-US" w:eastAsia="zh-CN"/>
      </w:rPr>
      <w:t>AKSH2025-ZCS-067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18039">
    <w:pPr>
      <w:pStyle w:val="25"/>
      <w:jc w:val="both"/>
      <w:rPr>
        <w:rFonts w:hint="default"/>
        <w:lang w:val="en-US" w:eastAsia="zh-CN"/>
      </w:rPr>
    </w:pPr>
    <w:r>
      <w:rPr>
        <w:rFonts w:hint="default"/>
        <w:lang w:val="en-US" w:eastAsia="zh-CN"/>
      </w:rPr>
      <w:t>项目名称： 安康市第二中学关于考试身份验证系统采购项目</w:t>
    </w:r>
    <w:r>
      <w:rPr>
        <w:rFonts w:hint="eastAsia"/>
        <w:lang w:val="en-US" w:eastAsia="zh-CN"/>
      </w:rPr>
      <w:t xml:space="preserve">                     </w:t>
    </w:r>
    <w:r>
      <w:rPr>
        <w:rFonts w:hint="default"/>
        <w:lang w:val="en-US" w:eastAsia="zh-CN"/>
      </w:rPr>
      <w:t>项目编号：</w:t>
    </w:r>
    <w:r>
      <w:rPr>
        <w:rFonts w:hint="eastAsia"/>
        <w:lang w:val="en-US" w:eastAsia="zh-CN"/>
      </w:rPr>
      <w:t>AKSH2024-ZCS-028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07ABF">
    <w:pPr>
      <w:pStyle w:val="25"/>
      <w:jc w:val="both"/>
      <w:rPr>
        <w:rFonts w:hint="default"/>
        <w:lang w:val="en-US" w:eastAsia="zh-CN"/>
      </w:rPr>
    </w:pPr>
    <w:r>
      <w:rPr>
        <w:rFonts w:hint="default"/>
        <w:lang w:val="en-US" w:eastAsia="zh-CN"/>
      </w:rPr>
      <w:t>项目名称</w:t>
    </w:r>
    <w:r>
      <w:rPr>
        <w:rFonts w:hint="eastAsia"/>
        <w:lang w:val="en-US" w:eastAsia="zh-CN"/>
      </w:rPr>
      <w:t xml:space="preserve">：汉滨区张滩镇张滩九年制学校光环境升级改造采购项目                 </w:t>
    </w:r>
    <w:r>
      <w:rPr>
        <w:rFonts w:hint="default"/>
        <w:lang w:val="en-US" w:eastAsia="zh-CN"/>
      </w:rPr>
      <w:t>项目编号：</w:t>
    </w:r>
    <w:r>
      <w:rPr>
        <w:rFonts w:hint="eastAsia"/>
        <w:lang w:val="en-US" w:eastAsia="zh-CN"/>
      </w:rPr>
      <w:t xml:space="preserve">AKSH2025-ZCS-067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E1989">
    <w:pPr>
      <w:pStyle w:val="25"/>
      <w:jc w:val="both"/>
      <w:rPr>
        <w:rFonts w:hint="default"/>
        <w:lang w:val="en-US" w:eastAsia="zh-CN"/>
      </w:rPr>
    </w:pPr>
    <w:r>
      <w:rPr>
        <w:rFonts w:hint="default"/>
        <w:lang w:val="en-US" w:eastAsia="zh-CN"/>
      </w:rPr>
      <w:t>项目名称</w:t>
    </w:r>
    <w:r>
      <w:rPr>
        <w:rFonts w:hint="eastAsia"/>
        <w:lang w:val="en-US" w:eastAsia="zh-CN"/>
      </w:rPr>
      <w:t xml:space="preserve">：汉滨区张滩镇张滩九年制学校光环境升级改造采购项目                 </w:t>
    </w:r>
    <w:r>
      <w:rPr>
        <w:rFonts w:hint="default"/>
        <w:lang w:val="en-US" w:eastAsia="zh-CN"/>
      </w:rPr>
      <w:t>项目编号：</w:t>
    </w:r>
    <w:r>
      <w:rPr>
        <w:rFonts w:hint="eastAsia"/>
        <w:lang w:val="en-US" w:eastAsia="zh-CN"/>
      </w:rPr>
      <w:t>AKSH2025-ZCS-067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091C8">
    <w:pPr>
      <w:pStyle w:val="25"/>
      <w:jc w:val="both"/>
      <w:rPr>
        <w:rFonts w:hint="default"/>
        <w:lang w:val="en-US" w:eastAsia="zh-CN"/>
      </w:rPr>
    </w:pPr>
    <w:r>
      <w:rPr>
        <w:rFonts w:hint="default"/>
        <w:lang w:val="en-US" w:eastAsia="zh-CN"/>
      </w:rPr>
      <w:t>项目名称</w:t>
    </w:r>
    <w:r>
      <w:rPr>
        <w:rFonts w:hint="eastAsia"/>
        <w:lang w:val="en-US" w:eastAsia="zh-CN"/>
      </w:rPr>
      <w:t xml:space="preserve">：汉滨区张滩镇张滩九年制学校光环境升级改造采购项目                 </w:t>
    </w:r>
    <w:r>
      <w:rPr>
        <w:rFonts w:hint="default"/>
        <w:lang w:val="en-US" w:eastAsia="zh-CN"/>
      </w:rPr>
      <w:t>项目编号：</w:t>
    </w:r>
    <w:r>
      <w:rPr>
        <w:rFonts w:hint="eastAsia"/>
        <w:lang w:val="en-US" w:eastAsia="zh-CN"/>
      </w:rPr>
      <w:t>AKSH2025-ZCS-067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05D52">
    <w:pPr>
      <w:pStyle w:val="25"/>
      <w:jc w:val="both"/>
      <w:rPr>
        <w:rFonts w:hint="default"/>
        <w:lang w:val="en-US" w:eastAsia="zh-CN"/>
      </w:rPr>
    </w:pPr>
    <w:r>
      <w:rPr>
        <w:rFonts w:hint="default"/>
        <w:lang w:val="en-US" w:eastAsia="zh-CN"/>
      </w:rPr>
      <w:t>项目名称</w:t>
    </w:r>
    <w:r>
      <w:rPr>
        <w:rFonts w:hint="eastAsia"/>
        <w:lang w:val="en-US" w:eastAsia="zh-CN"/>
      </w:rPr>
      <w:t xml:space="preserve">：汉滨区张滩镇张滩九年制学校光环境升级改造采购项目                 </w:t>
    </w:r>
    <w:r>
      <w:rPr>
        <w:rFonts w:hint="default"/>
        <w:lang w:val="en-US" w:eastAsia="zh-CN"/>
      </w:rPr>
      <w:t>项目编号：</w:t>
    </w:r>
    <w:r>
      <w:rPr>
        <w:rFonts w:hint="eastAsia"/>
        <w:lang w:val="en-US" w:eastAsia="zh-CN"/>
      </w:rPr>
      <w:t>AKSH2025-ZCS-067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C32A2"/>
    <w:multiLevelType w:val="singleLevel"/>
    <w:tmpl w:val="959C32A2"/>
    <w:lvl w:ilvl="0" w:tentative="0">
      <w:start w:val="5"/>
      <w:numFmt w:val="decimal"/>
      <w:suff w:val="space"/>
      <w:lvlText w:val="%1."/>
      <w:lvlJc w:val="left"/>
    </w:lvl>
  </w:abstractNum>
  <w:abstractNum w:abstractNumId="1">
    <w:nsid w:val="97B97943"/>
    <w:multiLevelType w:val="singleLevel"/>
    <w:tmpl w:val="97B97943"/>
    <w:lvl w:ilvl="0" w:tentative="0">
      <w:start w:val="3"/>
      <w:numFmt w:val="chineseCounting"/>
      <w:suff w:val="space"/>
      <w:lvlText w:val="第%1章"/>
      <w:lvlJc w:val="left"/>
      <w:rPr>
        <w:rFonts w:hint="eastAsia"/>
      </w:rPr>
    </w:lvl>
  </w:abstractNum>
  <w:abstractNum w:abstractNumId="2">
    <w:nsid w:val="B6C6ED33"/>
    <w:multiLevelType w:val="singleLevel"/>
    <w:tmpl w:val="B6C6ED33"/>
    <w:lvl w:ilvl="0" w:tentative="0">
      <w:start w:val="4"/>
      <w:numFmt w:val="chineseCounting"/>
      <w:suff w:val="space"/>
      <w:lvlText w:val="第%1部分"/>
      <w:lvlJc w:val="left"/>
      <w:rPr>
        <w:rFonts w:hint="eastAsia"/>
      </w:rPr>
    </w:lvl>
  </w:abstractNum>
  <w:abstractNum w:abstractNumId="3">
    <w:nsid w:val="F4F6CA5F"/>
    <w:multiLevelType w:val="singleLevel"/>
    <w:tmpl w:val="F4F6CA5F"/>
    <w:lvl w:ilvl="0" w:tentative="0">
      <w:start w:val="4"/>
      <w:numFmt w:val="chineseCounting"/>
      <w:suff w:val="space"/>
      <w:lvlText w:val="第%1章"/>
      <w:lvlJc w:val="left"/>
      <w:rPr>
        <w:rFonts w:hint="eastAsia"/>
      </w:rPr>
    </w:lvl>
  </w:abstractNum>
  <w:abstractNum w:abstractNumId="4">
    <w:nsid w:val="0C380015"/>
    <w:multiLevelType w:val="multilevel"/>
    <w:tmpl w:val="0C380015"/>
    <w:lvl w:ilvl="0" w:tentative="0">
      <w:start w:val="1"/>
      <w:numFmt w:val="decimal"/>
      <w:lvlText w:val="%1"/>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
    <w:nsid w:val="2498CB51"/>
    <w:multiLevelType w:val="singleLevel"/>
    <w:tmpl w:val="2498CB51"/>
    <w:lvl w:ilvl="0" w:tentative="0">
      <w:start w:val="1"/>
      <w:numFmt w:val="decimal"/>
      <w:suff w:val="nothing"/>
      <w:lvlText w:val="%1."/>
      <w:lvlJc w:val="left"/>
    </w:lvl>
  </w:abstractNum>
  <w:abstractNum w:abstractNumId="6">
    <w:nsid w:val="24D455AD"/>
    <w:multiLevelType w:val="singleLevel"/>
    <w:tmpl w:val="24D455AD"/>
    <w:lvl w:ilvl="0" w:tentative="0">
      <w:start w:val="1"/>
      <w:numFmt w:val="chineseCounting"/>
      <w:suff w:val="nothing"/>
      <w:lvlText w:val="%1、"/>
      <w:lvlJc w:val="left"/>
      <w:rPr>
        <w:rFonts w:hint="eastAsia"/>
      </w:rPr>
    </w:lvl>
  </w:abstractNum>
  <w:abstractNum w:abstractNumId="7">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8">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9">
    <w:nsid w:val="59F099C9"/>
    <w:multiLevelType w:val="singleLevel"/>
    <w:tmpl w:val="59F099C9"/>
    <w:lvl w:ilvl="0" w:tentative="0">
      <w:start w:val="1"/>
      <w:numFmt w:val="decimal"/>
      <w:suff w:val="nothing"/>
      <w:lvlText w:val="（%1）"/>
      <w:lvlJc w:val="left"/>
      <w:pPr>
        <w:ind w:firstLine="420"/>
      </w:pPr>
      <w:rPr>
        <w:rFonts w:hint="default"/>
      </w:rPr>
    </w:lvl>
  </w:abstractNum>
  <w:num w:numId="1">
    <w:abstractNumId w:val="6"/>
  </w:num>
  <w:num w:numId="2">
    <w:abstractNumId w:val="5"/>
  </w:num>
  <w:num w:numId="3">
    <w:abstractNumId w:val="4"/>
  </w:num>
  <w:num w:numId="4">
    <w:abstractNumId w:val="7"/>
  </w:num>
  <w:num w:numId="5">
    <w:abstractNumId w:val="0"/>
  </w:num>
  <w:num w:numId="6">
    <w:abstractNumId w:val="8"/>
  </w:num>
  <w:num w:numId="7">
    <w:abstractNumId w:val="9"/>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oNotHyphenateCaps/>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NmIzODMyNmM4ZWRlMzQ2NzE2ODNmZGMxZDZjMWE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87667"/>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3015"/>
    <w:rsid w:val="00334C04"/>
    <w:rsid w:val="00337601"/>
    <w:rsid w:val="00340F9B"/>
    <w:rsid w:val="00341158"/>
    <w:rsid w:val="00342A63"/>
    <w:rsid w:val="00343014"/>
    <w:rsid w:val="00345FCC"/>
    <w:rsid w:val="00347BE2"/>
    <w:rsid w:val="00352F14"/>
    <w:rsid w:val="00360C09"/>
    <w:rsid w:val="00362391"/>
    <w:rsid w:val="003627F8"/>
    <w:rsid w:val="00382F3C"/>
    <w:rsid w:val="003859D8"/>
    <w:rsid w:val="00387321"/>
    <w:rsid w:val="003969B6"/>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2A8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02C7"/>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3AF"/>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A69BE"/>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7CA5"/>
    <w:rsid w:val="008C227D"/>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3633"/>
    <w:rsid w:val="00A2466B"/>
    <w:rsid w:val="00A248F4"/>
    <w:rsid w:val="00A27424"/>
    <w:rsid w:val="00A27FA2"/>
    <w:rsid w:val="00A3109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2F8B"/>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D6BF7"/>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746B2"/>
    <w:rsid w:val="00E83E90"/>
    <w:rsid w:val="00E90E0A"/>
    <w:rsid w:val="00E9724B"/>
    <w:rsid w:val="00EA1ECE"/>
    <w:rsid w:val="00EA67DE"/>
    <w:rsid w:val="00EB067D"/>
    <w:rsid w:val="00EB0F5E"/>
    <w:rsid w:val="00EB7389"/>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1221F0"/>
    <w:rsid w:val="011E068B"/>
    <w:rsid w:val="013A223F"/>
    <w:rsid w:val="014752B9"/>
    <w:rsid w:val="01525A0A"/>
    <w:rsid w:val="016A454D"/>
    <w:rsid w:val="017D3840"/>
    <w:rsid w:val="018E640A"/>
    <w:rsid w:val="01920D21"/>
    <w:rsid w:val="01AC2FBF"/>
    <w:rsid w:val="01AD1AAE"/>
    <w:rsid w:val="01C84DE7"/>
    <w:rsid w:val="01DA363D"/>
    <w:rsid w:val="01F90F7C"/>
    <w:rsid w:val="020600F6"/>
    <w:rsid w:val="02064B47"/>
    <w:rsid w:val="022D433C"/>
    <w:rsid w:val="023C7D0C"/>
    <w:rsid w:val="02590F24"/>
    <w:rsid w:val="02854F8C"/>
    <w:rsid w:val="02BA6C1F"/>
    <w:rsid w:val="02C56FBB"/>
    <w:rsid w:val="02CB14A4"/>
    <w:rsid w:val="02D3498C"/>
    <w:rsid w:val="02E57ADC"/>
    <w:rsid w:val="02F61685"/>
    <w:rsid w:val="02FA17E2"/>
    <w:rsid w:val="02FD5BFC"/>
    <w:rsid w:val="02FE73C3"/>
    <w:rsid w:val="030A0C9E"/>
    <w:rsid w:val="03442ED4"/>
    <w:rsid w:val="034C725D"/>
    <w:rsid w:val="03A85B56"/>
    <w:rsid w:val="03C10C9F"/>
    <w:rsid w:val="03C921C1"/>
    <w:rsid w:val="03DD1A02"/>
    <w:rsid w:val="03F675F2"/>
    <w:rsid w:val="03F90AE6"/>
    <w:rsid w:val="03FD053E"/>
    <w:rsid w:val="040B7728"/>
    <w:rsid w:val="04140CC2"/>
    <w:rsid w:val="04536164"/>
    <w:rsid w:val="04AB0E36"/>
    <w:rsid w:val="04AC12BA"/>
    <w:rsid w:val="04CB26A7"/>
    <w:rsid w:val="04CD0688"/>
    <w:rsid w:val="04D502BA"/>
    <w:rsid w:val="04DF4866"/>
    <w:rsid w:val="04EF120B"/>
    <w:rsid w:val="04F06D3D"/>
    <w:rsid w:val="050047DB"/>
    <w:rsid w:val="050438CD"/>
    <w:rsid w:val="052B0940"/>
    <w:rsid w:val="053973B5"/>
    <w:rsid w:val="05402991"/>
    <w:rsid w:val="054E1CE0"/>
    <w:rsid w:val="056C728C"/>
    <w:rsid w:val="057A7F6E"/>
    <w:rsid w:val="057E74F5"/>
    <w:rsid w:val="05D137D6"/>
    <w:rsid w:val="05D610DF"/>
    <w:rsid w:val="05D71396"/>
    <w:rsid w:val="05DB4DA3"/>
    <w:rsid w:val="05FA123D"/>
    <w:rsid w:val="05FB4E02"/>
    <w:rsid w:val="05FF224E"/>
    <w:rsid w:val="060454DB"/>
    <w:rsid w:val="06110D47"/>
    <w:rsid w:val="062F07EF"/>
    <w:rsid w:val="063F6A07"/>
    <w:rsid w:val="065A46B0"/>
    <w:rsid w:val="065B3B93"/>
    <w:rsid w:val="066D1D57"/>
    <w:rsid w:val="06B12629"/>
    <w:rsid w:val="06BD3616"/>
    <w:rsid w:val="06BE30D0"/>
    <w:rsid w:val="06CD112D"/>
    <w:rsid w:val="06DC7813"/>
    <w:rsid w:val="06E56C12"/>
    <w:rsid w:val="06EB6E0C"/>
    <w:rsid w:val="07204668"/>
    <w:rsid w:val="07224610"/>
    <w:rsid w:val="073278A0"/>
    <w:rsid w:val="073E5E68"/>
    <w:rsid w:val="073F0F06"/>
    <w:rsid w:val="07621A18"/>
    <w:rsid w:val="077166EC"/>
    <w:rsid w:val="07892C9E"/>
    <w:rsid w:val="07997C89"/>
    <w:rsid w:val="07B241D3"/>
    <w:rsid w:val="07E562BD"/>
    <w:rsid w:val="07FC0B21"/>
    <w:rsid w:val="07FC0D88"/>
    <w:rsid w:val="08145F16"/>
    <w:rsid w:val="08321D15"/>
    <w:rsid w:val="08366DA4"/>
    <w:rsid w:val="087D1536"/>
    <w:rsid w:val="0895702F"/>
    <w:rsid w:val="089E6E52"/>
    <w:rsid w:val="089F4502"/>
    <w:rsid w:val="08B16FB6"/>
    <w:rsid w:val="08E53CD3"/>
    <w:rsid w:val="08E74CA6"/>
    <w:rsid w:val="08E95814"/>
    <w:rsid w:val="08F0070A"/>
    <w:rsid w:val="090A42F6"/>
    <w:rsid w:val="092266DC"/>
    <w:rsid w:val="09271A18"/>
    <w:rsid w:val="09293304"/>
    <w:rsid w:val="092B34F0"/>
    <w:rsid w:val="0949327F"/>
    <w:rsid w:val="094D1E21"/>
    <w:rsid w:val="09560FD7"/>
    <w:rsid w:val="097A7578"/>
    <w:rsid w:val="099106B6"/>
    <w:rsid w:val="09913C41"/>
    <w:rsid w:val="09A52E1C"/>
    <w:rsid w:val="09A9060C"/>
    <w:rsid w:val="09CF513B"/>
    <w:rsid w:val="09CF6571"/>
    <w:rsid w:val="09E25AD9"/>
    <w:rsid w:val="09EA213D"/>
    <w:rsid w:val="09FD7BFF"/>
    <w:rsid w:val="0A0976BB"/>
    <w:rsid w:val="0A3E3F88"/>
    <w:rsid w:val="0A44322E"/>
    <w:rsid w:val="0A672A35"/>
    <w:rsid w:val="0A706A46"/>
    <w:rsid w:val="0A891706"/>
    <w:rsid w:val="0AEE50E0"/>
    <w:rsid w:val="0AFC5610"/>
    <w:rsid w:val="0B5D1A85"/>
    <w:rsid w:val="0B5D1E36"/>
    <w:rsid w:val="0B651A2B"/>
    <w:rsid w:val="0BB43C70"/>
    <w:rsid w:val="0BB5243F"/>
    <w:rsid w:val="0BED26A5"/>
    <w:rsid w:val="0BEE4F68"/>
    <w:rsid w:val="0BF91A7F"/>
    <w:rsid w:val="0C0A394D"/>
    <w:rsid w:val="0C193A0B"/>
    <w:rsid w:val="0C4A5A7C"/>
    <w:rsid w:val="0C5B7AEA"/>
    <w:rsid w:val="0C5F0865"/>
    <w:rsid w:val="0C7B690B"/>
    <w:rsid w:val="0CB5191B"/>
    <w:rsid w:val="0CB6728F"/>
    <w:rsid w:val="0CDF4D1D"/>
    <w:rsid w:val="0CFD25BD"/>
    <w:rsid w:val="0D1F6213"/>
    <w:rsid w:val="0D212568"/>
    <w:rsid w:val="0D2C1275"/>
    <w:rsid w:val="0D452987"/>
    <w:rsid w:val="0D62596E"/>
    <w:rsid w:val="0D6C19EE"/>
    <w:rsid w:val="0D725B91"/>
    <w:rsid w:val="0D7B32BC"/>
    <w:rsid w:val="0D933F5C"/>
    <w:rsid w:val="0DA800E4"/>
    <w:rsid w:val="0DC7526D"/>
    <w:rsid w:val="0DCB40A1"/>
    <w:rsid w:val="0DD17286"/>
    <w:rsid w:val="0E005C7A"/>
    <w:rsid w:val="0E0C42FA"/>
    <w:rsid w:val="0E381521"/>
    <w:rsid w:val="0E4A266A"/>
    <w:rsid w:val="0E8D01A5"/>
    <w:rsid w:val="0E9C75AF"/>
    <w:rsid w:val="0EA91CC7"/>
    <w:rsid w:val="0EC875FE"/>
    <w:rsid w:val="0EE4446E"/>
    <w:rsid w:val="0EFD2AF6"/>
    <w:rsid w:val="0F03025E"/>
    <w:rsid w:val="0F1A17DC"/>
    <w:rsid w:val="0F1C13DE"/>
    <w:rsid w:val="0F323BCC"/>
    <w:rsid w:val="0F537409"/>
    <w:rsid w:val="0F6459AD"/>
    <w:rsid w:val="0F6E05DA"/>
    <w:rsid w:val="0F79260C"/>
    <w:rsid w:val="0F987E27"/>
    <w:rsid w:val="0FA47B58"/>
    <w:rsid w:val="0FBB76E3"/>
    <w:rsid w:val="0FC66DA3"/>
    <w:rsid w:val="100E0796"/>
    <w:rsid w:val="10122E9C"/>
    <w:rsid w:val="10204FBD"/>
    <w:rsid w:val="10372E26"/>
    <w:rsid w:val="103966FB"/>
    <w:rsid w:val="106C132D"/>
    <w:rsid w:val="108E6DDE"/>
    <w:rsid w:val="10A6243E"/>
    <w:rsid w:val="10AB38B0"/>
    <w:rsid w:val="10DD209D"/>
    <w:rsid w:val="10FF1E8F"/>
    <w:rsid w:val="112C7AF5"/>
    <w:rsid w:val="11687FB0"/>
    <w:rsid w:val="119963B1"/>
    <w:rsid w:val="11B361D3"/>
    <w:rsid w:val="11BB4D58"/>
    <w:rsid w:val="11BB6630"/>
    <w:rsid w:val="11EF6F34"/>
    <w:rsid w:val="12274A70"/>
    <w:rsid w:val="12617F82"/>
    <w:rsid w:val="12793BBE"/>
    <w:rsid w:val="127E064D"/>
    <w:rsid w:val="128C33F4"/>
    <w:rsid w:val="131C06AC"/>
    <w:rsid w:val="133A4EB7"/>
    <w:rsid w:val="13487675"/>
    <w:rsid w:val="137447B2"/>
    <w:rsid w:val="13830E2C"/>
    <w:rsid w:val="138D11BC"/>
    <w:rsid w:val="13992EB6"/>
    <w:rsid w:val="139D2FCC"/>
    <w:rsid w:val="13D84C83"/>
    <w:rsid w:val="13EA285B"/>
    <w:rsid w:val="14074063"/>
    <w:rsid w:val="142468C7"/>
    <w:rsid w:val="143C5260"/>
    <w:rsid w:val="149C20CC"/>
    <w:rsid w:val="14A12650"/>
    <w:rsid w:val="14AF4B49"/>
    <w:rsid w:val="14B41673"/>
    <w:rsid w:val="14B7751E"/>
    <w:rsid w:val="14B90B15"/>
    <w:rsid w:val="14CD1555"/>
    <w:rsid w:val="14DE3ABE"/>
    <w:rsid w:val="14E868B9"/>
    <w:rsid w:val="14F838A9"/>
    <w:rsid w:val="15156F2B"/>
    <w:rsid w:val="15273101"/>
    <w:rsid w:val="153E2DB6"/>
    <w:rsid w:val="15543DCE"/>
    <w:rsid w:val="15550B09"/>
    <w:rsid w:val="155550C1"/>
    <w:rsid w:val="15576ACE"/>
    <w:rsid w:val="1568217F"/>
    <w:rsid w:val="15761223"/>
    <w:rsid w:val="15784E47"/>
    <w:rsid w:val="159517A5"/>
    <w:rsid w:val="15A74B21"/>
    <w:rsid w:val="15E23CA8"/>
    <w:rsid w:val="15FA6095"/>
    <w:rsid w:val="164E69E4"/>
    <w:rsid w:val="166B3507"/>
    <w:rsid w:val="166C32BB"/>
    <w:rsid w:val="16A37A9D"/>
    <w:rsid w:val="16C2284B"/>
    <w:rsid w:val="16CB423B"/>
    <w:rsid w:val="17035549"/>
    <w:rsid w:val="17062F69"/>
    <w:rsid w:val="171E4694"/>
    <w:rsid w:val="17423544"/>
    <w:rsid w:val="17450DD5"/>
    <w:rsid w:val="174C2DBA"/>
    <w:rsid w:val="17575561"/>
    <w:rsid w:val="1779199A"/>
    <w:rsid w:val="17907B2D"/>
    <w:rsid w:val="179944DC"/>
    <w:rsid w:val="17A06173"/>
    <w:rsid w:val="17B56054"/>
    <w:rsid w:val="17C22E6D"/>
    <w:rsid w:val="17D908F6"/>
    <w:rsid w:val="17DF536C"/>
    <w:rsid w:val="17EA0C48"/>
    <w:rsid w:val="18120EEB"/>
    <w:rsid w:val="182B6938"/>
    <w:rsid w:val="183D0E38"/>
    <w:rsid w:val="1841587E"/>
    <w:rsid w:val="184C6FDF"/>
    <w:rsid w:val="18630E03"/>
    <w:rsid w:val="186F3E63"/>
    <w:rsid w:val="187857E7"/>
    <w:rsid w:val="187B19AA"/>
    <w:rsid w:val="18811F09"/>
    <w:rsid w:val="188321C6"/>
    <w:rsid w:val="18921717"/>
    <w:rsid w:val="18A25EE0"/>
    <w:rsid w:val="190D3CF6"/>
    <w:rsid w:val="190E1B7D"/>
    <w:rsid w:val="192F739D"/>
    <w:rsid w:val="195C4F98"/>
    <w:rsid w:val="199944A6"/>
    <w:rsid w:val="19C27C94"/>
    <w:rsid w:val="19D10924"/>
    <w:rsid w:val="19DC5DE9"/>
    <w:rsid w:val="19E42EEC"/>
    <w:rsid w:val="19FC4F49"/>
    <w:rsid w:val="1A1E247D"/>
    <w:rsid w:val="1A206E13"/>
    <w:rsid w:val="1A324F2D"/>
    <w:rsid w:val="1A462475"/>
    <w:rsid w:val="1A754C02"/>
    <w:rsid w:val="1AA30DFE"/>
    <w:rsid w:val="1AC06A39"/>
    <w:rsid w:val="1ACC4F36"/>
    <w:rsid w:val="1AF11218"/>
    <w:rsid w:val="1AF44A0B"/>
    <w:rsid w:val="1B115D3C"/>
    <w:rsid w:val="1B1E0896"/>
    <w:rsid w:val="1B274435"/>
    <w:rsid w:val="1B483F91"/>
    <w:rsid w:val="1B5D4978"/>
    <w:rsid w:val="1B614048"/>
    <w:rsid w:val="1B807337"/>
    <w:rsid w:val="1BA47C58"/>
    <w:rsid w:val="1BB80F43"/>
    <w:rsid w:val="1BC170B5"/>
    <w:rsid w:val="1BC63CDD"/>
    <w:rsid w:val="1BC85289"/>
    <w:rsid w:val="1BDC02C0"/>
    <w:rsid w:val="1BEB4B83"/>
    <w:rsid w:val="1BF0529D"/>
    <w:rsid w:val="1C2D7127"/>
    <w:rsid w:val="1C446BE5"/>
    <w:rsid w:val="1C6D0873"/>
    <w:rsid w:val="1C915866"/>
    <w:rsid w:val="1CE647C1"/>
    <w:rsid w:val="1D385997"/>
    <w:rsid w:val="1D3C25C0"/>
    <w:rsid w:val="1D5E31C4"/>
    <w:rsid w:val="1D673AB8"/>
    <w:rsid w:val="1D67601C"/>
    <w:rsid w:val="1D6B0D1C"/>
    <w:rsid w:val="1D724537"/>
    <w:rsid w:val="1D8D5C15"/>
    <w:rsid w:val="1D946A32"/>
    <w:rsid w:val="1DA31A6F"/>
    <w:rsid w:val="1DB51F23"/>
    <w:rsid w:val="1DC65199"/>
    <w:rsid w:val="1DE55082"/>
    <w:rsid w:val="1DEB7A42"/>
    <w:rsid w:val="1DF97E9A"/>
    <w:rsid w:val="1E2777A8"/>
    <w:rsid w:val="1E421B94"/>
    <w:rsid w:val="1E5A1C2F"/>
    <w:rsid w:val="1E5E18A6"/>
    <w:rsid w:val="1E832DAB"/>
    <w:rsid w:val="1E865B1A"/>
    <w:rsid w:val="1EAF02C7"/>
    <w:rsid w:val="1EC331FD"/>
    <w:rsid w:val="1ED70640"/>
    <w:rsid w:val="1F1F3A24"/>
    <w:rsid w:val="1F206854"/>
    <w:rsid w:val="1F244EC9"/>
    <w:rsid w:val="1F2D6E0F"/>
    <w:rsid w:val="1F5A3842"/>
    <w:rsid w:val="1F6659C8"/>
    <w:rsid w:val="1F690A75"/>
    <w:rsid w:val="1F7977EE"/>
    <w:rsid w:val="1F895E51"/>
    <w:rsid w:val="1F9F1011"/>
    <w:rsid w:val="1FA073B6"/>
    <w:rsid w:val="1FB12B7F"/>
    <w:rsid w:val="1FD91AA0"/>
    <w:rsid w:val="20025D99"/>
    <w:rsid w:val="200A2C27"/>
    <w:rsid w:val="203A68C1"/>
    <w:rsid w:val="2054435F"/>
    <w:rsid w:val="20670906"/>
    <w:rsid w:val="20C3636D"/>
    <w:rsid w:val="20E03EA8"/>
    <w:rsid w:val="20ED38FC"/>
    <w:rsid w:val="211D78B0"/>
    <w:rsid w:val="212E72D0"/>
    <w:rsid w:val="213C19C8"/>
    <w:rsid w:val="213E32F0"/>
    <w:rsid w:val="2149131F"/>
    <w:rsid w:val="2149340F"/>
    <w:rsid w:val="214E43E5"/>
    <w:rsid w:val="21600B88"/>
    <w:rsid w:val="216830DB"/>
    <w:rsid w:val="217A67CD"/>
    <w:rsid w:val="218A6C15"/>
    <w:rsid w:val="21B53414"/>
    <w:rsid w:val="21D146F7"/>
    <w:rsid w:val="21E309B4"/>
    <w:rsid w:val="21E5038E"/>
    <w:rsid w:val="21E8206B"/>
    <w:rsid w:val="21EA14F4"/>
    <w:rsid w:val="221F39A5"/>
    <w:rsid w:val="223E6CF8"/>
    <w:rsid w:val="2243364A"/>
    <w:rsid w:val="224E045E"/>
    <w:rsid w:val="226823A3"/>
    <w:rsid w:val="227C1E95"/>
    <w:rsid w:val="229226B8"/>
    <w:rsid w:val="22A73267"/>
    <w:rsid w:val="22AF5BBC"/>
    <w:rsid w:val="22C677C0"/>
    <w:rsid w:val="22C75BE0"/>
    <w:rsid w:val="22CD1033"/>
    <w:rsid w:val="22DD3C85"/>
    <w:rsid w:val="22E25187"/>
    <w:rsid w:val="231077A2"/>
    <w:rsid w:val="2361171A"/>
    <w:rsid w:val="23740A0F"/>
    <w:rsid w:val="23773046"/>
    <w:rsid w:val="23802A66"/>
    <w:rsid w:val="238A31D0"/>
    <w:rsid w:val="23A012D9"/>
    <w:rsid w:val="23B42767"/>
    <w:rsid w:val="23E303FA"/>
    <w:rsid w:val="23E638A9"/>
    <w:rsid w:val="23EB5574"/>
    <w:rsid w:val="23F911BA"/>
    <w:rsid w:val="23FE56CB"/>
    <w:rsid w:val="242656E9"/>
    <w:rsid w:val="242B39CD"/>
    <w:rsid w:val="242D516F"/>
    <w:rsid w:val="245247ED"/>
    <w:rsid w:val="24575A93"/>
    <w:rsid w:val="248B67FD"/>
    <w:rsid w:val="248F6CA6"/>
    <w:rsid w:val="24BF3406"/>
    <w:rsid w:val="2508212D"/>
    <w:rsid w:val="252B038C"/>
    <w:rsid w:val="252E1698"/>
    <w:rsid w:val="254774AC"/>
    <w:rsid w:val="25543DDA"/>
    <w:rsid w:val="255F7AD2"/>
    <w:rsid w:val="2562439C"/>
    <w:rsid w:val="256D4FBD"/>
    <w:rsid w:val="257E016B"/>
    <w:rsid w:val="25880D50"/>
    <w:rsid w:val="25AA58E4"/>
    <w:rsid w:val="25B52A47"/>
    <w:rsid w:val="25C10491"/>
    <w:rsid w:val="25C46D47"/>
    <w:rsid w:val="25D7699E"/>
    <w:rsid w:val="25E074E7"/>
    <w:rsid w:val="25E82BA5"/>
    <w:rsid w:val="25EE4017"/>
    <w:rsid w:val="25F97290"/>
    <w:rsid w:val="26223B26"/>
    <w:rsid w:val="26241D26"/>
    <w:rsid w:val="2627224F"/>
    <w:rsid w:val="262736ED"/>
    <w:rsid w:val="265B0A5D"/>
    <w:rsid w:val="266360FF"/>
    <w:rsid w:val="266C4868"/>
    <w:rsid w:val="269D762C"/>
    <w:rsid w:val="26A10A3D"/>
    <w:rsid w:val="26C976F8"/>
    <w:rsid w:val="26EF72E5"/>
    <w:rsid w:val="26FC4A2E"/>
    <w:rsid w:val="270B0E4A"/>
    <w:rsid w:val="27180E6A"/>
    <w:rsid w:val="271E393C"/>
    <w:rsid w:val="271E669F"/>
    <w:rsid w:val="27333A9E"/>
    <w:rsid w:val="273D5A6D"/>
    <w:rsid w:val="274023D4"/>
    <w:rsid w:val="274253D5"/>
    <w:rsid w:val="27663E92"/>
    <w:rsid w:val="276D74EC"/>
    <w:rsid w:val="276F6A21"/>
    <w:rsid w:val="278A534F"/>
    <w:rsid w:val="27D163B4"/>
    <w:rsid w:val="27DC50B4"/>
    <w:rsid w:val="28002089"/>
    <w:rsid w:val="281C1B43"/>
    <w:rsid w:val="282B36F9"/>
    <w:rsid w:val="28375A3F"/>
    <w:rsid w:val="28520495"/>
    <w:rsid w:val="287813D0"/>
    <w:rsid w:val="28836A4D"/>
    <w:rsid w:val="288C24E9"/>
    <w:rsid w:val="28A813E1"/>
    <w:rsid w:val="28B92E20"/>
    <w:rsid w:val="28B93CEB"/>
    <w:rsid w:val="28BB2AE0"/>
    <w:rsid w:val="28E02A8F"/>
    <w:rsid w:val="28E1683E"/>
    <w:rsid w:val="29125D60"/>
    <w:rsid w:val="292B1C11"/>
    <w:rsid w:val="29514455"/>
    <w:rsid w:val="2960365F"/>
    <w:rsid w:val="297C2B2C"/>
    <w:rsid w:val="297F5466"/>
    <w:rsid w:val="29D10A88"/>
    <w:rsid w:val="2A1A46E9"/>
    <w:rsid w:val="2A2A2452"/>
    <w:rsid w:val="2A3717F0"/>
    <w:rsid w:val="2A441BE1"/>
    <w:rsid w:val="2A4836B1"/>
    <w:rsid w:val="2A4A0382"/>
    <w:rsid w:val="2A593B46"/>
    <w:rsid w:val="2A851BD9"/>
    <w:rsid w:val="2A863893"/>
    <w:rsid w:val="2A932720"/>
    <w:rsid w:val="2AA02867"/>
    <w:rsid w:val="2AA04BF2"/>
    <w:rsid w:val="2AB357E7"/>
    <w:rsid w:val="2ABB50BA"/>
    <w:rsid w:val="2AC9578D"/>
    <w:rsid w:val="2ACC5C5A"/>
    <w:rsid w:val="2AF04F6E"/>
    <w:rsid w:val="2B000827"/>
    <w:rsid w:val="2B156CAC"/>
    <w:rsid w:val="2B420288"/>
    <w:rsid w:val="2B421328"/>
    <w:rsid w:val="2B5E1033"/>
    <w:rsid w:val="2B641D7F"/>
    <w:rsid w:val="2B6D3C7A"/>
    <w:rsid w:val="2B786D85"/>
    <w:rsid w:val="2B955445"/>
    <w:rsid w:val="2BB23B01"/>
    <w:rsid w:val="2BB32D41"/>
    <w:rsid w:val="2BB53824"/>
    <w:rsid w:val="2BC069D0"/>
    <w:rsid w:val="2BC367B8"/>
    <w:rsid w:val="2BDD0222"/>
    <w:rsid w:val="2BE960EF"/>
    <w:rsid w:val="2BFA0DD4"/>
    <w:rsid w:val="2C071A15"/>
    <w:rsid w:val="2C0B64AA"/>
    <w:rsid w:val="2C177F96"/>
    <w:rsid w:val="2C2D3420"/>
    <w:rsid w:val="2C7B4E8C"/>
    <w:rsid w:val="2C842D34"/>
    <w:rsid w:val="2C9446A0"/>
    <w:rsid w:val="2CA04D25"/>
    <w:rsid w:val="2CED77C1"/>
    <w:rsid w:val="2CF617E0"/>
    <w:rsid w:val="2D16631A"/>
    <w:rsid w:val="2D4C5A5E"/>
    <w:rsid w:val="2D5A4743"/>
    <w:rsid w:val="2D6C2100"/>
    <w:rsid w:val="2D762BBA"/>
    <w:rsid w:val="2D944CD1"/>
    <w:rsid w:val="2DBB723B"/>
    <w:rsid w:val="2DC37DF1"/>
    <w:rsid w:val="2DCE0619"/>
    <w:rsid w:val="2DD35AE8"/>
    <w:rsid w:val="2DE463B0"/>
    <w:rsid w:val="2DE64BF5"/>
    <w:rsid w:val="2DE84AF7"/>
    <w:rsid w:val="2E0D173F"/>
    <w:rsid w:val="2E307DB7"/>
    <w:rsid w:val="2E3E5270"/>
    <w:rsid w:val="2E6011D7"/>
    <w:rsid w:val="2E961606"/>
    <w:rsid w:val="2EA27501"/>
    <w:rsid w:val="2EC54F0E"/>
    <w:rsid w:val="2EFE7D6E"/>
    <w:rsid w:val="2F2223E6"/>
    <w:rsid w:val="2F984ABB"/>
    <w:rsid w:val="2FD94B0A"/>
    <w:rsid w:val="301C7A79"/>
    <w:rsid w:val="30561692"/>
    <w:rsid w:val="30600479"/>
    <w:rsid w:val="309E4373"/>
    <w:rsid w:val="30AA13BF"/>
    <w:rsid w:val="30B2287E"/>
    <w:rsid w:val="30DF6CA0"/>
    <w:rsid w:val="30ED32FC"/>
    <w:rsid w:val="31195802"/>
    <w:rsid w:val="313533BC"/>
    <w:rsid w:val="313E4759"/>
    <w:rsid w:val="314B1C9B"/>
    <w:rsid w:val="31612184"/>
    <w:rsid w:val="317D0C73"/>
    <w:rsid w:val="31926D16"/>
    <w:rsid w:val="3194218A"/>
    <w:rsid w:val="31B444D7"/>
    <w:rsid w:val="31C342A2"/>
    <w:rsid w:val="31EC3105"/>
    <w:rsid w:val="31F83438"/>
    <w:rsid w:val="31FC5556"/>
    <w:rsid w:val="32170FF5"/>
    <w:rsid w:val="32356B5E"/>
    <w:rsid w:val="324E226E"/>
    <w:rsid w:val="326A47D9"/>
    <w:rsid w:val="32C1086E"/>
    <w:rsid w:val="32D4454C"/>
    <w:rsid w:val="32F341BB"/>
    <w:rsid w:val="32F54E61"/>
    <w:rsid w:val="330001A2"/>
    <w:rsid w:val="332A6927"/>
    <w:rsid w:val="33434A04"/>
    <w:rsid w:val="334713E7"/>
    <w:rsid w:val="335C0F0C"/>
    <w:rsid w:val="3363480C"/>
    <w:rsid w:val="336E1995"/>
    <w:rsid w:val="338257CE"/>
    <w:rsid w:val="33DC72F9"/>
    <w:rsid w:val="33EA4F8B"/>
    <w:rsid w:val="34027E2D"/>
    <w:rsid w:val="341A1198"/>
    <w:rsid w:val="344A5CAF"/>
    <w:rsid w:val="34627E84"/>
    <w:rsid w:val="346907A6"/>
    <w:rsid w:val="346C4843"/>
    <w:rsid w:val="34761B3D"/>
    <w:rsid w:val="347C6980"/>
    <w:rsid w:val="347D07F4"/>
    <w:rsid w:val="34861646"/>
    <w:rsid w:val="34A2025B"/>
    <w:rsid w:val="34E2249D"/>
    <w:rsid w:val="34ED2EF3"/>
    <w:rsid w:val="34FB6280"/>
    <w:rsid w:val="35184C6D"/>
    <w:rsid w:val="351C016C"/>
    <w:rsid w:val="351F0B3B"/>
    <w:rsid w:val="353D1B92"/>
    <w:rsid w:val="356946DE"/>
    <w:rsid w:val="356A2C20"/>
    <w:rsid w:val="35773F4E"/>
    <w:rsid w:val="358B1967"/>
    <w:rsid w:val="35906410"/>
    <w:rsid w:val="35BE61A8"/>
    <w:rsid w:val="35D903FF"/>
    <w:rsid w:val="35DB2555"/>
    <w:rsid w:val="35E1119D"/>
    <w:rsid w:val="35EF609A"/>
    <w:rsid w:val="35FB1E1E"/>
    <w:rsid w:val="360E3D96"/>
    <w:rsid w:val="362C24D2"/>
    <w:rsid w:val="36475791"/>
    <w:rsid w:val="366F28DB"/>
    <w:rsid w:val="368178C2"/>
    <w:rsid w:val="36897EB8"/>
    <w:rsid w:val="369301F2"/>
    <w:rsid w:val="369F5F8F"/>
    <w:rsid w:val="36A1205A"/>
    <w:rsid w:val="36A46172"/>
    <w:rsid w:val="36CD7058"/>
    <w:rsid w:val="36D22E56"/>
    <w:rsid w:val="36D90673"/>
    <w:rsid w:val="370666E5"/>
    <w:rsid w:val="372B2789"/>
    <w:rsid w:val="373511EA"/>
    <w:rsid w:val="373F25CC"/>
    <w:rsid w:val="374E3698"/>
    <w:rsid w:val="375111F8"/>
    <w:rsid w:val="37785578"/>
    <w:rsid w:val="377E35EE"/>
    <w:rsid w:val="379501B2"/>
    <w:rsid w:val="37AB75F3"/>
    <w:rsid w:val="37C37A26"/>
    <w:rsid w:val="37DD61FF"/>
    <w:rsid w:val="3818637F"/>
    <w:rsid w:val="383A3644"/>
    <w:rsid w:val="38455ACD"/>
    <w:rsid w:val="385F1A9D"/>
    <w:rsid w:val="3883540B"/>
    <w:rsid w:val="38890000"/>
    <w:rsid w:val="38910707"/>
    <w:rsid w:val="389712F2"/>
    <w:rsid w:val="38B42B1B"/>
    <w:rsid w:val="38DD3307"/>
    <w:rsid w:val="38EC0F5C"/>
    <w:rsid w:val="390447E4"/>
    <w:rsid w:val="390F1C92"/>
    <w:rsid w:val="39293DB0"/>
    <w:rsid w:val="3932357B"/>
    <w:rsid w:val="393542AD"/>
    <w:rsid w:val="398630C2"/>
    <w:rsid w:val="39945775"/>
    <w:rsid w:val="39A03524"/>
    <w:rsid w:val="39AB0F94"/>
    <w:rsid w:val="39B13AE1"/>
    <w:rsid w:val="39CC3940"/>
    <w:rsid w:val="39E901AB"/>
    <w:rsid w:val="39F36619"/>
    <w:rsid w:val="39FC2F9F"/>
    <w:rsid w:val="3A2A4F7A"/>
    <w:rsid w:val="3A5B56E1"/>
    <w:rsid w:val="3A5C6DDA"/>
    <w:rsid w:val="3A5E6443"/>
    <w:rsid w:val="3A6E01EF"/>
    <w:rsid w:val="3A8D3267"/>
    <w:rsid w:val="3A9A5F88"/>
    <w:rsid w:val="3A9B3EA5"/>
    <w:rsid w:val="3A9E0B45"/>
    <w:rsid w:val="3AB86041"/>
    <w:rsid w:val="3AD30754"/>
    <w:rsid w:val="3AD31A4B"/>
    <w:rsid w:val="3AD63FAA"/>
    <w:rsid w:val="3AD82BC6"/>
    <w:rsid w:val="3AFE2C6B"/>
    <w:rsid w:val="3B1866F7"/>
    <w:rsid w:val="3B376687"/>
    <w:rsid w:val="3B3E6939"/>
    <w:rsid w:val="3B4A1AE9"/>
    <w:rsid w:val="3B4F12B2"/>
    <w:rsid w:val="3B6343C3"/>
    <w:rsid w:val="3B655D66"/>
    <w:rsid w:val="3B730A2C"/>
    <w:rsid w:val="3BAE5839"/>
    <w:rsid w:val="3BC73BD4"/>
    <w:rsid w:val="3BDB763B"/>
    <w:rsid w:val="3BFB5246"/>
    <w:rsid w:val="3C0A04BB"/>
    <w:rsid w:val="3C3360EC"/>
    <w:rsid w:val="3C3643F9"/>
    <w:rsid w:val="3C3C71E7"/>
    <w:rsid w:val="3C452831"/>
    <w:rsid w:val="3C5D17C0"/>
    <w:rsid w:val="3C5D5748"/>
    <w:rsid w:val="3C65093E"/>
    <w:rsid w:val="3C7057AE"/>
    <w:rsid w:val="3CA53C3A"/>
    <w:rsid w:val="3CA74A0B"/>
    <w:rsid w:val="3CA97F92"/>
    <w:rsid w:val="3CC1259B"/>
    <w:rsid w:val="3CC8422B"/>
    <w:rsid w:val="3CEA1C78"/>
    <w:rsid w:val="3CF0119C"/>
    <w:rsid w:val="3D37642D"/>
    <w:rsid w:val="3D4B442E"/>
    <w:rsid w:val="3D672756"/>
    <w:rsid w:val="3D6D69CE"/>
    <w:rsid w:val="3D8D5B29"/>
    <w:rsid w:val="3D945377"/>
    <w:rsid w:val="3DA212CB"/>
    <w:rsid w:val="3DB13B3B"/>
    <w:rsid w:val="3DC065C6"/>
    <w:rsid w:val="3DC70F93"/>
    <w:rsid w:val="3DDC0B07"/>
    <w:rsid w:val="3E0169BD"/>
    <w:rsid w:val="3E175217"/>
    <w:rsid w:val="3E3D3FF6"/>
    <w:rsid w:val="3E5700F6"/>
    <w:rsid w:val="3E5D317C"/>
    <w:rsid w:val="3E7B17BF"/>
    <w:rsid w:val="3EB721C8"/>
    <w:rsid w:val="3EC7628C"/>
    <w:rsid w:val="3ED32D14"/>
    <w:rsid w:val="3EE25F9E"/>
    <w:rsid w:val="3EF4037B"/>
    <w:rsid w:val="3F197280"/>
    <w:rsid w:val="3F4B496B"/>
    <w:rsid w:val="3F4B6BB2"/>
    <w:rsid w:val="3F91658F"/>
    <w:rsid w:val="3FA46EF8"/>
    <w:rsid w:val="3FD00372"/>
    <w:rsid w:val="3FEC6BE3"/>
    <w:rsid w:val="402203F5"/>
    <w:rsid w:val="402657A8"/>
    <w:rsid w:val="4028158A"/>
    <w:rsid w:val="40574F8A"/>
    <w:rsid w:val="405A40DF"/>
    <w:rsid w:val="405A5D6D"/>
    <w:rsid w:val="40AE5034"/>
    <w:rsid w:val="40B35057"/>
    <w:rsid w:val="40C057BC"/>
    <w:rsid w:val="41033A8E"/>
    <w:rsid w:val="41303C39"/>
    <w:rsid w:val="41364AA2"/>
    <w:rsid w:val="414F74CB"/>
    <w:rsid w:val="415B6654"/>
    <w:rsid w:val="41636FFF"/>
    <w:rsid w:val="41662EBF"/>
    <w:rsid w:val="416745BC"/>
    <w:rsid w:val="417C2EE6"/>
    <w:rsid w:val="41C46BAD"/>
    <w:rsid w:val="41D12A32"/>
    <w:rsid w:val="41D301C3"/>
    <w:rsid w:val="41D623AF"/>
    <w:rsid w:val="41E90978"/>
    <w:rsid w:val="41F54250"/>
    <w:rsid w:val="41F6377C"/>
    <w:rsid w:val="420B66EE"/>
    <w:rsid w:val="422F49B3"/>
    <w:rsid w:val="423767ED"/>
    <w:rsid w:val="425213C3"/>
    <w:rsid w:val="425968DE"/>
    <w:rsid w:val="425B78F8"/>
    <w:rsid w:val="42667F99"/>
    <w:rsid w:val="426E68C9"/>
    <w:rsid w:val="42802614"/>
    <w:rsid w:val="42B01704"/>
    <w:rsid w:val="42CC4106"/>
    <w:rsid w:val="42D22B67"/>
    <w:rsid w:val="42DC0E76"/>
    <w:rsid w:val="42E92879"/>
    <w:rsid w:val="42EC69CA"/>
    <w:rsid w:val="42FB4A28"/>
    <w:rsid w:val="431F1AE3"/>
    <w:rsid w:val="432700D2"/>
    <w:rsid w:val="433858A5"/>
    <w:rsid w:val="43527105"/>
    <w:rsid w:val="43565078"/>
    <w:rsid w:val="436D4954"/>
    <w:rsid w:val="438753A5"/>
    <w:rsid w:val="43891048"/>
    <w:rsid w:val="43920E07"/>
    <w:rsid w:val="43951B04"/>
    <w:rsid w:val="43A24887"/>
    <w:rsid w:val="43CE2E1A"/>
    <w:rsid w:val="43F715ED"/>
    <w:rsid w:val="44000E21"/>
    <w:rsid w:val="440D15A1"/>
    <w:rsid w:val="444B4C5F"/>
    <w:rsid w:val="44655A6C"/>
    <w:rsid w:val="4467168F"/>
    <w:rsid w:val="44737AF8"/>
    <w:rsid w:val="44766B6D"/>
    <w:rsid w:val="44864A89"/>
    <w:rsid w:val="448F50C0"/>
    <w:rsid w:val="44983838"/>
    <w:rsid w:val="44984355"/>
    <w:rsid w:val="44A8226D"/>
    <w:rsid w:val="44AA08C6"/>
    <w:rsid w:val="44AB646D"/>
    <w:rsid w:val="44B32010"/>
    <w:rsid w:val="44EF4A70"/>
    <w:rsid w:val="451B472F"/>
    <w:rsid w:val="452364C9"/>
    <w:rsid w:val="452F78E8"/>
    <w:rsid w:val="45342FB5"/>
    <w:rsid w:val="454C0370"/>
    <w:rsid w:val="4550153F"/>
    <w:rsid w:val="45631ACD"/>
    <w:rsid w:val="45660998"/>
    <w:rsid w:val="458000C7"/>
    <w:rsid w:val="4585213C"/>
    <w:rsid w:val="458B3F95"/>
    <w:rsid w:val="45967A06"/>
    <w:rsid w:val="45AA2F38"/>
    <w:rsid w:val="45C41CBE"/>
    <w:rsid w:val="45CF1BC3"/>
    <w:rsid w:val="4601483F"/>
    <w:rsid w:val="46025A85"/>
    <w:rsid w:val="461A266E"/>
    <w:rsid w:val="465530CB"/>
    <w:rsid w:val="46760020"/>
    <w:rsid w:val="46982676"/>
    <w:rsid w:val="469F0A9E"/>
    <w:rsid w:val="46A7659A"/>
    <w:rsid w:val="46C73B51"/>
    <w:rsid w:val="47630D4C"/>
    <w:rsid w:val="476A14DB"/>
    <w:rsid w:val="476A5FE9"/>
    <w:rsid w:val="478A52AA"/>
    <w:rsid w:val="4790205D"/>
    <w:rsid w:val="479779C7"/>
    <w:rsid w:val="479804CC"/>
    <w:rsid w:val="47B75E90"/>
    <w:rsid w:val="48082BD4"/>
    <w:rsid w:val="483319A6"/>
    <w:rsid w:val="483413B6"/>
    <w:rsid w:val="48383932"/>
    <w:rsid w:val="48490A61"/>
    <w:rsid w:val="487657D6"/>
    <w:rsid w:val="48AC2FFE"/>
    <w:rsid w:val="48D664FA"/>
    <w:rsid w:val="49001E86"/>
    <w:rsid w:val="49081412"/>
    <w:rsid w:val="492A223F"/>
    <w:rsid w:val="49500C1A"/>
    <w:rsid w:val="495B1646"/>
    <w:rsid w:val="496D50BB"/>
    <w:rsid w:val="498E1308"/>
    <w:rsid w:val="498E392B"/>
    <w:rsid w:val="49953FD2"/>
    <w:rsid w:val="49A67FEA"/>
    <w:rsid w:val="49B42357"/>
    <w:rsid w:val="49CC282C"/>
    <w:rsid w:val="49D14C7B"/>
    <w:rsid w:val="49EE2E55"/>
    <w:rsid w:val="49F64E88"/>
    <w:rsid w:val="4A0B5680"/>
    <w:rsid w:val="4A365275"/>
    <w:rsid w:val="4A442DE8"/>
    <w:rsid w:val="4A4A2ACF"/>
    <w:rsid w:val="4A4C3C76"/>
    <w:rsid w:val="4A582F08"/>
    <w:rsid w:val="4A5C19ED"/>
    <w:rsid w:val="4A713EF7"/>
    <w:rsid w:val="4A71669A"/>
    <w:rsid w:val="4A7B712C"/>
    <w:rsid w:val="4A990DB8"/>
    <w:rsid w:val="4AB30EDE"/>
    <w:rsid w:val="4AB35D91"/>
    <w:rsid w:val="4AE87797"/>
    <w:rsid w:val="4B1355B6"/>
    <w:rsid w:val="4B140282"/>
    <w:rsid w:val="4B341F77"/>
    <w:rsid w:val="4B536B77"/>
    <w:rsid w:val="4B7B039D"/>
    <w:rsid w:val="4B7D207A"/>
    <w:rsid w:val="4B875EB6"/>
    <w:rsid w:val="4B8D42B7"/>
    <w:rsid w:val="4BBC3115"/>
    <w:rsid w:val="4BD4666D"/>
    <w:rsid w:val="4C3D761E"/>
    <w:rsid w:val="4C3F21A1"/>
    <w:rsid w:val="4C657AAE"/>
    <w:rsid w:val="4C7D1FFD"/>
    <w:rsid w:val="4C8A275C"/>
    <w:rsid w:val="4C8C446E"/>
    <w:rsid w:val="4CA7245A"/>
    <w:rsid w:val="4CF5763E"/>
    <w:rsid w:val="4D1400D2"/>
    <w:rsid w:val="4D1E7969"/>
    <w:rsid w:val="4D2A0882"/>
    <w:rsid w:val="4D3F7CBF"/>
    <w:rsid w:val="4D6D4C62"/>
    <w:rsid w:val="4DA65831"/>
    <w:rsid w:val="4DC46301"/>
    <w:rsid w:val="4DCD6596"/>
    <w:rsid w:val="4DF71CA3"/>
    <w:rsid w:val="4DF807D9"/>
    <w:rsid w:val="4DFE3CC8"/>
    <w:rsid w:val="4E1230AB"/>
    <w:rsid w:val="4E3D36AD"/>
    <w:rsid w:val="4E3F7ECE"/>
    <w:rsid w:val="4E4E418E"/>
    <w:rsid w:val="4E606D65"/>
    <w:rsid w:val="4E712D20"/>
    <w:rsid w:val="4E8167AD"/>
    <w:rsid w:val="4E8D02C6"/>
    <w:rsid w:val="4EA902EC"/>
    <w:rsid w:val="4EB65C2D"/>
    <w:rsid w:val="4EBB043F"/>
    <w:rsid w:val="4ECF3EC9"/>
    <w:rsid w:val="4EE058CB"/>
    <w:rsid w:val="4EFF706A"/>
    <w:rsid w:val="4F0022F6"/>
    <w:rsid w:val="4F0A7123"/>
    <w:rsid w:val="4F132029"/>
    <w:rsid w:val="4F1813ED"/>
    <w:rsid w:val="4F1D09BF"/>
    <w:rsid w:val="4F287117"/>
    <w:rsid w:val="4F2A3762"/>
    <w:rsid w:val="4F2E0DB1"/>
    <w:rsid w:val="4F4C1265"/>
    <w:rsid w:val="4F642884"/>
    <w:rsid w:val="4F802128"/>
    <w:rsid w:val="4F982F80"/>
    <w:rsid w:val="4FD41C1D"/>
    <w:rsid w:val="4FD64C5B"/>
    <w:rsid w:val="4FE30C63"/>
    <w:rsid w:val="4FED2322"/>
    <w:rsid w:val="4FFD53C6"/>
    <w:rsid w:val="501040B3"/>
    <w:rsid w:val="501A73E7"/>
    <w:rsid w:val="501E7625"/>
    <w:rsid w:val="50235A38"/>
    <w:rsid w:val="50321789"/>
    <w:rsid w:val="50353485"/>
    <w:rsid w:val="503D1B16"/>
    <w:rsid w:val="508E47DC"/>
    <w:rsid w:val="50AE3F83"/>
    <w:rsid w:val="50CF7A4B"/>
    <w:rsid w:val="50E92709"/>
    <w:rsid w:val="50F14080"/>
    <w:rsid w:val="51354115"/>
    <w:rsid w:val="5137564E"/>
    <w:rsid w:val="514E0A72"/>
    <w:rsid w:val="51576FE4"/>
    <w:rsid w:val="519F488C"/>
    <w:rsid w:val="51C5493F"/>
    <w:rsid w:val="520713EF"/>
    <w:rsid w:val="520923F4"/>
    <w:rsid w:val="5222282D"/>
    <w:rsid w:val="52302A27"/>
    <w:rsid w:val="52450012"/>
    <w:rsid w:val="52547F54"/>
    <w:rsid w:val="525E180D"/>
    <w:rsid w:val="527F07B8"/>
    <w:rsid w:val="5291537E"/>
    <w:rsid w:val="529320FE"/>
    <w:rsid w:val="529A6D62"/>
    <w:rsid w:val="529D4EC7"/>
    <w:rsid w:val="529E7DC9"/>
    <w:rsid w:val="52A1157D"/>
    <w:rsid w:val="530B2D71"/>
    <w:rsid w:val="532452B2"/>
    <w:rsid w:val="533237C4"/>
    <w:rsid w:val="53331AF6"/>
    <w:rsid w:val="535B4CF0"/>
    <w:rsid w:val="53693CDD"/>
    <w:rsid w:val="538006C3"/>
    <w:rsid w:val="539C576C"/>
    <w:rsid w:val="53BA08AE"/>
    <w:rsid w:val="53BC278B"/>
    <w:rsid w:val="53D53162"/>
    <w:rsid w:val="53F938E0"/>
    <w:rsid w:val="5400093A"/>
    <w:rsid w:val="541A1B62"/>
    <w:rsid w:val="543B6670"/>
    <w:rsid w:val="543E150A"/>
    <w:rsid w:val="54711D56"/>
    <w:rsid w:val="54760CFA"/>
    <w:rsid w:val="547747B8"/>
    <w:rsid w:val="547F24EC"/>
    <w:rsid w:val="54B972CF"/>
    <w:rsid w:val="54E164AC"/>
    <w:rsid w:val="551B6B41"/>
    <w:rsid w:val="55230827"/>
    <w:rsid w:val="55411377"/>
    <w:rsid w:val="55684647"/>
    <w:rsid w:val="557D01FC"/>
    <w:rsid w:val="55992746"/>
    <w:rsid w:val="55A15285"/>
    <w:rsid w:val="55A96275"/>
    <w:rsid w:val="55AE7D4E"/>
    <w:rsid w:val="55C9649C"/>
    <w:rsid w:val="55DA41BD"/>
    <w:rsid w:val="56063D5E"/>
    <w:rsid w:val="5625421C"/>
    <w:rsid w:val="564306A0"/>
    <w:rsid w:val="564E3912"/>
    <w:rsid w:val="565B2641"/>
    <w:rsid w:val="566C201F"/>
    <w:rsid w:val="567A04A8"/>
    <w:rsid w:val="569B59A6"/>
    <w:rsid w:val="57132F95"/>
    <w:rsid w:val="571406EC"/>
    <w:rsid w:val="572664EB"/>
    <w:rsid w:val="572D4E3F"/>
    <w:rsid w:val="572D56F6"/>
    <w:rsid w:val="5732287F"/>
    <w:rsid w:val="573C5E95"/>
    <w:rsid w:val="57606393"/>
    <w:rsid w:val="57733E7E"/>
    <w:rsid w:val="57894A0E"/>
    <w:rsid w:val="57C02302"/>
    <w:rsid w:val="57C63600"/>
    <w:rsid w:val="57E8417C"/>
    <w:rsid w:val="581D479D"/>
    <w:rsid w:val="58315DB1"/>
    <w:rsid w:val="584040BB"/>
    <w:rsid w:val="58430210"/>
    <w:rsid w:val="584E5E80"/>
    <w:rsid w:val="585838C1"/>
    <w:rsid w:val="58606A21"/>
    <w:rsid w:val="5863214C"/>
    <w:rsid w:val="58717162"/>
    <w:rsid w:val="58857496"/>
    <w:rsid w:val="589A7317"/>
    <w:rsid w:val="589B1D72"/>
    <w:rsid w:val="58B96227"/>
    <w:rsid w:val="58C062A1"/>
    <w:rsid w:val="58DC7930"/>
    <w:rsid w:val="58ED44C3"/>
    <w:rsid w:val="59080725"/>
    <w:rsid w:val="59647B33"/>
    <w:rsid w:val="596C7E01"/>
    <w:rsid w:val="597F1615"/>
    <w:rsid w:val="59801346"/>
    <w:rsid w:val="59A47948"/>
    <w:rsid w:val="59AE29B3"/>
    <w:rsid w:val="59DC43D8"/>
    <w:rsid w:val="5A270225"/>
    <w:rsid w:val="5A400973"/>
    <w:rsid w:val="5A48595F"/>
    <w:rsid w:val="5A4B3A12"/>
    <w:rsid w:val="5A673229"/>
    <w:rsid w:val="5A737DB0"/>
    <w:rsid w:val="5A7747D4"/>
    <w:rsid w:val="5A7F451A"/>
    <w:rsid w:val="5AA549B2"/>
    <w:rsid w:val="5ADC7386"/>
    <w:rsid w:val="5AE42ACB"/>
    <w:rsid w:val="5B5104F9"/>
    <w:rsid w:val="5B59067D"/>
    <w:rsid w:val="5B5D0855"/>
    <w:rsid w:val="5B654DE1"/>
    <w:rsid w:val="5B741EE3"/>
    <w:rsid w:val="5B817F90"/>
    <w:rsid w:val="5BAC4E3A"/>
    <w:rsid w:val="5BBD471D"/>
    <w:rsid w:val="5BC07095"/>
    <w:rsid w:val="5BC87CA3"/>
    <w:rsid w:val="5C012B8C"/>
    <w:rsid w:val="5C362AF4"/>
    <w:rsid w:val="5C3E4720"/>
    <w:rsid w:val="5C526BB4"/>
    <w:rsid w:val="5C615D0C"/>
    <w:rsid w:val="5C675762"/>
    <w:rsid w:val="5C694A3B"/>
    <w:rsid w:val="5C9B09C7"/>
    <w:rsid w:val="5CC85BD5"/>
    <w:rsid w:val="5CDC5954"/>
    <w:rsid w:val="5CE018DD"/>
    <w:rsid w:val="5CEF2481"/>
    <w:rsid w:val="5CF2137D"/>
    <w:rsid w:val="5D1B01A7"/>
    <w:rsid w:val="5D414205"/>
    <w:rsid w:val="5D5B7D4A"/>
    <w:rsid w:val="5D602734"/>
    <w:rsid w:val="5DB554E1"/>
    <w:rsid w:val="5DDA4B96"/>
    <w:rsid w:val="5E074110"/>
    <w:rsid w:val="5E0854EE"/>
    <w:rsid w:val="5E117CE4"/>
    <w:rsid w:val="5E214762"/>
    <w:rsid w:val="5E284390"/>
    <w:rsid w:val="5E6200F2"/>
    <w:rsid w:val="5E7A6369"/>
    <w:rsid w:val="5E8E1E7B"/>
    <w:rsid w:val="5E933865"/>
    <w:rsid w:val="5E9D308B"/>
    <w:rsid w:val="5EB1181D"/>
    <w:rsid w:val="5EBC03E1"/>
    <w:rsid w:val="5EC33BF1"/>
    <w:rsid w:val="5EC52109"/>
    <w:rsid w:val="5EDC6635"/>
    <w:rsid w:val="5EDF242A"/>
    <w:rsid w:val="5EEC4CC9"/>
    <w:rsid w:val="5EF03EB9"/>
    <w:rsid w:val="5EF85E29"/>
    <w:rsid w:val="5EFC424F"/>
    <w:rsid w:val="5F0853A5"/>
    <w:rsid w:val="5F1C543C"/>
    <w:rsid w:val="5F387DD8"/>
    <w:rsid w:val="5F610F9A"/>
    <w:rsid w:val="5F6601DC"/>
    <w:rsid w:val="5F712D16"/>
    <w:rsid w:val="5F925D02"/>
    <w:rsid w:val="5FA6205D"/>
    <w:rsid w:val="5FBD7E8C"/>
    <w:rsid w:val="5FC72CEE"/>
    <w:rsid w:val="5FE17054"/>
    <w:rsid w:val="5FF04AF3"/>
    <w:rsid w:val="602B5EDC"/>
    <w:rsid w:val="602C20DD"/>
    <w:rsid w:val="60442474"/>
    <w:rsid w:val="60452D1D"/>
    <w:rsid w:val="606B7E4D"/>
    <w:rsid w:val="60B12374"/>
    <w:rsid w:val="60B12B22"/>
    <w:rsid w:val="60CB5CDD"/>
    <w:rsid w:val="61177267"/>
    <w:rsid w:val="611C7D9F"/>
    <w:rsid w:val="61623A9A"/>
    <w:rsid w:val="617519E8"/>
    <w:rsid w:val="618A7FBC"/>
    <w:rsid w:val="6193191B"/>
    <w:rsid w:val="61B42655"/>
    <w:rsid w:val="61C55F03"/>
    <w:rsid w:val="61EB04E9"/>
    <w:rsid w:val="61EE1A9F"/>
    <w:rsid w:val="622F4266"/>
    <w:rsid w:val="62462A72"/>
    <w:rsid w:val="6259166C"/>
    <w:rsid w:val="62740BD9"/>
    <w:rsid w:val="62846CDE"/>
    <w:rsid w:val="629F40C2"/>
    <w:rsid w:val="62A42D3A"/>
    <w:rsid w:val="62AC0373"/>
    <w:rsid w:val="62B95A2A"/>
    <w:rsid w:val="62EA6460"/>
    <w:rsid w:val="63030F14"/>
    <w:rsid w:val="634C71AA"/>
    <w:rsid w:val="63607EDD"/>
    <w:rsid w:val="6375585C"/>
    <w:rsid w:val="637C0957"/>
    <w:rsid w:val="63806113"/>
    <w:rsid w:val="63942F1D"/>
    <w:rsid w:val="63D26110"/>
    <w:rsid w:val="63D57637"/>
    <w:rsid w:val="63E477B4"/>
    <w:rsid w:val="63ED6827"/>
    <w:rsid w:val="64371EBE"/>
    <w:rsid w:val="6453132F"/>
    <w:rsid w:val="6470710A"/>
    <w:rsid w:val="64805613"/>
    <w:rsid w:val="649B6252"/>
    <w:rsid w:val="64A036C7"/>
    <w:rsid w:val="64C22BED"/>
    <w:rsid w:val="64D82908"/>
    <w:rsid w:val="64D91523"/>
    <w:rsid w:val="64DB2E27"/>
    <w:rsid w:val="64EC5F80"/>
    <w:rsid w:val="65046231"/>
    <w:rsid w:val="654B1ECF"/>
    <w:rsid w:val="6556140D"/>
    <w:rsid w:val="65585BAA"/>
    <w:rsid w:val="656071F2"/>
    <w:rsid w:val="65622439"/>
    <w:rsid w:val="656A5EBB"/>
    <w:rsid w:val="656E52FB"/>
    <w:rsid w:val="658D680B"/>
    <w:rsid w:val="659D4F99"/>
    <w:rsid w:val="65A12770"/>
    <w:rsid w:val="65DC4ACB"/>
    <w:rsid w:val="65EC0A86"/>
    <w:rsid w:val="66010AEF"/>
    <w:rsid w:val="66035B03"/>
    <w:rsid w:val="661462F7"/>
    <w:rsid w:val="66150AEC"/>
    <w:rsid w:val="662A132F"/>
    <w:rsid w:val="6650158D"/>
    <w:rsid w:val="665A22F4"/>
    <w:rsid w:val="668428B0"/>
    <w:rsid w:val="668B5CC3"/>
    <w:rsid w:val="66901A75"/>
    <w:rsid w:val="669E7FD2"/>
    <w:rsid w:val="66D238E8"/>
    <w:rsid w:val="66E30E48"/>
    <w:rsid w:val="67010AE3"/>
    <w:rsid w:val="670F1CAF"/>
    <w:rsid w:val="67251571"/>
    <w:rsid w:val="67322B5A"/>
    <w:rsid w:val="6783286B"/>
    <w:rsid w:val="678A5539"/>
    <w:rsid w:val="6794124F"/>
    <w:rsid w:val="67C373D8"/>
    <w:rsid w:val="67DD4F5A"/>
    <w:rsid w:val="67EE40CD"/>
    <w:rsid w:val="67F035BE"/>
    <w:rsid w:val="67FD6F7B"/>
    <w:rsid w:val="68002120"/>
    <w:rsid w:val="68075EEC"/>
    <w:rsid w:val="68183231"/>
    <w:rsid w:val="68347D6A"/>
    <w:rsid w:val="684F3C7A"/>
    <w:rsid w:val="687112E4"/>
    <w:rsid w:val="68811569"/>
    <w:rsid w:val="688D5AAB"/>
    <w:rsid w:val="689F47D3"/>
    <w:rsid w:val="68AB4C28"/>
    <w:rsid w:val="68E814B4"/>
    <w:rsid w:val="68F91EAB"/>
    <w:rsid w:val="69121E3A"/>
    <w:rsid w:val="69154D60"/>
    <w:rsid w:val="691F4D9F"/>
    <w:rsid w:val="69206401"/>
    <w:rsid w:val="694A6DBA"/>
    <w:rsid w:val="69723EB6"/>
    <w:rsid w:val="699954C4"/>
    <w:rsid w:val="699D36D6"/>
    <w:rsid w:val="69A7578F"/>
    <w:rsid w:val="69B02560"/>
    <w:rsid w:val="69B779BF"/>
    <w:rsid w:val="69C21B11"/>
    <w:rsid w:val="69CD7FDE"/>
    <w:rsid w:val="6A042842"/>
    <w:rsid w:val="6A07214F"/>
    <w:rsid w:val="6A097C8B"/>
    <w:rsid w:val="6A2E2210"/>
    <w:rsid w:val="6A2F7723"/>
    <w:rsid w:val="6A651FAB"/>
    <w:rsid w:val="6A6674DD"/>
    <w:rsid w:val="6A7E510F"/>
    <w:rsid w:val="6A9F44B9"/>
    <w:rsid w:val="6AB772B2"/>
    <w:rsid w:val="6ABB21A6"/>
    <w:rsid w:val="6ACE0CEA"/>
    <w:rsid w:val="6ADB2F03"/>
    <w:rsid w:val="6AE2354A"/>
    <w:rsid w:val="6AEB5722"/>
    <w:rsid w:val="6AF8649D"/>
    <w:rsid w:val="6AFA7A77"/>
    <w:rsid w:val="6AFB24CA"/>
    <w:rsid w:val="6AFF2463"/>
    <w:rsid w:val="6B0874EA"/>
    <w:rsid w:val="6B1625A1"/>
    <w:rsid w:val="6B1765A5"/>
    <w:rsid w:val="6B1F10AD"/>
    <w:rsid w:val="6B22477C"/>
    <w:rsid w:val="6B320A31"/>
    <w:rsid w:val="6B3555BC"/>
    <w:rsid w:val="6B423B68"/>
    <w:rsid w:val="6B491DA4"/>
    <w:rsid w:val="6B594672"/>
    <w:rsid w:val="6B5D28FD"/>
    <w:rsid w:val="6B5E4D2E"/>
    <w:rsid w:val="6BB05F5F"/>
    <w:rsid w:val="6BD611E3"/>
    <w:rsid w:val="6BE116D3"/>
    <w:rsid w:val="6BE24E05"/>
    <w:rsid w:val="6C2A7865"/>
    <w:rsid w:val="6C620EF9"/>
    <w:rsid w:val="6C6A54FD"/>
    <w:rsid w:val="6C88775B"/>
    <w:rsid w:val="6C9205D9"/>
    <w:rsid w:val="6C950FE9"/>
    <w:rsid w:val="6CF6746A"/>
    <w:rsid w:val="6D087A3E"/>
    <w:rsid w:val="6D127D3D"/>
    <w:rsid w:val="6D1D60F5"/>
    <w:rsid w:val="6D2D03F9"/>
    <w:rsid w:val="6D633D24"/>
    <w:rsid w:val="6D9E588E"/>
    <w:rsid w:val="6DA94262"/>
    <w:rsid w:val="6DB70CB4"/>
    <w:rsid w:val="6DC84F39"/>
    <w:rsid w:val="6DE63DAE"/>
    <w:rsid w:val="6E094352"/>
    <w:rsid w:val="6E0A2C2C"/>
    <w:rsid w:val="6E135B2D"/>
    <w:rsid w:val="6E5864AC"/>
    <w:rsid w:val="6E7579F1"/>
    <w:rsid w:val="6E92195E"/>
    <w:rsid w:val="6E9D66DB"/>
    <w:rsid w:val="6F19182E"/>
    <w:rsid w:val="6F1E7F02"/>
    <w:rsid w:val="6F3626B6"/>
    <w:rsid w:val="6F3F40AE"/>
    <w:rsid w:val="6F815117"/>
    <w:rsid w:val="6FAD7EFC"/>
    <w:rsid w:val="6FC413E7"/>
    <w:rsid w:val="6FD16974"/>
    <w:rsid w:val="70234308"/>
    <w:rsid w:val="702A2DF0"/>
    <w:rsid w:val="708020B9"/>
    <w:rsid w:val="708F3F4F"/>
    <w:rsid w:val="709771CD"/>
    <w:rsid w:val="70B269EA"/>
    <w:rsid w:val="70DA275C"/>
    <w:rsid w:val="70F40DF1"/>
    <w:rsid w:val="71155E1B"/>
    <w:rsid w:val="71393588"/>
    <w:rsid w:val="714D6812"/>
    <w:rsid w:val="7170308B"/>
    <w:rsid w:val="718E21F2"/>
    <w:rsid w:val="719E503F"/>
    <w:rsid w:val="71A14E1B"/>
    <w:rsid w:val="71A5799C"/>
    <w:rsid w:val="71AC3D91"/>
    <w:rsid w:val="71CC455D"/>
    <w:rsid w:val="71DE5B10"/>
    <w:rsid w:val="71E65261"/>
    <w:rsid w:val="71FF0740"/>
    <w:rsid w:val="71FF0BB1"/>
    <w:rsid w:val="7238693B"/>
    <w:rsid w:val="723D27EE"/>
    <w:rsid w:val="724D7D21"/>
    <w:rsid w:val="72856C67"/>
    <w:rsid w:val="72896FE0"/>
    <w:rsid w:val="728E5F19"/>
    <w:rsid w:val="72A31F40"/>
    <w:rsid w:val="73013FCC"/>
    <w:rsid w:val="73094C52"/>
    <w:rsid w:val="73245D0B"/>
    <w:rsid w:val="733866F9"/>
    <w:rsid w:val="73547991"/>
    <w:rsid w:val="736938A6"/>
    <w:rsid w:val="736D75D5"/>
    <w:rsid w:val="73796EEC"/>
    <w:rsid w:val="738E6C88"/>
    <w:rsid w:val="739169F9"/>
    <w:rsid w:val="739D39C9"/>
    <w:rsid w:val="73A52AED"/>
    <w:rsid w:val="73CD33BB"/>
    <w:rsid w:val="73F44C19"/>
    <w:rsid w:val="74031DA5"/>
    <w:rsid w:val="740C6947"/>
    <w:rsid w:val="742D4234"/>
    <w:rsid w:val="74326F65"/>
    <w:rsid w:val="743F4CBA"/>
    <w:rsid w:val="74624D35"/>
    <w:rsid w:val="748A000B"/>
    <w:rsid w:val="749330FE"/>
    <w:rsid w:val="74942EB6"/>
    <w:rsid w:val="749E119A"/>
    <w:rsid w:val="74A356E3"/>
    <w:rsid w:val="74D33EF6"/>
    <w:rsid w:val="74D81279"/>
    <w:rsid w:val="74DD4D68"/>
    <w:rsid w:val="753A11C8"/>
    <w:rsid w:val="756011D6"/>
    <w:rsid w:val="757356C1"/>
    <w:rsid w:val="7585337A"/>
    <w:rsid w:val="758C45A7"/>
    <w:rsid w:val="75A41F9F"/>
    <w:rsid w:val="75B456A9"/>
    <w:rsid w:val="75C404DC"/>
    <w:rsid w:val="75C50AA6"/>
    <w:rsid w:val="75D94171"/>
    <w:rsid w:val="75EA51DF"/>
    <w:rsid w:val="75EB4A8F"/>
    <w:rsid w:val="76051776"/>
    <w:rsid w:val="760B6FB5"/>
    <w:rsid w:val="769D4442"/>
    <w:rsid w:val="76AF515A"/>
    <w:rsid w:val="76B61F68"/>
    <w:rsid w:val="76CC1292"/>
    <w:rsid w:val="77210231"/>
    <w:rsid w:val="773D64AD"/>
    <w:rsid w:val="77437CF9"/>
    <w:rsid w:val="77530965"/>
    <w:rsid w:val="77723A3F"/>
    <w:rsid w:val="777703EE"/>
    <w:rsid w:val="778E136F"/>
    <w:rsid w:val="779C230C"/>
    <w:rsid w:val="77A33763"/>
    <w:rsid w:val="77B77A99"/>
    <w:rsid w:val="77D01510"/>
    <w:rsid w:val="77D66343"/>
    <w:rsid w:val="77E2543A"/>
    <w:rsid w:val="78203AD8"/>
    <w:rsid w:val="78437924"/>
    <w:rsid w:val="78447F3E"/>
    <w:rsid w:val="78531D63"/>
    <w:rsid w:val="78615D56"/>
    <w:rsid w:val="7882568B"/>
    <w:rsid w:val="78A15077"/>
    <w:rsid w:val="78B54873"/>
    <w:rsid w:val="78C445BB"/>
    <w:rsid w:val="78C83AD2"/>
    <w:rsid w:val="78CF04BF"/>
    <w:rsid w:val="78F61EF0"/>
    <w:rsid w:val="78FF5644"/>
    <w:rsid w:val="790106AE"/>
    <w:rsid w:val="79306213"/>
    <w:rsid w:val="79424A2B"/>
    <w:rsid w:val="79516F63"/>
    <w:rsid w:val="79565544"/>
    <w:rsid w:val="795D24D0"/>
    <w:rsid w:val="79614697"/>
    <w:rsid w:val="796660A9"/>
    <w:rsid w:val="796946E1"/>
    <w:rsid w:val="796E1666"/>
    <w:rsid w:val="797A48CF"/>
    <w:rsid w:val="798A5C60"/>
    <w:rsid w:val="79A07515"/>
    <w:rsid w:val="79A9103A"/>
    <w:rsid w:val="79AB36F9"/>
    <w:rsid w:val="79C51CFD"/>
    <w:rsid w:val="79DD1D32"/>
    <w:rsid w:val="79EF06E6"/>
    <w:rsid w:val="79F06745"/>
    <w:rsid w:val="7A00729F"/>
    <w:rsid w:val="7A402138"/>
    <w:rsid w:val="7A4A4C3A"/>
    <w:rsid w:val="7A51551F"/>
    <w:rsid w:val="7A576261"/>
    <w:rsid w:val="7A5C78B1"/>
    <w:rsid w:val="7AA02113"/>
    <w:rsid w:val="7AAA2726"/>
    <w:rsid w:val="7AB001D5"/>
    <w:rsid w:val="7ACA5466"/>
    <w:rsid w:val="7AD45C10"/>
    <w:rsid w:val="7AD522D5"/>
    <w:rsid w:val="7AE318EE"/>
    <w:rsid w:val="7B07175A"/>
    <w:rsid w:val="7B0A6A9B"/>
    <w:rsid w:val="7B0D2818"/>
    <w:rsid w:val="7B373907"/>
    <w:rsid w:val="7B3B008E"/>
    <w:rsid w:val="7B3D676B"/>
    <w:rsid w:val="7B4157F6"/>
    <w:rsid w:val="7B5D35F7"/>
    <w:rsid w:val="7B92467D"/>
    <w:rsid w:val="7B994E29"/>
    <w:rsid w:val="7B9D745B"/>
    <w:rsid w:val="7BAD3F83"/>
    <w:rsid w:val="7BB12C0A"/>
    <w:rsid w:val="7BC96E50"/>
    <w:rsid w:val="7BDA36FA"/>
    <w:rsid w:val="7BEC1388"/>
    <w:rsid w:val="7BEC26F9"/>
    <w:rsid w:val="7C005CAF"/>
    <w:rsid w:val="7C254F1C"/>
    <w:rsid w:val="7C3228D0"/>
    <w:rsid w:val="7C424F97"/>
    <w:rsid w:val="7C425CF3"/>
    <w:rsid w:val="7C4C2BF6"/>
    <w:rsid w:val="7C57415F"/>
    <w:rsid w:val="7C574A54"/>
    <w:rsid w:val="7C60651C"/>
    <w:rsid w:val="7C640CBC"/>
    <w:rsid w:val="7C71680F"/>
    <w:rsid w:val="7C796B8F"/>
    <w:rsid w:val="7C812178"/>
    <w:rsid w:val="7C861068"/>
    <w:rsid w:val="7CA532B1"/>
    <w:rsid w:val="7CB82DCD"/>
    <w:rsid w:val="7CBC3199"/>
    <w:rsid w:val="7CD66DE6"/>
    <w:rsid w:val="7CE57657"/>
    <w:rsid w:val="7D3A42B0"/>
    <w:rsid w:val="7D6F1CD1"/>
    <w:rsid w:val="7D723F16"/>
    <w:rsid w:val="7D8E3A4A"/>
    <w:rsid w:val="7D9A2209"/>
    <w:rsid w:val="7DA9460F"/>
    <w:rsid w:val="7DC80B9A"/>
    <w:rsid w:val="7DD47EE4"/>
    <w:rsid w:val="7DE03DE0"/>
    <w:rsid w:val="7DE5055D"/>
    <w:rsid w:val="7DE65FBE"/>
    <w:rsid w:val="7DFF6F70"/>
    <w:rsid w:val="7E2461C2"/>
    <w:rsid w:val="7E252460"/>
    <w:rsid w:val="7E397349"/>
    <w:rsid w:val="7E3B2283"/>
    <w:rsid w:val="7E826950"/>
    <w:rsid w:val="7E89682B"/>
    <w:rsid w:val="7E904003"/>
    <w:rsid w:val="7E9064E4"/>
    <w:rsid w:val="7EA66AB7"/>
    <w:rsid w:val="7EB76F44"/>
    <w:rsid w:val="7EBB18A6"/>
    <w:rsid w:val="7EF95DA4"/>
    <w:rsid w:val="7EFF5CB3"/>
    <w:rsid w:val="7F113622"/>
    <w:rsid w:val="7F183F36"/>
    <w:rsid w:val="7F314CA2"/>
    <w:rsid w:val="7F4C1035"/>
    <w:rsid w:val="7F4D4BFE"/>
    <w:rsid w:val="7F7057E9"/>
    <w:rsid w:val="7F7405C7"/>
    <w:rsid w:val="7F7F75D9"/>
    <w:rsid w:val="7FAF6BB9"/>
    <w:rsid w:val="7FCB21B9"/>
    <w:rsid w:val="7FD8234F"/>
    <w:rsid w:val="7FDF55E5"/>
    <w:rsid w:val="7FE26D2A"/>
    <w:rsid w:val="7FF54CAF"/>
    <w:rsid w:val="7FFA2F91"/>
    <w:rsid w:val="7FFD1A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48"/>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6">
    <w:name w:val="heading 2"/>
    <w:basedOn w:val="1"/>
    <w:next w:val="1"/>
    <w:link w:val="49"/>
    <w:autoRedefine/>
    <w:unhideWhenUsed/>
    <w:qFormat/>
    <w:uiPriority w:val="0"/>
    <w:pPr>
      <w:keepNext/>
      <w:keepLines/>
      <w:spacing w:line="413" w:lineRule="auto"/>
      <w:jc w:val="center"/>
      <w:outlineLvl w:val="1"/>
    </w:pPr>
    <w:rPr>
      <w:rFonts w:ascii="Arial" w:hAnsi="Arial" w:cs="Arial"/>
      <w:b/>
      <w:bCs/>
      <w:sz w:val="28"/>
      <w:szCs w:val="28"/>
    </w:rPr>
  </w:style>
  <w:style w:type="paragraph" w:styleId="7">
    <w:name w:val="heading 3"/>
    <w:basedOn w:val="1"/>
    <w:next w:val="1"/>
    <w:link w:val="50"/>
    <w:autoRedefine/>
    <w:semiHidden/>
    <w:unhideWhenUsed/>
    <w:qFormat/>
    <w:uiPriority w:val="0"/>
    <w:pPr>
      <w:keepNext/>
      <w:keepLines/>
      <w:spacing w:line="413" w:lineRule="auto"/>
      <w:outlineLvl w:val="2"/>
    </w:pPr>
    <w:rPr>
      <w:b/>
      <w:bCs/>
      <w:sz w:val="32"/>
      <w:szCs w:val="32"/>
    </w:rPr>
  </w:style>
  <w:style w:type="paragraph" w:styleId="8">
    <w:name w:val="heading 4"/>
    <w:basedOn w:val="1"/>
    <w:next w:val="1"/>
    <w:link w:val="51"/>
    <w:autoRedefine/>
    <w:semiHidden/>
    <w:unhideWhenUsed/>
    <w:qFormat/>
    <w:uiPriority w:val="0"/>
    <w:pPr>
      <w:keepNext/>
      <w:keepLines/>
      <w:jc w:val="left"/>
      <w:outlineLvl w:val="3"/>
    </w:pPr>
    <w:rPr>
      <w:rFonts w:ascii="Arial" w:hAnsi="Arial" w:cs="Arial"/>
      <w:b/>
      <w:bCs/>
      <w:sz w:val="32"/>
      <w:szCs w:val="32"/>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w:basedOn w:val="1"/>
    <w:next w:val="3"/>
    <w:link w:val="53"/>
    <w:autoRedefine/>
    <w:unhideWhenUsed/>
    <w:qFormat/>
    <w:uiPriority w:val="99"/>
  </w:style>
  <w:style w:type="paragraph" w:styleId="3">
    <w:name w:val="Body Text First Indent"/>
    <w:basedOn w:val="2"/>
    <w:next w:val="4"/>
    <w:autoRedefine/>
    <w:qFormat/>
    <w:uiPriority w:val="0"/>
    <w:pPr>
      <w:ind w:firstLine="420" w:firstLineChars="100"/>
    </w:pPr>
    <w:rPr>
      <w:sz w:val="34"/>
    </w:rPr>
  </w:style>
  <w:style w:type="paragraph" w:styleId="4">
    <w:name w:val="toc 6"/>
    <w:basedOn w:val="1"/>
    <w:next w:val="1"/>
    <w:autoRedefine/>
    <w:qFormat/>
    <w:uiPriority w:val="0"/>
    <w:pPr>
      <w:ind w:left="1050"/>
      <w:jc w:val="left"/>
    </w:pPr>
    <w:rPr>
      <w:rFonts w:asciiTheme="minorHAnsi" w:hAnsiTheme="minorHAnsi"/>
      <w:sz w:val="18"/>
      <w:szCs w:val="18"/>
    </w:rPr>
  </w:style>
  <w:style w:type="paragraph" w:styleId="9">
    <w:name w:val="toc 7"/>
    <w:basedOn w:val="1"/>
    <w:next w:val="1"/>
    <w:autoRedefine/>
    <w:qFormat/>
    <w:uiPriority w:val="0"/>
    <w:pPr>
      <w:ind w:left="1260"/>
      <w:jc w:val="left"/>
    </w:pPr>
    <w:rPr>
      <w:rFonts w:asciiTheme="minorHAnsi" w:hAnsiTheme="minorHAnsi"/>
      <w:sz w:val="18"/>
      <w:szCs w:val="18"/>
    </w:rPr>
  </w:style>
  <w:style w:type="paragraph" w:styleId="10">
    <w:name w:val="Normal Indent"/>
    <w:basedOn w:val="1"/>
    <w:next w:val="11"/>
    <w:autoRedefine/>
    <w:qFormat/>
    <w:uiPriority w:val="0"/>
    <w:pPr>
      <w:ind w:firstLine="420"/>
    </w:pPr>
  </w:style>
  <w:style w:type="paragraph" w:styleId="11">
    <w:name w:val="toc 4"/>
    <w:basedOn w:val="1"/>
    <w:next w:val="1"/>
    <w:autoRedefine/>
    <w:qFormat/>
    <w:uiPriority w:val="0"/>
    <w:pPr>
      <w:ind w:left="630"/>
      <w:jc w:val="left"/>
    </w:pPr>
    <w:rPr>
      <w:rFonts w:asciiTheme="minorHAnsi" w:hAnsiTheme="minorHAnsi"/>
      <w:sz w:val="18"/>
      <w:szCs w:val="18"/>
    </w:rPr>
  </w:style>
  <w:style w:type="paragraph" w:styleId="12">
    <w:name w:val="annotation text"/>
    <w:basedOn w:val="1"/>
    <w:link w:val="52"/>
    <w:autoRedefine/>
    <w:qFormat/>
    <w:uiPriority w:val="0"/>
    <w:pPr>
      <w:jc w:val="left"/>
    </w:pPr>
    <w:rPr>
      <w:rFonts w:ascii="宋体" w:cs="宋体"/>
      <w:kern w:val="0"/>
      <w:sz w:val="34"/>
      <w:szCs w:val="34"/>
    </w:rPr>
  </w:style>
  <w:style w:type="paragraph" w:styleId="13">
    <w:name w:val="Body Text 3"/>
    <w:basedOn w:val="1"/>
    <w:autoRedefine/>
    <w:unhideWhenUsed/>
    <w:qFormat/>
    <w:uiPriority w:val="99"/>
    <w:pPr>
      <w:spacing w:after="120"/>
    </w:pPr>
    <w:rPr>
      <w:sz w:val="16"/>
      <w:szCs w:val="16"/>
    </w:rPr>
  </w:style>
  <w:style w:type="paragraph" w:styleId="14">
    <w:name w:val="Body Text Indent"/>
    <w:basedOn w:val="1"/>
    <w:next w:val="15"/>
    <w:link w:val="54"/>
    <w:autoRedefine/>
    <w:qFormat/>
    <w:uiPriority w:val="0"/>
    <w:pPr>
      <w:spacing w:after="120"/>
      <w:ind w:left="420" w:leftChars="200"/>
    </w:pPr>
  </w:style>
  <w:style w:type="paragraph" w:styleId="15">
    <w:name w:val="Body Text First Indent 2"/>
    <w:basedOn w:val="14"/>
    <w:next w:val="1"/>
    <w:autoRedefine/>
    <w:qFormat/>
    <w:uiPriority w:val="99"/>
    <w:pPr>
      <w:tabs>
        <w:tab w:val="left" w:pos="4900"/>
      </w:tabs>
      <w:ind w:firstLine="420" w:firstLineChars="200"/>
    </w:pPr>
  </w:style>
  <w:style w:type="paragraph" w:styleId="16">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17">
    <w:name w:val="toc 5"/>
    <w:basedOn w:val="1"/>
    <w:next w:val="1"/>
    <w:autoRedefine/>
    <w:qFormat/>
    <w:uiPriority w:val="0"/>
    <w:pPr>
      <w:ind w:left="840"/>
      <w:jc w:val="left"/>
    </w:pPr>
    <w:rPr>
      <w:rFonts w:asciiTheme="minorHAnsi" w:hAnsiTheme="minorHAnsi"/>
      <w:sz w:val="18"/>
      <w:szCs w:val="18"/>
    </w:rPr>
  </w:style>
  <w:style w:type="paragraph" w:styleId="18">
    <w:name w:val="toc 3"/>
    <w:basedOn w:val="1"/>
    <w:next w:val="1"/>
    <w:autoRedefine/>
    <w:qFormat/>
    <w:uiPriority w:val="0"/>
    <w:pPr>
      <w:ind w:left="420"/>
      <w:jc w:val="left"/>
    </w:pPr>
    <w:rPr>
      <w:rFonts w:asciiTheme="minorHAnsi" w:hAnsiTheme="minorHAnsi"/>
      <w:i/>
      <w:iCs/>
      <w:sz w:val="20"/>
      <w:szCs w:val="20"/>
    </w:rPr>
  </w:style>
  <w:style w:type="paragraph" w:styleId="19">
    <w:name w:val="Plain Text"/>
    <w:basedOn w:val="1"/>
    <w:link w:val="55"/>
    <w:autoRedefine/>
    <w:qFormat/>
    <w:uiPriority w:val="0"/>
    <w:pPr>
      <w:spacing w:line="324" w:lineRule="auto"/>
    </w:pPr>
    <w:rPr>
      <w:rFonts w:ascii="宋体" w:hAnsi="Courier New" w:cs="宋体"/>
    </w:rPr>
  </w:style>
  <w:style w:type="paragraph" w:styleId="20">
    <w:name w:val="toc 8"/>
    <w:basedOn w:val="1"/>
    <w:next w:val="1"/>
    <w:autoRedefine/>
    <w:qFormat/>
    <w:uiPriority w:val="0"/>
    <w:pPr>
      <w:ind w:left="1470"/>
      <w:jc w:val="left"/>
    </w:pPr>
    <w:rPr>
      <w:rFonts w:asciiTheme="minorHAnsi" w:hAnsiTheme="minorHAnsi"/>
      <w:sz w:val="18"/>
      <w:szCs w:val="18"/>
    </w:rPr>
  </w:style>
  <w:style w:type="paragraph" w:styleId="21">
    <w:name w:val="Date"/>
    <w:basedOn w:val="1"/>
    <w:next w:val="1"/>
    <w:link w:val="79"/>
    <w:autoRedefine/>
    <w:qFormat/>
    <w:uiPriority w:val="0"/>
    <w:pPr>
      <w:ind w:left="100" w:leftChars="2500"/>
    </w:pPr>
  </w:style>
  <w:style w:type="paragraph" w:styleId="22">
    <w:name w:val="Body Text Indent 2"/>
    <w:basedOn w:val="1"/>
    <w:link w:val="56"/>
    <w:autoRedefine/>
    <w:qFormat/>
    <w:uiPriority w:val="0"/>
    <w:pPr>
      <w:spacing w:after="120" w:line="480" w:lineRule="auto"/>
      <w:ind w:left="420" w:leftChars="200"/>
    </w:pPr>
  </w:style>
  <w:style w:type="paragraph" w:styleId="23">
    <w:name w:val="Balloon Text"/>
    <w:basedOn w:val="1"/>
    <w:link w:val="57"/>
    <w:autoRedefine/>
    <w:qFormat/>
    <w:uiPriority w:val="0"/>
    <w:rPr>
      <w:sz w:val="18"/>
      <w:szCs w:val="18"/>
    </w:rPr>
  </w:style>
  <w:style w:type="paragraph" w:styleId="24">
    <w:name w:val="footer"/>
    <w:basedOn w:val="1"/>
    <w:link w:val="58"/>
    <w:autoRedefine/>
    <w:unhideWhenUsed/>
    <w:qFormat/>
    <w:uiPriority w:val="99"/>
    <w:pPr>
      <w:tabs>
        <w:tab w:val="center" w:pos="4153"/>
        <w:tab w:val="right" w:pos="8306"/>
      </w:tabs>
      <w:snapToGrid w:val="0"/>
      <w:jc w:val="left"/>
    </w:pPr>
    <w:rPr>
      <w:sz w:val="18"/>
      <w:szCs w:val="18"/>
    </w:rPr>
  </w:style>
  <w:style w:type="paragraph" w:styleId="25">
    <w:name w:val="header"/>
    <w:basedOn w:val="1"/>
    <w:link w:val="59"/>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spacing w:before="120" w:after="120"/>
      <w:jc w:val="left"/>
    </w:pPr>
    <w:rPr>
      <w:rFonts w:asciiTheme="minorHAnsi" w:hAnsiTheme="minorHAnsi"/>
      <w:b/>
      <w:bCs/>
      <w:caps/>
      <w:sz w:val="20"/>
      <w:szCs w:val="20"/>
    </w:rPr>
  </w:style>
  <w:style w:type="paragraph" w:styleId="27">
    <w:name w:val="footnote text"/>
    <w:basedOn w:val="1"/>
    <w:autoRedefine/>
    <w:qFormat/>
    <w:uiPriority w:val="0"/>
    <w:pPr>
      <w:snapToGrid w:val="0"/>
      <w:jc w:val="left"/>
    </w:pPr>
    <w:rPr>
      <w:sz w:val="18"/>
    </w:rPr>
  </w:style>
  <w:style w:type="paragraph" w:styleId="28">
    <w:name w:val="toc 2"/>
    <w:basedOn w:val="1"/>
    <w:next w:val="1"/>
    <w:autoRedefine/>
    <w:qFormat/>
    <w:uiPriority w:val="0"/>
    <w:pPr>
      <w:ind w:left="210"/>
      <w:jc w:val="left"/>
    </w:pPr>
    <w:rPr>
      <w:rFonts w:asciiTheme="minorHAnsi" w:hAnsiTheme="minorHAnsi"/>
      <w:smallCaps/>
      <w:sz w:val="20"/>
      <w:szCs w:val="20"/>
    </w:rPr>
  </w:style>
  <w:style w:type="paragraph" w:styleId="29">
    <w:name w:val="toc 9"/>
    <w:basedOn w:val="1"/>
    <w:next w:val="1"/>
    <w:autoRedefine/>
    <w:qFormat/>
    <w:uiPriority w:val="0"/>
    <w:pPr>
      <w:ind w:left="1680"/>
      <w:jc w:val="left"/>
    </w:pPr>
    <w:rPr>
      <w:rFonts w:asciiTheme="minorHAnsi" w:hAnsiTheme="minorHAnsi"/>
      <w:sz w:val="18"/>
      <w:szCs w:val="18"/>
    </w:rPr>
  </w:style>
  <w:style w:type="paragraph" w:styleId="30">
    <w:name w:val="Body Text 2"/>
    <w:basedOn w:val="1"/>
    <w:link w:val="60"/>
    <w:autoRedefine/>
    <w:qFormat/>
    <w:uiPriority w:val="0"/>
    <w:pPr>
      <w:jc w:val="center"/>
    </w:pPr>
    <w:rPr>
      <w:b/>
      <w:bCs/>
      <w:spacing w:val="-20"/>
      <w:w w:val="130"/>
      <w:sz w:val="48"/>
      <w:szCs w:val="48"/>
    </w:rPr>
  </w:style>
  <w:style w:type="paragraph" w:styleId="31">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3">
    <w:name w:val="Title"/>
    <w:basedOn w:val="1"/>
    <w:next w:val="1"/>
    <w:autoRedefine/>
    <w:qFormat/>
    <w:uiPriority w:val="0"/>
    <w:pPr>
      <w:spacing w:before="240" w:after="60"/>
      <w:jc w:val="center"/>
      <w:outlineLvl w:val="0"/>
    </w:pPr>
    <w:rPr>
      <w:rFonts w:ascii="Cambria" w:hAnsi="Cambria" w:cs="Times New Roman"/>
      <w:b/>
      <w:bCs/>
      <w:sz w:val="32"/>
      <w:szCs w:val="32"/>
    </w:rPr>
  </w:style>
  <w:style w:type="paragraph" w:styleId="34">
    <w:name w:val="annotation subject"/>
    <w:basedOn w:val="12"/>
    <w:next w:val="1"/>
    <w:link w:val="89"/>
    <w:autoRedefine/>
    <w:qFormat/>
    <w:uiPriority w:val="0"/>
    <w:rPr>
      <w:rFonts w:ascii="Calibri" w:cs="Calibri"/>
      <w:b/>
      <w:bCs/>
      <w:kern w:val="2"/>
      <w:sz w:val="21"/>
      <w:szCs w:val="21"/>
    </w:rPr>
  </w:style>
  <w:style w:type="table" w:styleId="36">
    <w:name w:val="Table Grid"/>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autoRedefine/>
    <w:qFormat/>
    <w:uiPriority w:val="0"/>
    <w:rPr>
      <w:b/>
      <w:bCs/>
      <w:sz w:val="24"/>
      <w:szCs w:val="24"/>
    </w:rPr>
  </w:style>
  <w:style w:type="character" w:styleId="39">
    <w:name w:val="page number"/>
    <w:basedOn w:val="37"/>
    <w:autoRedefine/>
    <w:qFormat/>
    <w:uiPriority w:val="0"/>
  </w:style>
  <w:style w:type="character" w:styleId="40">
    <w:name w:val="Emphasis"/>
    <w:autoRedefine/>
    <w:qFormat/>
    <w:uiPriority w:val="0"/>
    <w:rPr>
      <w:i/>
      <w:iCs/>
    </w:rPr>
  </w:style>
  <w:style w:type="character" w:styleId="41">
    <w:name w:val="Hyperlink"/>
    <w:autoRedefine/>
    <w:qFormat/>
    <w:uiPriority w:val="99"/>
    <w:rPr>
      <w:color w:val="0000FF"/>
      <w:u w:val="single"/>
    </w:rPr>
  </w:style>
  <w:style w:type="character" w:styleId="42">
    <w:name w:val="annotation reference"/>
    <w:autoRedefine/>
    <w:qFormat/>
    <w:uiPriority w:val="0"/>
    <w:rPr>
      <w:sz w:val="21"/>
      <w:szCs w:val="21"/>
    </w:rPr>
  </w:style>
  <w:style w:type="character" w:styleId="43">
    <w:name w:val="HTML Cite"/>
    <w:autoRedefine/>
    <w:qFormat/>
    <w:uiPriority w:val="0"/>
    <w:rPr>
      <w:sz w:val="24"/>
      <w:szCs w:val="24"/>
    </w:rPr>
  </w:style>
  <w:style w:type="character" w:styleId="44">
    <w:name w:val="footnote reference"/>
    <w:basedOn w:val="37"/>
    <w:autoRedefine/>
    <w:qFormat/>
    <w:uiPriority w:val="0"/>
    <w:rPr>
      <w:vertAlign w:val="superscript"/>
    </w:rPr>
  </w:style>
  <w:style w:type="paragraph" w:customStyle="1" w:styleId="45">
    <w:name w:val="列出段落1"/>
    <w:basedOn w:val="1"/>
    <w:autoRedefine/>
    <w:qFormat/>
    <w:uiPriority w:val="99"/>
    <w:pPr>
      <w:ind w:firstLine="420" w:firstLineChars="200"/>
    </w:pPr>
  </w:style>
  <w:style w:type="paragraph" w:customStyle="1" w:styleId="46">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7">
    <w:name w:val="TOC 标题1"/>
    <w:basedOn w:val="5"/>
    <w:next w:val="1"/>
    <w:autoRedefine/>
    <w:qFormat/>
    <w:uiPriority w:val="99"/>
    <w:pPr>
      <w:spacing w:before="480" w:line="276" w:lineRule="auto"/>
      <w:outlineLvl w:val="9"/>
    </w:pPr>
    <w:rPr>
      <w:rFonts w:ascii="仿宋" w:hAnsi="仿宋" w:eastAsia="仿宋" w:cs="仿宋"/>
      <w:color w:val="000000"/>
      <w:kern w:val="0"/>
    </w:rPr>
  </w:style>
  <w:style w:type="character" w:customStyle="1" w:styleId="48">
    <w:name w:val="标题 1 Char"/>
    <w:link w:val="5"/>
    <w:autoRedefine/>
    <w:qFormat/>
    <w:locked/>
    <w:uiPriority w:val="99"/>
    <w:rPr>
      <w:rFonts w:ascii="Calibri" w:hAnsi="Calibri" w:cs="Calibri"/>
      <w:b/>
      <w:bCs/>
      <w:kern w:val="44"/>
      <w:sz w:val="44"/>
      <w:szCs w:val="44"/>
    </w:rPr>
  </w:style>
  <w:style w:type="character" w:customStyle="1" w:styleId="49">
    <w:name w:val="标题 2 Char"/>
    <w:link w:val="6"/>
    <w:autoRedefine/>
    <w:qFormat/>
    <w:locked/>
    <w:uiPriority w:val="99"/>
    <w:rPr>
      <w:rFonts w:ascii="Cambria" w:hAnsi="Cambria" w:eastAsia="宋体" w:cs="Cambria"/>
      <w:b/>
      <w:bCs/>
      <w:sz w:val="32"/>
      <w:szCs w:val="32"/>
    </w:rPr>
  </w:style>
  <w:style w:type="character" w:customStyle="1" w:styleId="50">
    <w:name w:val="标题 3 Char"/>
    <w:link w:val="7"/>
    <w:autoRedefine/>
    <w:semiHidden/>
    <w:qFormat/>
    <w:locked/>
    <w:uiPriority w:val="99"/>
    <w:rPr>
      <w:rFonts w:ascii="Calibri" w:hAnsi="Calibri" w:cs="Calibri"/>
      <w:b/>
      <w:bCs/>
      <w:sz w:val="32"/>
      <w:szCs w:val="32"/>
    </w:rPr>
  </w:style>
  <w:style w:type="character" w:customStyle="1" w:styleId="51">
    <w:name w:val="标题 4 Char"/>
    <w:link w:val="8"/>
    <w:autoRedefine/>
    <w:semiHidden/>
    <w:qFormat/>
    <w:uiPriority w:val="9"/>
    <w:rPr>
      <w:rFonts w:ascii="Cambria" w:hAnsi="Cambria" w:eastAsia="宋体" w:cs="Times New Roman"/>
      <w:b/>
      <w:bCs/>
      <w:sz w:val="28"/>
      <w:szCs w:val="28"/>
    </w:rPr>
  </w:style>
  <w:style w:type="character" w:customStyle="1" w:styleId="52">
    <w:name w:val="批注文字 Char"/>
    <w:link w:val="12"/>
    <w:autoRedefine/>
    <w:qFormat/>
    <w:locked/>
    <w:uiPriority w:val="99"/>
    <w:rPr>
      <w:rFonts w:ascii="宋体" w:hAnsi="Calibri" w:eastAsia="宋体" w:cs="宋体"/>
      <w:sz w:val="22"/>
      <w:szCs w:val="22"/>
    </w:rPr>
  </w:style>
  <w:style w:type="character" w:customStyle="1" w:styleId="53">
    <w:name w:val="正文文本 Char"/>
    <w:link w:val="2"/>
    <w:autoRedefine/>
    <w:semiHidden/>
    <w:qFormat/>
    <w:locked/>
    <w:uiPriority w:val="99"/>
    <w:rPr>
      <w:rFonts w:ascii="Calibri" w:hAnsi="Calibri" w:cs="Calibri"/>
    </w:rPr>
  </w:style>
  <w:style w:type="character" w:customStyle="1" w:styleId="54">
    <w:name w:val="正文文本缩进 Char"/>
    <w:link w:val="14"/>
    <w:autoRedefine/>
    <w:semiHidden/>
    <w:qFormat/>
    <w:uiPriority w:val="99"/>
    <w:rPr>
      <w:rFonts w:ascii="Calibri" w:hAnsi="Calibri" w:cs="Calibri"/>
      <w:szCs w:val="21"/>
    </w:rPr>
  </w:style>
  <w:style w:type="character" w:customStyle="1" w:styleId="55">
    <w:name w:val="纯文本 Char"/>
    <w:link w:val="19"/>
    <w:autoRedefine/>
    <w:qFormat/>
    <w:locked/>
    <w:uiPriority w:val="0"/>
    <w:rPr>
      <w:rFonts w:ascii="宋体" w:hAnsi="Courier New" w:cs="宋体"/>
      <w:sz w:val="21"/>
      <w:szCs w:val="21"/>
    </w:rPr>
  </w:style>
  <w:style w:type="character" w:customStyle="1" w:styleId="56">
    <w:name w:val="正文文本缩进 2 Char"/>
    <w:link w:val="22"/>
    <w:autoRedefine/>
    <w:semiHidden/>
    <w:qFormat/>
    <w:locked/>
    <w:uiPriority w:val="99"/>
    <w:rPr>
      <w:rFonts w:ascii="Calibri" w:hAnsi="Calibri" w:cs="Calibri"/>
    </w:rPr>
  </w:style>
  <w:style w:type="character" w:customStyle="1" w:styleId="57">
    <w:name w:val="批注框文本 Char"/>
    <w:link w:val="23"/>
    <w:autoRedefine/>
    <w:qFormat/>
    <w:locked/>
    <w:uiPriority w:val="99"/>
    <w:rPr>
      <w:rFonts w:ascii="Calibri" w:hAnsi="Calibri" w:eastAsia="宋体" w:cs="Calibri"/>
      <w:kern w:val="2"/>
      <w:sz w:val="18"/>
      <w:szCs w:val="18"/>
    </w:rPr>
  </w:style>
  <w:style w:type="character" w:customStyle="1" w:styleId="58">
    <w:name w:val="页脚 Char"/>
    <w:basedOn w:val="37"/>
    <w:link w:val="24"/>
    <w:autoRedefine/>
    <w:qFormat/>
    <w:locked/>
    <w:uiPriority w:val="99"/>
    <w:rPr>
      <w:rFonts w:ascii="Calibri" w:hAnsi="Calibri" w:cs="Calibri"/>
      <w:sz w:val="18"/>
      <w:szCs w:val="18"/>
    </w:rPr>
  </w:style>
  <w:style w:type="character" w:customStyle="1" w:styleId="59">
    <w:name w:val="页眉 Char"/>
    <w:basedOn w:val="37"/>
    <w:link w:val="25"/>
    <w:autoRedefine/>
    <w:qFormat/>
    <w:locked/>
    <w:uiPriority w:val="99"/>
    <w:rPr>
      <w:rFonts w:ascii="Calibri" w:hAnsi="Calibri" w:cs="Calibri"/>
      <w:sz w:val="18"/>
      <w:szCs w:val="18"/>
    </w:rPr>
  </w:style>
  <w:style w:type="character" w:customStyle="1" w:styleId="60">
    <w:name w:val="正文文本 2 Char"/>
    <w:link w:val="30"/>
    <w:autoRedefine/>
    <w:semiHidden/>
    <w:qFormat/>
    <w:locked/>
    <w:uiPriority w:val="99"/>
    <w:rPr>
      <w:rFonts w:ascii="Calibri" w:hAnsi="Calibri" w:cs="Calibri"/>
    </w:rPr>
  </w:style>
  <w:style w:type="paragraph" w:customStyle="1" w:styleId="61">
    <w:name w:val="Char2 Char Char Char"/>
    <w:basedOn w:val="1"/>
    <w:autoRedefine/>
    <w:qFormat/>
    <w:uiPriority w:val="99"/>
    <w:rPr>
      <w:rFonts w:ascii="Tahoma" w:hAnsi="Tahoma" w:cs="Tahoma"/>
      <w:sz w:val="24"/>
      <w:szCs w:val="24"/>
    </w:rPr>
  </w:style>
  <w:style w:type="character" w:customStyle="1" w:styleId="62">
    <w:name w:val="10"/>
    <w:autoRedefine/>
    <w:qFormat/>
    <w:uiPriority w:val="99"/>
    <w:rPr>
      <w:rFonts w:ascii="Calibri" w:hAnsi="Calibri" w:cs="Calibri"/>
    </w:rPr>
  </w:style>
  <w:style w:type="character" w:customStyle="1" w:styleId="63">
    <w:name w:val="15"/>
    <w:autoRedefine/>
    <w:qFormat/>
    <w:uiPriority w:val="99"/>
    <w:rPr>
      <w:rFonts w:ascii="Calibri" w:hAnsi="Calibri" w:cs="Calibri"/>
      <w:i/>
      <w:iCs/>
    </w:rPr>
  </w:style>
  <w:style w:type="paragraph" w:customStyle="1" w:styleId="64">
    <w:name w:val="_Style 2"/>
    <w:basedOn w:val="1"/>
    <w:autoRedefine/>
    <w:qFormat/>
    <w:uiPriority w:val="99"/>
    <w:pPr>
      <w:ind w:firstLine="420" w:firstLineChars="200"/>
    </w:pPr>
  </w:style>
  <w:style w:type="character" w:customStyle="1" w:styleId="65">
    <w:name w:val="apple-style-span"/>
    <w:basedOn w:val="37"/>
    <w:autoRedefine/>
    <w:qFormat/>
    <w:uiPriority w:val="99"/>
  </w:style>
  <w:style w:type="character" w:customStyle="1" w:styleId="66">
    <w:name w:val="del"/>
    <w:basedOn w:val="37"/>
    <w:autoRedefine/>
    <w:qFormat/>
    <w:uiPriority w:val="99"/>
  </w:style>
  <w:style w:type="character" w:customStyle="1" w:styleId="67">
    <w:name w:val="del1"/>
    <w:autoRedefine/>
    <w:qFormat/>
    <w:uiPriority w:val="99"/>
    <w:rPr>
      <w:vanish/>
      <w:color w:val="auto"/>
      <w:sz w:val="18"/>
      <w:szCs w:val="18"/>
      <w:u w:val="single"/>
    </w:rPr>
  </w:style>
  <w:style w:type="character" w:customStyle="1" w:styleId="68">
    <w:name w:val="del2"/>
    <w:autoRedefine/>
    <w:qFormat/>
    <w:uiPriority w:val="99"/>
    <w:rPr>
      <w:vanish/>
    </w:rPr>
  </w:style>
  <w:style w:type="character" w:customStyle="1" w:styleId="69">
    <w:name w:val="del3"/>
    <w:autoRedefine/>
    <w:qFormat/>
    <w:uiPriority w:val="99"/>
    <w:rPr>
      <w:vanish/>
    </w:rPr>
  </w:style>
  <w:style w:type="paragraph" w:customStyle="1" w:styleId="70">
    <w:name w:val="_Style 4"/>
    <w:basedOn w:val="1"/>
    <w:autoRedefine/>
    <w:qFormat/>
    <w:uiPriority w:val="99"/>
    <w:pPr>
      <w:ind w:firstLine="420" w:firstLineChars="200"/>
    </w:pPr>
  </w:style>
  <w:style w:type="paragraph" w:customStyle="1" w:styleId="71">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2">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73">
    <w:name w:val="font101"/>
    <w:basedOn w:val="37"/>
    <w:autoRedefine/>
    <w:qFormat/>
    <w:uiPriority w:val="0"/>
    <w:rPr>
      <w:rFonts w:hint="eastAsia" w:ascii="宋体" w:hAnsi="宋体" w:eastAsia="宋体" w:cs="宋体"/>
      <w:color w:val="000000"/>
      <w:sz w:val="24"/>
      <w:szCs w:val="24"/>
      <w:u w:val="none"/>
    </w:rPr>
  </w:style>
  <w:style w:type="character" w:customStyle="1" w:styleId="74">
    <w:name w:val="font91"/>
    <w:basedOn w:val="37"/>
    <w:autoRedefine/>
    <w:qFormat/>
    <w:uiPriority w:val="0"/>
    <w:rPr>
      <w:rFonts w:hint="eastAsia" w:ascii="宋体" w:hAnsi="宋体" w:eastAsia="宋体" w:cs="宋体"/>
      <w:color w:val="000000"/>
      <w:sz w:val="24"/>
      <w:szCs w:val="24"/>
      <w:u w:val="none"/>
    </w:rPr>
  </w:style>
  <w:style w:type="character" w:customStyle="1" w:styleId="75">
    <w:name w:val="font41"/>
    <w:basedOn w:val="37"/>
    <w:autoRedefine/>
    <w:qFormat/>
    <w:uiPriority w:val="0"/>
    <w:rPr>
      <w:rFonts w:hint="eastAsia" w:ascii="宋体" w:hAnsi="宋体" w:eastAsia="宋体" w:cs="宋体"/>
      <w:color w:val="000000"/>
      <w:sz w:val="24"/>
      <w:szCs w:val="24"/>
      <w:u w:val="none"/>
    </w:rPr>
  </w:style>
  <w:style w:type="character" w:customStyle="1" w:styleId="76">
    <w:name w:val="font21"/>
    <w:basedOn w:val="37"/>
    <w:autoRedefine/>
    <w:qFormat/>
    <w:uiPriority w:val="0"/>
    <w:rPr>
      <w:rFonts w:hint="eastAsia" w:ascii="宋体" w:hAnsi="宋体" w:eastAsia="宋体" w:cs="宋体"/>
      <w:color w:val="000000"/>
      <w:sz w:val="24"/>
      <w:szCs w:val="24"/>
      <w:u w:val="none"/>
    </w:rPr>
  </w:style>
  <w:style w:type="paragraph" w:styleId="77">
    <w:name w:val="List Paragraph"/>
    <w:basedOn w:val="1"/>
    <w:autoRedefine/>
    <w:qFormat/>
    <w:uiPriority w:val="99"/>
    <w:pPr>
      <w:ind w:firstLine="420" w:firstLineChars="200"/>
    </w:pPr>
  </w:style>
  <w:style w:type="table" w:customStyle="1" w:styleId="78">
    <w:name w:val="TableGrid"/>
    <w:autoRedefine/>
    <w:qFormat/>
    <w:uiPriority w:val="0"/>
    <w:rPr>
      <w:kern w:val="2"/>
      <w:sz w:val="21"/>
      <w:szCs w:val="22"/>
    </w:rPr>
    <w:tblPr>
      <w:tblCellMar>
        <w:top w:w="0" w:type="dxa"/>
        <w:left w:w="0" w:type="dxa"/>
        <w:bottom w:w="0" w:type="dxa"/>
        <w:right w:w="0" w:type="dxa"/>
      </w:tblCellMar>
    </w:tblPr>
  </w:style>
  <w:style w:type="character" w:customStyle="1" w:styleId="79">
    <w:name w:val="日期 Char"/>
    <w:basedOn w:val="37"/>
    <w:link w:val="21"/>
    <w:autoRedefine/>
    <w:qFormat/>
    <w:uiPriority w:val="0"/>
    <w:rPr>
      <w:rFonts w:ascii="Calibri" w:hAnsi="Calibri" w:cs="Calibri"/>
      <w:kern w:val="2"/>
      <w:sz w:val="21"/>
      <w:szCs w:val="21"/>
    </w:rPr>
  </w:style>
  <w:style w:type="character" w:customStyle="1" w:styleId="80">
    <w:name w:val="List Paragraph Char1"/>
    <w:link w:val="81"/>
    <w:autoRedefine/>
    <w:qFormat/>
    <w:locked/>
    <w:uiPriority w:val="0"/>
    <w:rPr>
      <w:sz w:val="24"/>
    </w:rPr>
  </w:style>
  <w:style w:type="paragraph" w:customStyle="1" w:styleId="81">
    <w:name w:val="列出段落2"/>
    <w:basedOn w:val="1"/>
    <w:link w:val="80"/>
    <w:autoRedefine/>
    <w:qFormat/>
    <w:uiPriority w:val="0"/>
    <w:pPr>
      <w:ind w:firstLine="420" w:firstLineChars="200"/>
    </w:pPr>
    <w:rPr>
      <w:rFonts w:ascii="Times New Roman" w:hAnsi="Times New Roman" w:cs="Times New Roman"/>
      <w:kern w:val="0"/>
      <w:sz w:val="24"/>
      <w:szCs w:val="20"/>
    </w:rPr>
  </w:style>
  <w:style w:type="table" w:customStyle="1" w:styleId="82">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3">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4">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5">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6">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7">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8">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89">
    <w:name w:val="批注主题 Char"/>
    <w:basedOn w:val="52"/>
    <w:link w:val="34"/>
    <w:autoRedefine/>
    <w:semiHidden/>
    <w:qFormat/>
    <w:uiPriority w:val="99"/>
    <w:rPr>
      <w:rFonts w:ascii="Calibri" w:hAnsi="Calibri" w:eastAsia="宋体" w:cs="Calibri"/>
      <w:b/>
      <w:bCs/>
      <w:kern w:val="2"/>
      <w:sz w:val="21"/>
      <w:szCs w:val="21"/>
    </w:rPr>
  </w:style>
  <w:style w:type="paragraph" w:customStyle="1" w:styleId="90">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91">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2">
    <w:name w:val="TableGrid9"/>
    <w:autoRedefine/>
    <w:qFormat/>
    <w:uiPriority w:val="0"/>
    <w:rPr>
      <w:kern w:val="2"/>
      <w:sz w:val="21"/>
      <w:szCs w:val="22"/>
    </w:rPr>
    <w:tblPr>
      <w:tblCellMar>
        <w:top w:w="0" w:type="dxa"/>
        <w:left w:w="0" w:type="dxa"/>
        <w:bottom w:w="0" w:type="dxa"/>
        <w:right w:w="0" w:type="dxa"/>
      </w:tblCellMar>
    </w:tblPr>
  </w:style>
  <w:style w:type="table" w:customStyle="1" w:styleId="93">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4">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5">
    <w:name w:val="TableGrid12"/>
    <w:autoRedefine/>
    <w:qFormat/>
    <w:uiPriority w:val="0"/>
    <w:rPr>
      <w:kern w:val="2"/>
      <w:sz w:val="21"/>
      <w:szCs w:val="22"/>
    </w:rPr>
    <w:tblPr>
      <w:tblCellMar>
        <w:top w:w="0" w:type="dxa"/>
        <w:left w:w="0" w:type="dxa"/>
        <w:bottom w:w="0" w:type="dxa"/>
        <w:right w:w="0" w:type="dxa"/>
      </w:tblCellMar>
    </w:tblPr>
  </w:style>
  <w:style w:type="table" w:customStyle="1" w:styleId="96">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7">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8">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9">
    <w:name w:val="网格型1"/>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0">
    <w:name w:val="high-light-bg4"/>
    <w:basedOn w:val="37"/>
    <w:autoRedefine/>
    <w:qFormat/>
    <w:uiPriority w:val="0"/>
  </w:style>
  <w:style w:type="paragraph" w:customStyle="1" w:styleId="101">
    <w:name w:val="Default"/>
    <w:next w:val="28"/>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2">
    <w:name w:val="p16"/>
    <w:basedOn w:val="1"/>
    <w:autoRedefine/>
    <w:qFormat/>
    <w:uiPriority w:val="0"/>
    <w:pPr>
      <w:adjustRightInd/>
      <w:spacing w:after="0"/>
    </w:pPr>
    <w:rPr>
      <w:rFonts w:ascii="宋体" w:hAnsi="宋体" w:eastAsia="宋体" w:cs="宋体"/>
      <w:sz w:val="28"/>
      <w:szCs w:val="28"/>
    </w:rPr>
  </w:style>
  <w:style w:type="paragraph" w:customStyle="1" w:styleId="103">
    <w:name w:val="+正文"/>
    <w:basedOn w:val="1"/>
    <w:autoRedefine/>
    <w:qFormat/>
    <w:uiPriority w:val="99"/>
    <w:pPr>
      <w:spacing w:line="360" w:lineRule="auto"/>
      <w:ind w:firstLine="200" w:firstLineChars="200"/>
    </w:pPr>
  </w:style>
  <w:style w:type="paragraph" w:customStyle="1" w:styleId="104">
    <w:name w:val="正文格式"/>
    <w:basedOn w:val="1"/>
    <w:autoRedefine/>
    <w:qFormat/>
    <w:uiPriority w:val="0"/>
    <w:pPr>
      <w:adjustRightInd w:val="0"/>
      <w:snapToGrid w:val="0"/>
      <w:spacing w:line="400" w:lineRule="atLeast"/>
      <w:ind w:firstLine="482"/>
      <w:textAlignment w:val="baseline"/>
    </w:pPr>
  </w:style>
  <w:style w:type="paragraph" w:customStyle="1" w:styleId="105">
    <w:name w:val="1正文"/>
    <w:basedOn w:val="32"/>
    <w:autoRedefine/>
    <w:qFormat/>
    <w:uiPriority w:val="0"/>
    <w:pPr>
      <w:spacing w:beforeAutospacing="0" w:afterAutospacing="0" w:line="360" w:lineRule="auto"/>
      <w:ind w:firstLine="960" w:firstLineChars="200"/>
      <w:jc w:val="both"/>
    </w:pPr>
    <w:rPr>
      <w:rFonts w:ascii="Times New Roman" w:hAnsi="Times New Roman" w:cs="Times New Roman"/>
      <w:kern w:val="0"/>
      <w:szCs w:val="24"/>
    </w:rPr>
  </w:style>
  <w:style w:type="paragraph" w:customStyle="1" w:styleId="106">
    <w:name w:val="Table Text"/>
    <w:basedOn w:val="1"/>
    <w:autoRedefine/>
    <w:semiHidden/>
    <w:qFormat/>
    <w:uiPriority w:val="0"/>
    <w:rPr>
      <w:rFonts w:ascii="宋体" w:hAnsi="宋体" w:eastAsia="宋体" w:cs="宋体"/>
      <w:sz w:val="24"/>
      <w:szCs w:val="24"/>
      <w:lang w:val="en-US" w:eastAsia="en-US" w:bidi="ar-SA"/>
    </w:rPr>
  </w:style>
  <w:style w:type="table" w:customStyle="1" w:styleId="107">
    <w:name w:val="Table Normal"/>
    <w:autoRedefine/>
    <w:semiHidden/>
    <w:unhideWhenUsed/>
    <w:qFormat/>
    <w:uiPriority w:val="0"/>
    <w:tblPr>
      <w:tblCellMar>
        <w:top w:w="0" w:type="dxa"/>
        <w:left w:w="0" w:type="dxa"/>
        <w:bottom w:w="0" w:type="dxa"/>
        <w:right w:w="0" w:type="dxa"/>
      </w:tblCellMar>
    </w:tblPr>
  </w:style>
  <w:style w:type="character" w:customStyle="1" w:styleId="108">
    <w:name w:val="font81"/>
    <w:basedOn w:val="37"/>
    <w:autoRedefine/>
    <w:qFormat/>
    <w:uiPriority w:val="0"/>
    <w:rPr>
      <w:rFonts w:hint="eastAsia" w:ascii="微软雅黑" w:hAnsi="微软雅黑" w:eastAsia="微软雅黑" w:cs="微软雅黑"/>
      <w:color w:val="000000"/>
      <w:sz w:val="20"/>
      <w:szCs w:val="20"/>
      <w:u w:val="none"/>
    </w:rPr>
  </w:style>
  <w:style w:type="character" w:customStyle="1" w:styleId="109">
    <w:name w:val="font61"/>
    <w:basedOn w:val="37"/>
    <w:autoRedefine/>
    <w:qFormat/>
    <w:uiPriority w:val="0"/>
    <w:rPr>
      <w:rFonts w:hint="eastAsia" w:ascii="宋体" w:hAnsi="宋体" w:eastAsia="宋体" w:cs="宋体"/>
      <w:b/>
      <w:bCs/>
      <w:color w:val="000000"/>
      <w:sz w:val="20"/>
      <w:szCs w:val="20"/>
      <w:u w:val="none"/>
    </w:rPr>
  </w:style>
  <w:style w:type="character" w:customStyle="1" w:styleId="110">
    <w:name w:val="font71"/>
    <w:basedOn w:val="37"/>
    <w:autoRedefine/>
    <w:qFormat/>
    <w:uiPriority w:val="0"/>
    <w:rPr>
      <w:rFonts w:hint="eastAsia" w:ascii="宋体" w:hAnsi="宋体" w:eastAsia="宋体" w:cs="宋体"/>
      <w:color w:val="000000"/>
      <w:sz w:val="20"/>
      <w:szCs w:val="20"/>
      <w:u w:val="none"/>
    </w:rPr>
  </w:style>
  <w:style w:type="paragraph" w:customStyle="1" w:styleId="111">
    <w:name w:val="表格"/>
    <w:basedOn w:val="1"/>
    <w:qFormat/>
    <w:uiPriority w:val="0"/>
    <w:pPr>
      <w:spacing w:line="240" w:lineRule="auto"/>
      <w:ind w:firstLine="0" w:firstLineChars="0"/>
      <w:jc w:val="left"/>
    </w:pPr>
    <w:rPr>
      <w:rFonts w:ascii="宋体" w:hAnsi="宋体" w:eastAsia="宋体"/>
      <w:sz w:val="24"/>
    </w:rPr>
  </w:style>
  <w:style w:type="paragraph" w:customStyle="1" w:styleId="112">
    <w:name w:val="Table Paragraph"/>
    <w:basedOn w:val="1"/>
    <w:unhideWhenUsed/>
    <w:qFormat/>
    <w:uiPriority w:val="1"/>
    <w:rPr>
      <w:sz w:val="24"/>
    </w:rPr>
  </w:style>
  <w:style w:type="paragraph" w:customStyle="1" w:styleId="113">
    <w:name w:val="BodyText"/>
    <w:basedOn w:val="1"/>
    <w:next w:val="1"/>
    <w:autoRedefine/>
    <w:qFormat/>
    <w:uiPriority w:val="0"/>
    <w:pPr>
      <w:spacing w:before="0" w:after="120" w:line="240" w:lineRule="auto"/>
      <w:ind w:left="0" w:right="0"/>
      <w:jc w:val="both"/>
      <w:textAlignment w:val="baseline"/>
    </w:pPr>
    <w:rPr>
      <w:rFonts w:ascii="宋体" w:hAnsi="宋体" w:eastAsia="仿宋"/>
      <w:kern w:val="0"/>
      <w:sz w:val="24"/>
      <w:szCs w:val="21"/>
      <w:lang w:val="en-US" w:eastAsia="zh-CN" w:bidi="ar-SA"/>
    </w:rPr>
  </w:style>
  <w:style w:type="paragraph" w:customStyle="1" w:styleId="114">
    <w:name w:val="样式 首行缩进:  2 字符"/>
    <w:basedOn w:val="1"/>
    <w:qFormat/>
    <w:uiPriority w:val="0"/>
    <w:pPr>
      <w:spacing w:line="400" w:lineRule="exact"/>
      <w:ind w:firstLine="200" w:firstLineChars="200"/>
    </w:pPr>
    <w:rPr>
      <w:rFonts w:cs="宋体"/>
      <w:sz w:val="24"/>
    </w:rPr>
  </w:style>
  <w:style w:type="paragraph" w:customStyle="1" w:styleId="115">
    <w:name w:val="表格文字"/>
    <w:basedOn w:val="1"/>
    <w:autoRedefine/>
    <w:qFormat/>
    <w:uiPriority w:val="0"/>
    <w:pPr>
      <w:spacing w:before="120" w:after="120"/>
    </w:pPr>
    <w:rPr>
      <w:rFonts w:ascii="新宋体" w:hAnsi="宋体" w:eastAsia="新宋体" w:cstheme="minorBidi"/>
      <w:bCs/>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56</Pages>
  <Words>15329</Words>
  <Characters>16171</Characters>
  <Lines>198</Lines>
  <Paragraphs>55</Paragraphs>
  <TotalTime>2</TotalTime>
  <ScaleCrop>false</ScaleCrop>
  <LinksUpToDate>false</LinksUpToDate>
  <CharactersWithSpaces>16360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2020-08-06T01:08:00Z</dcterms:created>
  <dc:creator>Administrator</dc:creator>
  <cp:lastModifiedBy>WPS_1528011989</cp:lastModifiedBy>
  <cp:lastPrinted>2025-05-27T10:10:00Z</cp:lastPrinted>
  <dcterms:modified xsi:type="dcterms:W3CDTF">2025-06-09T01:11:24Z</dcterms:modified>
  <dc:title>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571BCE7C4A7340A2ACDA60A5EE87AD54_13</vt:lpwstr>
  </property>
  <property fmtid="{D5CDD505-2E9C-101B-9397-08002B2CF9AE}" pid="4" name="KSOTemplateDocerSaveRecord">
    <vt:lpwstr>eyJoZGlkIjoiYWM5ZTdmYzk3ZDczMTEyZmNiMTgzYzFlOWU3MmQyYzYiLCJ1c2VySWQiOiIzNzU3MTM1MjkifQ==</vt:lpwstr>
  </property>
</Properties>
</file>