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714CA">
      <w:pPr>
        <w:pStyle w:val="10"/>
        <w:spacing w:line="360" w:lineRule="auto"/>
        <w:rPr>
          <w:rFonts w:hint="eastAsia" w:eastAsiaTheme="minorEastAsia"/>
          <w:highlight w:val="none"/>
          <w:lang w:eastAsia="zh-CN"/>
        </w:rPr>
      </w:pPr>
      <w:r>
        <w:rPr>
          <w:highlight w:val="none"/>
        </w:rPr>
        <w:t>标的名称：</w:t>
      </w:r>
      <w:r>
        <w:rPr>
          <w:rFonts w:hint="eastAsia"/>
          <w:highlight w:val="none"/>
          <w:lang w:eastAsia="zh-CN"/>
        </w:rPr>
        <w:t>厅中心机房精密空调更新</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35"/>
        <w:gridCol w:w="705"/>
        <w:gridCol w:w="6667"/>
      </w:tblGrid>
      <w:tr w14:paraId="78E97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5" w:type="dxa"/>
          </w:tcPr>
          <w:p w14:paraId="72F0A7B9">
            <w:pPr>
              <w:pStyle w:val="10"/>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参数性质</w:t>
            </w:r>
          </w:p>
        </w:tc>
        <w:tc>
          <w:tcPr>
            <w:tcW w:w="705" w:type="dxa"/>
          </w:tcPr>
          <w:p w14:paraId="4B1EA04F">
            <w:pPr>
              <w:pStyle w:val="10"/>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序号</w:t>
            </w:r>
          </w:p>
        </w:tc>
        <w:tc>
          <w:tcPr>
            <w:tcW w:w="6667" w:type="dxa"/>
          </w:tcPr>
          <w:p w14:paraId="7DC9D647">
            <w:pPr>
              <w:pStyle w:val="10"/>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技术参数与性能指标</w:t>
            </w:r>
          </w:p>
        </w:tc>
      </w:tr>
      <w:tr w14:paraId="6AFFF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5" w:type="dxa"/>
          </w:tcPr>
          <w:p w14:paraId="3EB87578">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highlight w:val="none"/>
              </w:rPr>
            </w:pPr>
          </w:p>
        </w:tc>
        <w:tc>
          <w:tcPr>
            <w:tcW w:w="705" w:type="dxa"/>
          </w:tcPr>
          <w:p w14:paraId="254391F8">
            <w:pPr>
              <w:pStyle w:val="10"/>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6667" w:type="dxa"/>
          </w:tcPr>
          <w:p w14:paraId="5FD604FF">
            <w:pPr>
              <w:keepNext w:val="0"/>
              <w:keepLines w:val="0"/>
              <w:pageBreakBefore w:val="0"/>
              <w:widowControl/>
              <w:wordWrap/>
              <w:overflowPunct/>
              <w:topLinePunct w:val="0"/>
              <w:autoSpaceDE w:val="0"/>
              <w:autoSpaceDN w:val="0"/>
              <w:bidi w:val="0"/>
              <w:snapToGrid w:val="0"/>
              <w:spacing w:line="240" w:lineRule="auto"/>
              <w:ind w:left="0" w:leftChars="0" w:firstLine="422" w:firstLineChars="200"/>
              <w:jc w:val="both"/>
              <w:rPr>
                <w:rFonts w:hint="eastAsia" w:ascii="宋体" w:hAnsi="宋体" w:eastAsia="宋体" w:cs="宋体"/>
                <w:b/>
                <w:bCs/>
                <w:sz w:val="21"/>
                <w:szCs w:val="21"/>
              </w:rPr>
            </w:pPr>
            <w:bookmarkStart w:id="0" w:name="_Toc31381"/>
            <w:bookmarkStart w:id="1" w:name="_Toc27146"/>
            <w:bookmarkStart w:id="2" w:name="_Toc3899"/>
            <w:r>
              <w:rPr>
                <w:rFonts w:hint="eastAsia" w:ascii="宋体" w:hAnsi="宋体" w:eastAsia="宋体" w:cs="宋体"/>
                <w:b/>
                <w:bCs/>
                <w:sz w:val="21"/>
                <w:szCs w:val="21"/>
              </w:rPr>
              <w:t>一、</w:t>
            </w:r>
            <w:bookmarkEnd w:id="0"/>
            <w:bookmarkEnd w:id="1"/>
            <w:bookmarkEnd w:id="2"/>
            <w:r>
              <w:rPr>
                <w:rFonts w:hint="eastAsia" w:ascii="宋体" w:hAnsi="宋体" w:eastAsia="宋体" w:cs="宋体"/>
                <w:b/>
                <w:bCs/>
                <w:sz w:val="21"/>
                <w:szCs w:val="21"/>
              </w:rPr>
              <w:t>采购内容</w:t>
            </w:r>
          </w:p>
          <w:p w14:paraId="2C780546">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（一）采购清单</w:t>
            </w:r>
          </w:p>
          <w:tbl>
            <w:tblPr>
              <w:tblStyle w:val="7"/>
              <w:tblW w:w="5998" w:type="dxa"/>
              <w:jc w:val="center"/>
              <w:tblLayout w:type="fixed"/>
              <w:tblCellMar>
                <w:top w:w="0" w:type="dxa"/>
                <w:left w:w="108" w:type="dxa"/>
                <w:bottom w:w="0" w:type="dxa"/>
                <w:right w:w="108" w:type="dxa"/>
              </w:tblCellMar>
            </w:tblPr>
            <w:tblGrid>
              <w:gridCol w:w="652"/>
              <w:gridCol w:w="697"/>
              <w:gridCol w:w="3196"/>
              <w:gridCol w:w="639"/>
              <w:gridCol w:w="814"/>
            </w:tblGrid>
            <w:tr w14:paraId="2E18A1EC">
              <w:tblPrEx>
                <w:tblCellMar>
                  <w:top w:w="0" w:type="dxa"/>
                  <w:left w:w="108" w:type="dxa"/>
                  <w:bottom w:w="0" w:type="dxa"/>
                  <w:right w:w="108" w:type="dxa"/>
                </w:tblCellMar>
              </w:tblPrEx>
              <w:trPr>
                <w:trHeight w:val="982" w:hRule="atLeast"/>
                <w:jc w:val="center"/>
              </w:trPr>
              <w:tc>
                <w:tcPr>
                  <w:tcW w:w="652" w:type="dxa"/>
                  <w:tcBorders>
                    <w:top w:val="single" w:color="auto" w:sz="8" w:space="0"/>
                    <w:left w:val="single" w:color="auto" w:sz="8" w:space="0"/>
                    <w:bottom w:val="single" w:color="auto" w:sz="8" w:space="0"/>
                    <w:right w:val="single" w:color="auto" w:sz="8" w:space="0"/>
                  </w:tcBorders>
                  <w:noWrap/>
                </w:tcPr>
                <w:p w14:paraId="1F3BED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697" w:type="dxa"/>
                  <w:tcBorders>
                    <w:top w:val="single" w:color="auto" w:sz="8" w:space="0"/>
                    <w:left w:val="nil"/>
                    <w:bottom w:val="single" w:color="auto" w:sz="8" w:space="0"/>
                    <w:right w:val="single" w:color="auto" w:sz="8" w:space="0"/>
                  </w:tcBorders>
                  <w:noWrap/>
                </w:tcPr>
                <w:p w14:paraId="223E307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产品类别</w:t>
                  </w:r>
                </w:p>
              </w:tc>
              <w:tc>
                <w:tcPr>
                  <w:tcW w:w="3196" w:type="dxa"/>
                  <w:tcBorders>
                    <w:top w:val="single" w:color="auto" w:sz="8" w:space="0"/>
                    <w:left w:val="nil"/>
                    <w:bottom w:val="single" w:color="auto" w:sz="8" w:space="0"/>
                    <w:right w:val="single" w:color="auto" w:sz="8" w:space="0"/>
                  </w:tcBorders>
                  <w:noWrap/>
                </w:tcPr>
                <w:p w14:paraId="1A4C2BC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技术要求</w:t>
                  </w:r>
                </w:p>
              </w:tc>
              <w:tc>
                <w:tcPr>
                  <w:tcW w:w="639" w:type="dxa"/>
                  <w:tcBorders>
                    <w:top w:val="single" w:color="auto" w:sz="8" w:space="0"/>
                    <w:left w:val="nil"/>
                    <w:bottom w:val="single" w:color="auto" w:sz="8" w:space="0"/>
                    <w:right w:val="single" w:color="auto" w:sz="8" w:space="0"/>
                  </w:tcBorders>
                  <w:noWrap/>
                </w:tcPr>
                <w:p w14:paraId="0BEEFB5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814" w:type="dxa"/>
                  <w:tcBorders>
                    <w:top w:val="single" w:color="auto" w:sz="8" w:space="0"/>
                    <w:left w:val="nil"/>
                    <w:bottom w:val="single" w:color="auto" w:sz="8" w:space="0"/>
                    <w:right w:val="single" w:color="auto" w:sz="8" w:space="0"/>
                  </w:tcBorders>
                  <w:noWrap/>
                </w:tcPr>
                <w:p w14:paraId="5ADEECC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r>
            <w:tr w14:paraId="783AC91C">
              <w:tblPrEx>
                <w:tblCellMar>
                  <w:top w:w="0" w:type="dxa"/>
                  <w:left w:w="108" w:type="dxa"/>
                  <w:bottom w:w="0" w:type="dxa"/>
                  <w:right w:w="108" w:type="dxa"/>
                </w:tblCellMar>
              </w:tblPrEx>
              <w:trPr>
                <w:trHeight w:val="6881" w:hRule="atLeast"/>
                <w:jc w:val="center"/>
              </w:trPr>
              <w:tc>
                <w:tcPr>
                  <w:tcW w:w="652" w:type="dxa"/>
                  <w:tcBorders>
                    <w:top w:val="nil"/>
                    <w:left w:val="single" w:color="auto" w:sz="8" w:space="0"/>
                    <w:bottom w:val="single" w:color="auto" w:sz="4" w:space="0"/>
                    <w:right w:val="single" w:color="auto" w:sz="4" w:space="0"/>
                  </w:tcBorders>
                  <w:noWrap/>
                  <w:vAlign w:val="center"/>
                </w:tcPr>
                <w:p w14:paraId="04F05AE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697" w:type="dxa"/>
                  <w:tcBorders>
                    <w:top w:val="nil"/>
                    <w:left w:val="nil"/>
                    <w:bottom w:val="single" w:color="auto" w:sz="4" w:space="0"/>
                    <w:right w:val="single" w:color="auto" w:sz="4" w:space="0"/>
                  </w:tcBorders>
                  <w:noWrap/>
                </w:tcPr>
                <w:p w14:paraId="1E80BA6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kern w:val="0"/>
                      <w:sz w:val="21"/>
                      <w:szCs w:val="21"/>
                    </w:rPr>
                  </w:pPr>
                  <w:r>
                    <w:rPr>
                      <w:rFonts w:hint="eastAsia" w:ascii="宋体" w:hAnsi="宋体" w:eastAsia="宋体" w:cs="宋体"/>
                      <w:kern w:val="0"/>
                      <w:sz w:val="21"/>
                      <w:szCs w:val="21"/>
                    </w:rPr>
                    <w:t>精密空调</w:t>
                  </w:r>
                </w:p>
              </w:tc>
              <w:tc>
                <w:tcPr>
                  <w:tcW w:w="3196" w:type="dxa"/>
                  <w:tcBorders>
                    <w:top w:val="nil"/>
                    <w:left w:val="nil"/>
                    <w:bottom w:val="single" w:color="auto" w:sz="4" w:space="0"/>
                    <w:right w:val="single" w:color="auto" w:sz="4" w:space="0"/>
                  </w:tcBorders>
                  <w:noWrap/>
                </w:tcPr>
                <w:p w14:paraId="06B1236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制冷量:</w:t>
                  </w:r>
                  <w:r>
                    <w:rPr>
                      <w:rFonts w:hint="eastAsia" w:ascii="宋体" w:hAnsi="宋体" w:eastAsia="宋体" w:cs="宋体"/>
                      <w:sz w:val="21"/>
                      <w:szCs w:val="21"/>
                    </w:rPr>
                    <w:t>≥42</w:t>
                  </w:r>
                  <w:r>
                    <w:rPr>
                      <w:rFonts w:hint="eastAsia" w:ascii="宋体" w:hAnsi="宋体" w:eastAsia="宋体" w:cs="宋体"/>
                      <w:kern w:val="0"/>
                      <w:sz w:val="21"/>
                      <w:szCs w:val="21"/>
                    </w:rPr>
                    <w:t>kw（回风温度24℃、相对湿度50%RH，冷凝温度45℃）；</w:t>
                  </w:r>
                </w:p>
                <w:p w14:paraId="2656AE1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送风方式:下送风上回风</w:t>
                  </w:r>
                </w:p>
                <w:p w14:paraId="27AE1DF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室内机：EC风机</w:t>
                  </w:r>
                </w:p>
                <w:p w14:paraId="79B5353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单台机组冷凝器数量：≥2</w:t>
                  </w:r>
                </w:p>
                <w:p w14:paraId="0E5FD23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单台冷凝器风机数量：≥2</w:t>
                  </w:r>
                </w:p>
                <w:p w14:paraId="5F2BB35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kern w:val="0"/>
                      <w:sz w:val="21"/>
                      <w:szCs w:val="21"/>
                    </w:rPr>
                  </w:pPr>
                  <w:r>
                    <w:rPr>
                      <w:rFonts w:hint="eastAsia" w:ascii="宋体" w:hAnsi="宋体" w:eastAsia="宋体" w:cs="宋体"/>
                      <w:kern w:val="0"/>
                      <w:sz w:val="21"/>
                      <w:szCs w:val="21"/>
                    </w:rPr>
                    <w:t xml:space="preserve">环保制冷剂：R407C或   </w:t>
                  </w:r>
                </w:p>
                <w:p w14:paraId="3B1C77FF">
                  <w:pPr>
                    <w:keepNext w:val="0"/>
                    <w:keepLines w:val="0"/>
                    <w:pageBreakBefore w:val="0"/>
                    <w:widowControl/>
                    <w:tabs>
                      <w:tab w:val="left" w:pos="312"/>
                    </w:tabs>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kern w:val="0"/>
                      <w:sz w:val="21"/>
                      <w:szCs w:val="21"/>
                    </w:rPr>
                  </w:pPr>
                  <w:r>
                    <w:rPr>
                      <w:rFonts w:hint="eastAsia" w:ascii="宋体" w:hAnsi="宋体" w:eastAsia="宋体" w:cs="宋体"/>
                      <w:kern w:val="0"/>
                      <w:sz w:val="21"/>
                      <w:szCs w:val="21"/>
                    </w:rPr>
                    <w:t>R410A；</w:t>
                  </w:r>
                </w:p>
                <w:p w14:paraId="123F788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kern w:val="0"/>
                      <w:sz w:val="21"/>
                      <w:szCs w:val="21"/>
                    </w:rPr>
                  </w:pPr>
                  <w:r>
                    <w:rPr>
                      <w:rFonts w:hint="eastAsia" w:ascii="宋体" w:hAnsi="宋体" w:eastAsia="宋体" w:cs="宋体"/>
                      <w:kern w:val="0"/>
                      <w:sz w:val="21"/>
                      <w:szCs w:val="21"/>
                    </w:rPr>
                    <w:t xml:space="preserve">实现远程监控及控制；漏水 </w:t>
                  </w:r>
                </w:p>
                <w:p w14:paraId="04146AA1">
                  <w:pPr>
                    <w:keepNext w:val="0"/>
                    <w:keepLines w:val="0"/>
                    <w:pageBreakBefore w:val="0"/>
                    <w:widowControl/>
                    <w:tabs>
                      <w:tab w:val="left" w:pos="312"/>
                    </w:tabs>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报警、故障报警、远程管理、远程控制。接入动环监控系统并展示所需状态及参数。</w:t>
                  </w:r>
                </w:p>
                <w:p w14:paraId="714EC16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安装、调试：完成更新设备安装调试的所有关联工作。包含且不限于支架、铜管、冷媒、电线电缆等安装材料；以及安装时现场拆除及恢复，大楼电梯、过道、机房等搬运时现场保护；完成室外楼面防水保护工作，机房内防水、排水、防漏工作。</w:t>
                  </w:r>
                </w:p>
              </w:tc>
              <w:tc>
                <w:tcPr>
                  <w:tcW w:w="639" w:type="dxa"/>
                  <w:tcBorders>
                    <w:top w:val="nil"/>
                    <w:left w:val="nil"/>
                    <w:bottom w:val="single" w:color="auto" w:sz="4" w:space="0"/>
                    <w:right w:val="single" w:color="auto" w:sz="4" w:space="0"/>
                  </w:tcBorders>
                  <w:noWrap/>
                </w:tcPr>
                <w:p w14:paraId="4D8F595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814" w:type="dxa"/>
                  <w:tcBorders>
                    <w:top w:val="single" w:color="auto" w:sz="4" w:space="0"/>
                    <w:left w:val="nil"/>
                    <w:bottom w:val="single" w:color="auto" w:sz="4" w:space="0"/>
                    <w:right w:val="single" w:color="auto" w:sz="4" w:space="0"/>
                  </w:tcBorders>
                  <w:noWrap/>
                </w:tcPr>
                <w:p w14:paraId="7DDFFD0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b/>
                      <w:bCs/>
                      <w:kern w:val="0"/>
                      <w:sz w:val="21"/>
                      <w:szCs w:val="21"/>
                    </w:rPr>
                  </w:pPr>
                  <w:r>
                    <w:rPr>
                      <w:rFonts w:hint="eastAsia" w:ascii="宋体" w:hAnsi="宋体" w:eastAsia="宋体" w:cs="宋体"/>
                      <w:kern w:val="0"/>
                      <w:sz w:val="21"/>
                      <w:szCs w:val="21"/>
                    </w:rPr>
                    <w:t>1</w:t>
                  </w:r>
                </w:p>
              </w:tc>
            </w:tr>
          </w:tbl>
          <w:p w14:paraId="0AB7698F">
            <w:pPr>
              <w:pStyle w:val="6"/>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kern w:val="0"/>
                <w:sz w:val="21"/>
                <w:szCs w:val="21"/>
              </w:rPr>
            </w:pPr>
          </w:p>
          <w:p w14:paraId="16AF56D2">
            <w:pPr>
              <w:pStyle w:val="6"/>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kern w:val="0"/>
                <w:sz w:val="21"/>
                <w:szCs w:val="21"/>
              </w:rPr>
              <w:t>（二</w:t>
            </w:r>
            <w:r>
              <w:rPr>
                <w:rFonts w:hint="eastAsia" w:ascii="宋体" w:hAnsi="宋体" w:eastAsia="宋体" w:cs="宋体"/>
                <w:snapToGrid w:val="0"/>
                <w:color w:val="000000"/>
                <w:kern w:val="0"/>
                <w:sz w:val="21"/>
                <w:szCs w:val="21"/>
                <w:lang w:val="en-US" w:eastAsia="en-US" w:bidi="ar-SA"/>
              </w:rPr>
              <w:t>）采购内容</w:t>
            </w:r>
          </w:p>
          <w:p w14:paraId="3B22B228">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机房精密空调一套</w:t>
            </w:r>
          </w:p>
          <w:p w14:paraId="220B5C57">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kern w:val="0"/>
                <w:sz w:val="21"/>
                <w:szCs w:val="21"/>
              </w:rPr>
            </w:pPr>
            <w:r>
              <w:rPr>
                <w:rFonts w:hint="eastAsia" w:ascii="宋体" w:hAnsi="宋体" w:eastAsia="宋体" w:cs="宋体"/>
                <w:snapToGrid w:val="0"/>
                <w:color w:val="000000"/>
                <w:kern w:val="0"/>
                <w:sz w:val="21"/>
                <w:szCs w:val="21"/>
                <w:lang w:val="en-US" w:eastAsia="en-US" w:bidi="ar-SA"/>
              </w:rPr>
              <w:t>1. 2楼主</w:t>
            </w:r>
            <w:r>
              <w:rPr>
                <w:rFonts w:hint="eastAsia" w:ascii="宋体" w:hAnsi="宋体" w:eastAsia="宋体" w:cs="宋体"/>
                <w:kern w:val="0"/>
                <w:sz w:val="21"/>
                <w:szCs w:val="21"/>
              </w:rPr>
              <w:t>机区安装：室内机1台。</w:t>
            </w:r>
          </w:p>
          <w:p w14:paraId="6CDE02BE">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5楼</w:t>
            </w:r>
            <w:r>
              <w:rPr>
                <w:rFonts w:hint="eastAsia" w:ascii="宋体" w:hAnsi="宋体" w:eastAsia="宋体" w:cs="宋体"/>
                <w:kern w:val="0"/>
                <w:sz w:val="21"/>
                <w:szCs w:val="21"/>
                <w:lang w:eastAsia="zh-CN"/>
              </w:rPr>
              <w:t>平台</w:t>
            </w:r>
            <w:r>
              <w:rPr>
                <w:rFonts w:hint="eastAsia" w:ascii="宋体" w:hAnsi="宋体" w:eastAsia="宋体" w:cs="宋体"/>
                <w:kern w:val="0"/>
                <w:sz w:val="21"/>
                <w:szCs w:val="21"/>
              </w:rPr>
              <w:t>安装：室外机2台。</w:t>
            </w:r>
          </w:p>
          <w:p w14:paraId="790C97F4">
            <w:pPr>
              <w:keepNext w:val="0"/>
              <w:keepLines w:val="0"/>
              <w:pageBreakBefore w:val="0"/>
              <w:widowControl/>
              <w:tabs>
                <w:tab w:val="left" w:pos="312"/>
              </w:tabs>
              <w:wordWrap/>
              <w:overflowPunct/>
              <w:topLinePunct w:val="0"/>
              <w:bidi w:val="0"/>
              <w:spacing w:line="240" w:lineRule="auto"/>
              <w:ind w:left="0" w:leftChars="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漏水报警、动环监控管理：漏水报警、故障报警、远程管理、远程控制。接入到动环监控系统（HT-DCIM）并展示所需状态及参数。</w:t>
            </w:r>
          </w:p>
          <w:p w14:paraId="709804F1">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安装、调试：完成更新设备安装调试的所有关联工作。包含且不限于支架、铜管、冷媒、电线电缆等安装材料；以及安装时现场拆除及恢复，大楼电梯、过道、机房等搬运时现场保护；完成室外楼面防水保护工作，机房内防水、排水、防漏工作</w:t>
            </w:r>
          </w:p>
          <w:p w14:paraId="667AE5A1">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rPr>
              <w:t>5</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拆除、运输：旧设备拆除、包装、搬迁、运输到指定地点。</w:t>
            </w:r>
          </w:p>
          <w:p w14:paraId="6200F968">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rPr>
              <w:t>6</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售后服务：质保期内除完成质保期因该完成的质保任务外，每月现场检测、维护，更换耗材，确保设备正常运行。</w:t>
            </w:r>
          </w:p>
          <w:p w14:paraId="1A52BA5E">
            <w:pPr>
              <w:pStyle w:val="6"/>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rPr>
              <w:t>（三）执行的标准、规范</w:t>
            </w:r>
          </w:p>
          <w:p w14:paraId="369D44F5">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设备和系统的设计、制造、安装、运行、材质、工艺等所有相关内容均须符合技术需求的规范/标准，若现行有关标准、规范高于上述标准、规范或有最新标准、规范，均按照现行或最新标准、规范执行。</w:t>
            </w:r>
          </w:p>
          <w:p w14:paraId="12847BEE">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 xml:space="preserve">GB 50174-2017 《数据中心设计规范》 </w:t>
            </w:r>
          </w:p>
          <w:p w14:paraId="0E99CF2F">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 xml:space="preserve">GB 50462-2008 《电子信息系统机房施工及验收规范》 </w:t>
            </w:r>
          </w:p>
          <w:p w14:paraId="7CC0077B">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GB 19413-2010 《计算机和数据处理机房用单元式空气调节机》</w:t>
            </w:r>
          </w:p>
          <w:p w14:paraId="3A30C4A0">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GB 50019-2003 《采暖通风与空气调节设计规范》</w:t>
            </w:r>
          </w:p>
          <w:p w14:paraId="21BFBA1B">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 xml:space="preserve">GB 50243-2002 《通风与空调工程施工质量验收规范》  </w:t>
            </w:r>
          </w:p>
          <w:p w14:paraId="559A3AE7">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 xml:space="preserve">GB 10080-2001 《空调用通风机安全要求》 </w:t>
            </w:r>
          </w:p>
          <w:p w14:paraId="41CD4003">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GB/T 14295    《空气过滤器》</w:t>
            </w:r>
          </w:p>
          <w:p w14:paraId="37343CFB">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GB 50243-2003 《通风与空调工程施工质量验收规范》</w:t>
            </w:r>
          </w:p>
          <w:p w14:paraId="00B16C3E">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JB/T 4330      《制冷和空调设备噪声的测定》</w:t>
            </w:r>
          </w:p>
          <w:p w14:paraId="27799272">
            <w:pPr>
              <w:pStyle w:val="6"/>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rPr>
            </w:pPr>
          </w:p>
          <w:p w14:paraId="643B8A7E">
            <w:pPr>
              <w:keepNext w:val="0"/>
              <w:keepLines w:val="0"/>
              <w:pageBreakBefore w:val="0"/>
              <w:widowControl/>
              <w:wordWrap/>
              <w:overflowPunct/>
              <w:topLinePunct w:val="0"/>
              <w:autoSpaceDE w:val="0"/>
              <w:autoSpaceDN w:val="0"/>
              <w:bidi w:val="0"/>
              <w:snapToGrid w:val="0"/>
              <w:spacing w:line="240" w:lineRule="auto"/>
              <w:ind w:left="0" w:leftChars="0"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、技术需求</w:t>
            </w:r>
          </w:p>
          <w:p w14:paraId="201E6FDA">
            <w:pPr>
              <w:keepNext w:val="0"/>
              <w:keepLines w:val="0"/>
              <w:pageBreakBefore w:val="0"/>
              <w:widowControl/>
              <w:wordWrap/>
              <w:overflowPunct/>
              <w:topLinePunct w:val="0"/>
              <w:bidi w:val="0"/>
              <w:spacing w:line="240" w:lineRule="auto"/>
              <w:ind w:left="0" w:leftChars="0" w:firstLine="408" w:firstLineChars="200"/>
              <w:jc w:val="both"/>
              <w:rPr>
                <w:rFonts w:hint="eastAsia" w:ascii="宋体" w:hAnsi="宋体" w:eastAsia="宋体" w:cs="宋体"/>
                <w:b/>
                <w:sz w:val="21"/>
                <w:szCs w:val="21"/>
              </w:rPr>
            </w:pPr>
            <w:r>
              <w:rPr>
                <w:rFonts w:hint="eastAsia" w:ascii="宋体" w:hAnsi="宋体" w:eastAsia="宋体" w:cs="宋体"/>
                <w:spacing w:val="-3"/>
                <w:sz w:val="21"/>
                <w:szCs w:val="21"/>
              </w:rPr>
              <w:t>★</w:t>
            </w:r>
            <w:r>
              <w:rPr>
                <w:rFonts w:hint="eastAsia" w:ascii="宋体" w:hAnsi="宋体" w:eastAsia="宋体" w:cs="宋体"/>
                <w:b/>
                <w:sz w:val="21"/>
                <w:szCs w:val="21"/>
              </w:rPr>
              <w:t xml:space="preserve">1.基本参数  </w:t>
            </w:r>
          </w:p>
          <w:tbl>
            <w:tblPr>
              <w:tblStyle w:val="7"/>
              <w:tblW w:w="5558" w:type="dxa"/>
              <w:tblInd w:w="392" w:type="dxa"/>
              <w:tblLayout w:type="fixed"/>
              <w:tblCellMar>
                <w:top w:w="0" w:type="dxa"/>
                <w:left w:w="108" w:type="dxa"/>
                <w:bottom w:w="0" w:type="dxa"/>
                <w:right w:w="108" w:type="dxa"/>
              </w:tblCellMar>
            </w:tblPr>
            <w:tblGrid>
              <w:gridCol w:w="1917"/>
              <w:gridCol w:w="2875"/>
              <w:gridCol w:w="766"/>
            </w:tblGrid>
            <w:tr w14:paraId="55BBD5CF">
              <w:tblPrEx>
                <w:tblCellMar>
                  <w:top w:w="0" w:type="dxa"/>
                  <w:left w:w="108" w:type="dxa"/>
                  <w:bottom w:w="0" w:type="dxa"/>
                  <w:right w:w="108" w:type="dxa"/>
                </w:tblCellMar>
              </w:tblPrEx>
              <w:trPr>
                <w:trHeight w:val="386" w:hRule="atLeast"/>
              </w:trPr>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14:paraId="365A7DC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名 称</w:t>
                  </w:r>
                </w:p>
              </w:tc>
              <w:tc>
                <w:tcPr>
                  <w:tcW w:w="2875" w:type="dxa"/>
                  <w:tcBorders>
                    <w:top w:val="single" w:color="auto" w:sz="4" w:space="0"/>
                    <w:left w:val="nil"/>
                    <w:bottom w:val="single" w:color="auto" w:sz="4" w:space="0"/>
                    <w:right w:val="single" w:color="auto" w:sz="4" w:space="0"/>
                  </w:tcBorders>
                  <w:shd w:val="clear" w:color="auto" w:fill="auto"/>
                  <w:noWrap/>
                  <w:vAlign w:val="center"/>
                </w:tcPr>
                <w:p w14:paraId="31757F0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需求</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6F6D171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备注</w:t>
                  </w:r>
                </w:p>
              </w:tc>
            </w:tr>
            <w:tr w14:paraId="27D872B8">
              <w:tblPrEx>
                <w:tblCellMar>
                  <w:top w:w="0" w:type="dxa"/>
                  <w:left w:w="108" w:type="dxa"/>
                  <w:bottom w:w="0" w:type="dxa"/>
                  <w:right w:w="108" w:type="dxa"/>
                </w:tblCellMar>
              </w:tblPrEx>
              <w:trPr>
                <w:trHeight w:val="386" w:hRule="atLeast"/>
              </w:trPr>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14:paraId="39295BA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机组数量</w:t>
                  </w:r>
                </w:p>
              </w:tc>
              <w:tc>
                <w:tcPr>
                  <w:tcW w:w="2875" w:type="dxa"/>
                  <w:tcBorders>
                    <w:top w:val="single" w:color="auto" w:sz="4" w:space="0"/>
                    <w:left w:val="nil"/>
                    <w:bottom w:val="single" w:color="auto" w:sz="4" w:space="0"/>
                    <w:right w:val="single" w:color="auto" w:sz="4" w:space="0"/>
                  </w:tcBorders>
                  <w:shd w:val="clear" w:color="auto" w:fill="auto"/>
                  <w:noWrap/>
                  <w:vAlign w:val="center"/>
                </w:tcPr>
                <w:p w14:paraId="633F467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1套</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199EA19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p>
              </w:tc>
            </w:tr>
            <w:tr w14:paraId="46CEB7FC">
              <w:tblPrEx>
                <w:tblCellMar>
                  <w:top w:w="0" w:type="dxa"/>
                  <w:left w:w="108" w:type="dxa"/>
                  <w:bottom w:w="0" w:type="dxa"/>
                  <w:right w:w="108" w:type="dxa"/>
                </w:tblCellMar>
              </w:tblPrEx>
              <w:trPr>
                <w:trHeight w:val="386" w:hRule="atLeast"/>
              </w:trPr>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14:paraId="078AF8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制冷量/kW</w:t>
                  </w:r>
                </w:p>
              </w:tc>
              <w:tc>
                <w:tcPr>
                  <w:tcW w:w="2875" w:type="dxa"/>
                  <w:tcBorders>
                    <w:top w:val="single" w:color="auto" w:sz="4" w:space="0"/>
                    <w:left w:val="nil"/>
                    <w:bottom w:val="single" w:color="auto" w:sz="4" w:space="0"/>
                    <w:right w:val="single" w:color="auto" w:sz="4" w:space="0"/>
                  </w:tcBorders>
                  <w:shd w:val="clear" w:color="auto" w:fill="auto"/>
                  <w:noWrap/>
                  <w:vAlign w:val="center"/>
                </w:tcPr>
                <w:p w14:paraId="61782AA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≥42</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6827ECB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p>
              </w:tc>
            </w:tr>
            <w:tr w14:paraId="02A6B08E">
              <w:tblPrEx>
                <w:tblCellMar>
                  <w:top w:w="0" w:type="dxa"/>
                  <w:left w:w="108" w:type="dxa"/>
                  <w:bottom w:w="0" w:type="dxa"/>
                  <w:right w:w="108" w:type="dxa"/>
                </w:tblCellMar>
              </w:tblPrEx>
              <w:trPr>
                <w:trHeight w:val="386" w:hRule="atLeast"/>
              </w:trPr>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14:paraId="04EEC3F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显冷量/kW</w:t>
                  </w:r>
                </w:p>
              </w:tc>
              <w:tc>
                <w:tcPr>
                  <w:tcW w:w="2875" w:type="dxa"/>
                  <w:tcBorders>
                    <w:top w:val="single" w:color="auto" w:sz="4" w:space="0"/>
                    <w:left w:val="nil"/>
                    <w:bottom w:val="single" w:color="auto" w:sz="4" w:space="0"/>
                    <w:right w:val="single" w:color="auto" w:sz="4" w:space="0"/>
                  </w:tcBorders>
                  <w:shd w:val="clear" w:color="auto" w:fill="auto"/>
                  <w:noWrap/>
                  <w:vAlign w:val="center"/>
                </w:tcPr>
                <w:p w14:paraId="55FF09A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≥39</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14F1FD3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p>
              </w:tc>
            </w:tr>
            <w:tr w14:paraId="2C87ACD5">
              <w:tblPrEx>
                <w:tblCellMar>
                  <w:top w:w="0" w:type="dxa"/>
                  <w:left w:w="108" w:type="dxa"/>
                  <w:bottom w:w="0" w:type="dxa"/>
                  <w:right w:w="108" w:type="dxa"/>
                </w:tblCellMar>
              </w:tblPrEx>
              <w:trPr>
                <w:trHeight w:val="386" w:hRule="atLeast"/>
              </w:trPr>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14:paraId="157E161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送风方式</w:t>
                  </w:r>
                </w:p>
              </w:tc>
              <w:tc>
                <w:tcPr>
                  <w:tcW w:w="2875" w:type="dxa"/>
                  <w:tcBorders>
                    <w:top w:val="single" w:color="auto" w:sz="4" w:space="0"/>
                    <w:left w:val="nil"/>
                    <w:bottom w:val="single" w:color="auto" w:sz="4" w:space="0"/>
                    <w:right w:val="single" w:color="auto" w:sz="4" w:space="0"/>
                  </w:tcBorders>
                  <w:shd w:val="clear" w:color="auto" w:fill="auto"/>
                  <w:noWrap/>
                  <w:vAlign w:val="center"/>
                </w:tcPr>
                <w:p w14:paraId="2D8A5A0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下送风上回风</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517D12D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p>
              </w:tc>
            </w:tr>
            <w:tr w14:paraId="3CFC4B13">
              <w:tblPrEx>
                <w:tblCellMar>
                  <w:top w:w="0" w:type="dxa"/>
                  <w:left w:w="108" w:type="dxa"/>
                  <w:bottom w:w="0" w:type="dxa"/>
                  <w:right w:w="108" w:type="dxa"/>
                </w:tblCellMar>
              </w:tblPrEx>
              <w:trPr>
                <w:trHeight w:val="386" w:hRule="atLeast"/>
              </w:trPr>
              <w:tc>
                <w:tcPr>
                  <w:tcW w:w="1917" w:type="dxa"/>
                  <w:tcBorders>
                    <w:top w:val="nil"/>
                    <w:left w:val="single" w:color="auto" w:sz="4" w:space="0"/>
                    <w:bottom w:val="single" w:color="auto" w:sz="4" w:space="0"/>
                    <w:right w:val="single" w:color="auto" w:sz="4" w:space="0"/>
                  </w:tcBorders>
                  <w:shd w:val="clear" w:color="auto" w:fill="auto"/>
                  <w:vAlign w:val="center"/>
                </w:tcPr>
                <w:p w14:paraId="1996521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冷却方式</w:t>
                  </w:r>
                </w:p>
              </w:tc>
              <w:tc>
                <w:tcPr>
                  <w:tcW w:w="2875" w:type="dxa"/>
                  <w:tcBorders>
                    <w:top w:val="nil"/>
                    <w:left w:val="nil"/>
                    <w:bottom w:val="single" w:color="auto" w:sz="4" w:space="0"/>
                    <w:right w:val="single" w:color="auto" w:sz="4" w:space="0"/>
                  </w:tcBorders>
                  <w:shd w:val="clear" w:color="auto" w:fill="auto"/>
                  <w:noWrap/>
                  <w:vAlign w:val="center"/>
                </w:tcPr>
                <w:p w14:paraId="5579148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风冷</w:t>
                  </w:r>
                </w:p>
              </w:tc>
              <w:tc>
                <w:tcPr>
                  <w:tcW w:w="766" w:type="dxa"/>
                  <w:tcBorders>
                    <w:top w:val="nil"/>
                    <w:left w:val="nil"/>
                    <w:bottom w:val="single" w:color="auto" w:sz="4" w:space="0"/>
                    <w:right w:val="single" w:color="auto" w:sz="4" w:space="0"/>
                  </w:tcBorders>
                  <w:shd w:val="clear" w:color="auto" w:fill="auto"/>
                  <w:noWrap/>
                  <w:vAlign w:val="center"/>
                </w:tcPr>
                <w:p w14:paraId="7F819AD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p>
              </w:tc>
            </w:tr>
            <w:tr w14:paraId="30484040">
              <w:tblPrEx>
                <w:tblCellMar>
                  <w:top w:w="0" w:type="dxa"/>
                  <w:left w:w="108" w:type="dxa"/>
                  <w:bottom w:w="0" w:type="dxa"/>
                  <w:right w:w="108" w:type="dxa"/>
                </w:tblCellMar>
              </w:tblPrEx>
              <w:trPr>
                <w:trHeight w:val="386" w:hRule="atLeast"/>
              </w:trPr>
              <w:tc>
                <w:tcPr>
                  <w:tcW w:w="1917" w:type="dxa"/>
                  <w:tcBorders>
                    <w:top w:val="nil"/>
                    <w:left w:val="single" w:color="auto" w:sz="4" w:space="0"/>
                    <w:bottom w:val="single" w:color="auto" w:sz="4" w:space="0"/>
                    <w:right w:val="single" w:color="auto" w:sz="4" w:space="0"/>
                  </w:tcBorders>
                  <w:shd w:val="clear" w:color="auto" w:fill="auto"/>
                  <w:vAlign w:val="center"/>
                </w:tcPr>
                <w:p w14:paraId="70EE14A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风量</w:t>
                  </w:r>
                </w:p>
              </w:tc>
              <w:tc>
                <w:tcPr>
                  <w:tcW w:w="2875" w:type="dxa"/>
                  <w:tcBorders>
                    <w:top w:val="nil"/>
                    <w:left w:val="nil"/>
                    <w:bottom w:val="single" w:color="auto" w:sz="4" w:space="0"/>
                    <w:right w:val="single" w:color="auto" w:sz="4" w:space="0"/>
                  </w:tcBorders>
                  <w:shd w:val="clear" w:color="auto" w:fill="auto"/>
                  <w:noWrap/>
                  <w:vAlign w:val="center"/>
                </w:tcPr>
                <w:p w14:paraId="6A4B066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lang w:val="en-US" w:eastAsia="zh-CN"/>
                    </w:rPr>
                    <w:t>0</w:t>
                  </w:r>
                  <w:r>
                    <w:rPr>
                      <w:rFonts w:hint="eastAsia" w:ascii="宋体" w:hAnsi="宋体" w:eastAsia="宋体" w:cs="宋体"/>
                      <w:sz w:val="21"/>
                      <w:szCs w:val="21"/>
                    </w:rPr>
                    <w:t>00m³/h</w:t>
                  </w:r>
                </w:p>
              </w:tc>
              <w:tc>
                <w:tcPr>
                  <w:tcW w:w="766" w:type="dxa"/>
                  <w:tcBorders>
                    <w:top w:val="nil"/>
                    <w:left w:val="nil"/>
                    <w:bottom w:val="single" w:color="auto" w:sz="4" w:space="0"/>
                    <w:right w:val="single" w:color="auto" w:sz="4" w:space="0"/>
                  </w:tcBorders>
                  <w:shd w:val="clear" w:color="auto" w:fill="auto"/>
                  <w:noWrap/>
                  <w:vAlign w:val="center"/>
                </w:tcPr>
                <w:p w14:paraId="05992A8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p>
              </w:tc>
            </w:tr>
            <w:tr w14:paraId="4D7295F2">
              <w:tblPrEx>
                <w:tblCellMar>
                  <w:top w:w="0" w:type="dxa"/>
                  <w:left w:w="108" w:type="dxa"/>
                  <w:bottom w:w="0" w:type="dxa"/>
                  <w:right w:w="108" w:type="dxa"/>
                </w:tblCellMar>
              </w:tblPrEx>
              <w:trPr>
                <w:trHeight w:val="386" w:hRule="atLeast"/>
              </w:trPr>
              <w:tc>
                <w:tcPr>
                  <w:tcW w:w="1917" w:type="dxa"/>
                  <w:tcBorders>
                    <w:top w:val="nil"/>
                    <w:left w:val="single" w:color="auto" w:sz="4" w:space="0"/>
                    <w:bottom w:val="single" w:color="auto" w:sz="4" w:space="0"/>
                    <w:right w:val="single" w:color="auto" w:sz="4" w:space="0"/>
                  </w:tcBorders>
                  <w:shd w:val="clear" w:color="auto" w:fill="auto"/>
                  <w:vAlign w:val="center"/>
                </w:tcPr>
                <w:p w14:paraId="54D1D20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室内机风机</w:t>
                  </w:r>
                </w:p>
              </w:tc>
              <w:tc>
                <w:tcPr>
                  <w:tcW w:w="2875" w:type="dxa"/>
                  <w:tcBorders>
                    <w:top w:val="nil"/>
                    <w:left w:val="nil"/>
                    <w:bottom w:val="single" w:color="auto" w:sz="4" w:space="0"/>
                    <w:right w:val="single" w:color="auto" w:sz="4" w:space="0"/>
                  </w:tcBorders>
                  <w:shd w:val="clear" w:color="auto" w:fill="auto"/>
                  <w:noWrap/>
                  <w:vAlign w:val="center"/>
                </w:tcPr>
                <w:p w14:paraId="1DFF6C1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EC风机</w:t>
                  </w:r>
                </w:p>
              </w:tc>
              <w:tc>
                <w:tcPr>
                  <w:tcW w:w="766" w:type="dxa"/>
                  <w:tcBorders>
                    <w:top w:val="nil"/>
                    <w:left w:val="nil"/>
                    <w:bottom w:val="single" w:color="auto" w:sz="4" w:space="0"/>
                    <w:right w:val="single" w:color="auto" w:sz="4" w:space="0"/>
                  </w:tcBorders>
                  <w:shd w:val="clear" w:color="auto" w:fill="auto"/>
                  <w:noWrap/>
                  <w:vAlign w:val="center"/>
                </w:tcPr>
                <w:p w14:paraId="1F67B09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p>
              </w:tc>
            </w:tr>
            <w:tr w14:paraId="6F9A3631">
              <w:tblPrEx>
                <w:tblCellMar>
                  <w:top w:w="0" w:type="dxa"/>
                  <w:left w:w="108" w:type="dxa"/>
                  <w:bottom w:w="0" w:type="dxa"/>
                  <w:right w:w="108" w:type="dxa"/>
                </w:tblCellMar>
              </w:tblPrEx>
              <w:trPr>
                <w:trHeight w:val="557" w:hRule="atLeast"/>
              </w:trPr>
              <w:tc>
                <w:tcPr>
                  <w:tcW w:w="1917" w:type="dxa"/>
                  <w:tcBorders>
                    <w:top w:val="nil"/>
                    <w:left w:val="single" w:color="auto" w:sz="4" w:space="0"/>
                    <w:bottom w:val="single" w:color="auto" w:sz="4" w:space="0"/>
                    <w:right w:val="single" w:color="auto" w:sz="4" w:space="0"/>
                  </w:tcBorders>
                  <w:shd w:val="clear" w:color="auto" w:fill="auto"/>
                  <w:vAlign w:val="center"/>
                </w:tcPr>
                <w:p w14:paraId="6A975F3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制冷剂</w:t>
                  </w:r>
                </w:p>
              </w:tc>
              <w:tc>
                <w:tcPr>
                  <w:tcW w:w="2875" w:type="dxa"/>
                  <w:tcBorders>
                    <w:top w:val="nil"/>
                    <w:left w:val="nil"/>
                    <w:bottom w:val="single" w:color="auto" w:sz="4" w:space="0"/>
                    <w:right w:val="single" w:color="auto" w:sz="4" w:space="0"/>
                  </w:tcBorders>
                  <w:shd w:val="clear" w:color="auto" w:fill="auto"/>
                  <w:noWrap/>
                  <w:vAlign w:val="center"/>
                </w:tcPr>
                <w:p w14:paraId="3CE590A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环保制冷剂R407C或者A410A</w:t>
                  </w:r>
                </w:p>
              </w:tc>
              <w:tc>
                <w:tcPr>
                  <w:tcW w:w="766" w:type="dxa"/>
                  <w:tcBorders>
                    <w:top w:val="nil"/>
                    <w:left w:val="nil"/>
                    <w:bottom w:val="single" w:color="auto" w:sz="4" w:space="0"/>
                    <w:right w:val="single" w:color="auto" w:sz="4" w:space="0"/>
                  </w:tcBorders>
                  <w:shd w:val="clear" w:color="auto" w:fill="auto"/>
                  <w:noWrap/>
                  <w:vAlign w:val="center"/>
                </w:tcPr>
                <w:p w14:paraId="19ADFE6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p>
              </w:tc>
            </w:tr>
            <w:tr w14:paraId="4713266A">
              <w:tblPrEx>
                <w:tblCellMar>
                  <w:top w:w="0" w:type="dxa"/>
                  <w:left w:w="108" w:type="dxa"/>
                  <w:bottom w:w="0" w:type="dxa"/>
                  <w:right w:w="108" w:type="dxa"/>
                </w:tblCellMar>
              </w:tblPrEx>
              <w:trPr>
                <w:trHeight w:val="386" w:hRule="atLeast"/>
              </w:trPr>
              <w:tc>
                <w:tcPr>
                  <w:tcW w:w="1917" w:type="dxa"/>
                  <w:tcBorders>
                    <w:top w:val="nil"/>
                    <w:left w:val="single" w:color="auto" w:sz="4" w:space="0"/>
                    <w:bottom w:val="single" w:color="auto" w:sz="4" w:space="0"/>
                    <w:right w:val="single" w:color="auto" w:sz="4" w:space="0"/>
                  </w:tcBorders>
                  <w:shd w:val="clear" w:color="auto" w:fill="auto"/>
                  <w:vAlign w:val="center"/>
                </w:tcPr>
                <w:p w14:paraId="04DD83D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单台机组冷凝器数量</w:t>
                  </w:r>
                </w:p>
              </w:tc>
              <w:tc>
                <w:tcPr>
                  <w:tcW w:w="2875" w:type="dxa"/>
                  <w:tcBorders>
                    <w:top w:val="nil"/>
                    <w:left w:val="nil"/>
                    <w:bottom w:val="single" w:color="auto" w:sz="4" w:space="0"/>
                    <w:right w:val="single" w:color="auto" w:sz="4" w:space="0"/>
                  </w:tcBorders>
                  <w:shd w:val="clear" w:color="auto" w:fill="auto"/>
                  <w:noWrap/>
                  <w:vAlign w:val="center"/>
                </w:tcPr>
                <w:p w14:paraId="12C8F08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766" w:type="dxa"/>
                  <w:tcBorders>
                    <w:top w:val="nil"/>
                    <w:left w:val="nil"/>
                    <w:bottom w:val="single" w:color="auto" w:sz="4" w:space="0"/>
                    <w:right w:val="single" w:color="auto" w:sz="4" w:space="0"/>
                  </w:tcBorders>
                  <w:shd w:val="clear" w:color="auto" w:fill="auto"/>
                  <w:noWrap/>
                  <w:vAlign w:val="center"/>
                </w:tcPr>
                <w:p w14:paraId="7085FEB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p>
              </w:tc>
            </w:tr>
            <w:tr w14:paraId="746EE658">
              <w:tblPrEx>
                <w:tblCellMar>
                  <w:top w:w="0" w:type="dxa"/>
                  <w:left w:w="108" w:type="dxa"/>
                  <w:bottom w:w="0" w:type="dxa"/>
                  <w:right w:w="108" w:type="dxa"/>
                </w:tblCellMar>
              </w:tblPrEx>
              <w:trPr>
                <w:trHeight w:val="997" w:hRule="atLeast"/>
              </w:trPr>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14:paraId="07E8F6B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单台冷凝器风机数量</w:t>
                  </w:r>
                </w:p>
              </w:tc>
              <w:tc>
                <w:tcPr>
                  <w:tcW w:w="2875" w:type="dxa"/>
                  <w:tcBorders>
                    <w:top w:val="single" w:color="auto" w:sz="4" w:space="0"/>
                    <w:left w:val="nil"/>
                    <w:bottom w:val="single" w:color="auto" w:sz="4" w:space="0"/>
                    <w:right w:val="single" w:color="auto" w:sz="4" w:space="0"/>
                  </w:tcBorders>
                  <w:shd w:val="clear" w:color="auto" w:fill="auto"/>
                  <w:noWrap/>
                  <w:vAlign w:val="center"/>
                </w:tcPr>
                <w:p w14:paraId="509A2A2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766" w:type="dxa"/>
                  <w:tcBorders>
                    <w:top w:val="single" w:color="auto" w:sz="4" w:space="0"/>
                    <w:left w:val="nil"/>
                    <w:bottom w:val="single" w:color="auto" w:sz="4" w:space="0"/>
                    <w:right w:val="single" w:color="auto" w:sz="4" w:space="0"/>
                  </w:tcBorders>
                  <w:shd w:val="clear" w:color="auto" w:fill="auto"/>
                  <w:noWrap/>
                  <w:vAlign w:val="center"/>
                </w:tcPr>
                <w:p w14:paraId="38C276C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p>
                <w:p w14:paraId="38F114F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sz w:val="21"/>
                      <w:szCs w:val="21"/>
                    </w:rPr>
                  </w:pPr>
                </w:p>
              </w:tc>
            </w:tr>
          </w:tbl>
          <w:p w14:paraId="74122B97">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kern w:val="0"/>
                <w:sz w:val="21"/>
                <w:szCs w:val="21"/>
              </w:rPr>
            </w:pPr>
          </w:p>
          <w:p w14:paraId="1DA33B6D">
            <w:pPr>
              <w:keepNext w:val="0"/>
              <w:keepLines w:val="0"/>
              <w:pageBreakBefore w:val="0"/>
              <w:widowControl/>
              <w:wordWrap/>
              <w:overflowPunct/>
              <w:topLinePunct w:val="0"/>
              <w:bidi w:val="0"/>
              <w:spacing w:line="240" w:lineRule="auto"/>
              <w:ind w:left="0" w:leftChars="0" w:firstLine="422" w:firstLineChars="200"/>
              <w:jc w:val="both"/>
              <w:rPr>
                <w:rFonts w:hint="eastAsia"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 xml:space="preserve">2. </w:t>
            </w:r>
            <w:r>
              <w:rPr>
                <w:rFonts w:hint="eastAsia" w:ascii="宋体" w:hAnsi="宋体" w:eastAsia="宋体" w:cs="宋体"/>
                <w:bCs/>
                <w:sz w:val="21"/>
                <w:szCs w:val="21"/>
              </w:rPr>
              <w:t>风机应采用高效、节能、低噪声型EC（电子换向直流电机）风机，电机和扇叶直联一体驱动，无级调速，风机通过空调机组自带的控制器控制，现场和远程控制系统可通过控制器调节风量而无需更换部件。</w:t>
            </w:r>
          </w:p>
          <w:p w14:paraId="3087AB72">
            <w:pPr>
              <w:keepNext w:val="0"/>
              <w:keepLines w:val="0"/>
              <w:pageBreakBefore w:val="0"/>
              <w:widowControl/>
              <w:wordWrap/>
              <w:overflowPunct/>
              <w:topLinePunct w:val="0"/>
              <w:bidi w:val="0"/>
              <w:spacing w:line="240" w:lineRule="auto"/>
              <w:ind w:left="0" w:leftChars="0" w:firstLine="422" w:firstLineChars="200"/>
              <w:jc w:val="both"/>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 xml:space="preserve">3. </w:t>
            </w:r>
            <w:r>
              <w:rPr>
                <w:rFonts w:hint="eastAsia" w:ascii="宋体" w:hAnsi="宋体" w:eastAsia="宋体" w:cs="宋体"/>
                <w:bCs/>
                <w:sz w:val="21"/>
                <w:szCs w:val="21"/>
              </w:rPr>
              <w:t>考虑到现场防静电地板高度较低，室内风机应采用内置式设计，风机在机组内部。不宜采用下沉式或放置在架空地板下的其他方式，避免因高度不够带来的安装缺陷。</w:t>
            </w:r>
          </w:p>
          <w:p w14:paraId="30A00737">
            <w:pPr>
              <w:keepNext w:val="0"/>
              <w:keepLines w:val="0"/>
              <w:pageBreakBefore w:val="0"/>
              <w:widowControl/>
              <w:wordWrap/>
              <w:overflowPunct/>
              <w:topLinePunct w:val="0"/>
              <w:bidi w:val="0"/>
              <w:spacing w:line="240" w:lineRule="auto"/>
              <w:ind w:left="0" w:leftChars="0" w:firstLine="422" w:firstLineChars="200"/>
              <w:jc w:val="both"/>
              <w:rPr>
                <w:rFonts w:hint="eastAsia"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 xml:space="preserve">4. </w:t>
            </w:r>
            <w:r>
              <w:rPr>
                <w:rFonts w:hint="eastAsia" w:ascii="宋体" w:hAnsi="宋体" w:eastAsia="宋体" w:cs="宋体"/>
                <w:bCs/>
                <w:sz w:val="21"/>
                <w:szCs w:val="21"/>
              </w:rPr>
              <w:t>精密空调室内机组需配有独立的微电脑控制器，为避免知识产权纠纷，控制器应为精密空调厂家自主研发产品，并具有自主知识产权，不接受第三方或OEM产品。</w:t>
            </w:r>
          </w:p>
          <w:p w14:paraId="0E45F315">
            <w:pPr>
              <w:keepNext w:val="0"/>
              <w:keepLines w:val="0"/>
              <w:pageBreakBefore w:val="0"/>
              <w:widowControl/>
              <w:wordWrap/>
              <w:overflowPunct/>
              <w:topLinePunct w:val="0"/>
              <w:bidi w:val="0"/>
              <w:spacing w:line="240" w:lineRule="auto"/>
              <w:ind w:left="0" w:leftChars="0" w:firstLine="422" w:firstLineChars="200"/>
              <w:jc w:val="both"/>
              <w:rPr>
                <w:rFonts w:hint="eastAsia"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 xml:space="preserve">5. </w:t>
            </w:r>
            <w:r>
              <w:rPr>
                <w:rFonts w:hint="eastAsia" w:ascii="宋体" w:hAnsi="宋体" w:eastAsia="宋体" w:cs="宋体"/>
                <w:bCs/>
                <w:sz w:val="21"/>
                <w:szCs w:val="21"/>
              </w:rPr>
              <w:t>为避免知识产权纠纷，投标产品为精密空调厂家自主研发产品，并具有自主知识产权，不接受第三方或OEM产品。采购单位有权依据相关法规实地考察。</w:t>
            </w:r>
          </w:p>
          <w:p w14:paraId="5B1FB5B5">
            <w:pPr>
              <w:keepNext w:val="0"/>
              <w:keepLines w:val="0"/>
              <w:pageBreakBefore w:val="0"/>
              <w:widowControl/>
              <w:numPr>
                <w:ilvl w:val="0"/>
                <w:numId w:val="2"/>
              </w:numPr>
              <w:wordWrap/>
              <w:overflowPunct/>
              <w:topLinePunct w:val="0"/>
              <w:bidi w:val="0"/>
              <w:spacing w:line="240" w:lineRule="auto"/>
              <w:ind w:left="0" w:leftChars="0" w:firstLine="632" w:firstLineChars="300"/>
              <w:jc w:val="both"/>
              <w:rPr>
                <w:rFonts w:hint="eastAsia" w:ascii="宋体" w:hAnsi="宋体" w:eastAsia="宋体" w:cs="宋体"/>
                <w:b/>
                <w:sz w:val="21"/>
                <w:szCs w:val="21"/>
              </w:rPr>
            </w:pPr>
            <w:r>
              <w:rPr>
                <w:rFonts w:hint="eastAsia" w:ascii="宋体" w:hAnsi="宋体" w:eastAsia="宋体" w:cs="宋体"/>
                <w:b/>
                <w:sz w:val="21"/>
                <w:szCs w:val="21"/>
              </w:rPr>
              <w:t>机组的机械性能</w:t>
            </w:r>
          </w:p>
          <w:p w14:paraId="37CE249F">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外观工艺、检查：机柜表面喷涂均匀、无破损；信号灯、开关、</w:t>
            </w:r>
          </w:p>
          <w:p w14:paraId="4501F3FD">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测量显示装置布局合理。操作及维修安全、方便。</w:t>
            </w:r>
          </w:p>
          <w:p w14:paraId="1ABF8ED4">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结构工艺：部件排列合理、整齐；导线颜色和截面合理，布放</w:t>
            </w:r>
          </w:p>
          <w:p w14:paraId="2265B90F">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平整；接插件牢固；进出线符合工程需要；具备抗震措施。</w:t>
            </w:r>
          </w:p>
          <w:p w14:paraId="5E5B1114">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标牌、标记：应平整清晰。</w:t>
            </w:r>
          </w:p>
          <w:p w14:paraId="3D0FEE4F">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机组颜色应为灰黑色，与现有精密空调设备颜色一致。</w:t>
            </w:r>
          </w:p>
          <w:p w14:paraId="3961D950">
            <w:pPr>
              <w:keepNext w:val="0"/>
              <w:keepLines w:val="0"/>
              <w:pageBreakBefore w:val="0"/>
              <w:widowControl/>
              <w:numPr>
                <w:ilvl w:val="0"/>
                <w:numId w:val="2"/>
              </w:numPr>
              <w:wordWrap/>
              <w:overflowPunct/>
              <w:topLinePunct w:val="0"/>
              <w:bidi w:val="0"/>
              <w:spacing w:line="240" w:lineRule="auto"/>
              <w:ind w:left="0" w:leftChars="0" w:firstLine="632" w:firstLineChars="300"/>
              <w:jc w:val="both"/>
              <w:rPr>
                <w:rFonts w:hint="eastAsia" w:ascii="宋体" w:hAnsi="宋体" w:eastAsia="宋体" w:cs="宋体"/>
                <w:b/>
                <w:sz w:val="21"/>
                <w:szCs w:val="21"/>
              </w:rPr>
            </w:pPr>
            <w:r>
              <w:rPr>
                <w:rFonts w:hint="eastAsia" w:ascii="宋体" w:hAnsi="宋体" w:eastAsia="宋体" w:cs="宋体"/>
                <w:b/>
                <w:sz w:val="21"/>
                <w:szCs w:val="21"/>
              </w:rPr>
              <w:t>机房精密空调机组的电气性能</w:t>
            </w:r>
          </w:p>
          <w:p w14:paraId="5FAE8C6B">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机房精密空调机组的电气性能应符合IEC标准。</w:t>
            </w:r>
          </w:p>
          <w:p w14:paraId="57B841D5">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 xml:space="preserve">输入电压允许波动范围：380V（+10% </w:t>
            </w:r>
            <w:r>
              <w:rPr>
                <w:rFonts w:hint="eastAsia" w:ascii="宋体" w:hAnsi="宋体" w:eastAsia="宋体" w:cs="宋体"/>
                <w:bCs/>
                <w:sz w:val="21"/>
                <w:szCs w:val="21"/>
              </w:rPr>
              <w:sym w:font="Symbol" w:char="F07E"/>
            </w:r>
            <w:r>
              <w:rPr>
                <w:rFonts w:hint="eastAsia" w:ascii="宋体" w:hAnsi="宋体" w:eastAsia="宋体" w:cs="宋体"/>
                <w:bCs/>
                <w:sz w:val="21"/>
                <w:szCs w:val="21"/>
              </w:rPr>
              <w:t xml:space="preserve"> -10%）。</w:t>
            </w:r>
          </w:p>
          <w:p w14:paraId="3DC6E7AD">
            <w:pPr>
              <w:keepNext w:val="0"/>
              <w:keepLines w:val="0"/>
              <w:pageBreakBefore w:val="0"/>
              <w:widowControl/>
              <w:numPr>
                <w:ilvl w:val="-1"/>
                <w:numId w:val="0"/>
              </w:numPr>
              <w:wordWrap/>
              <w:overflowPunct/>
              <w:topLinePunct w:val="0"/>
              <w:bidi w:val="0"/>
              <w:spacing w:line="240" w:lineRule="auto"/>
              <w:ind w:left="630" w:leftChars="300" w:firstLine="0" w:firstLineChars="0"/>
              <w:jc w:val="both"/>
              <w:rPr>
                <w:rFonts w:hint="eastAsia" w:ascii="宋体" w:hAnsi="宋体" w:eastAsia="宋体" w:cs="宋体"/>
                <w:b/>
                <w:sz w:val="21"/>
                <w:szCs w:val="21"/>
              </w:rPr>
            </w:pPr>
            <w:r>
              <w:rPr>
                <w:rFonts w:hint="eastAsia" w:ascii="宋体" w:hAnsi="宋体" w:eastAsia="宋体" w:cs="宋体"/>
                <w:b/>
                <w:sz w:val="21"/>
                <w:szCs w:val="21"/>
                <w:lang w:val="en-US" w:eastAsia="zh-CN"/>
              </w:rPr>
              <w:t xml:space="preserve">8. </w:t>
            </w:r>
            <w:r>
              <w:rPr>
                <w:rFonts w:hint="eastAsia" w:ascii="宋体" w:hAnsi="宋体" w:eastAsia="宋体" w:cs="宋体"/>
                <w:b/>
                <w:sz w:val="21"/>
                <w:szCs w:val="21"/>
              </w:rPr>
              <w:t>机房精密空调机组的温度、湿度控制性能</w:t>
            </w:r>
          </w:p>
          <w:p w14:paraId="3CDA41CB">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机房精密空调应能按要求自动调节室内温、湿度，具有制冷、加热、加湿、除湿等功能。</w:t>
            </w:r>
          </w:p>
          <w:p w14:paraId="4A81B44E">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 xml:space="preserve">温度调节范围：18℃ </w:t>
            </w:r>
            <w:r>
              <w:rPr>
                <w:rFonts w:hint="eastAsia" w:ascii="宋体" w:hAnsi="宋体" w:eastAsia="宋体" w:cs="宋体"/>
                <w:bCs/>
                <w:sz w:val="21"/>
                <w:szCs w:val="21"/>
              </w:rPr>
              <w:sym w:font="Symbol" w:char="F07E"/>
            </w:r>
            <w:r>
              <w:rPr>
                <w:rFonts w:hint="eastAsia" w:ascii="宋体" w:hAnsi="宋体" w:eastAsia="宋体" w:cs="宋体"/>
                <w:bCs/>
                <w:sz w:val="21"/>
                <w:szCs w:val="21"/>
              </w:rPr>
              <w:t xml:space="preserve"> 35℃。</w:t>
            </w:r>
          </w:p>
          <w:p w14:paraId="0ACB6524">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温度调节精度：</w:t>
            </w:r>
            <w:r>
              <w:rPr>
                <w:rFonts w:hint="eastAsia" w:ascii="宋体" w:hAnsi="宋体" w:eastAsia="宋体" w:cs="宋体"/>
                <w:bCs/>
                <w:sz w:val="21"/>
                <w:szCs w:val="21"/>
              </w:rPr>
              <w:sym w:font="Symbol" w:char="F0B1"/>
            </w:r>
            <w:r>
              <w:rPr>
                <w:rFonts w:hint="eastAsia" w:ascii="宋体" w:hAnsi="宋体" w:eastAsia="宋体" w:cs="宋体"/>
                <w:bCs/>
                <w:sz w:val="21"/>
                <w:szCs w:val="21"/>
              </w:rPr>
              <w:t>1℃，温度变化率&lt; 5℃/小时。</w:t>
            </w:r>
          </w:p>
          <w:p w14:paraId="671E4524">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 xml:space="preserve">湿度调节范围：35% </w:t>
            </w:r>
            <w:r>
              <w:rPr>
                <w:rFonts w:hint="eastAsia" w:ascii="宋体" w:hAnsi="宋体" w:eastAsia="宋体" w:cs="宋体"/>
                <w:bCs/>
                <w:sz w:val="21"/>
                <w:szCs w:val="21"/>
              </w:rPr>
              <w:sym w:font="Symbol" w:char="F07E"/>
            </w:r>
            <w:r>
              <w:rPr>
                <w:rFonts w:hint="eastAsia" w:ascii="宋体" w:hAnsi="宋体" w:eastAsia="宋体" w:cs="宋体"/>
                <w:bCs/>
                <w:sz w:val="21"/>
                <w:szCs w:val="21"/>
              </w:rPr>
              <w:t xml:space="preserve"> 60%RH。</w:t>
            </w:r>
          </w:p>
          <w:p w14:paraId="7E581AA4">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湿度调节精度：</w:t>
            </w:r>
            <w:r>
              <w:rPr>
                <w:rFonts w:hint="eastAsia" w:ascii="宋体" w:hAnsi="宋体" w:eastAsia="宋体" w:cs="宋体"/>
                <w:bCs/>
                <w:sz w:val="21"/>
                <w:szCs w:val="21"/>
              </w:rPr>
              <w:sym w:font="Symbol" w:char="F0B1"/>
            </w:r>
            <w:r>
              <w:rPr>
                <w:rFonts w:hint="eastAsia" w:ascii="宋体" w:hAnsi="宋体" w:eastAsia="宋体" w:cs="宋体"/>
                <w:bCs/>
                <w:sz w:val="21"/>
                <w:szCs w:val="21"/>
              </w:rPr>
              <w:t>5 %RH 。</w:t>
            </w:r>
          </w:p>
          <w:p w14:paraId="5953ECEB">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温、湿度波动超限应能发出报警信号。</w:t>
            </w:r>
          </w:p>
          <w:p w14:paraId="029F0AA5">
            <w:pPr>
              <w:keepNext w:val="0"/>
              <w:keepLines w:val="0"/>
              <w:pageBreakBefore w:val="0"/>
              <w:widowControl/>
              <w:numPr>
                <w:ilvl w:val="0"/>
                <w:numId w:val="3"/>
              </w:numPr>
              <w:wordWrap/>
              <w:overflowPunct/>
              <w:topLinePunct w:val="0"/>
              <w:bidi w:val="0"/>
              <w:spacing w:line="240" w:lineRule="auto"/>
              <w:ind w:left="0" w:leftChars="0" w:firstLine="632" w:firstLineChars="300"/>
              <w:jc w:val="both"/>
              <w:rPr>
                <w:rFonts w:hint="eastAsia" w:ascii="宋体" w:hAnsi="宋体" w:eastAsia="宋体" w:cs="宋体"/>
                <w:b/>
                <w:sz w:val="21"/>
                <w:szCs w:val="21"/>
              </w:rPr>
            </w:pPr>
            <w:r>
              <w:rPr>
                <w:rFonts w:hint="eastAsia" w:ascii="宋体" w:hAnsi="宋体" w:eastAsia="宋体" w:cs="宋体"/>
                <w:b/>
                <w:sz w:val="21"/>
                <w:szCs w:val="21"/>
              </w:rPr>
              <w:t>压缩机</w:t>
            </w:r>
          </w:p>
          <w:p w14:paraId="10B3878B">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机房精密空调应具有高效涡旋式压缩机，压缩机需采用国际知名品牌。</w:t>
            </w:r>
          </w:p>
          <w:p w14:paraId="7005F202">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bCs/>
                <w:sz w:val="21"/>
                <w:szCs w:val="21"/>
              </w:rPr>
              <w:t xml:space="preserve">考虑环保及经济性，机房精密空调系统压缩机、膨胀阀、干燥过滤器等制冷元器件按照R407C或者R410A环保制冷剂设计。 </w:t>
            </w:r>
          </w:p>
          <w:p w14:paraId="316AE716">
            <w:pPr>
              <w:keepNext w:val="0"/>
              <w:keepLines w:val="0"/>
              <w:pageBreakBefore w:val="0"/>
              <w:widowControl/>
              <w:numPr>
                <w:ilvl w:val="0"/>
                <w:numId w:val="3"/>
              </w:numPr>
              <w:wordWrap/>
              <w:overflowPunct/>
              <w:topLinePunct w:val="0"/>
              <w:bidi w:val="0"/>
              <w:spacing w:line="240" w:lineRule="auto"/>
              <w:ind w:left="0" w:leftChars="0" w:firstLine="632" w:firstLineChars="300"/>
              <w:jc w:val="both"/>
              <w:rPr>
                <w:rFonts w:hint="eastAsia" w:ascii="宋体" w:hAnsi="宋体" w:eastAsia="宋体" w:cs="宋体"/>
                <w:b/>
                <w:sz w:val="21"/>
                <w:szCs w:val="21"/>
              </w:rPr>
            </w:pPr>
            <w:r>
              <w:rPr>
                <w:rFonts w:hint="eastAsia" w:ascii="宋体" w:hAnsi="宋体" w:eastAsia="宋体" w:cs="宋体"/>
                <w:b/>
                <w:sz w:val="21"/>
                <w:szCs w:val="21"/>
              </w:rPr>
              <w:t>蒸发器</w:t>
            </w:r>
          </w:p>
          <w:p w14:paraId="1F3E30A3">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机组应选用“\”型蒸发器盘管，保证换热面积大，通过盘管的气流平稳，换热效率高，降低机组的噪声等性能。</w:t>
            </w:r>
          </w:p>
          <w:p w14:paraId="59B69637">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换热盘管为铜管铝翅片型换热器，铜管采用内螺纹铜管，翅片亲水处理。</w:t>
            </w:r>
          </w:p>
          <w:p w14:paraId="00563C1C">
            <w:pPr>
              <w:keepNext w:val="0"/>
              <w:keepLines w:val="0"/>
              <w:pageBreakBefore w:val="0"/>
              <w:widowControl/>
              <w:wordWrap/>
              <w:overflowPunct/>
              <w:topLinePunct w:val="0"/>
              <w:bidi w:val="0"/>
              <w:spacing w:line="240" w:lineRule="auto"/>
              <w:ind w:left="0" w:leftChars="0" w:firstLine="632" w:firstLineChars="300"/>
              <w:jc w:val="both"/>
              <w:rPr>
                <w:rFonts w:hint="eastAsia" w:ascii="宋体" w:hAnsi="宋体" w:eastAsia="宋体" w:cs="宋体"/>
                <w:b/>
                <w:sz w:val="21"/>
                <w:szCs w:val="21"/>
              </w:rPr>
            </w:pPr>
            <w:r>
              <w:rPr>
                <w:rFonts w:hint="eastAsia" w:ascii="宋体" w:hAnsi="宋体" w:eastAsia="宋体" w:cs="宋体"/>
                <w:b/>
                <w:sz w:val="21"/>
                <w:szCs w:val="21"/>
              </w:rPr>
              <w:t>1</w:t>
            </w:r>
            <w:r>
              <w:rPr>
                <w:rFonts w:hint="eastAsia" w:ascii="宋体" w:hAnsi="宋体" w:eastAsia="宋体" w:cs="宋体"/>
                <w:b/>
                <w:sz w:val="21"/>
                <w:szCs w:val="21"/>
                <w:lang w:val="en-US" w:eastAsia="zh-CN"/>
              </w:rPr>
              <w:t>1.</w:t>
            </w:r>
            <w:r>
              <w:rPr>
                <w:rFonts w:hint="eastAsia" w:ascii="宋体" w:hAnsi="宋体" w:eastAsia="宋体" w:cs="宋体"/>
                <w:b/>
                <w:sz w:val="21"/>
                <w:szCs w:val="21"/>
              </w:rPr>
              <w:t>加湿系统</w:t>
            </w:r>
          </w:p>
          <w:p w14:paraId="66F924F3">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bCs/>
                <w:sz w:val="21"/>
                <w:szCs w:val="21"/>
              </w:rPr>
              <w:t>机组应具备高性能稳定可靠的电极蒸汽式加湿功能，可以保证机房现场无军团菌滋生，环境清洁卫生。</w:t>
            </w:r>
          </w:p>
          <w:p w14:paraId="37B4D027">
            <w:pPr>
              <w:keepNext w:val="0"/>
              <w:keepLines w:val="0"/>
              <w:pageBreakBefore w:val="0"/>
              <w:widowControl/>
              <w:wordWrap/>
              <w:overflowPunct/>
              <w:topLinePunct w:val="0"/>
              <w:bidi w:val="0"/>
              <w:spacing w:line="240" w:lineRule="auto"/>
              <w:ind w:left="0" w:leftChars="0" w:firstLine="422" w:firstLineChars="200"/>
              <w:jc w:val="both"/>
              <w:rPr>
                <w:rFonts w:hint="eastAsia" w:ascii="宋体" w:hAnsi="宋体" w:eastAsia="宋体" w:cs="宋体"/>
                <w:b/>
                <w:sz w:val="21"/>
                <w:szCs w:val="21"/>
              </w:rPr>
            </w:pPr>
            <w:r>
              <w:rPr>
                <w:rFonts w:hint="eastAsia" w:ascii="宋体" w:hAnsi="宋体" w:eastAsia="宋体" w:cs="宋体"/>
                <w:b/>
                <w:sz w:val="21"/>
                <w:szCs w:val="21"/>
                <w:lang w:val="en-US" w:eastAsia="zh-CN"/>
              </w:rPr>
              <w:t>12.</w:t>
            </w:r>
            <w:r>
              <w:rPr>
                <w:rFonts w:hint="eastAsia" w:ascii="宋体" w:hAnsi="宋体" w:eastAsia="宋体" w:cs="宋体"/>
                <w:b/>
                <w:sz w:val="21"/>
                <w:szCs w:val="21"/>
              </w:rPr>
              <w:t>电加热系统</w:t>
            </w:r>
          </w:p>
          <w:p w14:paraId="42053B9D">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
                <w:sz w:val="21"/>
                <w:szCs w:val="21"/>
              </w:rPr>
            </w:pPr>
            <w:r>
              <w:rPr>
                <w:rFonts w:hint="eastAsia" w:ascii="宋体" w:hAnsi="宋体" w:eastAsia="宋体" w:cs="宋体"/>
                <w:bCs/>
                <w:sz w:val="21"/>
                <w:szCs w:val="21"/>
              </w:rPr>
              <w:t>机房精密空调的加热性能：机组应具备高效可靠的加热功能，配置不锈钢绕片式的电加热器，不可使用PTC或陶瓷等材质。</w:t>
            </w:r>
          </w:p>
          <w:p w14:paraId="1331B0A2">
            <w:pPr>
              <w:keepNext w:val="0"/>
              <w:keepLines w:val="0"/>
              <w:pageBreakBefore w:val="0"/>
              <w:widowControl/>
              <w:wordWrap/>
              <w:overflowPunct/>
              <w:topLinePunct w:val="0"/>
              <w:bidi w:val="0"/>
              <w:spacing w:line="240" w:lineRule="auto"/>
              <w:ind w:left="0" w:leftChars="0" w:firstLine="422" w:firstLineChars="200"/>
              <w:jc w:val="both"/>
              <w:rPr>
                <w:rFonts w:hint="eastAsia" w:ascii="宋体" w:hAnsi="宋体" w:eastAsia="宋体" w:cs="宋体"/>
                <w:b/>
                <w:sz w:val="21"/>
                <w:szCs w:val="21"/>
              </w:rPr>
            </w:pPr>
            <w:bookmarkStart w:id="3" w:name="OLE_LINK2"/>
            <w:bookmarkStart w:id="4" w:name="OLE_LINK1"/>
            <w:r>
              <w:rPr>
                <w:rFonts w:hint="eastAsia" w:ascii="宋体" w:hAnsi="宋体" w:eastAsia="宋体" w:cs="宋体"/>
                <w:b/>
                <w:sz w:val="21"/>
                <w:szCs w:val="21"/>
                <w:lang w:val="en-US" w:eastAsia="zh-CN"/>
              </w:rPr>
              <w:t>13.</w:t>
            </w:r>
            <w:r>
              <w:rPr>
                <w:rFonts w:hint="eastAsia" w:ascii="宋体" w:hAnsi="宋体" w:eastAsia="宋体" w:cs="宋体"/>
                <w:b/>
                <w:sz w:val="21"/>
                <w:szCs w:val="21"/>
              </w:rPr>
              <w:t>膨胀阀</w:t>
            </w:r>
          </w:p>
          <w:p w14:paraId="6E3F9AA7">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机房精密空调应配置电子膨胀阀，以保证更精确的制冷效果和控制精度，机组可通过调节电子膨胀阀开度达到高效除湿的效果。</w:t>
            </w:r>
            <w:bookmarkEnd w:id="3"/>
            <w:bookmarkEnd w:id="4"/>
          </w:p>
          <w:p w14:paraId="73F460F9">
            <w:pPr>
              <w:keepNext w:val="0"/>
              <w:keepLines w:val="0"/>
              <w:pageBreakBefore w:val="0"/>
              <w:widowControl/>
              <w:wordWrap/>
              <w:overflowPunct/>
              <w:topLinePunct w:val="0"/>
              <w:bidi w:val="0"/>
              <w:spacing w:line="240" w:lineRule="auto"/>
              <w:ind w:left="0" w:leftChars="0" w:firstLine="422" w:firstLineChars="200"/>
              <w:jc w:val="both"/>
              <w:rPr>
                <w:rFonts w:hint="eastAsia" w:ascii="宋体" w:hAnsi="宋体" w:eastAsia="宋体" w:cs="宋体"/>
                <w:b/>
                <w:sz w:val="21"/>
                <w:szCs w:val="21"/>
              </w:rPr>
            </w:pPr>
            <w:r>
              <w:rPr>
                <w:rFonts w:hint="eastAsia" w:ascii="宋体" w:hAnsi="宋体" w:eastAsia="宋体" w:cs="宋体"/>
                <w:b/>
                <w:sz w:val="21"/>
                <w:szCs w:val="21"/>
              </w:rPr>
              <w:t>1</w:t>
            </w:r>
            <w:r>
              <w:rPr>
                <w:rFonts w:hint="eastAsia" w:ascii="宋体" w:hAnsi="宋体" w:eastAsia="宋体" w:cs="宋体"/>
                <w:b/>
                <w:sz w:val="21"/>
                <w:szCs w:val="21"/>
                <w:lang w:val="en-US" w:eastAsia="zh-CN"/>
              </w:rPr>
              <w:t>4.</w:t>
            </w:r>
            <w:r>
              <w:rPr>
                <w:rFonts w:hint="eastAsia" w:ascii="宋体" w:hAnsi="宋体" w:eastAsia="宋体" w:cs="宋体"/>
                <w:b/>
                <w:sz w:val="21"/>
                <w:szCs w:val="21"/>
              </w:rPr>
              <w:t>空气过滤器</w:t>
            </w:r>
          </w:p>
          <w:p w14:paraId="34383E17">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机房精密空调的过滤系统：符合G4标准中效过滤等级，过滤器应符合ASHRAE52-76或Eurovent4-5标准。所安装的过滤器应保证机房的洁净度达到直径大于或等于0.5μm的灰尘粒子浓度≤18000粒/升；平板带金属框架的过滤器，且易于更换。</w:t>
            </w:r>
          </w:p>
          <w:p w14:paraId="5F0C5FAA">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
                <w:sz w:val="21"/>
                <w:szCs w:val="21"/>
              </w:rPr>
            </w:pPr>
            <w:r>
              <w:rPr>
                <w:rFonts w:hint="eastAsia" w:ascii="宋体" w:hAnsi="宋体" w:eastAsia="宋体" w:cs="宋体"/>
                <w:bCs/>
                <w:sz w:val="21"/>
                <w:szCs w:val="21"/>
              </w:rPr>
              <w:t>机组应配置压差开关，当过滤器发生脏堵后，可自动检测压差变化，发出告警信号，并提高风机转速。</w:t>
            </w:r>
          </w:p>
          <w:p w14:paraId="017036B8">
            <w:pPr>
              <w:keepNext w:val="0"/>
              <w:keepLines w:val="0"/>
              <w:pageBreakBefore w:val="0"/>
              <w:widowControl/>
              <w:wordWrap/>
              <w:overflowPunct/>
              <w:topLinePunct w:val="0"/>
              <w:bidi w:val="0"/>
              <w:spacing w:line="240" w:lineRule="auto"/>
              <w:ind w:left="0" w:leftChars="0" w:firstLine="422" w:firstLineChars="200"/>
              <w:jc w:val="both"/>
              <w:rPr>
                <w:rFonts w:hint="eastAsia" w:ascii="宋体" w:hAnsi="宋体" w:eastAsia="宋体" w:cs="宋体"/>
                <w:b/>
                <w:sz w:val="21"/>
                <w:szCs w:val="21"/>
              </w:rPr>
            </w:pPr>
            <w:r>
              <w:rPr>
                <w:rFonts w:hint="eastAsia" w:ascii="宋体" w:hAnsi="宋体" w:eastAsia="宋体" w:cs="宋体"/>
                <w:b/>
                <w:sz w:val="21"/>
                <w:szCs w:val="21"/>
              </w:rPr>
              <w:t>1</w:t>
            </w:r>
            <w:r>
              <w:rPr>
                <w:rFonts w:hint="eastAsia" w:ascii="宋体" w:hAnsi="宋体" w:eastAsia="宋体" w:cs="宋体"/>
                <w:b/>
                <w:sz w:val="21"/>
                <w:szCs w:val="21"/>
                <w:lang w:val="en-US" w:eastAsia="zh-CN"/>
              </w:rPr>
              <w:t>5.</w:t>
            </w:r>
            <w:r>
              <w:rPr>
                <w:rFonts w:hint="eastAsia" w:ascii="宋体" w:hAnsi="宋体" w:eastAsia="宋体" w:cs="宋体"/>
                <w:b/>
                <w:sz w:val="21"/>
                <w:szCs w:val="21"/>
              </w:rPr>
              <w:t>制冷系统其它部件</w:t>
            </w:r>
          </w:p>
          <w:p w14:paraId="271A1352">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机组室内机每个制冷系统配置容量5L以上的储液罐等组件，以保证机组制冷系统循环的稳定性，保护压缩机等主要零部件。</w:t>
            </w:r>
          </w:p>
          <w:p w14:paraId="4DD2BD5E">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机组应配置安全阀，采用国际知名品牌。</w:t>
            </w:r>
          </w:p>
          <w:p w14:paraId="43FD43FA">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机房精密空调系统制冷回路应配置干燥过滤器、视液镜等器件。</w:t>
            </w:r>
          </w:p>
          <w:p w14:paraId="632D591C">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机组应配置高压开关和低压开关，高压开关应配有手动复位装置。</w:t>
            </w:r>
          </w:p>
          <w:p w14:paraId="27AA6EFB">
            <w:pPr>
              <w:keepNext w:val="0"/>
              <w:keepLines w:val="0"/>
              <w:pageBreakBefore w:val="0"/>
              <w:widowControl/>
              <w:tabs>
                <w:tab w:val="left" w:pos="840"/>
              </w:tabs>
              <w:wordWrap/>
              <w:overflowPunct/>
              <w:topLinePunct w:val="0"/>
              <w:bidi w:val="0"/>
              <w:spacing w:line="240" w:lineRule="auto"/>
              <w:ind w:left="0" w:leftChars="0" w:firstLine="422" w:firstLineChars="200"/>
              <w:jc w:val="both"/>
              <w:rPr>
                <w:rFonts w:hint="eastAsia" w:ascii="宋体" w:hAnsi="宋体" w:eastAsia="宋体" w:cs="宋体"/>
                <w:b/>
                <w:sz w:val="21"/>
                <w:szCs w:val="21"/>
              </w:rPr>
            </w:pPr>
            <w:r>
              <w:rPr>
                <w:rFonts w:hint="eastAsia" w:ascii="宋体" w:hAnsi="宋体" w:eastAsia="宋体" w:cs="宋体"/>
                <w:b/>
                <w:sz w:val="21"/>
                <w:szCs w:val="21"/>
              </w:rPr>
              <w:t>1</w:t>
            </w:r>
            <w:r>
              <w:rPr>
                <w:rFonts w:hint="eastAsia" w:ascii="宋体" w:hAnsi="宋体" w:eastAsia="宋体" w:cs="宋体"/>
                <w:b/>
                <w:sz w:val="21"/>
                <w:szCs w:val="21"/>
                <w:lang w:val="en-US" w:eastAsia="zh-CN"/>
              </w:rPr>
              <w:t>6.</w:t>
            </w:r>
            <w:r>
              <w:rPr>
                <w:rFonts w:hint="eastAsia" w:ascii="宋体" w:hAnsi="宋体" w:eastAsia="宋体" w:cs="宋体"/>
                <w:b/>
                <w:sz w:val="21"/>
                <w:szCs w:val="21"/>
              </w:rPr>
              <w:t>室外风冷冷凝器</w:t>
            </w:r>
          </w:p>
          <w:p w14:paraId="28D3D760">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机房精密空调室外机应具有良好的刚性和防腐性能，应采用耐腐蚀的花纹铝板材料制作。</w:t>
            </w:r>
          </w:p>
          <w:p w14:paraId="6787E8A0">
            <w:pPr>
              <w:keepNext w:val="0"/>
              <w:keepLines w:val="0"/>
              <w:pageBreakBefore w:val="0"/>
              <w:widowControl/>
              <w:tabs>
                <w:tab w:val="left" w:pos="840"/>
              </w:tabs>
              <w:wordWrap/>
              <w:overflowPunct/>
              <w:topLinePunct w:val="0"/>
              <w:bidi w:val="0"/>
              <w:spacing w:line="240" w:lineRule="auto"/>
              <w:ind w:left="0" w:leftChars="0" w:firstLine="422" w:firstLineChars="200"/>
              <w:jc w:val="both"/>
              <w:rPr>
                <w:rFonts w:hint="eastAsia" w:ascii="宋体" w:hAnsi="宋体" w:eastAsia="宋体" w:cs="宋体"/>
                <w:b/>
                <w:sz w:val="21"/>
                <w:szCs w:val="21"/>
              </w:rPr>
            </w:pPr>
            <w:r>
              <w:rPr>
                <w:rFonts w:hint="eastAsia" w:ascii="宋体" w:hAnsi="宋体" w:eastAsia="宋体" w:cs="宋体"/>
                <w:b/>
                <w:sz w:val="21"/>
                <w:szCs w:val="21"/>
              </w:rPr>
              <w:t>1</w:t>
            </w:r>
            <w:r>
              <w:rPr>
                <w:rFonts w:hint="eastAsia" w:ascii="宋体" w:hAnsi="宋体" w:eastAsia="宋体" w:cs="宋体"/>
                <w:b/>
                <w:sz w:val="21"/>
                <w:szCs w:val="21"/>
                <w:lang w:val="en-US" w:eastAsia="zh-CN"/>
              </w:rPr>
              <w:t>7.</w:t>
            </w:r>
            <w:r>
              <w:rPr>
                <w:rFonts w:hint="eastAsia" w:ascii="宋体" w:hAnsi="宋体" w:eastAsia="宋体" w:cs="宋体"/>
                <w:b/>
                <w:sz w:val="21"/>
                <w:szCs w:val="21"/>
              </w:rPr>
              <w:t>机组控制系统</w:t>
            </w:r>
          </w:p>
          <w:p w14:paraId="1ACD7BA0">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sz w:val="21"/>
                <w:szCs w:val="21"/>
              </w:rPr>
              <w:t>每台空调机组需配有独立的微电脑控制器，</w:t>
            </w:r>
            <w:r>
              <w:rPr>
                <w:rFonts w:hint="eastAsia" w:ascii="宋体" w:hAnsi="宋体" w:eastAsia="宋体" w:cs="宋体"/>
                <w:bCs/>
                <w:sz w:val="21"/>
                <w:szCs w:val="21"/>
              </w:rPr>
              <w:t>控制系统应采用先进的模糊逻辑控制或PID调节技术。</w:t>
            </w:r>
          </w:p>
          <w:p w14:paraId="291F957D">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每台精密空调机组门面板应配置独立的操作面板，独立的操作面板须配置液晶显示屏和按键。应具备中文、英文等三种以上语言显示。</w:t>
            </w:r>
          </w:p>
          <w:p w14:paraId="7F2C0ED0">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每台机组控制器具有≥5吋LCD大屏幕显示器，可用图形显示机组内各组件的运行状态，能记录和显示0-1440天温湿度曲线。控制器具有良好的图文人机操作界面，能提供各项报警＆文字图像显示；</w:t>
            </w:r>
          </w:p>
          <w:p w14:paraId="18234ECA">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 xml:space="preserve">机组应具有制冷剂过压 、欠压等报警及故障诊断，告警记录功能，自动保护，自动恢复，自动重启动等功能。 </w:t>
            </w:r>
          </w:p>
          <w:p w14:paraId="4D320F05">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应具有大容量的故障报警记录储存的功能，存储历史告警信息不小于200条。</w:t>
            </w:r>
          </w:p>
          <w:p w14:paraId="16431FDF">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控制系统应具有多级密码保护功能。</w:t>
            </w:r>
          </w:p>
          <w:p w14:paraId="7D329001">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具备联动与群控功能：同一区域可以将不低于4套机组进行统一控制管理。控制功能包括：备份自动切换功能，当群组中机组发生故障时，备份机组自动投入运行，提高空调系统的可靠性；轮巡：定时切换备份机组，根据机房内热负荷的变化自动控制机组中空调机的运行数量，达到节能的目的；避免竞争运行：避免同一机房内多台空调机同时运行在相反的运行状态（制冷/加热、加湿/除湿），达到节能的目的。</w:t>
            </w:r>
          </w:p>
          <w:p w14:paraId="2935B8C8">
            <w:pPr>
              <w:keepNext w:val="0"/>
              <w:keepLines w:val="0"/>
              <w:pageBreakBefore w:val="0"/>
              <w:widowControl/>
              <w:wordWrap/>
              <w:overflowPunct/>
              <w:topLinePunct w:val="0"/>
              <w:bidi w:val="0"/>
              <w:spacing w:line="240" w:lineRule="auto"/>
              <w:ind w:left="0" w:leftChars="0" w:firstLine="422" w:firstLineChars="200"/>
              <w:jc w:val="both"/>
              <w:rPr>
                <w:rFonts w:hint="eastAsia" w:ascii="宋体" w:hAnsi="宋体" w:eastAsia="宋体" w:cs="宋体"/>
                <w:b/>
                <w:sz w:val="21"/>
                <w:szCs w:val="21"/>
              </w:rPr>
            </w:pPr>
            <w:r>
              <w:rPr>
                <w:rFonts w:hint="eastAsia" w:ascii="宋体" w:hAnsi="宋体" w:eastAsia="宋体" w:cs="宋体"/>
                <w:b/>
                <w:sz w:val="21"/>
                <w:szCs w:val="21"/>
                <w:lang w:val="en-US" w:eastAsia="zh-CN"/>
              </w:rPr>
              <w:t>18.</w:t>
            </w:r>
            <w:r>
              <w:rPr>
                <w:rFonts w:hint="eastAsia" w:ascii="宋体" w:hAnsi="宋体" w:eastAsia="宋体" w:cs="宋体"/>
                <w:b/>
                <w:sz w:val="21"/>
                <w:szCs w:val="21"/>
              </w:rPr>
              <w:t>机组的监控性能</w:t>
            </w:r>
          </w:p>
          <w:p w14:paraId="145EE6FE">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机房精密空调机组应具有方便的现场监控及远程监控能力。并入到现有的机房动力环境监控平台统一管理（HT-DCIM）。</w:t>
            </w:r>
          </w:p>
          <w:p w14:paraId="4756D272">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系统应具备通讯接口：RS485通讯接口，具有良好的电气隔离(信号端子对地承受直流电压500V、1分钟不击穿或闪烁)，应免费提供MODBUS协议与远程监控系统通讯。</w:t>
            </w:r>
          </w:p>
          <w:p w14:paraId="51AF2B27">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系统应具有三遥性能</w:t>
            </w:r>
          </w:p>
          <w:p w14:paraId="5CD28666">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遥测项目：回风温度、回风湿度、显示机组工作状态等 。</w:t>
            </w:r>
          </w:p>
          <w:p w14:paraId="43DCE76A">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遥信项目：开/关机，回风温度过高/低，回风湿度过高/低，过滤器正常/堵塞，风机正常/故障，压缩机正常/故障等。</w:t>
            </w:r>
          </w:p>
          <w:p w14:paraId="3B156A27">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遥控项目：空调开/关机。</w:t>
            </w:r>
          </w:p>
          <w:p w14:paraId="4C0F6B15">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准确度：</w:t>
            </w:r>
          </w:p>
          <w:p w14:paraId="7ACFA9C3">
            <w:pPr>
              <w:keepNext w:val="0"/>
              <w:keepLines w:val="0"/>
              <w:pageBreakBefore w:val="0"/>
              <w:widowControl/>
              <w:tabs>
                <w:tab w:val="left" w:pos="426"/>
              </w:tabs>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开关量和控制操作准确度应达到 100%。</w:t>
            </w:r>
          </w:p>
          <w:p w14:paraId="35CB086E">
            <w:pPr>
              <w:keepNext w:val="0"/>
              <w:keepLines w:val="0"/>
              <w:pageBreakBefore w:val="0"/>
              <w:widowControl/>
              <w:tabs>
                <w:tab w:val="left" w:pos="426"/>
              </w:tabs>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模拟量精确度应达到交流电量误差 ≤2%，非电量误差 ≤5%。</w:t>
            </w:r>
          </w:p>
          <w:p w14:paraId="05B29C3D">
            <w:pPr>
              <w:keepNext w:val="0"/>
              <w:keepLines w:val="0"/>
              <w:pageBreakBefore w:val="0"/>
              <w:widowControl/>
              <w:tabs>
                <w:tab w:val="left" w:pos="426"/>
              </w:tabs>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设备显示面板或表头显示值应与从通信接口读出的三遥量值保持一致。</w:t>
            </w:r>
          </w:p>
          <w:p w14:paraId="640A52DB">
            <w:pPr>
              <w:keepNext w:val="0"/>
              <w:keepLines w:val="0"/>
              <w:pageBreakBefore w:val="0"/>
              <w:widowControl/>
              <w:wordWrap/>
              <w:overflowPunct/>
              <w:topLinePunct w:val="0"/>
              <w:bidi w:val="0"/>
              <w:spacing w:line="240" w:lineRule="auto"/>
              <w:ind w:left="0" w:leftChars="0" w:firstLine="422" w:firstLineChars="200"/>
              <w:jc w:val="both"/>
              <w:rPr>
                <w:rFonts w:hint="eastAsia" w:ascii="宋体" w:hAnsi="宋体" w:eastAsia="宋体" w:cs="宋体"/>
                <w:b/>
                <w:sz w:val="21"/>
                <w:szCs w:val="21"/>
              </w:rPr>
            </w:pPr>
            <w:r>
              <w:rPr>
                <w:rFonts w:hint="eastAsia" w:ascii="宋体" w:hAnsi="宋体" w:eastAsia="宋体" w:cs="宋体"/>
                <w:b/>
                <w:sz w:val="21"/>
                <w:szCs w:val="21"/>
                <w:lang w:val="en-US" w:eastAsia="zh-CN"/>
              </w:rPr>
              <w:t>19.</w:t>
            </w:r>
            <w:r>
              <w:rPr>
                <w:rFonts w:hint="eastAsia" w:ascii="宋体" w:hAnsi="宋体" w:eastAsia="宋体" w:cs="宋体"/>
                <w:b/>
                <w:sz w:val="21"/>
                <w:szCs w:val="21"/>
              </w:rPr>
              <w:t>机组维护安全性</w:t>
            </w:r>
          </w:p>
          <w:p w14:paraId="09C7459D">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r>
              <w:rPr>
                <w:rFonts w:hint="eastAsia" w:ascii="宋体" w:hAnsi="宋体" w:eastAsia="宋体" w:cs="宋体"/>
                <w:bCs/>
                <w:sz w:val="21"/>
                <w:szCs w:val="21"/>
              </w:rPr>
              <w:t>机房精密空调系统应具有高可靠性，要求机组平均无故障时间MTBF≥10万小时。</w:t>
            </w:r>
          </w:p>
          <w:p w14:paraId="53F2DC27">
            <w:pPr>
              <w:keepNext w:val="0"/>
              <w:keepLines w:val="0"/>
              <w:pageBreakBefore w:val="0"/>
              <w:widowControl/>
              <w:tabs>
                <w:tab w:val="left" w:pos="426"/>
                <w:tab w:val="left" w:pos="1124"/>
              </w:tabs>
              <w:wordWrap/>
              <w:overflowPunct/>
              <w:topLinePunct w:val="0"/>
              <w:bidi w:val="0"/>
              <w:spacing w:line="240" w:lineRule="auto"/>
              <w:ind w:left="0" w:leftChars="0" w:firstLine="420" w:firstLineChars="200"/>
              <w:jc w:val="both"/>
              <w:rPr>
                <w:rFonts w:hint="eastAsia" w:ascii="宋体" w:hAnsi="宋体" w:eastAsia="宋体" w:cs="宋体"/>
                <w:bCs/>
                <w:sz w:val="21"/>
                <w:szCs w:val="21"/>
              </w:rPr>
            </w:pPr>
          </w:p>
          <w:p w14:paraId="28048646">
            <w:pPr>
              <w:keepNext w:val="0"/>
              <w:keepLines w:val="0"/>
              <w:pageBreakBefore w:val="0"/>
              <w:widowControl/>
              <w:wordWrap/>
              <w:overflowPunct/>
              <w:topLinePunct w:val="0"/>
              <w:autoSpaceDE w:val="0"/>
              <w:autoSpaceDN w:val="0"/>
              <w:bidi w:val="0"/>
              <w:snapToGrid w:val="0"/>
              <w:spacing w:line="240" w:lineRule="auto"/>
              <w:ind w:left="0" w:leftChars="0"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三、安装、调试技术要求</w:t>
            </w:r>
          </w:p>
          <w:p w14:paraId="1EFF86E3">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安全性</w:t>
            </w:r>
          </w:p>
          <w:p w14:paraId="402F1CB4">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由于机房设备的重要性，同时机房主机区域环境狭小，不便于安装。因此更换安装的安全性是本次采购的基本要求。</w:t>
            </w:r>
          </w:p>
          <w:p w14:paraId="0503772E">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现场安装位置、管路路由、搬迁、运输、起重机械、安装步骤、现场保护等必须规划合理，无安全事故。</w:t>
            </w:r>
          </w:p>
          <w:p w14:paraId="2E3C637C">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2.有效性证明资料：</w:t>
            </w:r>
          </w:p>
          <w:p w14:paraId="0C6B4941">
            <w:pPr>
              <w:keepNext w:val="0"/>
              <w:keepLines w:val="0"/>
              <w:pageBreakBefore w:val="0"/>
              <w:widowControl/>
              <w:wordWrap/>
              <w:overflowPunct/>
              <w:topLinePunct w:val="0"/>
              <w:bidi w:val="0"/>
              <w:spacing w:line="240" w:lineRule="auto"/>
              <w:ind w:left="0" w:leftChars="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rPr>
              <w:t>提供所投标设备制造厂家的经验及能力的证明材料。提供所投投标产品专利证、检测合格证书、质量认证报告。</w:t>
            </w:r>
          </w:p>
        </w:tc>
      </w:tr>
    </w:tbl>
    <w:p w14:paraId="05D0DC15">
      <w:bookmarkStart w:id="5" w:name="_GoBack"/>
      <w:bookmarkEnd w:id="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D78D8"/>
    <w:multiLevelType w:val="singleLevel"/>
    <w:tmpl w:val="898D78D8"/>
    <w:lvl w:ilvl="0" w:tentative="0">
      <w:start w:val="6"/>
      <w:numFmt w:val="decimal"/>
      <w:suff w:val="space"/>
      <w:lvlText w:val="%1."/>
      <w:lvlJc w:val="left"/>
    </w:lvl>
  </w:abstractNum>
  <w:abstractNum w:abstractNumId="1">
    <w:nsid w:val="213C126C"/>
    <w:multiLevelType w:val="singleLevel"/>
    <w:tmpl w:val="213C126C"/>
    <w:lvl w:ilvl="0" w:tentative="0">
      <w:start w:val="9"/>
      <w:numFmt w:val="decimal"/>
      <w:suff w:val="space"/>
      <w:lvlText w:val="%1."/>
      <w:lvlJc w:val="left"/>
    </w:lvl>
  </w:abstractNum>
  <w:abstractNum w:abstractNumId="2">
    <w:nsid w:val="3113FF4C"/>
    <w:multiLevelType w:val="singleLevel"/>
    <w:tmpl w:val="3113FF4C"/>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357FE"/>
    <w:rsid w:val="06E33E4F"/>
    <w:rsid w:val="222357FE"/>
    <w:rsid w:val="288905F9"/>
    <w:rsid w:val="2916560E"/>
    <w:rsid w:val="5266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keepNext/>
      <w:keepLines/>
      <w:spacing w:before="340" w:beforeLines="0" w:beforeAutospacing="0" w:after="330" w:afterLines="0" w:afterAutospacing="0" w:line="576" w:lineRule="auto"/>
      <w:jc w:val="center"/>
      <w:outlineLvl w:val="0"/>
    </w:pPr>
    <w:rPr>
      <w:rFonts w:ascii="Arial" w:hAnsi="Arial" w:eastAsia="黑体" w:cs="Arial"/>
      <w:b/>
      <w:snapToGrid w:val="0"/>
      <w:color w:val="000000"/>
      <w:kern w:val="44"/>
      <w:sz w:val="32"/>
      <w:szCs w:val="21"/>
    </w:rPr>
  </w:style>
  <w:style w:type="paragraph" w:styleId="2">
    <w:name w:val="heading 2"/>
    <w:basedOn w:val="1"/>
    <w:next w:val="3"/>
    <w:unhideWhenUsed/>
    <w:qFormat/>
    <w:uiPriority w:val="9"/>
    <w:pPr>
      <w:jc w:val="left"/>
      <w:outlineLvl w:val="1"/>
    </w:pPr>
    <w:rPr>
      <w:sz w:val="30"/>
      <w:szCs w:val="22"/>
    </w:rPr>
  </w:style>
  <w:style w:type="paragraph" w:styleId="5">
    <w:name w:val="heading 3"/>
    <w:basedOn w:val="1"/>
    <w:next w:val="1"/>
    <w:link w:val="9"/>
    <w:semiHidden/>
    <w:unhideWhenUsed/>
    <w:qFormat/>
    <w:uiPriority w:val="0"/>
    <w:pPr>
      <w:keepNext/>
      <w:keepLines/>
      <w:spacing w:line="360" w:lineRule="auto"/>
      <w:ind w:firstLine="643" w:firstLineChars="200"/>
      <w:outlineLvl w:val="2"/>
    </w:pPr>
    <w:rPr>
      <w:rFonts w:ascii="Times New Roman" w:hAnsi="Times New Roman" w:eastAsia="宋体" w:cs="Times New Roman"/>
      <w:b/>
      <w:bCs/>
      <w:sz w:val="24"/>
      <w:szCs w:val="32"/>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line="640" w:lineRule="exact"/>
      <w:ind w:firstLine="585"/>
    </w:pPr>
    <w:rPr>
      <w:rFonts w:ascii="楷体_GB2312" w:eastAsia="楷体_GB2312"/>
      <w:sz w:val="32"/>
      <w:szCs w:val="32"/>
    </w:rPr>
  </w:style>
  <w:style w:type="paragraph" w:styleId="6">
    <w:name w:val="Body Text"/>
    <w:basedOn w:val="1"/>
    <w:next w:val="1"/>
    <w:semiHidden/>
    <w:qFormat/>
    <w:uiPriority w:val="0"/>
    <w:rPr>
      <w:rFonts w:ascii="Arial" w:hAnsi="Arial" w:eastAsia="Arial" w:cs="Arial"/>
      <w:sz w:val="21"/>
      <w:szCs w:val="21"/>
      <w:lang w:val="en-US" w:eastAsia="en-US" w:bidi="ar-SA"/>
    </w:rPr>
  </w:style>
  <w:style w:type="character" w:customStyle="1" w:styleId="9">
    <w:name w:val="标题 3 字符"/>
    <w:basedOn w:val="8"/>
    <w:link w:val="5"/>
    <w:semiHidden/>
    <w:qFormat/>
    <w:uiPriority w:val="9"/>
    <w:rPr>
      <w:rFonts w:ascii="Times New Roman" w:hAnsi="Times New Roman" w:eastAsia="宋体" w:cs="Times New Roman"/>
      <w:b/>
      <w:bCs/>
      <w:sz w:val="24"/>
      <w:szCs w:val="32"/>
    </w:rPr>
  </w:style>
  <w:style w:type="paragraph" w:customStyle="1" w:styleId="1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2025-06-11T11:41:00Z</dcterms:created>
  <dc:creator>西北民航咨询王倩</dc:creator>
  <cp:lastModifiedBy>西北民航咨询王倩</cp:lastModifiedBy>
  <dcterms:modified xsi:type="dcterms:W3CDTF">2025-06-11T11:41:44Z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1D3A4FCC1018438F8643C00D439115EE_11</vt:lpwstr>
  </property>
  <property fmtid="{D5CDD505-2E9C-101B-9397-08002B2CF9AE}" pid="4" name="KSOTemplateDocerSaveRecord">
    <vt:lpwstr>eyJoZGlkIjoiMjBkYTdhODA3ZjM4YjlhMTJkZDhlMTU2NTE3MGM3YWMiLCJ1c2VySWQiOiIzNjQyMTIzNzkifQ==</vt:lpwstr>
  </property>
</Properties>
</file>