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7375BBF1">
      <w:pPr>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本工程为宇立地块高压迁改项目，地址位于阎良区蓝天路与航天六路交汇处，迁改10kV139谭南线清河支高压线路及高压电缆，具体工作内容详见工程量清单及施工图。</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8"/>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依据宇立地块高压迁改项目设计图编制工程量清单，编制范围包括图纸中所有内容，详见图纸。</w:t>
      </w:r>
    </w:p>
    <w:p w14:paraId="49AC19F4">
      <w:pPr>
        <w:pStyle w:val="38"/>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工程地点：陕西省阎良区</w:t>
      </w:r>
    </w:p>
    <w:p w14:paraId="5C5E9871">
      <w:pPr>
        <w:pStyle w:val="38"/>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w:t>
      </w:r>
      <w:r>
        <w:rPr>
          <w:rFonts w:hint="eastAsia" w:ascii="楷体" w:hAnsi="楷体" w:eastAsia="楷体"/>
          <w:color w:val="000000" w:themeColor="text1"/>
          <w:sz w:val="24"/>
          <w:szCs w:val="24"/>
          <w:lang w:val="en-US" w:eastAsia="zh-CN"/>
        </w:rPr>
        <w:t>20</w:t>
      </w:r>
      <w:r>
        <w:rPr>
          <w:rFonts w:hint="eastAsia" w:ascii="楷体" w:hAnsi="楷体" w:eastAsia="楷体"/>
          <w:color w:val="000000" w:themeColor="text1"/>
          <w:sz w:val="24"/>
          <w:szCs w:val="24"/>
        </w:rPr>
        <w:t>日历日。</w:t>
      </w:r>
    </w:p>
    <w:p w14:paraId="7D4DE5B2">
      <w:pPr>
        <w:pStyle w:val="38"/>
        <w:spacing w:line="400" w:lineRule="exact"/>
        <w:ind w:firstLine="480"/>
        <w:rPr>
          <w:rFonts w:hint="eastAsia" w:ascii="楷体" w:hAnsi="楷体" w:eastAsia="楷体"/>
          <w:color w:val="000000" w:themeColor="text1"/>
          <w:sz w:val="24"/>
          <w:szCs w:val="24"/>
        </w:rPr>
      </w:pPr>
      <w:r>
        <w:rPr>
          <w:rFonts w:ascii="楷体" w:hAnsi="楷体" w:eastAsia="楷体"/>
          <w:color w:val="000000" w:themeColor="text1"/>
          <w:sz w:val="24"/>
          <w:szCs w:val="24"/>
        </w:rPr>
        <w:t>（</w:t>
      </w:r>
      <w:r>
        <w:rPr>
          <w:rFonts w:hint="eastAsia" w:ascii="楷体" w:hAnsi="楷体" w:eastAsia="楷体"/>
          <w:color w:val="000000" w:themeColor="text1"/>
          <w:sz w:val="24"/>
          <w:szCs w:val="24"/>
          <w:lang w:val="en-US" w:eastAsia="zh-CN"/>
        </w:rPr>
        <w:t>四</w:t>
      </w:r>
      <w:r>
        <w:rPr>
          <w:rFonts w:ascii="楷体" w:hAnsi="楷体" w:eastAsia="楷体"/>
          <w:color w:val="000000" w:themeColor="text1"/>
          <w:sz w:val="24"/>
          <w:szCs w:val="24"/>
        </w:rPr>
        <w:t>）</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w:t>
      </w:r>
      <w:r>
        <w:rPr>
          <w:rFonts w:hint="eastAsia" w:ascii="楷体" w:hAnsi="楷体" w:eastAsia="楷体"/>
          <w:color w:val="000000" w:themeColor="text1"/>
          <w:sz w:val="24"/>
          <w:szCs w:val="24"/>
        </w:rPr>
        <w:t>自工程竣工验收合格之日起1年。</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2648FEE2">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（一）编制依据：</w:t>
      </w:r>
    </w:p>
    <w:p w14:paraId="40F5D7CB">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1.河南省启源电力勘测设计有限公司设计的《宇立地块高压迁改项目》设计图纸、与建设工程项目有关的标准、规范、图集等资料；</w:t>
      </w:r>
    </w:p>
    <w:p w14:paraId="31616D1D">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2.《陕西省建设工程工程量清单计价规则》（2009）、《陕西省建设工程工程量清单计价费率》（2009）及其配套文件中工程量计算办法；</w:t>
      </w:r>
    </w:p>
    <w:p w14:paraId="6301C52A">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陕西省建筑、装饰工程消耗量定额》（2004）及其勘误表（2009），《陕西省安装工程消耗量定额》（2004）及其勘误表（2009），《陕西省建设工程消耗量定额补充定额》（2004）、《陕西省市政园林绿化工程消耗量定额》（2004年）及其勘误表（2009）；</w:t>
      </w:r>
    </w:p>
    <w:p w14:paraId="5C432E8D">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陕西省建筑装饰工程价目表》（2009）、《陕西省安装工程价目表》（2009）、《陕西省市政工程价目表》（2009）、《陕西省园林绿化工程价目表》（2009）、《陕西省建设工程施工机械台班价目表》（2009）、《陕西省建设工程消耗量定额勘误及补充定额》（2009）及其他相关文件；</w:t>
      </w:r>
    </w:p>
    <w:p w14:paraId="72EDC7AF">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5.陕建发[2016]100号文：《关于建筑业营改增建设工程计价依据调整的通知》；</w:t>
      </w:r>
    </w:p>
    <w:p w14:paraId="040A186B">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6.陕建发[2017]270号文：《关于增加建设工程扬尘治理专项措施费及综合人工单价调整的通知》；</w:t>
      </w:r>
    </w:p>
    <w:p w14:paraId="31218215">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7.税金及计价依据执行陕建发[2019]45号文：《陕西省住房和城乡建设厅关于调整我省建设工程计价依据的通知》（2019年4月1日起执行）；</w:t>
      </w:r>
    </w:p>
    <w:p w14:paraId="0FCB70FC">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8.安全文明施工措施费调整执行陕建发〔2019〕1246号文：《陕西省住房和城乡建设厅关于发布我省落实建筑工人实名制管理计价依据的通知》（2019年12月1日起执行）；</w:t>
      </w:r>
    </w:p>
    <w:p w14:paraId="21ECDD75">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9.建筑安装生产责任保险执行[2020]1097号文：《关于建筑施工安全生产责任保险费用计价的通知》（2020年9月11日起执行）；</w:t>
      </w:r>
    </w:p>
    <w:p w14:paraId="2CC9638C">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10.人工费调整执行陕建发[2021]1097号文：《陕西省住房和城乡建设厅关于调整房屋建筑和市政基础设施工程工程量清单计价综合人工单价的通知》（2021年10月1日起执行）；</w:t>
      </w:r>
    </w:p>
    <w:p w14:paraId="484392E2">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11.劳保费用执行陕建发[2021]1021号文：《陕西省住房和城乡建设厅关于全省统一停止收缴建筑业劳保费用的通知》（2021年3月15日起执行）；</w:t>
      </w:r>
    </w:p>
    <w:p w14:paraId="37E80618">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12.常规施工组织设计及相关施工图集规范；</w:t>
      </w:r>
    </w:p>
    <w:p w14:paraId="5D046B58">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13.工程特点及常规施工方案；</w:t>
      </w:r>
    </w:p>
    <w:p w14:paraId="7F295C42">
      <w:pPr>
        <w:pStyle w:val="38"/>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14.编制软件采用广联达云计价平台GCCP6.0版本：6.4100.23.122。</w:t>
      </w:r>
    </w:p>
    <w:p w14:paraId="2751EF61">
      <w:pPr>
        <w:pStyle w:val="38"/>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（二）工程量清单：</w:t>
      </w:r>
      <w:r>
        <w:rPr>
          <w:rFonts w:hint="eastAsia" w:ascii="楷体" w:hAnsi="楷体" w:eastAsia="楷体"/>
          <w:color w:val="000000" w:themeColor="text1"/>
          <w:sz w:val="24"/>
          <w:szCs w:val="24"/>
          <w:lang w:val="en-US" w:eastAsia="zh-CN"/>
        </w:rPr>
        <w:t>详见竞争性磋商文件</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29F418FA">
      <w:pPr>
        <w:pStyle w:val="38"/>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在施工期间，中标供应商必须注意院内人员安全，加强安全措施，并对施工人员进行安全教育。施工人员必须持证上岗。因采购人工作的特殊性，要求中标供应商在施工中做到封闭性施工。</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605FE056">
      <w:pPr>
        <w:pBdr>
          <w:bottom w:val="single" w:color="auto" w:sz="4" w:space="1"/>
        </w:pBdr>
        <w:spacing w:beforeLines="1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合同签订后支付合同总价款的40%作为预付款，竣工并验收合格后支付至合同总价款的100%。</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2402BF76">
      <w:pPr>
        <w:pStyle w:val="38"/>
        <w:spacing w:line="360" w:lineRule="auto"/>
        <w:ind w:firstLine="480"/>
        <w:rPr>
          <w:rFonts w:hint="eastAsia" w:ascii="楷体" w:hAnsi="楷体" w:eastAsia="楷体"/>
          <w:color w:val="auto"/>
          <w:sz w:val="24"/>
          <w:szCs w:val="24"/>
        </w:rPr>
      </w:pPr>
      <w:r>
        <w:rPr>
          <w:rFonts w:hint="eastAsia" w:ascii="楷体" w:hAnsi="楷体" w:eastAsia="楷体"/>
          <w:color w:val="auto"/>
          <w:sz w:val="24"/>
          <w:szCs w:val="24"/>
        </w:rPr>
        <w:t>（一）对供应商的业绩要求。</w:t>
      </w:r>
    </w:p>
    <w:p w14:paraId="6979E506">
      <w:pPr>
        <w:pStyle w:val="38"/>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2022年1月1日至今完成的类似业绩。</w:t>
      </w:r>
    </w:p>
    <w:p w14:paraId="60919FBB">
      <w:pPr>
        <w:pStyle w:val="38"/>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（二）质量验收标准或规范</w:t>
      </w:r>
    </w:p>
    <w:p w14:paraId="69C2CA56">
      <w:pPr>
        <w:pStyle w:val="39"/>
        <w:ind w:firstLine="480" w:firstLineChars="2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质量标准：达到国家现行有关施工质量</w:t>
      </w:r>
      <w:bookmarkStart w:id="0" w:name="_GoBack"/>
      <w:bookmarkEnd w:id="0"/>
      <w:r>
        <w:rPr>
          <w:rFonts w:hint="eastAsia" w:ascii="楷体" w:hAnsi="楷体" w:eastAsia="楷体"/>
          <w:color w:val="auto"/>
          <w:sz w:val="24"/>
          <w:szCs w:val="24"/>
        </w:rPr>
        <w:t>验收规范“合格”标准。</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22C21E33"/>
    <w:rsid w:val="273E78AC"/>
    <w:rsid w:val="2CFA1945"/>
    <w:rsid w:val="33B97F47"/>
    <w:rsid w:val="66645276"/>
    <w:rsid w:val="68705A48"/>
    <w:rsid w:val="72726AE2"/>
    <w:rsid w:val="7CAE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5"/>
    <w:semiHidden/>
    <w:unhideWhenUsed/>
    <w:qFormat/>
    <w:uiPriority w:val="99"/>
    <w:pPr>
      <w:jc w:val="left"/>
    </w:pPr>
  </w:style>
  <w:style w:type="paragraph" w:styleId="3">
    <w:name w:val="Balloon Text"/>
    <w:basedOn w:val="1"/>
    <w:link w:val="37"/>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3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封面大标题"/>
    <w:basedOn w:val="1"/>
    <w:next w:val="1"/>
    <w:qFormat/>
    <w:uiPriority w:val="0"/>
    <w:pPr>
      <w:widowControl/>
      <w:jc w:val="center"/>
    </w:pPr>
    <w:rPr>
      <w:rFonts w:ascii="华文中宋" w:hAnsi="华文中宋" w:eastAsia="华文中宋"/>
      <w:sz w:val="96"/>
      <w:szCs w:val="96"/>
    </w:rPr>
  </w:style>
  <w:style w:type="paragraph" w:customStyle="1" w:styleId="12">
    <w:name w:val="※封面题颌"/>
    <w:basedOn w:val="1"/>
    <w:next w:val="1"/>
    <w:qFormat/>
    <w:uiPriority w:val="0"/>
    <w:pPr>
      <w:widowControl/>
      <w:jc w:val="center"/>
    </w:pPr>
    <w:rPr>
      <w:rFonts w:ascii="Calibri Light" w:hAnsi="Calibri Light" w:eastAsia="华文仿宋"/>
      <w:sz w:val="36"/>
      <w:szCs w:val="36"/>
    </w:rPr>
  </w:style>
  <w:style w:type="paragraph" w:customStyle="1" w:styleId="13">
    <w:name w:val="※封面题眉"/>
    <w:basedOn w:val="1"/>
    <w:next w:val="11"/>
    <w:qFormat/>
    <w:uiPriority w:val="0"/>
    <w:pPr>
      <w:widowControl/>
      <w:jc w:val="center"/>
    </w:pPr>
    <w:rPr>
      <w:rFonts w:ascii="华文仿宋" w:hAnsi="华文仿宋" w:eastAsia="华文仿宋"/>
      <w:sz w:val="52"/>
      <w:szCs w:val="28"/>
    </w:rPr>
  </w:style>
  <w:style w:type="paragraph" w:customStyle="1" w:styleId="1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6">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
    <w:name w:val="※小标题 一"/>
    <w:basedOn w:val="18"/>
    <w:next w:val="18"/>
    <w:qFormat/>
    <w:uiPriority w:val="0"/>
    <w:pPr>
      <w:spacing w:before="120" w:line="240" w:lineRule="auto"/>
      <w:outlineLvl w:val="2"/>
    </w:pPr>
    <w:rPr>
      <w:b/>
      <w:color w:val="1F3864" w:themeColor="accent5" w:themeShade="80"/>
      <w:sz w:val="32"/>
    </w:rPr>
  </w:style>
  <w:style w:type="paragraph" w:customStyle="1" w:styleId="20">
    <w:name w:val="※小标题（1）"/>
    <w:basedOn w:val="1"/>
    <w:next w:val="1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1">
    <w:name w:val="※小标题（一）"/>
    <w:basedOn w:val="1"/>
    <w:next w:val="1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2">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3">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4">
    <w:name w:val="※页眉"/>
    <w:basedOn w:val="18"/>
    <w:qFormat/>
    <w:uiPriority w:val="0"/>
    <w:pPr>
      <w:pBdr>
        <w:bottom w:val="single" w:color="auto" w:sz="4" w:space="1"/>
      </w:pBdr>
      <w:spacing w:line="240" w:lineRule="atLeast"/>
      <w:jc w:val="right"/>
    </w:pPr>
    <w:rPr>
      <w:rFonts w:ascii="宋体" w:hAnsi="宋体" w:eastAsia="宋体"/>
      <w:sz w:val="18"/>
    </w:rPr>
  </w:style>
  <w:style w:type="paragraph" w:customStyle="1" w:styleId="2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7">
    <w:name w:val="※章节标题（第Z部分分项）"/>
    <w:basedOn w:val="26"/>
    <w:qFormat/>
    <w:uiPriority w:val="0"/>
    <w:pPr>
      <w:outlineLvl w:val="2"/>
    </w:pPr>
  </w:style>
  <w:style w:type="paragraph" w:customStyle="1" w:styleId="2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9">
    <w:name w:val="※正文（缩进2）"/>
    <w:basedOn w:val="18"/>
    <w:qFormat/>
    <w:uiPriority w:val="0"/>
    <w:pPr>
      <w:ind w:firstLine="200" w:firstLineChars="200"/>
    </w:pPr>
  </w:style>
  <w:style w:type="paragraph" w:customStyle="1" w:styleId="30">
    <w:name w:val="※正文（缩进4）"/>
    <w:basedOn w:val="18"/>
    <w:qFormat/>
    <w:uiPriority w:val="0"/>
    <w:pPr>
      <w:ind w:firstLine="400" w:firstLineChars="400"/>
    </w:pPr>
  </w:style>
  <w:style w:type="paragraph" w:customStyle="1" w:styleId="31">
    <w:name w:val="样式"/>
    <w:link w:val="3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2">
    <w:name w:val="样式 Char Char"/>
    <w:link w:val="31"/>
    <w:qFormat/>
    <w:locked/>
    <w:uiPriority w:val="0"/>
    <w:rPr>
      <w:rFonts w:ascii="宋体" w:hAnsi="宋体" w:eastAsia="宋体" w:cs="宋体"/>
      <w:kern w:val="0"/>
      <w:sz w:val="24"/>
      <w:szCs w:val="24"/>
    </w:rPr>
  </w:style>
  <w:style w:type="character" w:customStyle="1" w:styleId="33">
    <w:name w:val="页眉 Char"/>
    <w:basedOn w:val="9"/>
    <w:link w:val="5"/>
    <w:qFormat/>
    <w:uiPriority w:val="99"/>
    <w:rPr>
      <w:rFonts w:ascii="Calibri" w:hAnsi="Calibri" w:eastAsia="宋体" w:cs="Times New Roman"/>
      <w:sz w:val="18"/>
      <w:szCs w:val="18"/>
    </w:rPr>
  </w:style>
  <w:style w:type="character" w:customStyle="1" w:styleId="34">
    <w:name w:val="页脚 Char"/>
    <w:basedOn w:val="9"/>
    <w:link w:val="4"/>
    <w:qFormat/>
    <w:uiPriority w:val="99"/>
    <w:rPr>
      <w:rFonts w:ascii="Calibri" w:hAnsi="Calibri" w:eastAsia="宋体" w:cs="Times New Roman"/>
      <w:sz w:val="18"/>
      <w:szCs w:val="18"/>
    </w:rPr>
  </w:style>
  <w:style w:type="character" w:customStyle="1" w:styleId="35">
    <w:name w:val="批注文字 Char"/>
    <w:basedOn w:val="9"/>
    <w:link w:val="2"/>
    <w:semiHidden/>
    <w:qFormat/>
    <w:uiPriority w:val="99"/>
    <w:rPr>
      <w:rFonts w:ascii="Calibri" w:hAnsi="Calibri" w:eastAsia="宋体" w:cs="Times New Roman"/>
    </w:rPr>
  </w:style>
  <w:style w:type="character" w:customStyle="1" w:styleId="36">
    <w:name w:val="批注主题 Char"/>
    <w:basedOn w:val="35"/>
    <w:link w:val="7"/>
    <w:semiHidden/>
    <w:qFormat/>
    <w:uiPriority w:val="99"/>
    <w:rPr>
      <w:rFonts w:ascii="Calibri" w:hAnsi="Calibri" w:eastAsia="宋体" w:cs="Times New Roman"/>
      <w:b/>
      <w:bCs/>
    </w:rPr>
  </w:style>
  <w:style w:type="character" w:customStyle="1" w:styleId="37">
    <w:name w:val="批注框文本 Char"/>
    <w:basedOn w:val="9"/>
    <w:link w:val="3"/>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rPr>
      <w:rFonts w:asciiTheme="minorHAnsi" w:hAnsiTheme="minorHAnsi" w:eastAsiaTheme="minorEastAsia" w:cstheme="minorBidi"/>
    </w:rPr>
  </w:style>
  <w:style w:type="paragraph" w:customStyle="1" w:styleId="3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1353</Words>
  <Characters>1525</Characters>
  <Lines>20</Lines>
  <Paragraphs>5</Paragraphs>
  <TotalTime>0</TotalTime>
  <ScaleCrop>false</ScaleCrop>
  <LinksUpToDate>false</LinksUpToDate>
  <CharactersWithSpaces>1525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Dreamer</cp:lastModifiedBy>
  <cp:lastPrinted>2021-03-24T02:37:00Z</cp:lastPrinted>
  <dcterms:modified xsi:type="dcterms:W3CDTF">2025-06-12T00:42:44Z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eyJoZGlkIjoiODI5NDY3OTM1YWYyYzg1NDE3ZTEyY2I1MWNiZDUyZjIiLCJ1c2VySWQiOiI5Nzg4MjgwMDkifQ==</vt:lpwstr>
  </property>
  <property fmtid="{D5CDD505-2E9C-101B-9397-08002B2CF9AE}" pid="4" name="ICV">
    <vt:lpwstr>4A86AE98BFFB4828B800EAD5BC759A78_12</vt:lpwstr>
  </property>
</Properties>
</file>