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西安阎良国家航空高技术产业基地管理委员会宇立地块高压迁改项目竞争性磋商公告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宇立地块高压迁改项目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2025年06月23日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项目编号：ZJXG2025037</w:t>
      </w:r>
    </w:p>
    <w:p>
      <w:pPr>
        <w:pStyle w:val="null3"/>
      </w:pPr>
      <w:r>
        <w:rPr>
          <w:rFonts w:ascii="仿宋_GB2312" w:hAnsi="仿宋_GB2312" w:cs="仿宋_GB2312" w:eastAsia="仿宋_GB2312"/>
        </w:rPr>
        <w:t>项目名称：宇立地块高压迁改项目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预算金额：1,599,618.13元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采购包1：自合同签订之日起20 日历日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合同包1(宇立地块高压迁改项目)落实政府采购政策需满足的资格要求如下: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合同包1(宇立地块高压迁改项目)特定资格要求如下: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被授权人参加磋商的须出具本单位的社保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核发的电力工程施工总承包三级（含三级）以上资质或输变电专业工程承包三级（含三级）以上资质；同时具备下列三项许可证：《承装电力设施许可证》、《承修电力设施许可证》、《承试电力设施许可证》，各证书须为四级（含四级）及以上资格，以及合法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具备合法有效的机电工程专业注册建造师二级（含二级）以上执业资格和安全生产考核合格证书（安全B证），在本单位注册且无在建工程。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本项内容由采购代理机构查询，节点为响应文件递交截止时间）。</w:t>
      </w:r>
    </w:p>
    <w:p>
      <w:pPr>
        <w:pStyle w:val="null3"/>
      </w:pPr>
      <w:r>
        <w:rPr>
          <w:rFonts w:ascii="仿宋_GB2312" w:hAnsi="仿宋_GB2312" w:cs="仿宋_GB2312" w:eastAsia="仿宋_GB2312"/>
        </w:rPr>
        <w:t>(11)（1）单位负责人为同一人或者存在直接控股、管理关系的不同供应商不得参加同一合同项下的政府采购活动。（2）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(13)本合同包为专门面向中小企业采购（提供中小企业声明函或监狱企业的证明文件或残疾人福利性单位声明函）。供应商需在项目电子化交易系统中按要求上传相应证明文件并进行电子签章。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2025年06月13日 </w:t>
      </w:r>
      <w:r>
        <w:rPr>
          <w:rFonts w:ascii="仿宋_GB2312" w:hAnsi="仿宋_GB2312" w:cs="仿宋_GB2312" w:eastAsia="仿宋_GB2312"/>
        </w:rPr>
        <w:t>至</w:t>
      </w:r>
      <w:r>
        <w:rPr>
          <w:rFonts w:ascii="仿宋_GB2312" w:hAnsi="仿宋_GB2312" w:cs="仿宋_GB2312" w:eastAsia="仿宋_GB2312"/>
        </w:rPr>
        <w:t xml:space="preserve"> 2025年06月19日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2025年06月23日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2025年06月23日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西安阎良国家航空高技术产业基地管理委员会</w:t>
      </w:r>
    </w:p>
    <w:p>
      <w:pPr>
        <w:pStyle w:val="null3"/>
      </w:pPr>
      <w:r>
        <w:rPr>
          <w:rFonts w:ascii="仿宋_GB2312" w:hAnsi="仿宋_GB2312" w:cs="仿宋_GB2312" w:eastAsia="仿宋_GB2312"/>
        </w:rPr>
        <w:t>地址：</w:t>
      </w:r>
      <w:r>
        <w:rPr>
          <w:rFonts w:ascii="仿宋_GB2312" w:hAnsi="仿宋_GB2312" w:cs="仿宋_GB2312" w:eastAsia="仿宋_GB2312"/>
        </w:rPr>
        <w:t>西安市阎良区蓝天路88号</w:t>
      </w:r>
    </w:p>
    <w:p>
      <w:pPr>
        <w:pStyle w:val="null3"/>
      </w:pPr>
      <w:r>
        <w:rPr>
          <w:rFonts w:ascii="仿宋_GB2312" w:hAnsi="仿宋_GB2312" w:cs="仿宋_GB2312" w:eastAsia="仿宋_GB2312"/>
        </w:rPr>
        <w:t>联系方式：</w:t>
      </w:r>
      <w:r>
        <w:rPr>
          <w:rFonts w:ascii="仿宋_GB2312" w:hAnsi="仿宋_GB2312" w:cs="仿宋_GB2312" w:eastAsia="仿宋_GB2312"/>
        </w:rPr>
        <w:t>029-86851930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康馨丹</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