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A4C5E5">
      <w:pPr>
        <w:pStyle w:val="4"/>
      </w:pPr>
    </w:p>
    <w:p w14:paraId="55295E3F">
      <w:pPr>
        <w:pStyle w:val="4"/>
        <w:jc w:val="center"/>
        <w:outlineLvl w:val="1"/>
      </w:pPr>
      <w:r>
        <w:rPr>
          <w:rFonts w:ascii="仿宋_GB2312" w:hAnsi="仿宋_GB2312" w:eastAsia="仿宋_GB2312" w:cs="仿宋_GB2312"/>
          <w:b/>
          <w:sz w:val="36"/>
        </w:rPr>
        <w:t>第三章 磋商项目技术、服务、商务及其他要求</w:t>
      </w:r>
    </w:p>
    <w:p w14:paraId="6E21ADE7">
      <w:pPr>
        <w:pStyle w:val="4"/>
        <w:ind w:firstLine="480"/>
      </w:pPr>
      <w:r>
        <w:rPr>
          <w:rFonts w:ascii="仿宋_GB2312" w:hAnsi="仿宋_GB2312" w:eastAsia="仿宋_GB2312" w:cs="仿宋_GB2312"/>
        </w:rPr>
        <w:t xml:space="preserve"> （注：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1E871A7A">
      <w:pPr>
        <w:pStyle w:val="4"/>
        <w:outlineLvl w:val="2"/>
      </w:pPr>
      <w:r>
        <w:rPr>
          <w:rFonts w:ascii="仿宋_GB2312" w:hAnsi="仿宋_GB2312" w:eastAsia="仿宋_GB2312" w:cs="仿宋_GB2312"/>
          <w:b/>
          <w:sz w:val="28"/>
        </w:rPr>
        <w:t>3.1技术、服务标准和要求</w:t>
      </w:r>
    </w:p>
    <w:p w14:paraId="52CB0E75">
      <w:pPr>
        <w:pStyle w:val="4"/>
      </w:pPr>
      <w:r>
        <w:rPr>
          <w:rFonts w:ascii="仿宋_GB2312" w:hAnsi="仿宋_GB2312" w:eastAsia="仿宋_GB2312" w:cs="仿宋_GB2312"/>
        </w:rPr>
        <w:t>采购包1：</w:t>
      </w:r>
    </w:p>
    <w:p w14:paraId="2E756E9D">
      <w:pPr>
        <w:pStyle w:val="4"/>
      </w:pPr>
      <w:r>
        <w:rPr>
          <w:rFonts w:ascii="仿宋_GB2312" w:hAnsi="仿宋_GB2312" w:eastAsia="仿宋_GB2312" w:cs="仿宋_GB2312"/>
        </w:rPr>
        <w:t>采购包预算金额（元）: 1,920,326.05</w:t>
      </w:r>
    </w:p>
    <w:p w14:paraId="3885CB4E">
      <w:pPr>
        <w:pStyle w:val="4"/>
      </w:pPr>
      <w:r>
        <w:rPr>
          <w:rFonts w:ascii="仿宋_GB2312" w:hAnsi="仿宋_GB2312" w:eastAsia="仿宋_GB2312" w:cs="仿宋_GB2312"/>
        </w:rPr>
        <w:t>采购包最高限价（元）: 1,920,326.05</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416"/>
        <w:gridCol w:w="1384"/>
        <w:gridCol w:w="1384"/>
      </w:tblGrid>
      <w:tr w14:paraId="6EFEC3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0D74FE8B">
            <w:pPr>
              <w:pStyle w:val="4"/>
            </w:pPr>
            <w:r>
              <w:rPr>
                <w:rFonts w:ascii="仿宋_GB2312" w:hAnsi="仿宋_GB2312" w:eastAsia="仿宋_GB2312" w:cs="仿宋_GB2312"/>
              </w:rPr>
              <w:t>序号</w:t>
            </w:r>
          </w:p>
        </w:tc>
        <w:tc>
          <w:tcPr>
            <w:tcW w:w="1384" w:type="dxa"/>
          </w:tcPr>
          <w:p w14:paraId="21D0A8F1">
            <w:pPr>
              <w:pStyle w:val="4"/>
            </w:pPr>
            <w:r>
              <w:rPr>
                <w:rFonts w:ascii="仿宋_GB2312" w:hAnsi="仿宋_GB2312" w:eastAsia="仿宋_GB2312" w:cs="仿宋_GB2312"/>
              </w:rPr>
              <w:t>标的名称</w:t>
            </w:r>
          </w:p>
        </w:tc>
        <w:tc>
          <w:tcPr>
            <w:tcW w:w="1384" w:type="dxa"/>
          </w:tcPr>
          <w:p w14:paraId="0882CD5A">
            <w:pPr>
              <w:pStyle w:val="4"/>
            </w:pPr>
            <w:r>
              <w:rPr>
                <w:rFonts w:ascii="仿宋_GB2312" w:hAnsi="仿宋_GB2312" w:eastAsia="仿宋_GB2312" w:cs="仿宋_GB2312"/>
              </w:rPr>
              <w:t>数量</w:t>
            </w:r>
          </w:p>
        </w:tc>
        <w:tc>
          <w:tcPr>
            <w:tcW w:w="1384" w:type="dxa"/>
          </w:tcPr>
          <w:p w14:paraId="0B51AAF3">
            <w:pPr>
              <w:pStyle w:val="4"/>
            </w:pPr>
            <w:r>
              <w:rPr>
                <w:rFonts w:ascii="仿宋_GB2312" w:hAnsi="仿宋_GB2312" w:eastAsia="仿宋_GB2312" w:cs="仿宋_GB2312"/>
              </w:rPr>
              <w:t>标的金额 （元）</w:t>
            </w:r>
          </w:p>
        </w:tc>
        <w:tc>
          <w:tcPr>
            <w:tcW w:w="1384" w:type="dxa"/>
          </w:tcPr>
          <w:p w14:paraId="3D866ABA">
            <w:pPr>
              <w:pStyle w:val="4"/>
            </w:pPr>
            <w:r>
              <w:rPr>
                <w:rFonts w:ascii="仿宋_GB2312" w:hAnsi="仿宋_GB2312" w:eastAsia="仿宋_GB2312" w:cs="仿宋_GB2312"/>
              </w:rPr>
              <w:t>计量单位</w:t>
            </w:r>
          </w:p>
        </w:tc>
        <w:tc>
          <w:tcPr>
            <w:tcW w:w="1384" w:type="dxa"/>
          </w:tcPr>
          <w:p w14:paraId="48C5FE57">
            <w:pPr>
              <w:pStyle w:val="4"/>
            </w:pPr>
            <w:r>
              <w:rPr>
                <w:rFonts w:ascii="仿宋_GB2312" w:hAnsi="仿宋_GB2312" w:eastAsia="仿宋_GB2312" w:cs="仿宋_GB2312"/>
              </w:rPr>
              <w:t>所属行业</w:t>
            </w:r>
          </w:p>
        </w:tc>
      </w:tr>
      <w:tr w14:paraId="204EE4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242CE66E">
            <w:pPr>
              <w:pStyle w:val="4"/>
            </w:pPr>
            <w:r>
              <w:rPr>
                <w:rFonts w:ascii="仿宋_GB2312" w:hAnsi="仿宋_GB2312" w:eastAsia="仿宋_GB2312" w:cs="仿宋_GB2312"/>
              </w:rPr>
              <w:t>1</w:t>
            </w:r>
          </w:p>
        </w:tc>
        <w:tc>
          <w:tcPr>
            <w:tcW w:w="1384" w:type="dxa"/>
          </w:tcPr>
          <w:p w14:paraId="0B3B21BD">
            <w:pPr>
              <w:pStyle w:val="4"/>
            </w:pPr>
            <w:r>
              <w:rPr>
                <w:rFonts w:ascii="仿宋_GB2312" w:hAnsi="仿宋_GB2312" w:eastAsia="仿宋_GB2312" w:cs="仿宋_GB2312"/>
              </w:rPr>
              <w:t>校园设施修缮及环境提升项目</w:t>
            </w:r>
          </w:p>
        </w:tc>
        <w:tc>
          <w:tcPr>
            <w:tcW w:w="1384" w:type="dxa"/>
          </w:tcPr>
          <w:p w14:paraId="5AC9BAC6">
            <w:pPr>
              <w:pStyle w:val="4"/>
              <w:jc w:val="right"/>
            </w:pPr>
            <w:r>
              <w:rPr>
                <w:rFonts w:ascii="仿宋_GB2312" w:hAnsi="仿宋_GB2312" w:eastAsia="仿宋_GB2312" w:cs="仿宋_GB2312"/>
              </w:rPr>
              <w:t>1.00</w:t>
            </w:r>
          </w:p>
        </w:tc>
        <w:tc>
          <w:tcPr>
            <w:tcW w:w="1384" w:type="dxa"/>
          </w:tcPr>
          <w:p w14:paraId="584F8547">
            <w:pPr>
              <w:pStyle w:val="4"/>
              <w:jc w:val="right"/>
            </w:pPr>
            <w:r>
              <w:rPr>
                <w:rFonts w:ascii="仿宋_GB2312" w:hAnsi="仿宋_GB2312" w:eastAsia="仿宋_GB2312" w:cs="仿宋_GB2312"/>
              </w:rPr>
              <w:t>1,920,326.05</w:t>
            </w:r>
          </w:p>
        </w:tc>
        <w:tc>
          <w:tcPr>
            <w:tcW w:w="1384" w:type="dxa"/>
          </w:tcPr>
          <w:p w14:paraId="4D222805">
            <w:pPr>
              <w:pStyle w:val="4"/>
            </w:pPr>
            <w:r>
              <w:rPr>
                <w:rFonts w:ascii="仿宋_GB2312" w:hAnsi="仿宋_GB2312" w:eastAsia="仿宋_GB2312" w:cs="仿宋_GB2312"/>
              </w:rPr>
              <w:t>项</w:t>
            </w:r>
          </w:p>
        </w:tc>
        <w:tc>
          <w:tcPr>
            <w:tcW w:w="1384" w:type="dxa"/>
          </w:tcPr>
          <w:p w14:paraId="477040D0">
            <w:pPr>
              <w:pStyle w:val="4"/>
            </w:pPr>
            <w:r>
              <w:rPr>
                <w:rFonts w:ascii="仿宋_GB2312" w:hAnsi="仿宋_GB2312" w:eastAsia="仿宋_GB2312" w:cs="仿宋_GB2312"/>
              </w:rPr>
              <w:t>建筑业</w:t>
            </w:r>
          </w:p>
        </w:tc>
      </w:tr>
    </w:tbl>
    <w:p w14:paraId="69980166">
      <w:pPr>
        <w:pStyle w:val="4"/>
        <w:ind w:firstLine="480"/>
      </w:pPr>
      <w:r>
        <w:rPr>
          <w:rFonts w:ascii="仿宋_GB2312" w:hAnsi="仿宋_GB2312" w:eastAsia="仿宋_GB2312" w:cs="仿宋_GB2312"/>
        </w:rPr>
        <w:t>一、技术、服务标准和要求：</w:t>
      </w:r>
    </w:p>
    <w:p w14:paraId="4920EDD4">
      <w:pPr>
        <w:pStyle w:val="4"/>
      </w:pPr>
      <w:r>
        <w:rPr>
          <w:rFonts w:ascii="仿宋_GB2312" w:hAnsi="仿宋_GB2312" w:eastAsia="仿宋_GB2312" w:cs="仿宋_GB2312"/>
        </w:rPr>
        <w:t>采购包1：</w:t>
      </w:r>
    </w:p>
    <w:p w14:paraId="37D4C457">
      <w:pPr>
        <w:pStyle w:val="4"/>
      </w:pPr>
      <w:r>
        <w:rPr>
          <w:rFonts w:ascii="仿宋_GB2312" w:hAnsi="仿宋_GB2312" w:eastAsia="仿宋_GB2312" w:cs="仿宋_GB2312"/>
        </w:rPr>
        <w:t>标的名称：校园设施修缮及环境提升项目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5EA423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0B71486">
            <w:pPr>
              <w:pStyle w:val="4"/>
            </w:pPr>
            <w:r>
              <w:rPr>
                <w:rFonts w:ascii="仿宋_GB2312" w:hAnsi="仿宋_GB2312" w:eastAsia="仿宋_GB2312" w:cs="仿宋_GB2312"/>
              </w:rPr>
              <w:t xml:space="preserve"> 序号</w:t>
            </w:r>
          </w:p>
        </w:tc>
        <w:tc>
          <w:tcPr>
            <w:tcW w:w="2769" w:type="dxa"/>
          </w:tcPr>
          <w:p w14:paraId="6E97BDF3">
            <w:pPr>
              <w:pStyle w:val="4"/>
            </w:pPr>
            <w:r>
              <w:rPr>
                <w:rFonts w:ascii="仿宋_GB2312" w:hAnsi="仿宋_GB2312" w:eastAsia="仿宋_GB2312" w:cs="仿宋_GB2312"/>
              </w:rPr>
              <w:t xml:space="preserve"> 参数性质</w:t>
            </w:r>
          </w:p>
        </w:tc>
        <w:tc>
          <w:tcPr>
            <w:tcW w:w="2769" w:type="dxa"/>
          </w:tcPr>
          <w:p w14:paraId="5C314086">
            <w:pPr>
              <w:pStyle w:val="4"/>
            </w:pPr>
            <w:r>
              <w:rPr>
                <w:rFonts w:ascii="仿宋_GB2312" w:hAnsi="仿宋_GB2312" w:eastAsia="仿宋_GB2312" w:cs="仿宋_GB2312"/>
              </w:rPr>
              <w:t xml:space="preserve"> 技术参数与性能指标</w:t>
            </w:r>
          </w:p>
        </w:tc>
      </w:tr>
      <w:tr w14:paraId="155A08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D30B20B">
            <w:pPr>
              <w:pStyle w:val="4"/>
            </w:pPr>
            <w:r>
              <w:rPr>
                <w:rFonts w:ascii="仿宋_GB2312" w:hAnsi="仿宋_GB2312" w:eastAsia="仿宋_GB2312" w:cs="仿宋_GB2312"/>
              </w:rPr>
              <w:t>1</w:t>
            </w:r>
          </w:p>
        </w:tc>
        <w:tc>
          <w:tcPr>
            <w:tcW w:w="2769" w:type="dxa"/>
          </w:tcPr>
          <w:p w14:paraId="646A89AB"/>
        </w:tc>
        <w:tc>
          <w:tcPr>
            <w:tcW w:w="2769" w:type="dxa"/>
          </w:tcPr>
          <w:p w14:paraId="01B7E060">
            <w:pPr>
              <w:pStyle w:val="4"/>
              <w:jc w:val="both"/>
              <w:outlineLvl w:val="2"/>
            </w:pPr>
            <w:r>
              <w:rPr>
                <w:rFonts w:ascii="仿宋_GB2312" w:hAnsi="仿宋_GB2312" w:eastAsia="仿宋_GB2312" w:cs="仿宋_GB2312"/>
                <w:b/>
                <w:sz w:val="18"/>
              </w:rPr>
              <w:t>一、采购内容及预算：</w:t>
            </w:r>
          </w:p>
          <w:p w14:paraId="4B91A3D2">
            <w:pPr>
              <w:pStyle w:val="4"/>
              <w:jc w:val="both"/>
              <w:outlineLvl w:val="2"/>
            </w:pPr>
            <w:r>
              <w:rPr>
                <w:rFonts w:ascii="仿宋_GB2312" w:hAnsi="仿宋_GB2312" w:eastAsia="仿宋_GB2312" w:cs="仿宋_GB2312"/>
                <w:b/>
                <w:sz w:val="18"/>
              </w:rPr>
              <w:t>1.采购内容：西安高新第二小学校园设施修缮及环境提升项目，详见工程量清单。</w:t>
            </w:r>
          </w:p>
          <w:p w14:paraId="1E9F7EF4">
            <w:pPr>
              <w:pStyle w:val="4"/>
              <w:jc w:val="both"/>
              <w:outlineLvl w:val="2"/>
            </w:pPr>
            <w:r>
              <w:rPr>
                <w:rFonts w:ascii="仿宋_GB2312" w:hAnsi="仿宋_GB2312" w:eastAsia="仿宋_GB2312" w:cs="仿宋_GB2312"/>
                <w:b/>
                <w:sz w:val="18"/>
              </w:rPr>
              <w:t>2.采购预算：1920326.05元（192.032605万元）</w:t>
            </w:r>
          </w:p>
          <w:p w14:paraId="49FF61D8">
            <w:pPr>
              <w:pStyle w:val="4"/>
              <w:jc w:val="both"/>
              <w:outlineLvl w:val="2"/>
            </w:pPr>
            <w:r>
              <w:rPr>
                <w:rFonts w:ascii="仿宋_GB2312" w:hAnsi="仿宋_GB2312" w:eastAsia="仿宋_GB2312" w:cs="仿宋_GB2312"/>
                <w:b/>
                <w:sz w:val="18"/>
              </w:rPr>
              <w:t>二、付款进度要求：</w:t>
            </w:r>
          </w:p>
          <w:p w14:paraId="6C33C1C3">
            <w:pPr>
              <w:pStyle w:val="4"/>
              <w:ind w:firstLine="360"/>
              <w:jc w:val="both"/>
            </w:pPr>
            <w:r>
              <w:rPr>
                <w:rFonts w:ascii="仿宋_GB2312" w:hAnsi="仿宋_GB2312" w:eastAsia="仿宋_GB2312" w:cs="仿宋_GB2312"/>
                <w:sz w:val="18"/>
              </w:rPr>
              <w:t>1、材料设备进场、工程施工、竣工验收（工期）：30日历天。</w:t>
            </w:r>
          </w:p>
          <w:p w14:paraId="05573B43">
            <w:pPr>
              <w:pStyle w:val="4"/>
              <w:ind w:firstLine="360"/>
              <w:jc w:val="both"/>
            </w:pPr>
            <w:r>
              <w:rPr>
                <w:rFonts w:ascii="仿宋_GB2312" w:hAnsi="仿宋_GB2312" w:eastAsia="仿宋_GB2312" w:cs="仿宋_GB2312"/>
                <w:sz w:val="18"/>
              </w:rPr>
              <w:t>2、合同款的支付：</w:t>
            </w:r>
          </w:p>
          <w:p w14:paraId="40BBCB39">
            <w:pPr>
              <w:pStyle w:val="4"/>
              <w:ind w:firstLine="360"/>
              <w:jc w:val="both"/>
            </w:pPr>
            <w:r>
              <w:rPr>
                <w:rFonts w:ascii="仿宋_GB2312" w:hAnsi="仿宋_GB2312" w:eastAsia="仿宋_GB2312" w:cs="仿宋_GB2312"/>
                <w:sz w:val="18"/>
              </w:rPr>
              <w:t>（1）合同签订后7个工作日内支付合同总价款的30%作为预付款。</w:t>
            </w:r>
          </w:p>
          <w:p w14:paraId="66A2B24C">
            <w:pPr>
              <w:pStyle w:val="4"/>
              <w:ind w:firstLine="360"/>
              <w:jc w:val="both"/>
            </w:pPr>
            <w:r>
              <w:rPr>
                <w:rFonts w:ascii="仿宋_GB2312" w:hAnsi="仿宋_GB2312" w:eastAsia="仿宋_GB2312" w:cs="仿宋_GB2312"/>
                <w:sz w:val="18"/>
              </w:rPr>
              <w:t>（2）所有服务内容完成及验收合格，经审计部门审定后，7个工作日内支付审定价剩余全款。</w:t>
            </w:r>
          </w:p>
          <w:p w14:paraId="69AD71AF">
            <w:pPr>
              <w:pStyle w:val="4"/>
              <w:ind w:firstLine="360"/>
              <w:jc w:val="both"/>
            </w:pPr>
            <w:r>
              <w:rPr>
                <w:rFonts w:ascii="仿宋_GB2312" w:hAnsi="仿宋_GB2312" w:eastAsia="仿宋_GB2312" w:cs="仿宋_GB2312"/>
                <w:sz w:val="18"/>
              </w:rPr>
              <w:t>3、工程质量保修期：1年。</w:t>
            </w:r>
          </w:p>
          <w:p w14:paraId="714C1A5A">
            <w:pPr>
              <w:pStyle w:val="4"/>
              <w:jc w:val="both"/>
              <w:outlineLvl w:val="2"/>
            </w:pPr>
            <w:r>
              <w:rPr>
                <w:rFonts w:ascii="仿宋_GB2312" w:hAnsi="仿宋_GB2312" w:eastAsia="仿宋_GB2312" w:cs="仿宋_GB2312"/>
                <w:b/>
                <w:sz w:val="18"/>
              </w:rPr>
              <w:t>三、质量保证、服务要求：</w:t>
            </w:r>
          </w:p>
          <w:p w14:paraId="6BF60C6C">
            <w:pPr>
              <w:pStyle w:val="4"/>
              <w:ind w:firstLine="360"/>
              <w:jc w:val="both"/>
            </w:pPr>
            <w:r>
              <w:rPr>
                <w:rFonts w:ascii="仿宋_GB2312" w:hAnsi="仿宋_GB2312" w:eastAsia="仿宋_GB2312" w:cs="仿宋_GB2312"/>
                <w:color w:val="000000"/>
                <w:sz w:val="18"/>
              </w:rPr>
              <w:t>1、工程质量应当达到约定的质量标准，质量标准的评定以国家或行业的质量检验评定标准为依据。因承包人原因工程质量达不到约定的质量标准，承包人承担违约责任。</w:t>
            </w:r>
          </w:p>
          <w:p w14:paraId="5DC4794C">
            <w:pPr>
              <w:pStyle w:val="4"/>
              <w:ind w:firstLine="360"/>
              <w:jc w:val="both"/>
            </w:pPr>
            <w:r>
              <w:rPr>
                <w:rFonts w:ascii="仿宋_GB2312" w:hAnsi="仿宋_GB2312" w:eastAsia="仿宋_GB2312" w:cs="仿宋_GB2312"/>
                <w:sz w:val="18"/>
              </w:rPr>
              <w:t>2、质保期内应无偿负责所承包工程的维修和替换等工作。超出质保期收取人工及材料成本费用。</w:t>
            </w:r>
          </w:p>
          <w:p w14:paraId="35B0BD19">
            <w:pPr>
              <w:pStyle w:val="4"/>
              <w:ind w:firstLine="360"/>
              <w:jc w:val="both"/>
            </w:pPr>
            <w:r>
              <w:rPr>
                <w:rFonts w:ascii="仿宋_GB2312" w:hAnsi="仿宋_GB2312" w:eastAsia="仿宋_GB2312" w:cs="仿宋_GB2312"/>
                <w:sz w:val="18"/>
              </w:rPr>
              <w:t>3、服务响应时限：7*24小时服务，提供售后服务电话（应具有：固定电话、移动电话、传真）。</w:t>
            </w:r>
          </w:p>
          <w:p w14:paraId="63ED214B">
            <w:pPr>
              <w:pStyle w:val="4"/>
              <w:ind w:firstLine="360"/>
              <w:jc w:val="both"/>
            </w:pPr>
            <w:r>
              <w:rPr>
                <w:rFonts w:ascii="仿宋_GB2312" w:hAnsi="仿宋_GB2312" w:eastAsia="仿宋_GB2312" w:cs="仿宋_GB2312"/>
                <w:sz w:val="18"/>
              </w:rPr>
              <w:t>4、派专人对学校提供售后服务，并每月定期对合同范围内的装饰装修工程进行巡检，做好巡检记录。</w:t>
            </w:r>
          </w:p>
          <w:p w14:paraId="0EE04F93">
            <w:pPr>
              <w:pStyle w:val="4"/>
              <w:ind w:firstLine="360"/>
              <w:jc w:val="both"/>
            </w:pPr>
            <w:r>
              <w:rPr>
                <w:rFonts w:ascii="仿宋_GB2312" w:hAnsi="仿宋_GB2312" w:eastAsia="仿宋_GB2312" w:cs="仿宋_GB2312"/>
                <w:sz w:val="18"/>
              </w:rPr>
              <w:t>5、维修工作时间不大于24小时，更换工作时间不大于72小时。</w:t>
            </w:r>
          </w:p>
          <w:p w14:paraId="03E67153">
            <w:pPr>
              <w:pStyle w:val="4"/>
              <w:ind w:firstLine="360"/>
              <w:jc w:val="both"/>
            </w:pPr>
            <w:r>
              <w:rPr>
                <w:rFonts w:ascii="仿宋_GB2312" w:hAnsi="仿宋_GB2312" w:eastAsia="仿宋_GB2312" w:cs="仿宋_GB2312"/>
                <w:sz w:val="18"/>
              </w:rPr>
              <w:t>6、若乙方未按照合同规定的服务要求执行，甲方有权自行选择第三方进行维护和修理，所产生的费用将从质保金中扣除。</w:t>
            </w:r>
          </w:p>
          <w:p w14:paraId="2632DDE0">
            <w:pPr>
              <w:pStyle w:val="4"/>
              <w:jc w:val="both"/>
              <w:outlineLvl w:val="2"/>
            </w:pPr>
            <w:r>
              <w:rPr>
                <w:rFonts w:ascii="仿宋_GB2312" w:hAnsi="仿宋_GB2312" w:eastAsia="仿宋_GB2312" w:cs="仿宋_GB2312"/>
                <w:b/>
                <w:sz w:val="18"/>
              </w:rPr>
              <w:t>四、承包人的职责要求：</w:t>
            </w:r>
          </w:p>
          <w:p w14:paraId="62992914">
            <w:pPr>
              <w:pStyle w:val="4"/>
              <w:ind w:firstLine="360"/>
              <w:jc w:val="both"/>
            </w:pPr>
            <w:r>
              <w:rPr>
                <w:rFonts w:ascii="仿宋_GB2312" w:hAnsi="仿宋_GB2312" w:eastAsia="仿宋_GB2312" w:cs="仿宋_GB2312"/>
                <w:sz w:val="18"/>
              </w:rPr>
              <w:t>1、代表发包人全过程协调内、外部关系，处理往来文件，对工程进度、质量、费用、安全生产、创卫等方面工作进行监督管理。</w:t>
            </w:r>
          </w:p>
          <w:p w14:paraId="411311A6">
            <w:pPr>
              <w:pStyle w:val="4"/>
              <w:ind w:firstLine="360"/>
              <w:jc w:val="both"/>
            </w:pPr>
            <w:r>
              <w:rPr>
                <w:rFonts w:ascii="仿宋_GB2312" w:hAnsi="仿宋_GB2312" w:eastAsia="仿宋_GB2312" w:cs="仿宋_GB2312"/>
                <w:sz w:val="18"/>
              </w:rPr>
              <w:t>2、承包人全权负责现场的施工安全、保卫、夜间照明、围栏设施及场内外接口交通疏导，按照施工现场临时用电安全技术规范和现场供用电安全规范组织施工，搞好施工现场管理，如未尽到安全、管理责任，发包人可对该违约行为进行处罚。</w:t>
            </w:r>
          </w:p>
          <w:p w14:paraId="0894AE70">
            <w:pPr>
              <w:pStyle w:val="4"/>
              <w:ind w:firstLine="360"/>
              <w:jc w:val="both"/>
            </w:pPr>
            <w:r>
              <w:rPr>
                <w:rFonts w:ascii="仿宋_GB2312" w:hAnsi="仿宋_GB2312" w:eastAsia="仿宋_GB2312" w:cs="仿宋_GB2312"/>
                <w:sz w:val="18"/>
              </w:rPr>
              <w:t>3、开工后2日内提交经修改后的施工组织设计和施工总进度计划。</w:t>
            </w:r>
          </w:p>
          <w:p w14:paraId="1D303E8A">
            <w:pPr>
              <w:pStyle w:val="4"/>
              <w:jc w:val="both"/>
              <w:outlineLvl w:val="2"/>
            </w:pPr>
            <w:r>
              <w:rPr>
                <w:rFonts w:ascii="仿宋_GB2312" w:hAnsi="仿宋_GB2312" w:eastAsia="仿宋_GB2312" w:cs="仿宋_GB2312"/>
                <w:b/>
                <w:sz w:val="18"/>
              </w:rPr>
              <w:t>五、验收要求：</w:t>
            </w:r>
          </w:p>
          <w:p w14:paraId="2A8DFF66">
            <w:pPr>
              <w:pStyle w:val="4"/>
              <w:ind w:firstLine="360"/>
              <w:jc w:val="both"/>
            </w:pPr>
            <w:r>
              <w:rPr>
                <w:rFonts w:ascii="仿宋_GB2312" w:hAnsi="仿宋_GB2312" w:eastAsia="仿宋_GB2312" w:cs="仿宋_GB2312"/>
                <w:sz w:val="18"/>
              </w:rPr>
              <w:t>1、装饰装修工程验收、防水工程验收、隐蔽工程验收等。</w:t>
            </w:r>
          </w:p>
          <w:p w14:paraId="23D16124">
            <w:pPr>
              <w:pStyle w:val="4"/>
              <w:ind w:firstLine="360"/>
              <w:jc w:val="both"/>
            </w:pPr>
            <w:r>
              <w:rPr>
                <w:rFonts w:ascii="仿宋_GB2312" w:hAnsi="仿宋_GB2312" w:eastAsia="仿宋_GB2312" w:cs="仿宋_GB2312"/>
                <w:sz w:val="18"/>
              </w:rPr>
              <w:t>2、乙方保证本项目招投标文件的要求。</w:t>
            </w:r>
          </w:p>
          <w:p w14:paraId="15101298">
            <w:pPr>
              <w:pStyle w:val="4"/>
              <w:ind w:firstLine="360"/>
              <w:jc w:val="both"/>
            </w:pPr>
            <w:r>
              <w:rPr>
                <w:rFonts w:ascii="仿宋_GB2312" w:hAnsi="仿宋_GB2312" w:eastAsia="仿宋_GB2312" w:cs="仿宋_GB2312"/>
                <w:sz w:val="18"/>
              </w:rPr>
              <w:t>3、工程施工完成，乙方进行自检验收，出现的问题限期整改。自检最终通过后，乙方提出最终验收申请，甲方组织相关人员进行最终验收。</w:t>
            </w:r>
          </w:p>
          <w:p w14:paraId="289A11BD">
            <w:pPr>
              <w:pStyle w:val="4"/>
              <w:ind w:firstLine="360"/>
              <w:jc w:val="both"/>
            </w:pPr>
            <w:r>
              <w:rPr>
                <w:rFonts w:ascii="仿宋_GB2312" w:hAnsi="仿宋_GB2312" w:eastAsia="仿宋_GB2312" w:cs="仿宋_GB2312"/>
                <w:sz w:val="18"/>
              </w:rPr>
              <w:t>4、项目从通过最终验收之日起进入保修期。</w:t>
            </w:r>
          </w:p>
          <w:p w14:paraId="68B0BCBB">
            <w:pPr>
              <w:pStyle w:val="4"/>
              <w:jc w:val="both"/>
              <w:outlineLvl w:val="2"/>
            </w:pPr>
            <w:r>
              <w:rPr>
                <w:rFonts w:ascii="仿宋_GB2312" w:hAnsi="仿宋_GB2312" w:eastAsia="仿宋_GB2312" w:cs="仿宋_GB2312"/>
                <w:b/>
                <w:sz w:val="18"/>
              </w:rPr>
              <w:t>六、特殊要求：</w:t>
            </w:r>
          </w:p>
          <w:p w14:paraId="4EF6F18A">
            <w:pPr>
              <w:pStyle w:val="4"/>
              <w:ind w:firstLine="360"/>
              <w:jc w:val="both"/>
            </w:pPr>
            <w:r>
              <w:rPr>
                <w:rFonts w:ascii="仿宋_GB2312" w:hAnsi="仿宋_GB2312" w:eastAsia="仿宋_GB2312" w:cs="仿宋_GB2312"/>
                <w:sz w:val="18"/>
              </w:rPr>
              <w:t>必须按照招标文件、合同及甲方现场工作人员的要求，实施施工。</w:t>
            </w:r>
          </w:p>
          <w:p w14:paraId="3177FF46">
            <w:pPr>
              <w:pStyle w:val="4"/>
              <w:jc w:val="both"/>
              <w:outlineLvl w:val="2"/>
            </w:pPr>
            <w:r>
              <w:rPr>
                <w:rFonts w:ascii="仿宋_GB2312" w:hAnsi="仿宋_GB2312" w:eastAsia="仿宋_GB2312" w:cs="仿宋_GB2312"/>
                <w:b/>
                <w:sz w:val="18"/>
              </w:rPr>
              <w:t>七、争议解决</w:t>
            </w:r>
          </w:p>
          <w:p w14:paraId="0BE64829">
            <w:pPr>
              <w:pStyle w:val="4"/>
              <w:jc w:val="both"/>
              <w:outlineLvl w:val="1"/>
            </w:pPr>
            <w:r>
              <w:rPr>
                <w:rFonts w:ascii="仿宋_GB2312" w:hAnsi="仿宋_GB2312" w:eastAsia="仿宋_GB2312" w:cs="仿宋_GB2312"/>
                <w:b/>
                <w:sz w:val="18"/>
              </w:rPr>
              <w:t>1、甲乙双方就合同条款的解释或执行以及与项目密切相关的事项发生争议，应在7个工作日内友好协商解决，协商不成，诉讼至人民法院解决。</w:t>
            </w:r>
          </w:p>
          <w:p w14:paraId="18FD5820">
            <w:pPr>
              <w:pStyle w:val="4"/>
              <w:jc w:val="both"/>
              <w:outlineLvl w:val="1"/>
            </w:pPr>
            <w:r>
              <w:rPr>
                <w:rFonts w:ascii="仿宋_GB2312" w:hAnsi="仿宋_GB2312" w:eastAsia="仿宋_GB2312" w:cs="仿宋_GB2312"/>
                <w:b/>
                <w:sz w:val="18"/>
              </w:rPr>
              <w:t>2、因质量问题发生的争议，由国家权威技术单位进行质量鉴定，该鉴定结论是终局的，甲乙双方应当接受。</w:t>
            </w:r>
          </w:p>
          <w:p w14:paraId="344E9C66">
            <w:pPr>
              <w:pStyle w:val="4"/>
              <w:jc w:val="both"/>
              <w:outlineLvl w:val="2"/>
            </w:pPr>
            <w:r>
              <w:rPr>
                <w:rFonts w:ascii="仿宋_GB2312" w:hAnsi="仿宋_GB2312" w:eastAsia="仿宋_GB2312" w:cs="仿宋_GB2312"/>
                <w:b/>
                <w:sz w:val="18"/>
              </w:rPr>
              <w:t>八、合同价款要求：</w:t>
            </w:r>
          </w:p>
          <w:p w14:paraId="11DB2252">
            <w:pPr>
              <w:pStyle w:val="4"/>
              <w:jc w:val="both"/>
              <w:outlineLvl w:val="1"/>
            </w:pPr>
            <w:r>
              <w:rPr>
                <w:rFonts w:ascii="仿宋_GB2312" w:hAnsi="仿宋_GB2312" w:eastAsia="仿宋_GB2312" w:cs="仿宋_GB2312"/>
                <w:b/>
                <w:sz w:val="18"/>
              </w:rPr>
              <w:t>1、合同价款按照成交确定的价格和合同中明确的工程范围，在工程实施过程中一次性包死。除此之外的工程范围和工程量的变动部分在征得甲方同意后实行现场签证，依照投标报价增加或扣减。</w:t>
            </w:r>
          </w:p>
          <w:p w14:paraId="48E33BF9">
            <w:pPr>
              <w:pStyle w:val="4"/>
              <w:jc w:val="both"/>
              <w:outlineLvl w:val="1"/>
            </w:pPr>
            <w:r>
              <w:rPr>
                <w:rFonts w:ascii="仿宋_GB2312" w:hAnsi="仿宋_GB2312" w:eastAsia="仿宋_GB2312" w:cs="仿宋_GB2312"/>
                <w:b/>
                <w:sz w:val="18"/>
              </w:rPr>
              <w:t>2、风险费用的计算方法：应由承包人承担的风险（政策性调价、人工、材料、机械费的上涨）费用已由承包人根据自身经验、实力及工程实际情况做了充分估计并已计入合同价款中，风险费用未单独计列的，应认为已经包含在合同价款之中。</w:t>
            </w:r>
          </w:p>
          <w:p w14:paraId="0739E92C">
            <w:pPr>
              <w:pStyle w:val="4"/>
              <w:jc w:val="both"/>
              <w:outlineLvl w:val="1"/>
            </w:pPr>
            <w:r>
              <w:rPr>
                <w:rFonts w:ascii="仿宋_GB2312" w:hAnsi="仿宋_GB2312" w:eastAsia="仿宋_GB2312" w:cs="仿宋_GB2312"/>
                <w:b/>
                <w:sz w:val="18"/>
              </w:rPr>
              <w:t>3、投标总报价为投标人充分考虑招标文件的各项条款和所掌握的市场情况及本工程的实际，根据自身的情况自主报价，尤其是要充分考虑为达到本工程工期要求所发生的赶工措施费以及应采取相应措施的费用。</w:t>
            </w:r>
          </w:p>
          <w:p w14:paraId="26C1C426">
            <w:pPr>
              <w:pStyle w:val="4"/>
              <w:jc w:val="both"/>
              <w:outlineLvl w:val="1"/>
            </w:pPr>
            <w:r>
              <w:rPr>
                <w:rFonts w:ascii="仿宋_GB2312" w:hAnsi="仿宋_GB2312" w:eastAsia="仿宋_GB2312" w:cs="仿宋_GB2312"/>
                <w:b/>
                <w:sz w:val="18"/>
              </w:rPr>
              <w:t>4、投标人的投标报价应包括完成该工程项目的成本：人工费、材料费、措施费、机械费、税金、利润、风险费等所有费用(交钥匙固定总价工程)。</w:t>
            </w:r>
          </w:p>
          <w:p w14:paraId="1E886E85">
            <w:pPr>
              <w:pStyle w:val="4"/>
              <w:jc w:val="both"/>
              <w:outlineLvl w:val="1"/>
            </w:pPr>
            <w:r>
              <w:rPr>
                <w:rFonts w:ascii="仿宋_GB2312" w:hAnsi="仿宋_GB2312" w:eastAsia="仿宋_GB2312" w:cs="仿宋_GB2312"/>
                <w:b/>
                <w:sz w:val="18"/>
              </w:rPr>
              <w:t>5、投标报价还应考虑与建筑主体施工单位、施工场内其他专业施工单位的配合因素自主编制，配合费用计入投标总报价。</w:t>
            </w:r>
          </w:p>
          <w:p w14:paraId="2CA713A8">
            <w:pPr>
              <w:pStyle w:val="4"/>
              <w:ind w:firstLine="360"/>
              <w:jc w:val="both"/>
            </w:pPr>
            <w:r>
              <w:rPr>
                <w:rFonts w:ascii="仿宋_GB2312" w:hAnsi="仿宋_GB2312" w:eastAsia="仿宋_GB2312" w:cs="仿宋_GB2312"/>
                <w:sz w:val="18"/>
              </w:rPr>
              <w:t>6、投标人投标报价中无论招标文件工程量是否明确，建设单位将不另行增加招标范围内工程的相关费用。</w:t>
            </w:r>
          </w:p>
          <w:p w14:paraId="657C833E">
            <w:pPr>
              <w:pStyle w:val="4"/>
              <w:ind w:firstLine="360"/>
              <w:jc w:val="both"/>
            </w:pPr>
            <w:r>
              <w:rPr>
                <w:rFonts w:ascii="仿宋_GB2312" w:hAnsi="仿宋_GB2312" w:eastAsia="仿宋_GB2312" w:cs="仿宋_GB2312"/>
                <w:sz w:val="18"/>
              </w:rPr>
              <w:t>7、投标人装备险和投标人职工的（人身）事故险由承包人投保，其保险费由投标人承担并支付，并包含在所报的单价或合价中，不得单独报价。</w:t>
            </w:r>
          </w:p>
          <w:p w14:paraId="5BBA8B74">
            <w:pPr>
              <w:pStyle w:val="4"/>
              <w:ind w:firstLine="360"/>
              <w:jc w:val="both"/>
            </w:pPr>
            <w:r>
              <w:rPr>
                <w:rFonts w:ascii="仿宋_GB2312" w:hAnsi="仿宋_GB2312" w:eastAsia="仿宋_GB2312" w:cs="仿宋_GB2312"/>
                <w:sz w:val="18"/>
              </w:rPr>
              <w:t>8、投标人因承包本合同工程所缴纳的一切税费均由投标人承担，并包含在所报的单价或合价内。</w:t>
            </w:r>
          </w:p>
          <w:p w14:paraId="41D48319">
            <w:pPr>
              <w:pStyle w:val="4"/>
              <w:ind w:firstLine="360"/>
              <w:jc w:val="both"/>
            </w:pPr>
            <w:r>
              <w:rPr>
                <w:rFonts w:ascii="仿宋_GB2312" w:hAnsi="仿宋_GB2312" w:eastAsia="仿宋_GB2312" w:cs="仿宋_GB2312"/>
                <w:sz w:val="18"/>
              </w:rPr>
              <w:t>9、各投标人应充分考虑招标文件的各项条款，结合本工程的实际，根据自身的情况自主报价。</w:t>
            </w:r>
          </w:p>
          <w:p w14:paraId="6900A742">
            <w:pPr>
              <w:pStyle w:val="4"/>
              <w:ind w:firstLine="360"/>
              <w:jc w:val="both"/>
            </w:pPr>
            <w:r>
              <w:rPr>
                <w:rFonts w:ascii="仿宋_GB2312" w:hAnsi="仿宋_GB2312" w:eastAsia="仿宋_GB2312" w:cs="仿宋_GB2312"/>
                <w:sz w:val="18"/>
              </w:rPr>
              <w:t>10、凡因投标人对招标文件阅读不深、理解不透、误解、疏漏、或因市场行情了解不清造成的后果和风险均由投标人自负。</w:t>
            </w:r>
          </w:p>
          <w:p w14:paraId="375FB0C5">
            <w:pPr>
              <w:pStyle w:val="4"/>
              <w:ind w:firstLine="360"/>
              <w:jc w:val="both"/>
            </w:pPr>
            <w:r>
              <w:rPr>
                <w:rFonts w:ascii="仿宋_GB2312" w:hAnsi="仿宋_GB2312" w:eastAsia="仿宋_GB2312" w:cs="仿宋_GB2312"/>
                <w:sz w:val="18"/>
              </w:rPr>
              <w:t>11、最低报价不是中标的唯一依据。</w:t>
            </w:r>
          </w:p>
          <w:p w14:paraId="0CED1125">
            <w:pPr>
              <w:pStyle w:val="4"/>
              <w:ind w:firstLine="360"/>
              <w:jc w:val="both"/>
            </w:pPr>
            <w:r>
              <w:rPr>
                <w:rFonts w:ascii="仿宋_GB2312" w:hAnsi="仿宋_GB2312" w:eastAsia="仿宋_GB2312" w:cs="仿宋_GB2312"/>
                <w:sz w:val="18"/>
              </w:rPr>
              <w:t>12、投标货币：人民币。单位元，精确到小数点后两位。</w:t>
            </w:r>
          </w:p>
          <w:p w14:paraId="1681908F">
            <w:pPr>
              <w:pStyle w:val="4"/>
              <w:jc w:val="both"/>
              <w:outlineLvl w:val="2"/>
            </w:pPr>
            <w:r>
              <w:rPr>
                <w:rFonts w:ascii="仿宋_GB2312" w:hAnsi="仿宋_GB2312" w:eastAsia="仿宋_GB2312" w:cs="仿宋_GB2312"/>
                <w:b/>
                <w:sz w:val="18"/>
              </w:rPr>
              <w:t>九、主要规范、规程：</w:t>
            </w:r>
          </w:p>
          <w:p w14:paraId="2D58BA59">
            <w:pPr>
              <w:pStyle w:val="4"/>
              <w:jc w:val="both"/>
              <w:outlineLvl w:val="1"/>
            </w:pPr>
            <w:r>
              <w:rPr>
                <w:rFonts w:ascii="仿宋_GB2312" w:hAnsi="仿宋_GB2312" w:eastAsia="仿宋_GB2312" w:cs="仿宋_GB2312"/>
                <w:b/>
                <w:sz w:val="18"/>
              </w:rPr>
              <w:t>（一）《建筑内部装修设计防火规范》（GB50222-2017）</w:t>
            </w:r>
          </w:p>
          <w:p w14:paraId="54411CB0">
            <w:pPr>
              <w:pStyle w:val="4"/>
              <w:jc w:val="both"/>
              <w:outlineLvl w:val="1"/>
            </w:pPr>
            <w:r>
              <w:rPr>
                <w:rFonts w:ascii="仿宋_GB2312" w:hAnsi="仿宋_GB2312" w:eastAsia="仿宋_GB2312" w:cs="仿宋_GB2312"/>
                <w:b/>
                <w:sz w:val="18"/>
              </w:rPr>
              <w:t>（二）《建筑设计防火规范》（GB50016-2014）</w:t>
            </w:r>
          </w:p>
          <w:p w14:paraId="3BE76AFC">
            <w:pPr>
              <w:pStyle w:val="4"/>
              <w:jc w:val="both"/>
              <w:outlineLvl w:val="1"/>
            </w:pPr>
            <w:r>
              <w:rPr>
                <w:rFonts w:ascii="仿宋_GB2312" w:hAnsi="仿宋_GB2312" w:eastAsia="仿宋_GB2312" w:cs="仿宋_GB2312"/>
                <w:b/>
                <w:sz w:val="18"/>
              </w:rPr>
              <w:t>（三）《建筑地面工程施工质量验收规范》（GB50209-2010）</w:t>
            </w:r>
          </w:p>
          <w:p w14:paraId="5BE22141">
            <w:pPr>
              <w:pStyle w:val="4"/>
              <w:jc w:val="both"/>
              <w:outlineLvl w:val="1"/>
            </w:pPr>
            <w:r>
              <w:rPr>
                <w:rFonts w:ascii="仿宋_GB2312" w:hAnsi="仿宋_GB2312" w:eastAsia="仿宋_GB2312" w:cs="仿宋_GB2312"/>
                <w:b/>
                <w:sz w:val="18"/>
              </w:rPr>
              <w:t>（四）《建筑电气安装工程施工质量验收规范》（GB50303-2015）</w:t>
            </w:r>
          </w:p>
          <w:p w14:paraId="0235FC4B">
            <w:pPr>
              <w:pStyle w:val="4"/>
              <w:jc w:val="both"/>
              <w:outlineLvl w:val="1"/>
            </w:pPr>
            <w:r>
              <w:rPr>
                <w:rFonts w:ascii="仿宋_GB2312" w:hAnsi="仿宋_GB2312" w:eastAsia="仿宋_GB2312" w:cs="仿宋_GB2312"/>
                <w:b/>
                <w:sz w:val="18"/>
              </w:rPr>
              <w:t>（五）《建筑照明设计标准》（GB 50034-2013）</w:t>
            </w:r>
          </w:p>
          <w:p w14:paraId="3E530972">
            <w:pPr>
              <w:pStyle w:val="4"/>
              <w:jc w:val="both"/>
              <w:outlineLvl w:val="1"/>
            </w:pPr>
            <w:r>
              <w:rPr>
                <w:rFonts w:ascii="仿宋_GB2312" w:hAnsi="仿宋_GB2312" w:eastAsia="仿宋_GB2312" w:cs="仿宋_GB2312"/>
                <w:b/>
                <w:sz w:val="18"/>
              </w:rPr>
              <w:t>（六）《民用建筑电气设计规范》（JGJ 16-2008）</w:t>
            </w:r>
          </w:p>
          <w:p w14:paraId="406C3DD2">
            <w:pPr>
              <w:pStyle w:val="4"/>
              <w:jc w:val="both"/>
              <w:outlineLvl w:val="1"/>
            </w:pPr>
            <w:r>
              <w:rPr>
                <w:rFonts w:ascii="仿宋_GB2312" w:hAnsi="仿宋_GB2312" w:eastAsia="仿宋_GB2312" w:cs="仿宋_GB2312"/>
                <w:b/>
                <w:sz w:val="18"/>
              </w:rPr>
              <w:t>（七）《民用建筑工程室内环境污染控制规范》（GB50325-2020）</w:t>
            </w:r>
          </w:p>
          <w:p w14:paraId="28E740EC">
            <w:pPr>
              <w:pStyle w:val="4"/>
              <w:jc w:val="both"/>
              <w:outlineLvl w:val="1"/>
            </w:pPr>
            <w:r>
              <w:rPr>
                <w:rFonts w:ascii="仿宋_GB2312" w:hAnsi="仿宋_GB2312" w:eastAsia="仿宋_GB2312" w:cs="仿宋_GB2312"/>
                <w:b/>
                <w:sz w:val="18"/>
              </w:rPr>
              <w:t>（八）《施工现场临时用电安全技术规范》（JGJ46-2005）</w:t>
            </w:r>
          </w:p>
          <w:p w14:paraId="58C6166E">
            <w:pPr>
              <w:pStyle w:val="4"/>
              <w:jc w:val="both"/>
              <w:outlineLvl w:val="1"/>
            </w:pPr>
            <w:r>
              <w:rPr>
                <w:rFonts w:ascii="仿宋_GB2312" w:hAnsi="仿宋_GB2312" w:eastAsia="仿宋_GB2312" w:cs="仿宋_GB2312"/>
                <w:b/>
                <w:sz w:val="18"/>
              </w:rPr>
              <w:t>（九）《室内装饰装修材料-人造板及其制品甲醛释放限量》（GB/18580-2017）</w:t>
            </w:r>
          </w:p>
          <w:p w14:paraId="630E2584">
            <w:pPr>
              <w:pStyle w:val="4"/>
              <w:jc w:val="both"/>
              <w:outlineLvl w:val="1"/>
            </w:pPr>
            <w:r>
              <w:rPr>
                <w:rFonts w:ascii="仿宋_GB2312" w:hAnsi="仿宋_GB2312" w:eastAsia="仿宋_GB2312" w:cs="仿宋_GB2312"/>
                <w:b/>
                <w:sz w:val="18"/>
              </w:rPr>
              <w:t>（十）《建筑用墙面涂料中有害物质限量》（GB 18582-2020）</w:t>
            </w:r>
          </w:p>
          <w:p w14:paraId="7F713EB5">
            <w:pPr>
              <w:pStyle w:val="4"/>
              <w:jc w:val="both"/>
              <w:outlineLvl w:val="1"/>
            </w:pPr>
            <w:r>
              <w:rPr>
                <w:rFonts w:ascii="仿宋_GB2312" w:hAnsi="仿宋_GB2312" w:eastAsia="仿宋_GB2312" w:cs="仿宋_GB2312"/>
                <w:b/>
                <w:sz w:val="18"/>
              </w:rPr>
              <w:t>（十一）《室内装饰装修材料-胶结剂中有害物质限量》（GB18583-2008）</w:t>
            </w:r>
          </w:p>
          <w:p w14:paraId="7EC735B3">
            <w:pPr>
              <w:pStyle w:val="4"/>
              <w:jc w:val="both"/>
              <w:outlineLvl w:val="1"/>
            </w:pPr>
            <w:r>
              <w:rPr>
                <w:rFonts w:ascii="仿宋_GB2312" w:hAnsi="仿宋_GB2312" w:eastAsia="仿宋_GB2312" w:cs="仿宋_GB2312"/>
                <w:b/>
                <w:sz w:val="18"/>
              </w:rPr>
              <w:t>（十二）《室内装修材料-聚氯乙烯卷材地板中有毒物质限量》（GB18686-2001）</w:t>
            </w:r>
          </w:p>
          <w:p w14:paraId="67D1B311">
            <w:pPr>
              <w:pStyle w:val="4"/>
              <w:jc w:val="both"/>
              <w:outlineLvl w:val="1"/>
            </w:pPr>
            <w:r>
              <w:rPr>
                <w:rFonts w:ascii="仿宋_GB2312" w:hAnsi="仿宋_GB2312" w:eastAsia="仿宋_GB2312" w:cs="仿宋_GB2312"/>
                <w:b/>
                <w:sz w:val="18"/>
              </w:rPr>
              <w:t>（十三）《建筑材料放射性核素限量》（GB6566-2010）</w:t>
            </w:r>
          </w:p>
          <w:p w14:paraId="3AA82F29">
            <w:pPr>
              <w:pStyle w:val="4"/>
              <w:jc w:val="both"/>
              <w:outlineLvl w:val="1"/>
            </w:pPr>
            <w:r>
              <w:rPr>
                <w:rFonts w:ascii="仿宋_GB2312" w:hAnsi="仿宋_GB2312" w:eastAsia="仿宋_GB2312" w:cs="仿宋_GB2312"/>
                <w:b/>
                <w:sz w:val="18"/>
              </w:rPr>
              <w:t>（十四）《房屋建筑制图统一标准》（GB/T50001-2010）</w:t>
            </w:r>
          </w:p>
          <w:p w14:paraId="0FA0667A">
            <w:pPr>
              <w:pStyle w:val="4"/>
              <w:jc w:val="both"/>
              <w:outlineLvl w:val="1"/>
            </w:pPr>
            <w:r>
              <w:rPr>
                <w:rFonts w:ascii="仿宋_GB2312" w:hAnsi="仿宋_GB2312" w:eastAsia="仿宋_GB2312" w:cs="仿宋_GB2312"/>
                <w:b/>
                <w:sz w:val="18"/>
              </w:rPr>
              <w:t>（十五）《建筑装饰装修工程质量验收规范》（GB50210-2018）</w:t>
            </w:r>
          </w:p>
          <w:p w14:paraId="12ED70E3">
            <w:pPr>
              <w:pStyle w:val="4"/>
              <w:jc w:val="both"/>
              <w:outlineLvl w:val="1"/>
            </w:pPr>
            <w:r>
              <w:rPr>
                <w:rFonts w:ascii="仿宋_GB2312" w:hAnsi="仿宋_GB2312" w:eastAsia="仿宋_GB2312" w:cs="仿宋_GB2312"/>
                <w:b/>
                <w:sz w:val="18"/>
              </w:rPr>
              <w:t>（十六）《高级装饰工程质量检验评定标准》（DBJ/T01-27-2003）</w:t>
            </w:r>
          </w:p>
          <w:p w14:paraId="14569A5E">
            <w:pPr>
              <w:pStyle w:val="4"/>
              <w:jc w:val="both"/>
              <w:outlineLvl w:val="1"/>
            </w:pPr>
            <w:r>
              <w:rPr>
                <w:rFonts w:ascii="仿宋_GB2312" w:hAnsi="仿宋_GB2312" w:eastAsia="仿宋_GB2312" w:cs="仿宋_GB2312"/>
                <w:b/>
                <w:sz w:val="18"/>
              </w:rPr>
              <w:t>（十七）《建筑工程施工质量验收统一标准》（GB50300—2013）</w:t>
            </w:r>
          </w:p>
          <w:p w14:paraId="1482B5EF">
            <w:pPr>
              <w:pStyle w:val="4"/>
              <w:jc w:val="both"/>
              <w:outlineLvl w:val="1"/>
            </w:pPr>
            <w:r>
              <w:rPr>
                <w:rFonts w:ascii="仿宋_GB2312" w:hAnsi="仿宋_GB2312" w:eastAsia="仿宋_GB2312" w:cs="仿宋_GB2312"/>
                <w:b/>
                <w:sz w:val="18"/>
              </w:rPr>
              <w:t>（十八）《建设工程质量管理条例》（中华人民共和国国务院令第279号）</w:t>
            </w:r>
          </w:p>
          <w:p w14:paraId="282A23C6">
            <w:pPr>
              <w:pStyle w:val="4"/>
              <w:jc w:val="both"/>
              <w:outlineLvl w:val="1"/>
            </w:pPr>
            <w:r>
              <w:rPr>
                <w:rFonts w:ascii="仿宋_GB2312" w:hAnsi="仿宋_GB2312" w:eastAsia="仿宋_GB2312" w:cs="仿宋_GB2312"/>
                <w:b/>
                <w:sz w:val="18"/>
              </w:rPr>
              <w:t>（十九）《建筑施工扣件式钢管脚手架安全技术规范》（JGJ130-2011）</w:t>
            </w:r>
          </w:p>
          <w:p w14:paraId="2D623033">
            <w:pPr>
              <w:pStyle w:val="4"/>
              <w:jc w:val="both"/>
              <w:outlineLvl w:val="1"/>
            </w:pPr>
            <w:r>
              <w:rPr>
                <w:rFonts w:ascii="仿宋_GB2312" w:hAnsi="仿宋_GB2312" w:eastAsia="仿宋_GB2312" w:cs="仿宋_GB2312"/>
                <w:b/>
                <w:sz w:val="18"/>
              </w:rPr>
              <w:t>（二十）《建筑施工木脚手架安全技术规范》（JGJ164-2008）</w:t>
            </w:r>
          </w:p>
          <w:p w14:paraId="4A28A9DC">
            <w:pPr>
              <w:pStyle w:val="4"/>
              <w:jc w:val="both"/>
              <w:outlineLvl w:val="1"/>
            </w:pPr>
            <w:r>
              <w:rPr>
                <w:rFonts w:ascii="仿宋_GB2312" w:hAnsi="仿宋_GB2312" w:eastAsia="仿宋_GB2312" w:cs="仿宋_GB2312"/>
                <w:b/>
                <w:sz w:val="18"/>
              </w:rPr>
              <w:t>（二十一）《建设工程项目管理规范》（GB/T50326-2017）</w:t>
            </w:r>
          </w:p>
          <w:p w14:paraId="3147A5AC">
            <w:pPr>
              <w:pStyle w:val="4"/>
              <w:jc w:val="both"/>
              <w:outlineLvl w:val="1"/>
            </w:pPr>
            <w:r>
              <w:rPr>
                <w:rFonts w:ascii="仿宋_GB2312" w:hAnsi="仿宋_GB2312" w:eastAsia="仿宋_GB2312" w:cs="仿宋_GB2312"/>
                <w:b/>
                <w:sz w:val="18"/>
              </w:rPr>
              <w:t>（二十二）《建设工程文件归档整理规范》（GB/T50328-2014）</w:t>
            </w:r>
          </w:p>
          <w:p w14:paraId="4F521680">
            <w:pPr>
              <w:pStyle w:val="4"/>
              <w:jc w:val="both"/>
              <w:outlineLvl w:val="1"/>
            </w:pPr>
            <w:r>
              <w:rPr>
                <w:rFonts w:ascii="仿宋_GB2312" w:hAnsi="仿宋_GB2312" w:eastAsia="仿宋_GB2312" w:cs="仿宋_GB2312"/>
                <w:b/>
                <w:sz w:val="18"/>
              </w:rPr>
              <w:t>（二十三）质量保证体系第三层次文件《GB/T19001-2016-IS09001：2015标准》</w:t>
            </w:r>
          </w:p>
          <w:p w14:paraId="5635E64B">
            <w:pPr>
              <w:pStyle w:val="4"/>
              <w:jc w:val="both"/>
              <w:outlineLvl w:val="2"/>
            </w:pPr>
            <w:r>
              <w:rPr>
                <w:rFonts w:ascii="仿宋_GB2312" w:hAnsi="仿宋_GB2312" w:eastAsia="仿宋_GB2312" w:cs="仿宋_GB2312"/>
                <w:b/>
                <w:sz w:val="18"/>
              </w:rPr>
              <w:t>十、工程做法及技术要求：</w:t>
            </w:r>
          </w:p>
          <w:p w14:paraId="170095D9">
            <w:pPr>
              <w:pStyle w:val="4"/>
              <w:jc w:val="both"/>
            </w:pPr>
            <w:r>
              <w:rPr>
                <w:rFonts w:ascii="仿宋_GB2312" w:hAnsi="仿宋_GB2312" w:eastAsia="仿宋_GB2312" w:cs="仿宋_GB2312"/>
                <w:sz w:val="18"/>
              </w:rPr>
              <w:t>工程量清单所包含的全部内容</w:t>
            </w:r>
          </w:p>
        </w:tc>
      </w:tr>
    </w:tbl>
    <w:p w14:paraId="3D34CC0C">
      <w:pPr>
        <w:pStyle w:val="4"/>
        <w:ind w:firstLine="480"/>
      </w:pPr>
      <w:r>
        <w:rPr>
          <w:rFonts w:ascii="仿宋_GB2312" w:hAnsi="仿宋_GB2312" w:eastAsia="仿宋_GB2312" w:cs="仿宋_GB2312"/>
        </w:rPr>
        <w:t>二、供应商针对本项目的施工，必须达到国家及行业现行技术规范标准，符合国家及行业验收合格标准：</w:t>
      </w:r>
    </w:p>
    <w:p w14:paraId="723522C7">
      <w:pPr>
        <w:pStyle w:val="4"/>
      </w:pPr>
      <w:r>
        <w:rPr>
          <w:rFonts w:ascii="仿宋_GB2312" w:hAnsi="仿宋_GB2312" w:eastAsia="仿宋_GB2312" w:cs="仿宋_GB2312"/>
        </w:rPr>
        <w:t>采购包1：</w:t>
      </w:r>
    </w:p>
    <w:p w14:paraId="673B00C3">
      <w:pPr>
        <w:pStyle w:val="4"/>
      </w:pPr>
      <w:r>
        <w:rPr>
          <w:rFonts w:ascii="仿宋_GB2312" w:hAnsi="仿宋_GB2312" w:eastAsia="仿宋_GB2312" w:cs="仿宋_GB2312"/>
        </w:rPr>
        <w:t>按照设计施工图纸、工程量清单及采购人要求施工，工程必须符合施工安全生产规范标准和国家工程验收合格标准。</w:t>
      </w:r>
    </w:p>
    <w:p w14:paraId="2056CD45">
      <w:pPr>
        <w:pStyle w:val="4"/>
        <w:ind w:firstLine="480"/>
      </w:pPr>
      <w:r>
        <w:rPr>
          <w:rFonts w:ascii="仿宋_GB2312" w:hAnsi="仿宋_GB2312" w:eastAsia="仿宋_GB2312" w:cs="仿宋_GB2312"/>
        </w:rPr>
        <w:t>三、针对本项目的其他技术服务要求：</w:t>
      </w:r>
    </w:p>
    <w:p w14:paraId="53D8DD73">
      <w:pPr>
        <w:pStyle w:val="4"/>
      </w:pPr>
      <w:r>
        <w:rPr>
          <w:rFonts w:ascii="仿宋_GB2312" w:hAnsi="仿宋_GB2312" w:eastAsia="仿宋_GB2312" w:cs="仿宋_GB2312"/>
        </w:rPr>
        <w:t>投标人要结合本工程的特点，提出切实可行的修缮方案，修缮要符合现有校园的风格和校园文化。具有很好的耐久性和质感，各种不同的色彩，容易清洗、防火、抗水以及维护费用低。外立面造型效果要立意新颖、独特，能够有较强的前瞻性。体现本次修缮的特色。</w:t>
      </w:r>
    </w:p>
    <w:p w14:paraId="732EBF46">
      <w:pPr>
        <w:pStyle w:val="4"/>
        <w:ind w:firstLine="480"/>
      </w:pPr>
      <w:r>
        <w:rPr>
          <w:rFonts w:ascii="仿宋_GB2312" w:hAnsi="仿宋_GB2312" w:eastAsia="仿宋_GB2312" w:cs="仿宋_GB2312"/>
        </w:rPr>
        <w:t>四、工程量清单（详见附件）</w:t>
      </w:r>
    </w:p>
    <w:p w14:paraId="4033EDFA">
      <w:pPr>
        <w:pStyle w:val="4"/>
        <w:ind w:firstLine="480"/>
      </w:pPr>
      <w:r>
        <w:rPr>
          <w:rFonts w:ascii="仿宋_GB2312" w:hAnsi="仿宋_GB2312" w:eastAsia="仿宋_GB2312" w:cs="仿宋_GB2312"/>
        </w:rPr>
        <w:t xml:space="preserve"> （说明：工程量清单应当结合《政府采购需求管理办法》（财库〔2021〕22号）第六条第二款规定，明确相关性能、材料、结构、外观、安全、标准等。）</w:t>
      </w:r>
    </w:p>
    <w:p w14:paraId="5B159A21">
      <w:pPr>
        <w:pStyle w:val="4"/>
        <w:outlineLvl w:val="2"/>
      </w:pPr>
      <w:r>
        <w:rPr>
          <w:rFonts w:ascii="仿宋_GB2312" w:hAnsi="仿宋_GB2312" w:eastAsia="仿宋_GB2312" w:cs="仿宋_GB2312"/>
          <w:b/>
          <w:sz w:val="28"/>
        </w:rPr>
        <w:t>3.2商务要求（说明：由采购人依据项目具体需求制定）</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083D30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837588F">
            <w:pPr>
              <w:pStyle w:val="4"/>
            </w:pPr>
            <w:r>
              <w:rPr>
                <w:rFonts w:ascii="仿宋_GB2312" w:hAnsi="仿宋_GB2312" w:eastAsia="仿宋_GB2312" w:cs="仿宋_GB2312"/>
              </w:rPr>
              <w:t>序号</w:t>
            </w:r>
          </w:p>
        </w:tc>
        <w:tc>
          <w:tcPr>
            <w:tcW w:w="2769" w:type="dxa"/>
          </w:tcPr>
          <w:p w14:paraId="11FB04E9">
            <w:pPr>
              <w:pStyle w:val="4"/>
            </w:pPr>
            <w:r>
              <w:rPr>
                <w:rFonts w:ascii="仿宋_GB2312" w:hAnsi="仿宋_GB2312" w:eastAsia="仿宋_GB2312" w:cs="仿宋_GB2312"/>
              </w:rPr>
              <w:t>项目</w:t>
            </w:r>
          </w:p>
        </w:tc>
        <w:tc>
          <w:tcPr>
            <w:tcW w:w="2769" w:type="dxa"/>
          </w:tcPr>
          <w:p w14:paraId="7D602F4F">
            <w:pPr>
              <w:pStyle w:val="4"/>
            </w:pPr>
            <w:r>
              <w:rPr>
                <w:rFonts w:ascii="仿宋_GB2312" w:hAnsi="仿宋_GB2312" w:eastAsia="仿宋_GB2312" w:cs="仿宋_GB2312"/>
              </w:rPr>
              <w:t>要求</w:t>
            </w:r>
          </w:p>
        </w:tc>
      </w:tr>
      <w:tr w14:paraId="71A001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2160D25">
            <w:pPr>
              <w:pStyle w:val="4"/>
            </w:pPr>
            <w:r>
              <w:rPr>
                <w:rFonts w:ascii="仿宋_GB2312" w:hAnsi="仿宋_GB2312" w:eastAsia="仿宋_GB2312" w:cs="仿宋_GB2312"/>
              </w:rPr>
              <w:t>1</w:t>
            </w:r>
          </w:p>
        </w:tc>
        <w:tc>
          <w:tcPr>
            <w:tcW w:w="2769" w:type="dxa"/>
          </w:tcPr>
          <w:p w14:paraId="1F395C48">
            <w:pPr>
              <w:pStyle w:val="4"/>
            </w:pPr>
            <w:r>
              <w:rPr>
                <w:rFonts w:ascii="仿宋_GB2312" w:hAnsi="仿宋_GB2312" w:eastAsia="仿宋_GB2312" w:cs="仿宋_GB2312"/>
              </w:rPr>
              <w:t>项目负责人（项目经理）</w:t>
            </w:r>
          </w:p>
        </w:tc>
        <w:tc>
          <w:tcPr>
            <w:tcW w:w="2769" w:type="dxa"/>
          </w:tcPr>
          <w:p w14:paraId="7906D7CF">
            <w:pPr>
              <w:pStyle w:val="4"/>
            </w:pPr>
            <w:r>
              <w:rPr>
                <w:rFonts w:ascii="仿宋_GB2312" w:hAnsi="仿宋_GB2312" w:eastAsia="仿宋_GB2312" w:cs="仿宋_GB2312"/>
              </w:rPr>
              <w:t>具体要求详见资格审查条款</w:t>
            </w:r>
          </w:p>
        </w:tc>
      </w:tr>
    </w:tbl>
    <w:p w14:paraId="6235D7BB">
      <w:pPr>
        <w:pStyle w:val="4"/>
        <w:outlineLvl w:val="3"/>
      </w:pPr>
      <w:r>
        <w:rPr>
          <w:rFonts w:ascii="仿宋_GB2312" w:hAnsi="仿宋_GB2312" w:eastAsia="仿宋_GB2312" w:cs="仿宋_GB2312"/>
          <w:b/>
          <w:sz w:val="24"/>
        </w:rPr>
        <w:t>说明：</w:t>
      </w:r>
    </w:p>
    <w:p w14:paraId="6F5333F3">
      <w:pPr>
        <w:pStyle w:val="4"/>
        <w:ind w:firstLine="480"/>
      </w:pPr>
      <w:r>
        <w:rPr>
          <w:rFonts w:ascii="仿宋_GB2312" w:hAnsi="仿宋_GB2312" w:eastAsia="仿宋_GB2312" w:cs="仿宋_GB2312"/>
        </w:rPr>
        <w:t>1.对于不允许偏离的实质性要求和条件，采购人或者代理机构应当在磋商文件中规定，并以醒目的方式标明。</w:t>
      </w:r>
    </w:p>
    <w:p w14:paraId="189EC6EF">
      <w:pPr>
        <w:pStyle w:val="4"/>
        <w:ind w:firstLine="480"/>
      </w:pPr>
      <w:r>
        <w:rPr>
          <w:rFonts w:ascii="仿宋_GB2312" w:hAnsi="仿宋_GB2312" w:eastAsia="仿宋_GB2312" w:cs="仿宋_GB2312"/>
        </w:rPr>
        <w:t xml:space="preserve"> 2.除相关法律或行政法规或规章要求供应商在响应或磋商阶段提供检测报告的，不得要求供应商在响应、磋商阶段提供检测报告，如确实需要检测报告，可要求供应商承诺在签订合同阶段或项目实施阶段提供。</w:t>
      </w:r>
    </w:p>
    <w:p w14:paraId="78EA5EBE">
      <w:pPr>
        <w:pStyle w:val="4"/>
        <w:ind w:firstLine="480"/>
      </w:pPr>
      <w:r>
        <w:rPr>
          <w:rFonts w:ascii="仿宋_GB2312" w:hAnsi="仿宋_GB2312" w:eastAsia="仿宋_GB2312" w:cs="仿宋_GB2312"/>
        </w:rPr>
        <w:t xml:space="preserve"> 3.若要求供应商提供相关人员的职业资格的，不得要求提供除现行《国家职业资格目录》以外的职业资格，不得以不合理条件对供应商实行差别待遇或者歧视性待遇。</w:t>
      </w:r>
    </w:p>
    <w:p w14:paraId="3FF96989">
      <w:pPr>
        <w:pStyle w:val="4"/>
        <w:outlineLvl w:val="2"/>
      </w:pPr>
      <w:r>
        <w:rPr>
          <w:rFonts w:ascii="仿宋_GB2312" w:hAnsi="仿宋_GB2312" w:eastAsia="仿宋_GB2312" w:cs="仿宋_GB2312"/>
          <w:b/>
          <w:sz w:val="28"/>
        </w:rPr>
        <w:t>3.3其他要求</w:t>
      </w:r>
    </w:p>
    <w:p w14:paraId="1323893B">
      <w:pPr>
        <w:pStyle w:val="4"/>
      </w:pPr>
      <w:r>
        <w:rPr>
          <w:rFonts w:ascii="仿宋_GB2312" w:hAnsi="仿宋_GB2312" w:eastAsia="仿宋_GB2312" w:cs="仿宋_GB2312"/>
        </w:rPr>
        <w:t>（1）本项目采购标的对应的中小企业划分标准所属行业为建筑业。 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2）成交供应商在领取成交通知书前，须向采购代理机构提供纸质版响应文件2套，且提供的响应文件必须与在陕西省政府采购综合管理平台的项目电子化交易系统中递交的电子响应文件内容一致，纸质版响应文件必须装订成册签字盖章。 （3）若磋商文件中相关内容与新政策要求有出入，按照最新要求执行。</w:t>
      </w:r>
    </w:p>
    <w:p w14:paraId="1D9B56F9">
      <w:pPr>
        <w:pStyle w:val="4"/>
        <w:rPr>
          <w:rFonts w:hint="eastAsia"/>
          <w:lang w:val="en-US" w:eastAsia="zh-Hans"/>
        </w:rPr>
      </w:pPr>
      <w:r>
        <w:rPr>
          <w:rFonts w:ascii="仿宋_GB2312" w:hAnsi="仿宋_GB2312" w:eastAsia="仿宋_GB2312" w:cs="仿宋_GB2312"/>
        </w:rPr>
        <w:t xml:space="preserve"> </w:t>
      </w:r>
      <w:r>
        <w:rPr>
          <w:rFonts w:ascii="仿宋_GB2312" w:hAnsi="仿宋_GB2312" w:eastAsia="仿宋_GB2312" w:cs="仿宋_GB2312"/>
        </w:rPr>
        <w:br w:type="textWrapp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3B036183"/>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2974</Words>
  <Characters>3243</Characters>
  <Lines>0</Lines>
  <Paragraphs>0</Paragraphs>
  <TotalTime>0</TotalTime>
  <ScaleCrop>false</ScaleCrop>
  <LinksUpToDate>false</LinksUpToDate>
  <CharactersWithSpaces>3286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李庆茹</cp:lastModifiedBy>
  <dcterms:modified xsi:type="dcterms:W3CDTF">2025-06-11T05:28:15Z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eyJoZGlkIjoiYzVjMGE1YjBiYmQyNmEzYWYxNjg5ZWI1ZDc2MGE4YWUiLCJ1c2VySWQiOiIyNTI5NDE4MzIifQ==</vt:lpwstr>
  </property>
  <property fmtid="{D5CDD505-2E9C-101B-9397-08002B2CF9AE}" pid="4" name="ICV">
    <vt:lpwstr>DF26366A450F426BA10F12E8CC732A3B_12</vt:lpwstr>
  </property>
</Properties>
</file>