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富平县教育体育局教育教学及办公设施设备采购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富平县教育体育局教育教学及办公设施设备采购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,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0000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.00元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富平县教育体育局教育教学及办公设施设备采购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,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0000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.00元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,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0000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.00元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富平县教育体育局教育教学及办公设施设备采购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,</w:t>
            </w:r>
            <w:r>
              <w:rPr>
                <w:rFonts w:hint="eastAsia" w:eastAsia="宋体" w:cs="宋体"/>
                <w:sz w:val="24"/>
                <w:szCs w:val="24"/>
                <w:highlight w:val="none"/>
                <w:lang w:val="en-US" w:eastAsia="zh-CN" w:bidi="ar-SA"/>
              </w:rPr>
              <w:t>0000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,</w:t>
            </w:r>
            <w:r>
              <w:rPr>
                <w:rFonts w:hint="eastAsia" w:eastAsia="宋体" w:cs="宋体"/>
                <w:sz w:val="24"/>
                <w:szCs w:val="24"/>
                <w:highlight w:val="none"/>
                <w:lang w:val="en-US" w:eastAsia="zh-CN" w:bidi="ar-SA"/>
              </w:rPr>
              <w:t>000</w:t>
            </w:r>
            <w:bookmarkStart w:id="0" w:name="_GoBack"/>
            <w:bookmarkEnd w:id="0"/>
            <w:r>
              <w:rPr>
                <w:rFonts w:hint="eastAsia" w:eastAsia="宋体" w:cs="宋体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.00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2025-06-13T07:35:46Z</dcterms:created>
  <dc:creator>Administrator</dc:creator>
  <cp:lastModifiedBy>✎﹏ℳ๓₯㎕٩ゞ殘༒</cp:lastModifiedBy>
  <dcterms:modified xsi:type="dcterms:W3CDTF">2025-06-13T07:40:54Z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eyJoZGlkIjoiMzg1MjdlNjc4YTliODU1NzFjNTFlY2U4N2ZhMGUwNWMiLCJ1c2VySWQiOiI3NjgwMzc3NDUifQ==</vt:lpwstr>
  </property>
  <property fmtid="{D5CDD505-2E9C-101B-9397-08002B2CF9AE}" pid="4" name="ICV">
    <vt:lpwstr>FD406EB8070B4CEC89271E2C69D86A54_12</vt:lpwstr>
  </property>
</Properties>
</file>