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A0F85">
      <w:pPr>
        <w:rPr>
          <w:rFonts w:hAnsi="宋体" w:cs="宋体"/>
          <w:b/>
          <w:sz w:val="36"/>
          <w:highlight w:val="none"/>
        </w:rPr>
      </w:pPr>
      <w:bookmarkStart w:id="92" w:name="_GoBack"/>
      <w:bookmarkEnd w:id="92"/>
      <w:r>
        <w:rPr>
          <w:rFonts w:hint="eastAsia" w:hAnsi="宋体" w:cs="宋体"/>
          <w:b/>
          <w:bCs/>
          <w:sz w:val="32"/>
          <w:szCs w:val="32"/>
          <w:highlight w:val="none"/>
        </w:rPr>
        <w:t>项目编号：QH2025-CS-038</w:t>
      </w:r>
    </w:p>
    <w:p w14:paraId="30BBD7C3">
      <w:pPr>
        <w:rPr>
          <w:rFonts w:hAnsi="宋体" w:cs="宋体"/>
          <w:b/>
          <w:sz w:val="36"/>
          <w:highlight w:val="none"/>
        </w:rPr>
      </w:pPr>
    </w:p>
    <w:p w14:paraId="7A89B49B">
      <w:pPr>
        <w:jc w:val="center"/>
        <w:rPr>
          <w:rFonts w:hAnsi="宋体" w:cs="宋体"/>
          <w:b/>
          <w:bCs/>
          <w:sz w:val="52"/>
          <w:szCs w:val="52"/>
          <w:highlight w:val="none"/>
        </w:rPr>
      </w:pPr>
    </w:p>
    <w:p w14:paraId="7BE23573">
      <w:pPr>
        <w:jc w:val="center"/>
        <w:rPr>
          <w:rFonts w:hAnsi="宋体" w:cs="宋体"/>
          <w:b/>
          <w:sz w:val="72"/>
          <w:szCs w:val="72"/>
          <w:highlight w:val="none"/>
        </w:rPr>
      </w:pPr>
      <w:r>
        <w:rPr>
          <w:rFonts w:hAnsi="宋体" w:cs="宋体"/>
          <w:b/>
          <w:sz w:val="60"/>
          <w:szCs w:val="60"/>
          <w:highlight w:val="none"/>
        </w:rPr>
        <w:t>镇安中学安装Ai智慧体育项目</w:t>
      </w:r>
    </w:p>
    <w:p w14:paraId="4FE701DD">
      <w:pPr>
        <w:spacing w:line="780" w:lineRule="auto"/>
        <w:jc w:val="center"/>
        <w:rPr>
          <w:rFonts w:hAnsi="宋体" w:cs="宋体"/>
          <w:b/>
          <w:sz w:val="72"/>
          <w:szCs w:val="72"/>
          <w:highlight w:val="none"/>
        </w:rPr>
      </w:pPr>
    </w:p>
    <w:p w14:paraId="6BBD8F3F">
      <w:pPr>
        <w:spacing w:line="780" w:lineRule="auto"/>
        <w:jc w:val="center"/>
        <w:rPr>
          <w:rFonts w:hint="eastAsia" w:hAnsi="宋体" w:cs="宋体"/>
          <w:b/>
          <w:sz w:val="72"/>
          <w:szCs w:val="72"/>
          <w:highlight w:val="none"/>
        </w:rPr>
      </w:pPr>
    </w:p>
    <w:p w14:paraId="544C18B2">
      <w:pPr>
        <w:spacing w:line="780" w:lineRule="auto"/>
        <w:jc w:val="center"/>
        <w:rPr>
          <w:rFonts w:hAnsi="宋体" w:cs="宋体"/>
          <w:b/>
          <w:sz w:val="72"/>
          <w:szCs w:val="72"/>
          <w:highlight w:val="none"/>
        </w:rPr>
      </w:pPr>
      <w:r>
        <w:rPr>
          <w:rFonts w:hint="eastAsia" w:hAnsi="宋体" w:cs="宋体"/>
          <w:b/>
          <w:sz w:val="72"/>
          <w:szCs w:val="72"/>
          <w:highlight w:val="none"/>
        </w:rPr>
        <w:t>竞争性磋商文件</w:t>
      </w:r>
    </w:p>
    <w:p w14:paraId="046F46EC">
      <w:pPr>
        <w:rPr>
          <w:rFonts w:hAnsi="宋体" w:cs="宋体"/>
          <w:highlight w:val="none"/>
        </w:rPr>
      </w:pPr>
      <w:bookmarkStart w:id="0" w:name="_Toc363463325"/>
    </w:p>
    <w:p w14:paraId="082AD13F">
      <w:pPr>
        <w:rPr>
          <w:rFonts w:hAnsi="宋体" w:cs="宋体"/>
          <w:highlight w:val="none"/>
        </w:rPr>
      </w:pPr>
    </w:p>
    <w:p w14:paraId="7673F90A">
      <w:pPr>
        <w:rPr>
          <w:highlight w:val="none"/>
        </w:rPr>
      </w:pPr>
    </w:p>
    <w:p w14:paraId="44E71596">
      <w:pPr>
        <w:rPr>
          <w:rFonts w:hAnsi="宋体" w:cs="宋体"/>
          <w:highlight w:val="none"/>
        </w:rPr>
      </w:pPr>
    </w:p>
    <w:bookmarkEnd w:id="0"/>
    <w:p w14:paraId="41D506D0">
      <w:pPr>
        <w:pStyle w:val="10"/>
        <w:jc w:val="both"/>
        <w:rPr>
          <w:rFonts w:hAnsi="宋体" w:cs="宋体"/>
          <w:b/>
          <w:sz w:val="32"/>
          <w:szCs w:val="32"/>
          <w:highlight w:val="none"/>
        </w:rPr>
      </w:pPr>
    </w:p>
    <w:p w14:paraId="46E83488">
      <w:pPr>
        <w:rPr>
          <w:rFonts w:hAnsi="宋体" w:cs="宋体"/>
          <w:b/>
          <w:sz w:val="32"/>
          <w:szCs w:val="32"/>
          <w:highlight w:val="none"/>
        </w:rPr>
      </w:pPr>
    </w:p>
    <w:p w14:paraId="1EC185F8">
      <w:pPr>
        <w:rPr>
          <w:rFonts w:hAnsi="宋体" w:cs="宋体"/>
          <w:b/>
          <w:sz w:val="32"/>
          <w:szCs w:val="32"/>
          <w:highlight w:val="none"/>
        </w:rPr>
      </w:pPr>
    </w:p>
    <w:p w14:paraId="3FC95B71">
      <w:pPr>
        <w:rPr>
          <w:rFonts w:hint="eastAsia" w:hAnsi="宋体" w:cs="宋体"/>
          <w:b/>
          <w:bCs/>
          <w:sz w:val="32"/>
          <w:szCs w:val="32"/>
          <w:highlight w:val="none"/>
        </w:rPr>
      </w:pPr>
    </w:p>
    <w:p w14:paraId="7E4BB6A4">
      <w:pPr>
        <w:ind w:firstLine="1285" w:firstLineChars="400"/>
        <w:rPr>
          <w:rFonts w:hint="eastAsia" w:hAnsi="宋体" w:eastAsia="宋体" w:cs="宋体"/>
          <w:b/>
          <w:bCs/>
          <w:sz w:val="32"/>
          <w:szCs w:val="32"/>
          <w:highlight w:val="none"/>
          <w:lang w:eastAsia="zh-CN"/>
        </w:rPr>
      </w:pPr>
      <w:r>
        <w:rPr>
          <w:rFonts w:hint="eastAsia" w:hAnsi="宋体" w:cs="宋体"/>
          <w:b/>
          <w:bCs/>
          <w:sz w:val="32"/>
          <w:szCs w:val="32"/>
          <w:highlight w:val="none"/>
        </w:rPr>
        <w:t>采 购 人：陕西省镇安中学</w:t>
      </w:r>
    </w:p>
    <w:p w14:paraId="33E97F7C">
      <w:pPr>
        <w:ind w:firstLine="1285" w:firstLineChars="400"/>
        <w:rPr>
          <w:rFonts w:hint="eastAsia" w:hAnsi="宋体" w:eastAsia="宋体" w:cs="宋体"/>
          <w:b/>
          <w:bCs/>
          <w:sz w:val="32"/>
          <w:szCs w:val="32"/>
          <w:highlight w:val="none"/>
          <w:lang w:eastAsia="zh-CN"/>
        </w:rPr>
      </w:pPr>
      <w:r>
        <w:rPr>
          <w:rFonts w:hint="eastAsia" w:hAnsi="宋体" w:cs="宋体"/>
          <w:b/>
          <w:bCs/>
          <w:sz w:val="32"/>
          <w:szCs w:val="32"/>
          <w:highlight w:val="none"/>
        </w:rPr>
        <w:t>代理机构：</w:t>
      </w:r>
      <w:r>
        <w:rPr>
          <w:rFonts w:hint="eastAsia" w:hAnsi="宋体" w:cs="宋体"/>
          <w:b/>
          <w:bCs/>
          <w:sz w:val="32"/>
          <w:szCs w:val="32"/>
          <w:highlight w:val="none"/>
          <w:lang w:eastAsia="zh-CN"/>
        </w:rPr>
        <w:t>陕西启航项目管理咨询有限公司</w:t>
      </w:r>
    </w:p>
    <w:p w14:paraId="0EFE0A91">
      <w:pPr>
        <w:pStyle w:val="10"/>
        <w:spacing w:after="0"/>
        <w:ind w:firstLine="1285" w:firstLineChars="400"/>
        <w:rPr>
          <w:rFonts w:ascii="宋体" w:hAnsi="宋体" w:cs="宋体"/>
          <w:b/>
          <w:bCs/>
          <w:sz w:val="28"/>
          <w:szCs w:val="28"/>
          <w:highlight w:val="none"/>
        </w:rPr>
      </w:pPr>
      <w:r>
        <w:rPr>
          <w:rFonts w:hint="eastAsia" w:hAnsi="宋体" w:cs="宋体"/>
          <w:b/>
          <w:bCs/>
          <w:sz w:val="32"/>
          <w:szCs w:val="32"/>
          <w:highlight w:val="none"/>
        </w:rPr>
        <w:t>日    期：二〇二</w:t>
      </w:r>
      <w:r>
        <w:rPr>
          <w:rFonts w:hint="eastAsia" w:hAnsi="宋体" w:cs="宋体"/>
          <w:b/>
          <w:bCs/>
          <w:sz w:val="32"/>
          <w:szCs w:val="32"/>
          <w:highlight w:val="none"/>
          <w:lang w:val="en-US" w:eastAsia="zh-CN"/>
        </w:rPr>
        <w:t>五</w:t>
      </w:r>
      <w:r>
        <w:rPr>
          <w:rFonts w:hint="eastAsia" w:hAnsi="宋体" w:cs="宋体"/>
          <w:b/>
          <w:bCs/>
          <w:sz w:val="32"/>
          <w:szCs w:val="32"/>
          <w:highlight w:val="none"/>
        </w:rPr>
        <w:t>年</w:t>
      </w:r>
      <w:r>
        <w:rPr>
          <w:rFonts w:hint="eastAsia" w:hAnsi="宋体" w:cs="宋体"/>
          <w:b/>
          <w:bCs/>
          <w:sz w:val="32"/>
          <w:szCs w:val="32"/>
          <w:highlight w:val="none"/>
          <w:lang w:val="en-US" w:eastAsia="zh-CN"/>
        </w:rPr>
        <w:t>六</w:t>
      </w:r>
      <w:r>
        <w:rPr>
          <w:rFonts w:hint="eastAsia" w:hAnsi="宋体" w:cs="宋体"/>
          <w:b/>
          <w:bCs/>
          <w:sz w:val="32"/>
          <w:szCs w:val="32"/>
          <w:highlight w:val="none"/>
        </w:rPr>
        <w:t>月</w:t>
      </w:r>
    </w:p>
    <w:p w14:paraId="5BC1CC58">
      <w:pPr>
        <w:rPr>
          <w:rFonts w:hAnsi="宋体" w:cs="宋体"/>
          <w:b/>
          <w:bCs/>
          <w:sz w:val="32"/>
          <w:szCs w:val="32"/>
          <w:highlight w:val="none"/>
        </w:rPr>
      </w:pPr>
    </w:p>
    <w:p w14:paraId="45AA7294">
      <w:pPr>
        <w:pStyle w:val="3"/>
        <w:rPr>
          <w:highlight w:val="none"/>
        </w:rPr>
        <w:sectPr>
          <w:headerReference r:id="rId4" w:type="first"/>
          <w:headerReference r:id="rId3" w:type="default"/>
          <w:footerReference r:id="rId5" w:type="default"/>
          <w:pgSz w:w="11906" w:h="16838"/>
          <w:pgMar w:top="1418" w:right="1418" w:bottom="1418" w:left="1701" w:header="851" w:footer="992" w:gutter="0"/>
          <w:cols w:space="720" w:num="1"/>
          <w:titlePg/>
          <w:docGrid w:type="lines" w:linePitch="312" w:charSpace="0"/>
        </w:sectPr>
      </w:pPr>
    </w:p>
    <w:p w14:paraId="0E9C341E">
      <w:pPr>
        <w:rPr>
          <w:rFonts w:hAnsi="宋体" w:cs="宋体"/>
          <w:highlight w:val="none"/>
        </w:rPr>
      </w:pPr>
    </w:p>
    <w:p w14:paraId="2E9E8140">
      <w:pPr>
        <w:jc w:val="center"/>
        <w:rPr>
          <w:rFonts w:hAnsi="宋体" w:cs="宋体"/>
          <w:b/>
          <w:sz w:val="44"/>
          <w:szCs w:val="44"/>
          <w:highlight w:val="none"/>
        </w:rPr>
      </w:pPr>
      <w:r>
        <w:rPr>
          <w:rFonts w:hint="eastAsia" w:hAnsi="宋体" w:cs="宋体"/>
          <w:b/>
          <w:sz w:val="44"/>
          <w:szCs w:val="44"/>
          <w:highlight w:val="none"/>
        </w:rPr>
        <w:t>目 录</w:t>
      </w:r>
    </w:p>
    <w:p w14:paraId="51EBC4B1">
      <w:pPr>
        <w:jc w:val="center"/>
        <w:rPr>
          <w:rFonts w:hAnsi="宋体" w:cs="宋体"/>
          <w:b/>
          <w:sz w:val="44"/>
          <w:szCs w:val="44"/>
          <w:highlight w:val="none"/>
        </w:rPr>
      </w:pPr>
    </w:p>
    <w:p w14:paraId="472049EE">
      <w:pPr>
        <w:pStyle w:val="19"/>
        <w:tabs>
          <w:tab w:val="right" w:leader="dot" w:pos="8787"/>
        </w:tabs>
        <w:rPr>
          <w:sz w:val="28"/>
          <w:szCs w:val="28"/>
          <w:highlight w:val="none"/>
        </w:rPr>
      </w:pPr>
      <w:bookmarkStart w:id="1" w:name="_Toc16218"/>
      <w:bookmarkStart w:id="2" w:name="_Toc21518"/>
      <w:bookmarkStart w:id="3" w:name="_Toc20858"/>
      <w:bookmarkStart w:id="4" w:name="_Toc5293"/>
      <w:bookmarkStart w:id="5" w:name="_Toc19886"/>
      <w:bookmarkStart w:id="6" w:name="_Toc389582033"/>
      <w:bookmarkStart w:id="7" w:name="_Toc20652"/>
      <w:bookmarkStart w:id="8" w:name="_Toc27420"/>
      <w:bookmarkStart w:id="9" w:name="_Toc403077638"/>
      <w:bookmarkStart w:id="10" w:name="_Toc363473971"/>
      <w:bookmarkStart w:id="11" w:name="_Toc363474016"/>
      <w:r>
        <w:rPr>
          <w:rFonts w:hint="eastAsia" w:hAnsi="宋体" w:cs="宋体"/>
          <w:bCs/>
          <w:sz w:val="28"/>
          <w:szCs w:val="28"/>
          <w:highlight w:val="none"/>
        </w:rPr>
        <w:fldChar w:fldCharType="begin"/>
      </w:r>
      <w:r>
        <w:rPr>
          <w:rFonts w:hint="eastAsia" w:hAnsi="宋体" w:cs="宋体"/>
          <w:bCs/>
          <w:sz w:val="28"/>
          <w:szCs w:val="28"/>
          <w:highlight w:val="none"/>
        </w:rPr>
        <w:instrText xml:space="preserve">TOC \o "1-2" \h \u </w:instrText>
      </w:r>
      <w:r>
        <w:rPr>
          <w:rFonts w:hint="eastAsia" w:hAnsi="宋体" w:cs="宋体"/>
          <w:bCs/>
          <w:sz w:val="28"/>
          <w:szCs w:val="28"/>
          <w:highlight w:val="none"/>
        </w:rPr>
        <w:fldChar w:fldCharType="separate"/>
      </w:r>
      <w:r>
        <w:rPr>
          <w:highlight w:val="none"/>
        </w:rPr>
        <w:fldChar w:fldCharType="begin"/>
      </w:r>
      <w:r>
        <w:rPr>
          <w:highlight w:val="none"/>
        </w:rPr>
        <w:instrText xml:space="preserve"> HYPERLINK \l "_Toc26313" </w:instrText>
      </w:r>
      <w:r>
        <w:rPr>
          <w:highlight w:val="none"/>
        </w:rPr>
        <w:fldChar w:fldCharType="separate"/>
      </w:r>
      <w:r>
        <w:rPr>
          <w:rFonts w:hint="eastAsia" w:cs="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_Toc26313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14:paraId="43EA04C8">
      <w:pPr>
        <w:pStyle w:val="19"/>
        <w:tabs>
          <w:tab w:val="right" w:leader="dot" w:pos="8787"/>
        </w:tabs>
        <w:rPr>
          <w:sz w:val="28"/>
          <w:szCs w:val="28"/>
          <w:highlight w:val="none"/>
        </w:rPr>
      </w:pPr>
      <w:r>
        <w:rPr>
          <w:highlight w:val="none"/>
        </w:rPr>
        <w:fldChar w:fldCharType="begin"/>
      </w:r>
      <w:r>
        <w:rPr>
          <w:highlight w:val="none"/>
        </w:rPr>
        <w:instrText xml:space="preserve"> HYPERLINK \l "_Toc17074" </w:instrText>
      </w:r>
      <w:r>
        <w:rPr>
          <w:highlight w:val="none"/>
        </w:rPr>
        <w:fldChar w:fldCharType="separate"/>
      </w:r>
      <w:r>
        <w:rPr>
          <w:rFonts w:hint="eastAsia" w:hAnsi="宋体" w:cs="宋体"/>
          <w:bCs/>
          <w:kern w:val="2"/>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_Toc17074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14:paraId="2B6E1CE8">
      <w:pPr>
        <w:pStyle w:val="22"/>
        <w:tabs>
          <w:tab w:val="right" w:leader="dot" w:pos="8787"/>
        </w:tabs>
        <w:ind w:left="480"/>
        <w:rPr>
          <w:sz w:val="28"/>
          <w:szCs w:val="28"/>
          <w:highlight w:val="none"/>
        </w:rPr>
      </w:pPr>
      <w:r>
        <w:rPr>
          <w:highlight w:val="none"/>
        </w:rPr>
        <w:fldChar w:fldCharType="begin"/>
      </w:r>
      <w:r>
        <w:rPr>
          <w:highlight w:val="none"/>
        </w:rPr>
        <w:instrText xml:space="preserve"> HYPERLINK \l "_Toc6544" </w:instrText>
      </w:r>
      <w:r>
        <w:rPr>
          <w:highlight w:val="none"/>
        </w:rPr>
        <w:fldChar w:fldCharType="separate"/>
      </w:r>
      <w:r>
        <w:rPr>
          <w:rFonts w:hint="eastAsia" w:hAnsi="宋体" w:cs="宋体"/>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_Toc6544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14:paraId="5055D4B4">
      <w:pPr>
        <w:pStyle w:val="19"/>
        <w:tabs>
          <w:tab w:val="right" w:leader="dot" w:pos="8787"/>
        </w:tabs>
        <w:rPr>
          <w:sz w:val="28"/>
          <w:szCs w:val="28"/>
          <w:highlight w:val="none"/>
        </w:rPr>
      </w:pPr>
      <w:r>
        <w:rPr>
          <w:highlight w:val="none"/>
        </w:rPr>
        <w:fldChar w:fldCharType="begin"/>
      </w:r>
      <w:r>
        <w:rPr>
          <w:highlight w:val="none"/>
        </w:rPr>
        <w:instrText xml:space="preserve"> HYPERLINK \l "_Toc8281" </w:instrText>
      </w:r>
      <w:r>
        <w:rPr>
          <w:highlight w:val="none"/>
        </w:rPr>
        <w:fldChar w:fldCharType="separate"/>
      </w:r>
      <w:r>
        <w:rPr>
          <w:rFonts w:hint="eastAsia" w:cs="宋体"/>
          <w:bCs/>
          <w:sz w:val="28"/>
          <w:szCs w:val="28"/>
          <w:highlight w:val="none"/>
        </w:rPr>
        <w:t>第三章  评审方法</w:t>
      </w:r>
      <w:r>
        <w:rPr>
          <w:sz w:val="28"/>
          <w:szCs w:val="28"/>
          <w:highlight w:val="none"/>
        </w:rPr>
        <w:tab/>
      </w:r>
      <w:r>
        <w:rPr>
          <w:sz w:val="28"/>
          <w:szCs w:val="28"/>
          <w:highlight w:val="none"/>
        </w:rPr>
        <w:fldChar w:fldCharType="begin"/>
      </w:r>
      <w:r>
        <w:rPr>
          <w:sz w:val="28"/>
          <w:szCs w:val="28"/>
          <w:highlight w:val="none"/>
        </w:rPr>
        <w:instrText xml:space="preserve"> PAGEREF _Toc8281 \h </w:instrText>
      </w:r>
      <w:r>
        <w:rPr>
          <w:sz w:val="28"/>
          <w:szCs w:val="28"/>
          <w:highlight w:val="none"/>
        </w:rPr>
        <w:fldChar w:fldCharType="separate"/>
      </w:r>
      <w:r>
        <w:rPr>
          <w:sz w:val="28"/>
          <w:szCs w:val="28"/>
          <w:highlight w:val="none"/>
        </w:rPr>
        <w:t>23</w:t>
      </w:r>
      <w:r>
        <w:rPr>
          <w:sz w:val="28"/>
          <w:szCs w:val="28"/>
          <w:highlight w:val="none"/>
        </w:rPr>
        <w:fldChar w:fldCharType="end"/>
      </w:r>
      <w:r>
        <w:rPr>
          <w:sz w:val="28"/>
          <w:szCs w:val="28"/>
          <w:highlight w:val="none"/>
        </w:rPr>
        <w:fldChar w:fldCharType="end"/>
      </w:r>
    </w:p>
    <w:p w14:paraId="113419F2">
      <w:pPr>
        <w:pStyle w:val="19"/>
        <w:tabs>
          <w:tab w:val="right" w:leader="dot" w:pos="8787"/>
        </w:tabs>
        <w:rPr>
          <w:sz w:val="28"/>
          <w:szCs w:val="28"/>
          <w:highlight w:val="none"/>
        </w:rPr>
      </w:pPr>
      <w:r>
        <w:rPr>
          <w:highlight w:val="none"/>
        </w:rPr>
        <w:fldChar w:fldCharType="begin"/>
      </w:r>
      <w:r>
        <w:rPr>
          <w:highlight w:val="none"/>
        </w:rPr>
        <w:instrText xml:space="preserve"> HYPERLINK \l "_Toc18495" </w:instrText>
      </w:r>
      <w:r>
        <w:rPr>
          <w:highlight w:val="none"/>
        </w:rPr>
        <w:fldChar w:fldCharType="separate"/>
      </w:r>
      <w:r>
        <w:rPr>
          <w:rFonts w:hint="eastAsia" w:cs="宋体"/>
          <w:bCs/>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_Toc18495 \h </w:instrText>
      </w:r>
      <w:r>
        <w:rPr>
          <w:sz w:val="28"/>
          <w:szCs w:val="28"/>
          <w:highlight w:val="none"/>
        </w:rPr>
        <w:fldChar w:fldCharType="separate"/>
      </w:r>
      <w:r>
        <w:rPr>
          <w:sz w:val="28"/>
          <w:szCs w:val="28"/>
          <w:highlight w:val="none"/>
        </w:rPr>
        <w:t>29</w:t>
      </w:r>
      <w:r>
        <w:rPr>
          <w:sz w:val="28"/>
          <w:szCs w:val="28"/>
          <w:highlight w:val="none"/>
        </w:rPr>
        <w:fldChar w:fldCharType="end"/>
      </w:r>
      <w:r>
        <w:rPr>
          <w:sz w:val="28"/>
          <w:szCs w:val="28"/>
          <w:highlight w:val="none"/>
        </w:rPr>
        <w:fldChar w:fldCharType="end"/>
      </w:r>
    </w:p>
    <w:p w14:paraId="7C7B50B7">
      <w:pPr>
        <w:pStyle w:val="22"/>
        <w:tabs>
          <w:tab w:val="right" w:leader="dot" w:pos="8787"/>
        </w:tabs>
        <w:ind w:left="480"/>
        <w:rPr>
          <w:sz w:val="28"/>
          <w:szCs w:val="28"/>
          <w:highlight w:val="none"/>
        </w:rPr>
      </w:pPr>
      <w:r>
        <w:rPr>
          <w:highlight w:val="none"/>
        </w:rPr>
        <w:fldChar w:fldCharType="begin"/>
      </w:r>
      <w:r>
        <w:rPr>
          <w:highlight w:val="none"/>
        </w:rPr>
        <w:instrText xml:space="preserve"> HYPERLINK \l "_Toc16507" </w:instrText>
      </w:r>
      <w:r>
        <w:rPr>
          <w:highlight w:val="none"/>
        </w:rPr>
        <w:fldChar w:fldCharType="separate"/>
      </w:r>
      <w:r>
        <w:rPr>
          <w:rFonts w:hint="eastAsia" w:hAnsi="宋体"/>
          <w:sz w:val="28"/>
          <w:szCs w:val="28"/>
          <w:highlight w:val="none"/>
        </w:rPr>
        <w:t>合同条款及格式前附表</w:t>
      </w:r>
      <w:r>
        <w:rPr>
          <w:sz w:val="28"/>
          <w:szCs w:val="28"/>
          <w:highlight w:val="none"/>
        </w:rPr>
        <w:tab/>
      </w:r>
      <w:r>
        <w:rPr>
          <w:sz w:val="28"/>
          <w:szCs w:val="28"/>
          <w:highlight w:val="none"/>
        </w:rPr>
        <w:fldChar w:fldCharType="begin"/>
      </w:r>
      <w:r>
        <w:rPr>
          <w:sz w:val="28"/>
          <w:szCs w:val="28"/>
          <w:highlight w:val="none"/>
        </w:rPr>
        <w:instrText xml:space="preserve"> PAGEREF _Toc16507 \h </w:instrText>
      </w:r>
      <w:r>
        <w:rPr>
          <w:sz w:val="28"/>
          <w:szCs w:val="28"/>
          <w:highlight w:val="none"/>
        </w:rPr>
        <w:fldChar w:fldCharType="separate"/>
      </w:r>
      <w:r>
        <w:rPr>
          <w:sz w:val="28"/>
          <w:szCs w:val="28"/>
          <w:highlight w:val="none"/>
        </w:rPr>
        <w:t>29</w:t>
      </w:r>
      <w:r>
        <w:rPr>
          <w:sz w:val="28"/>
          <w:szCs w:val="28"/>
          <w:highlight w:val="none"/>
        </w:rPr>
        <w:fldChar w:fldCharType="end"/>
      </w:r>
      <w:r>
        <w:rPr>
          <w:sz w:val="28"/>
          <w:szCs w:val="28"/>
          <w:highlight w:val="none"/>
        </w:rPr>
        <w:fldChar w:fldCharType="end"/>
      </w:r>
    </w:p>
    <w:p w14:paraId="7F5F3E00">
      <w:pPr>
        <w:pStyle w:val="19"/>
        <w:tabs>
          <w:tab w:val="right" w:leader="dot" w:pos="8787"/>
        </w:tabs>
        <w:rPr>
          <w:sz w:val="28"/>
          <w:szCs w:val="28"/>
          <w:highlight w:val="none"/>
        </w:rPr>
      </w:pPr>
      <w:r>
        <w:rPr>
          <w:highlight w:val="none"/>
        </w:rPr>
        <w:fldChar w:fldCharType="begin"/>
      </w:r>
      <w:r>
        <w:rPr>
          <w:highlight w:val="none"/>
        </w:rPr>
        <w:instrText xml:space="preserve"> HYPERLINK \l "_Toc23027" </w:instrText>
      </w:r>
      <w:r>
        <w:rPr>
          <w:highlight w:val="none"/>
        </w:rPr>
        <w:fldChar w:fldCharType="separate"/>
      </w:r>
      <w:r>
        <w:rPr>
          <w:rFonts w:hint="eastAsia" w:cs="宋体"/>
          <w:sz w:val="28"/>
          <w:szCs w:val="28"/>
          <w:highlight w:val="none"/>
        </w:rPr>
        <w:t>第五章  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_Toc23027 \h </w:instrText>
      </w:r>
      <w:r>
        <w:rPr>
          <w:sz w:val="28"/>
          <w:szCs w:val="28"/>
          <w:highlight w:val="none"/>
        </w:rPr>
        <w:fldChar w:fldCharType="separate"/>
      </w:r>
      <w:r>
        <w:rPr>
          <w:sz w:val="28"/>
          <w:szCs w:val="28"/>
          <w:highlight w:val="none"/>
        </w:rPr>
        <w:t>40</w:t>
      </w:r>
      <w:r>
        <w:rPr>
          <w:sz w:val="28"/>
          <w:szCs w:val="28"/>
          <w:highlight w:val="none"/>
        </w:rPr>
        <w:fldChar w:fldCharType="end"/>
      </w:r>
      <w:r>
        <w:rPr>
          <w:sz w:val="28"/>
          <w:szCs w:val="28"/>
          <w:highlight w:val="none"/>
        </w:rPr>
        <w:fldChar w:fldCharType="end"/>
      </w:r>
    </w:p>
    <w:p w14:paraId="642AC647">
      <w:pPr>
        <w:pStyle w:val="19"/>
        <w:tabs>
          <w:tab w:val="right" w:leader="dot" w:pos="8787"/>
        </w:tabs>
        <w:rPr>
          <w:sz w:val="28"/>
          <w:szCs w:val="28"/>
          <w:highlight w:val="none"/>
        </w:rPr>
      </w:pPr>
      <w:r>
        <w:rPr>
          <w:highlight w:val="none"/>
        </w:rPr>
        <w:fldChar w:fldCharType="begin"/>
      </w:r>
      <w:r>
        <w:rPr>
          <w:highlight w:val="none"/>
        </w:rPr>
        <w:instrText xml:space="preserve"> HYPERLINK \l "_Toc20788" </w:instrText>
      </w:r>
      <w:r>
        <w:rPr>
          <w:highlight w:val="none"/>
        </w:rPr>
        <w:fldChar w:fldCharType="separate"/>
      </w:r>
      <w:r>
        <w:rPr>
          <w:rFonts w:hint="eastAsia" w:cs="宋体"/>
          <w:sz w:val="28"/>
          <w:szCs w:val="28"/>
          <w:highlight w:val="none"/>
        </w:rPr>
        <w:t>第六章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_Toc20788 \h </w:instrText>
      </w:r>
      <w:r>
        <w:rPr>
          <w:sz w:val="28"/>
          <w:szCs w:val="28"/>
          <w:highlight w:val="none"/>
        </w:rPr>
        <w:fldChar w:fldCharType="separate"/>
      </w:r>
      <w:r>
        <w:rPr>
          <w:sz w:val="28"/>
          <w:szCs w:val="28"/>
          <w:highlight w:val="none"/>
        </w:rPr>
        <w:t>40</w:t>
      </w:r>
      <w:r>
        <w:rPr>
          <w:sz w:val="28"/>
          <w:szCs w:val="28"/>
          <w:highlight w:val="none"/>
        </w:rPr>
        <w:fldChar w:fldCharType="end"/>
      </w:r>
      <w:r>
        <w:rPr>
          <w:sz w:val="28"/>
          <w:szCs w:val="28"/>
          <w:highlight w:val="none"/>
        </w:rPr>
        <w:fldChar w:fldCharType="end"/>
      </w:r>
    </w:p>
    <w:p w14:paraId="59DE863D">
      <w:pPr>
        <w:pStyle w:val="19"/>
        <w:tabs>
          <w:tab w:val="right" w:leader="dot" w:pos="8302"/>
        </w:tabs>
        <w:spacing w:line="480" w:lineRule="auto"/>
        <w:rPr>
          <w:rFonts w:hAnsi="宋体" w:cs="宋体"/>
          <w:bCs/>
          <w:sz w:val="36"/>
          <w:szCs w:val="36"/>
          <w:highlight w:val="none"/>
        </w:rPr>
      </w:pPr>
      <w:r>
        <w:rPr>
          <w:rFonts w:hint="eastAsia" w:hAnsi="宋体" w:cs="宋体"/>
          <w:bCs/>
          <w:sz w:val="28"/>
          <w:szCs w:val="28"/>
          <w:highlight w:val="none"/>
        </w:rPr>
        <w:fldChar w:fldCharType="end"/>
      </w:r>
    </w:p>
    <w:p w14:paraId="3F34A59C">
      <w:pPr>
        <w:pStyle w:val="2"/>
        <w:spacing w:before="312" w:beforeLines="100"/>
        <w:jc w:val="center"/>
        <w:rPr>
          <w:rFonts w:ascii="宋体" w:eastAsia="宋体" w:cs="宋体"/>
          <w:bCs/>
          <w:sz w:val="36"/>
          <w:szCs w:val="36"/>
          <w:highlight w:val="none"/>
        </w:rPr>
        <w:sectPr>
          <w:footerReference r:id="rId7" w:type="first"/>
          <w:footerReference r:id="rId6" w:type="default"/>
          <w:pgSz w:w="11906" w:h="16838"/>
          <w:pgMar w:top="1418" w:right="1418" w:bottom="1418" w:left="1701" w:header="851" w:footer="992" w:gutter="0"/>
          <w:pgNumType w:start="1"/>
          <w:cols w:space="720" w:num="1"/>
          <w:titlePg/>
          <w:docGrid w:type="lines" w:linePitch="312" w:charSpace="0"/>
        </w:sectPr>
      </w:pPr>
    </w:p>
    <w:p w14:paraId="08730871">
      <w:pPr>
        <w:pStyle w:val="2"/>
        <w:keepNext w:val="0"/>
        <w:keepLines/>
        <w:pageBreakBefore/>
        <w:numPr>
          <w:ilvl w:val="0"/>
          <w:numId w:val="0"/>
        </w:numPr>
        <w:spacing w:before="120" w:beforeLines="50" w:after="120" w:afterLines="50" w:line="360" w:lineRule="auto"/>
        <w:jc w:val="center"/>
        <w:rPr>
          <w:rFonts w:hint="eastAsia" w:ascii="宋体" w:eastAsia="宋体" w:cs="宋体"/>
          <w:bCs/>
          <w:sz w:val="36"/>
          <w:szCs w:val="36"/>
          <w:highlight w:val="none"/>
        </w:rPr>
      </w:pPr>
      <w:bookmarkStart w:id="12" w:name="_Toc26313"/>
      <w:bookmarkStart w:id="13" w:name="_Toc423973071"/>
      <w:r>
        <w:rPr>
          <w:rFonts w:hint="eastAsia" w:ascii="宋体" w:hAnsi="宋体" w:eastAsia="宋体" w:cs="宋体"/>
          <w:b/>
          <w:bCs/>
          <w:kern w:val="2"/>
          <w:sz w:val="36"/>
          <w:szCs w:val="36"/>
          <w:lang w:val="en-US" w:eastAsia="zh-CN" w:bidi="ar-SA"/>
        </w:rPr>
        <w:t>第一章</w:t>
      </w:r>
      <w:r>
        <w:rPr>
          <w:rFonts w:hint="eastAsia" w:ascii="宋体" w:eastAsia="宋体" w:cs="宋体"/>
          <w:bCs/>
          <w:sz w:val="36"/>
          <w:szCs w:val="36"/>
          <w:highlight w:val="none"/>
        </w:rPr>
        <w:t xml:space="preserve">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p>
    <w:p w14:paraId="4D070957">
      <w:pPr>
        <w:bidi w:val="0"/>
        <w:rPr>
          <w:rFonts w:hint="eastAsia" w:asciiTheme="minorEastAsia" w:hAnsiTheme="minorEastAsia" w:eastAsiaTheme="minorEastAsia" w:cstheme="minorEastAsia"/>
          <w:b/>
          <w:sz w:val="24"/>
          <w:szCs w:val="24"/>
          <w:lang w:val="en-US" w:eastAsia="zh-Hans"/>
        </w:rPr>
      </w:pPr>
      <w:r>
        <w:rPr>
          <w:rFonts w:hint="eastAsia" w:asciiTheme="minorEastAsia" w:hAnsiTheme="minorEastAsia" w:eastAsiaTheme="minorEastAsia" w:cstheme="minorEastAsia"/>
          <w:b/>
          <w:sz w:val="24"/>
          <w:szCs w:val="24"/>
          <w:lang w:val="en-US" w:eastAsia="zh-Hans"/>
        </w:rPr>
        <w:t>项目概况</w:t>
      </w:r>
    </w:p>
    <w:p w14:paraId="0AAC6DE3">
      <w:pPr>
        <w:pStyle w:val="44"/>
        <w:spacing w:line="360" w:lineRule="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镇安中学安装Ai智慧体育项目采购项目的潜在供应商应在邮箱获取采购文件，并于2025年06月13日14时00分（北京时间）前提交响应文件。</w:t>
      </w:r>
    </w:p>
    <w:p w14:paraId="0704FFEA">
      <w:pPr>
        <w:bidi w:val="0"/>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Hans"/>
        </w:rPr>
        <w:t>一、项目基本情况</w:t>
      </w:r>
      <w:r>
        <w:rPr>
          <w:rFonts w:hint="eastAsia" w:asciiTheme="minorEastAsia" w:hAnsiTheme="minorEastAsia" w:eastAsiaTheme="minorEastAsia" w:cstheme="minorEastAsia"/>
          <w:b/>
          <w:sz w:val="24"/>
          <w:szCs w:val="24"/>
          <w:lang w:val="en-US" w:eastAsia="zh-CN"/>
        </w:rPr>
        <w:t>在·</w:t>
      </w:r>
    </w:p>
    <w:p w14:paraId="4FCBA091">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项目编号：QH2025-CS-038</w:t>
      </w:r>
    </w:p>
    <w:p w14:paraId="322B37D6">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项目名称：镇安中学安装Ai智慧体育项目</w:t>
      </w:r>
    </w:p>
    <w:p w14:paraId="11DE9210">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采购方式：竞争性磋商</w:t>
      </w:r>
    </w:p>
    <w:p w14:paraId="1BFA70FD">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预算金额：1,900,792.00元</w:t>
      </w:r>
    </w:p>
    <w:p w14:paraId="211553AC">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p w14:paraId="51E29FE7">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合同包1(镇安中学安装Ai智慧体育项目):</w:t>
      </w:r>
    </w:p>
    <w:p w14:paraId="73B20BE2">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合同包预算金额：1,900,792.00元</w:t>
      </w:r>
    </w:p>
    <w:p w14:paraId="5F872D20">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合同包最高限价：1,900,792.00元</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16"/>
        <w:gridCol w:w="1187"/>
        <w:gridCol w:w="1187"/>
        <w:gridCol w:w="1656"/>
        <w:gridCol w:w="1656"/>
      </w:tblGrid>
      <w:tr w14:paraId="66F0D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2A138F41">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187" w:type="dxa"/>
            <w:vAlign w:val="center"/>
          </w:tcPr>
          <w:p w14:paraId="557D281C">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品目名称</w:t>
            </w:r>
          </w:p>
        </w:tc>
        <w:tc>
          <w:tcPr>
            <w:tcW w:w="1187" w:type="dxa"/>
            <w:vAlign w:val="center"/>
          </w:tcPr>
          <w:p w14:paraId="4C66FF4F">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p>
        </w:tc>
        <w:tc>
          <w:tcPr>
            <w:tcW w:w="1187" w:type="dxa"/>
            <w:vAlign w:val="center"/>
          </w:tcPr>
          <w:p w14:paraId="75AF39FE">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数量（单位）</w:t>
            </w:r>
          </w:p>
        </w:tc>
        <w:tc>
          <w:tcPr>
            <w:tcW w:w="1187" w:type="dxa"/>
            <w:vAlign w:val="center"/>
          </w:tcPr>
          <w:p w14:paraId="267A98FA">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技术规格、参数及要求</w:t>
            </w:r>
          </w:p>
        </w:tc>
        <w:tc>
          <w:tcPr>
            <w:tcW w:w="1187" w:type="dxa"/>
            <w:vAlign w:val="center"/>
          </w:tcPr>
          <w:p w14:paraId="54B9F2ED">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品目预算(元)</w:t>
            </w:r>
          </w:p>
        </w:tc>
        <w:tc>
          <w:tcPr>
            <w:tcW w:w="1187" w:type="dxa"/>
            <w:vAlign w:val="center"/>
          </w:tcPr>
          <w:p w14:paraId="4BC07450">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最高限价(元)</w:t>
            </w:r>
          </w:p>
        </w:tc>
      </w:tr>
      <w:tr w14:paraId="00E4B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650D769">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187" w:type="dxa"/>
            <w:vAlign w:val="center"/>
          </w:tcPr>
          <w:p w14:paraId="2FE60F0D">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其他体育设备设施</w:t>
            </w:r>
          </w:p>
        </w:tc>
        <w:tc>
          <w:tcPr>
            <w:tcW w:w="1187" w:type="dxa"/>
            <w:vAlign w:val="center"/>
          </w:tcPr>
          <w:p w14:paraId="345C24BC">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1900792.00</w:t>
            </w:r>
          </w:p>
        </w:tc>
        <w:tc>
          <w:tcPr>
            <w:tcW w:w="1187" w:type="dxa"/>
            <w:vAlign w:val="center"/>
          </w:tcPr>
          <w:p w14:paraId="7CCED3EA">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1(批)</w:t>
            </w:r>
          </w:p>
        </w:tc>
        <w:tc>
          <w:tcPr>
            <w:tcW w:w="1187" w:type="dxa"/>
            <w:vAlign w:val="center"/>
          </w:tcPr>
          <w:p w14:paraId="631ED662">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详见采购文件</w:t>
            </w:r>
          </w:p>
        </w:tc>
        <w:tc>
          <w:tcPr>
            <w:tcW w:w="1187" w:type="dxa"/>
            <w:vAlign w:val="center"/>
          </w:tcPr>
          <w:p w14:paraId="2066E88E">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1,900,792.00</w:t>
            </w:r>
          </w:p>
        </w:tc>
        <w:tc>
          <w:tcPr>
            <w:tcW w:w="1187" w:type="dxa"/>
            <w:vAlign w:val="center"/>
          </w:tcPr>
          <w:p w14:paraId="36026E52">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1,900,792.00</w:t>
            </w:r>
          </w:p>
        </w:tc>
      </w:tr>
    </w:tbl>
    <w:p w14:paraId="68B8CA39">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本合同包不接受联合体投标</w:t>
      </w:r>
    </w:p>
    <w:p w14:paraId="3990B2B4">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合同履行期限：详见磋商文件</w:t>
      </w:r>
    </w:p>
    <w:p w14:paraId="2E5C69B4">
      <w:pPr>
        <w:bidi w:val="0"/>
        <w:rPr>
          <w:rFonts w:hint="eastAsia" w:asciiTheme="minorEastAsia" w:hAnsiTheme="minorEastAsia" w:eastAsiaTheme="minorEastAsia" w:cstheme="minorEastAsia"/>
          <w:b/>
          <w:sz w:val="24"/>
          <w:szCs w:val="24"/>
          <w:lang w:val="en-US" w:eastAsia="zh-Hans"/>
        </w:rPr>
      </w:pPr>
      <w:r>
        <w:rPr>
          <w:rFonts w:hint="eastAsia" w:asciiTheme="minorEastAsia" w:hAnsiTheme="minorEastAsia" w:eastAsiaTheme="minorEastAsia" w:cstheme="minorEastAsia"/>
          <w:b/>
          <w:sz w:val="24"/>
          <w:szCs w:val="24"/>
          <w:lang w:val="en-US" w:eastAsia="zh-Hans"/>
        </w:rPr>
        <w:t>二、申请人的资格要求：</w:t>
      </w:r>
    </w:p>
    <w:p w14:paraId="7A722C0F">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08B036A0">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w:t>
      </w:r>
    </w:p>
    <w:p w14:paraId="314C00F8">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合同包1(镇安中学安装Ai智慧体育项目)落实政府采购政策需满足的资格要求如下:</w:t>
      </w:r>
    </w:p>
    <w:p w14:paraId="7868D1C3">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（1）《政府采购促进中小企业发展管理办法》（财库〔2020〕46号）；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（2）《财政部司法部关于政府采购支持监狱企业发展有关问题的通知》（财库〔2014〕68号）；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（3）《关于促进残疾人就业政府采购政策的通知》（财库〔2017〕141号）；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（4）《节能产品政府采购实施意见》（财库〔2004〕185号）；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（5）《环境标志产品政府采购实施的意见》（财库〔2006〕90号）；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（6）《国务院办公厅关于建立政府强制采购节能产品制度的通知》（国办发〔2007〕51号）；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（7）财政部发展改革委生态环境部市场监管总局关于调整优化节能产品、环境标志产品政府采购执行机制的通知（财库〔2019〕9 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（8）《关于印发环境标志产品政府采购品目清单的通知》--（财库〔2019〕18号）；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（9）《关于印发节能产品政府采购品目清单的通知》--（财库〔2019〕19号）；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（10）《市场监管总局关于发布参与实施政府采购节能产品、环境标志产品认证机构名录的公告》—2019年第16号；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（11）《关于运用政府采购政策支持乡村产业振兴的通知》（财库〔2021〕19号）；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（12）陕西省财政厅关于印发《陕西省中小企业政府采购信用融资办法》（陕财办采〔2018〕23号），相关政策、业务流程、办理 平台（详见http://www.ccgp-shaanxi.gov.cn/zcd</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service/zcd/shanxi/）；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（13）《陕西省财政厅关于加快推进我省中小企业政府采购信用融资工作的通知》（陕财办采〔2020〕15号）；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（14）《关于进一步加强政府绿色采购有关问题的通知》（陕财办采〔2021〕29号）；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（15）《陕西省财政厅陕西省工业和信息化厅关于运用政府采购政策支持首台（套）及创新产品有关事项的通知》（陕财办采〔2021〕17号）；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（16）《关于进一步加大政府采购支持中小企业力度的通知》（财库〔2022〕19号）、《关于落实政府采购支持中小企业政策有关 事项的通知》（陕财办采函〔2022〕10号）；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（17）其他需要落实的政府采购政策。</w:t>
      </w:r>
    </w:p>
    <w:p w14:paraId="3C40F73F">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3D2F41EC">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合同包1(镇安中学安装Ai智慧体育项目)特定资格要求如下:</w:t>
      </w:r>
    </w:p>
    <w:p w14:paraId="208C9B5E">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（1）提供合格有效的法人或者其他组织的营业执照等证明文件，自然人的身份证明；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（2）提供法定代表人授权书（附法定代表人、被授权人身份证复印件）及被授权人身份证原件（法定代表人直接参加投标，须提供法定代表人身份证明及身份证原件）；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（3）财务状况报告：提供2024年度的财务审计报告（成立时间至提交磋商响应文件截止时间不足一年的可提供成立后任意时段的资产负债表），或开标时间前六个月内银行出具的资信证明；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（4）税收缴纳证明：提供磋商响应文件截止日前一年内已缴纳的至少一个月的纳税证明或完税证明（任意税种），依法免税的单位应提供相关证明材料;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（6）供应商应通过“信用中国”网站(www.creditchina.gov.cn)、中国政府采购网(www.ccgp.gov.cn)查询相关主体信用记录；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（7）参加政府采购活动前3年内，在经营活动中没有重大违法记录的书面声明；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（8）提供具有履行合同所必需的设备和专业技术能力的承诺函；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（9）供应商须提供中小企业声明函；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（10）本项目不接受联合体磋商（需提供承诺书）。</w:t>
      </w:r>
    </w:p>
    <w:p w14:paraId="5DC24587">
      <w:pPr>
        <w:bidi w:val="0"/>
        <w:rPr>
          <w:rFonts w:hint="eastAsia" w:asciiTheme="minorEastAsia" w:hAnsiTheme="minorEastAsia" w:eastAsiaTheme="minorEastAsia" w:cstheme="minorEastAsia"/>
          <w:b/>
          <w:sz w:val="24"/>
          <w:szCs w:val="24"/>
          <w:lang w:val="en-US" w:eastAsia="zh-Hans"/>
        </w:rPr>
      </w:pPr>
      <w:r>
        <w:rPr>
          <w:rFonts w:hint="eastAsia" w:asciiTheme="minorEastAsia" w:hAnsiTheme="minorEastAsia" w:eastAsiaTheme="minorEastAsia" w:cstheme="minorEastAsia"/>
          <w:b/>
          <w:sz w:val="24"/>
          <w:szCs w:val="24"/>
          <w:lang w:val="en-US" w:eastAsia="zh-Hans"/>
        </w:rPr>
        <w:t>三、获取采购文件</w:t>
      </w:r>
    </w:p>
    <w:p w14:paraId="58AAB05A">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时间：2025年06月0</w:t>
      </w:r>
      <w:r>
        <w:rPr>
          <w:rFonts w:hint="eastAsia" w:asciiTheme="minorEastAsia" w:hAnsiTheme="minorEastAsia" w:cstheme="minorEastAsia"/>
          <w:sz w:val="24"/>
          <w:szCs w:val="24"/>
          <w:lang w:val="en-US" w:eastAsia="zh-CN"/>
        </w:rPr>
        <w:t>3日</w:t>
      </w:r>
      <w:r>
        <w:rPr>
          <w:rFonts w:hint="eastAsia" w:asciiTheme="minorEastAsia" w:hAnsiTheme="minorEastAsia" w:eastAsiaTheme="minorEastAsia" w:cstheme="minorEastAsia"/>
          <w:sz w:val="24"/>
          <w:szCs w:val="24"/>
        </w:rPr>
        <w:t>至2025年06月09日，每天上午09:00:00至12:00:00，下午14:00:00至17:00:00（北京时间）</w:t>
      </w:r>
    </w:p>
    <w:p w14:paraId="523AA4B6">
      <w:pPr>
        <w:pStyle w:val="44"/>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rPr>
        <w:t>途径：</w:t>
      </w:r>
      <w:r>
        <w:rPr>
          <w:rFonts w:hint="eastAsia" w:asciiTheme="minorEastAsia" w:hAnsiTheme="minorEastAsia" w:cstheme="minorEastAsia"/>
          <w:sz w:val="24"/>
          <w:szCs w:val="24"/>
          <w:highlight w:val="none"/>
          <w:lang w:val="en-US" w:eastAsia="zh-CN"/>
        </w:rPr>
        <w:t>邮箱</w:t>
      </w:r>
    </w:p>
    <w:p w14:paraId="6DF98EF9">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w:t>
      </w:r>
      <w:r>
        <w:rPr>
          <w:rFonts w:hint="eastAsia" w:asciiTheme="minorEastAsia" w:hAnsiTheme="minorEastAsia" w:cstheme="minorEastAsia"/>
          <w:sz w:val="24"/>
          <w:szCs w:val="24"/>
          <w:lang w:val="en-US" w:eastAsia="zh-CN"/>
        </w:rPr>
        <w:t>现场</w:t>
      </w:r>
      <w:r>
        <w:rPr>
          <w:rFonts w:hint="eastAsia" w:asciiTheme="minorEastAsia" w:hAnsiTheme="minorEastAsia" w:eastAsiaTheme="minorEastAsia" w:cstheme="minorEastAsia"/>
          <w:sz w:val="24"/>
          <w:szCs w:val="24"/>
        </w:rPr>
        <w:t>获取</w:t>
      </w:r>
    </w:p>
    <w:p w14:paraId="6E76B04B">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售价：0元</w:t>
      </w:r>
    </w:p>
    <w:p w14:paraId="7278311D">
      <w:pPr>
        <w:bidi w:val="0"/>
        <w:rPr>
          <w:rFonts w:hint="eastAsia" w:asciiTheme="minorEastAsia" w:hAnsiTheme="minorEastAsia" w:eastAsiaTheme="minorEastAsia" w:cstheme="minorEastAsia"/>
          <w:b/>
          <w:sz w:val="24"/>
          <w:szCs w:val="24"/>
          <w:lang w:val="en-US" w:eastAsia="zh-Hans"/>
        </w:rPr>
      </w:pPr>
      <w:r>
        <w:rPr>
          <w:rFonts w:hint="eastAsia" w:asciiTheme="minorEastAsia" w:hAnsiTheme="minorEastAsia" w:eastAsiaTheme="minorEastAsia" w:cstheme="minorEastAsia"/>
          <w:b/>
          <w:sz w:val="24"/>
          <w:szCs w:val="24"/>
          <w:lang w:val="en-US" w:eastAsia="zh-Hans"/>
        </w:rPr>
        <w:t>四、响应文件提交</w:t>
      </w:r>
    </w:p>
    <w:p w14:paraId="01227D67">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截止时间：2025年06月1</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日14时00分00秒（北京时间）</w:t>
      </w:r>
    </w:p>
    <w:p w14:paraId="78667964">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地点：陕西省西安市未央区未央路银池广场21楼04室</w:t>
      </w:r>
    </w:p>
    <w:p w14:paraId="2DB44649">
      <w:pPr>
        <w:bidi w:val="0"/>
        <w:rPr>
          <w:rFonts w:hint="eastAsia" w:asciiTheme="minorEastAsia" w:hAnsiTheme="minorEastAsia" w:eastAsiaTheme="minorEastAsia" w:cstheme="minorEastAsia"/>
          <w:b/>
          <w:sz w:val="24"/>
          <w:szCs w:val="24"/>
          <w:lang w:val="en-US" w:eastAsia="zh-Hans"/>
        </w:rPr>
      </w:pPr>
      <w:r>
        <w:rPr>
          <w:rFonts w:hint="eastAsia" w:asciiTheme="minorEastAsia" w:hAnsiTheme="minorEastAsia" w:eastAsiaTheme="minorEastAsia" w:cstheme="minorEastAsia"/>
          <w:b/>
          <w:sz w:val="24"/>
          <w:szCs w:val="24"/>
          <w:lang w:val="en-US" w:eastAsia="zh-Hans"/>
        </w:rPr>
        <w:t>五、开启</w:t>
      </w:r>
    </w:p>
    <w:p w14:paraId="56B6DBDE">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时间：2025年06月</w:t>
      </w:r>
      <w:r>
        <w:rPr>
          <w:rFonts w:hint="eastAsia" w:asciiTheme="minorEastAsia" w:hAnsiTheme="minorEastAsia" w:cstheme="minorEastAsia"/>
          <w:sz w:val="24"/>
          <w:szCs w:val="24"/>
          <w:lang w:val="en-US" w:eastAsia="zh-CN"/>
        </w:rPr>
        <w:t>13</w:t>
      </w:r>
      <w:r>
        <w:rPr>
          <w:rFonts w:hint="eastAsia" w:asciiTheme="minorEastAsia" w:hAnsiTheme="minorEastAsia" w:eastAsiaTheme="minorEastAsia" w:cstheme="minorEastAsia"/>
          <w:sz w:val="24"/>
          <w:szCs w:val="24"/>
        </w:rPr>
        <w:t>日14时00分00秒（北京时间）</w:t>
      </w:r>
    </w:p>
    <w:p w14:paraId="6566D5E0">
      <w:pPr>
        <w:pStyle w:val="44"/>
        <w:spacing w:line="360" w:lineRule="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地点：陕西省西安市未央区未央路银池广场21楼04室</w:t>
      </w:r>
    </w:p>
    <w:p w14:paraId="028824E0">
      <w:pPr>
        <w:bidi w:val="0"/>
        <w:rPr>
          <w:rFonts w:hint="eastAsia" w:asciiTheme="minorEastAsia" w:hAnsiTheme="minorEastAsia" w:eastAsiaTheme="minorEastAsia" w:cstheme="minorEastAsia"/>
          <w:b/>
          <w:sz w:val="24"/>
          <w:szCs w:val="24"/>
          <w:lang w:val="en-US" w:eastAsia="zh-Hans"/>
        </w:rPr>
      </w:pPr>
      <w:r>
        <w:rPr>
          <w:rFonts w:hint="eastAsia" w:asciiTheme="minorEastAsia" w:hAnsiTheme="minorEastAsia" w:eastAsiaTheme="minorEastAsia" w:cstheme="minorEastAsia"/>
          <w:b/>
          <w:sz w:val="24"/>
          <w:szCs w:val="24"/>
          <w:lang w:val="en-US" w:eastAsia="zh-Hans"/>
        </w:rPr>
        <w:t>六、公告期限</w:t>
      </w:r>
    </w:p>
    <w:p w14:paraId="59097D4D">
      <w:pPr>
        <w:pStyle w:val="44"/>
        <w:spacing w:line="360" w:lineRule="auto"/>
      </w:pPr>
      <w:r>
        <w:rPr>
          <w:rFonts w:hint="eastAsia" w:asciiTheme="minorEastAsia" w:hAnsiTheme="minorEastAsia" w:eastAsiaTheme="minorEastAsia" w:cstheme="minorEastAsia"/>
          <w:sz w:val="24"/>
          <w:szCs w:val="24"/>
        </w:rPr>
        <w:t>自本公告发布之日起3个工作日。</w:t>
      </w:r>
    </w:p>
    <w:p w14:paraId="248D282B">
      <w:pPr>
        <w:bidi w:val="0"/>
        <w:rPr>
          <w:rFonts w:hint="eastAsia" w:asciiTheme="minorEastAsia" w:hAnsiTheme="minorEastAsia" w:eastAsiaTheme="minorEastAsia" w:cstheme="minorEastAsia"/>
          <w:b/>
          <w:sz w:val="24"/>
          <w:szCs w:val="24"/>
          <w:lang w:val="en-US" w:eastAsia="zh-Hans"/>
        </w:rPr>
      </w:pPr>
      <w:r>
        <w:rPr>
          <w:rFonts w:hint="eastAsia" w:asciiTheme="minorEastAsia" w:hAnsiTheme="minorEastAsia" w:eastAsiaTheme="minorEastAsia" w:cstheme="minorEastAsia"/>
          <w:b/>
          <w:sz w:val="24"/>
          <w:szCs w:val="24"/>
          <w:lang w:val="en-US" w:eastAsia="zh-Hans"/>
        </w:rPr>
        <w:t>七、其他补充事宜</w:t>
      </w:r>
    </w:p>
    <w:p w14:paraId="04AB76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1）供应商领取标书方式：请将单位介绍信及经办人身份证复印件加盖公章的电子扫描件在文件发售期内发送至项目负责人邮箱（sxqhxmglyxgs@163.com），并及时告知采购代理机构确认，待审核确认无误后通过邮箱向供应商发送报名登记表。</w:t>
      </w:r>
    </w:p>
    <w:p w14:paraId="5160A5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（2）供应商按照《陕西省财政厅关于政府采购供应商注册登记有关事项的通知》中的要求，通过陕西省政府采购网（http://www.ccgp-shaanxi.gov.cn/）注册登记加入陕西省政府采购供应商库；</w:t>
      </w:r>
    </w:p>
    <w:p w14:paraId="1FFCCE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（3）本项目专门面向中小企业采购。</w:t>
      </w:r>
    </w:p>
    <w:p w14:paraId="134A0D1E">
      <w:pPr>
        <w:numPr>
          <w:ilvl w:val="0"/>
          <w:numId w:val="0"/>
        </w:numPr>
        <w:bidi w:val="0"/>
        <w:rPr>
          <w:rFonts w:hint="eastAsia" w:asciiTheme="minorEastAsia" w:hAnsiTheme="minorEastAsia" w:eastAsiaTheme="minorEastAsia" w:cstheme="minorEastAsia"/>
          <w:b/>
          <w:bCs/>
          <w:sz w:val="24"/>
          <w:szCs w:val="24"/>
          <w:lang w:val="en-US" w:eastAsia="zh-Hans"/>
        </w:rPr>
      </w:pPr>
      <w:r>
        <w:rPr>
          <w:rFonts w:hint="eastAsia" w:asciiTheme="minorEastAsia" w:hAnsiTheme="minorEastAsia" w:eastAsiaTheme="minorEastAsia" w:cstheme="minorEastAsia"/>
          <w:b/>
          <w:bCs/>
          <w:sz w:val="24"/>
          <w:szCs w:val="24"/>
          <w:lang w:val="en-US" w:eastAsia="zh-Hans"/>
        </w:rPr>
        <w:t>八、对本次招标提出询问，请按以下方式联系。</w:t>
      </w:r>
    </w:p>
    <w:p w14:paraId="31D16C59">
      <w:pPr>
        <w:pStyle w:val="44"/>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1.采购人信息</w:t>
      </w:r>
    </w:p>
    <w:p w14:paraId="2B659C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1.采购人信息</w:t>
      </w:r>
    </w:p>
    <w:p w14:paraId="2C3B2D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名称：陕西省镇安中学</w:t>
      </w:r>
    </w:p>
    <w:p w14:paraId="608562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地址：商洛市镇安县永乐镇永乐街办太平村象鼻子湾镇安中学</w:t>
      </w:r>
    </w:p>
    <w:p w14:paraId="2D15E4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联系方式：0914-5339618</w:t>
      </w:r>
    </w:p>
    <w:p w14:paraId="3FC8ED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2.采购代理机构信息</w:t>
      </w:r>
    </w:p>
    <w:p w14:paraId="228C62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名称：陕西启航项目管理咨询有限公司</w:t>
      </w:r>
    </w:p>
    <w:p w14:paraId="66A800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地址：陕西省西安市雁塔区高新路25号瑞欣大厦6楼B户</w:t>
      </w:r>
    </w:p>
    <w:p w14:paraId="313F89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联系方式：029-89182979</w:t>
      </w:r>
    </w:p>
    <w:p w14:paraId="0C9C5E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3.项目联系方式</w:t>
      </w:r>
    </w:p>
    <w:p w14:paraId="02FB8D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项目联系人：高俊峰、杨思佳、尹紫涵</w:t>
      </w:r>
    </w:p>
    <w:p w14:paraId="3F2B65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电话：029-89182979</w:t>
      </w:r>
    </w:p>
    <w:p w14:paraId="1C0A06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Hans"/>
        </w:rPr>
      </w:pPr>
    </w:p>
    <w:p w14:paraId="3AF9FBB7">
      <w:pPr>
        <w:bidi w:val="0"/>
      </w:pPr>
    </w:p>
    <w:p w14:paraId="0C92B044">
      <w:pPr>
        <w:pStyle w:val="23"/>
        <w:wordWrap w:val="0"/>
        <w:spacing w:before="0" w:beforeAutospacing="0" w:after="0" w:afterAutospacing="0" w:line="360" w:lineRule="auto"/>
        <w:jc w:val="right"/>
        <w:rPr>
          <w:rFonts w:hint="eastAsia" w:asciiTheme="minorEastAsia" w:hAnsiTheme="minorEastAsia" w:eastAsiaTheme="minorEastAsia" w:cstheme="minorEastAsia"/>
          <w:sz w:val="24"/>
          <w:szCs w:val="24"/>
          <w:highlight w:val="none"/>
        </w:rPr>
      </w:pPr>
      <w:bookmarkStart w:id="14" w:name="_Toc2929"/>
      <w:bookmarkStart w:id="15" w:name="_Toc389582035"/>
      <w:bookmarkStart w:id="16" w:name="_Toc29249"/>
      <w:bookmarkStart w:id="17" w:name="_Toc423973072"/>
      <w:r>
        <w:rPr>
          <w:rFonts w:hint="eastAsia" w:asciiTheme="minorEastAsia" w:hAnsiTheme="minorEastAsia" w:eastAsiaTheme="minorEastAsia" w:cstheme="minorEastAsia"/>
          <w:sz w:val="24"/>
          <w:szCs w:val="24"/>
          <w:highlight w:val="none"/>
        </w:rPr>
        <w:t>陕西启航项目管理咨询有限公司</w:t>
      </w:r>
    </w:p>
    <w:p w14:paraId="32B5F942">
      <w:pPr>
        <w:pStyle w:val="23"/>
        <w:wordWrap w:val="0"/>
        <w:spacing w:before="0" w:beforeAutospacing="0" w:after="0" w:afterAutospacing="0" w:line="360" w:lineRule="auto"/>
        <w:jc w:val="righ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2025年05月30日</w:t>
      </w:r>
    </w:p>
    <w:p w14:paraId="3C7DED6A">
      <w:pPr>
        <w:rPr>
          <w:rFonts w:hAnsi="宋体" w:cs="宋体"/>
          <w:bCs/>
          <w:sz w:val="36"/>
          <w:szCs w:val="36"/>
          <w:highlight w:val="none"/>
        </w:rPr>
      </w:pPr>
      <w:r>
        <w:rPr>
          <w:rFonts w:hint="eastAsia" w:hAnsi="宋体" w:cs="宋体"/>
          <w:bCs/>
          <w:sz w:val="36"/>
          <w:szCs w:val="36"/>
          <w:highlight w:val="none"/>
        </w:rPr>
        <w:br w:type="page"/>
      </w:r>
    </w:p>
    <w:p w14:paraId="27E71270">
      <w:pPr>
        <w:spacing w:line="348" w:lineRule="auto"/>
        <w:ind w:right="119"/>
        <w:jc w:val="center"/>
        <w:outlineLvl w:val="0"/>
        <w:rPr>
          <w:rFonts w:hAnsi="宋体" w:cs="宋体"/>
          <w:bCs/>
          <w:sz w:val="36"/>
          <w:szCs w:val="36"/>
          <w:highlight w:val="none"/>
        </w:rPr>
      </w:pPr>
      <w:bookmarkStart w:id="18" w:name="_Toc17074"/>
      <w:r>
        <w:rPr>
          <w:rFonts w:hint="eastAsia" w:hAnsi="宋体" w:cs="宋体"/>
          <w:b/>
          <w:bCs/>
          <w:kern w:val="2"/>
          <w:sz w:val="36"/>
          <w:szCs w:val="36"/>
          <w:highlight w:val="none"/>
        </w:rPr>
        <w:t xml:space="preserve">第二章  </w:t>
      </w:r>
      <w:bookmarkEnd w:id="14"/>
      <w:bookmarkEnd w:id="15"/>
      <w:bookmarkStart w:id="19" w:name="OLE_LINK3"/>
      <w:r>
        <w:rPr>
          <w:rFonts w:hint="eastAsia" w:hAnsi="宋体" w:cs="宋体"/>
          <w:b/>
          <w:bCs/>
          <w:kern w:val="2"/>
          <w:sz w:val="36"/>
          <w:szCs w:val="36"/>
          <w:highlight w:val="none"/>
        </w:rPr>
        <w:t>供应商须知</w:t>
      </w:r>
      <w:bookmarkEnd w:id="16"/>
      <w:bookmarkEnd w:id="17"/>
      <w:bookmarkEnd w:id="18"/>
      <w:bookmarkEnd w:id="19"/>
    </w:p>
    <w:p w14:paraId="45B33AF9">
      <w:pPr>
        <w:pStyle w:val="3"/>
        <w:widowControl w:val="0"/>
        <w:spacing w:before="120" w:after="120" w:line="360" w:lineRule="auto"/>
        <w:ind w:left="0"/>
        <w:jc w:val="center"/>
        <w:rPr>
          <w:rFonts w:ascii="宋体" w:hAnsi="宋体" w:cs="宋体"/>
          <w:sz w:val="32"/>
          <w:highlight w:val="none"/>
        </w:rPr>
      </w:pPr>
      <w:bookmarkStart w:id="20" w:name="_Toc19364"/>
      <w:bookmarkStart w:id="21" w:name="_Toc6544"/>
      <w:bookmarkStart w:id="22" w:name="OLE_LINK2"/>
      <w:bookmarkStart w:id="23" w:name="_Toc423973073"/>
      <w:r>
        <w:rPr>
          <w:rFonts w:hint="eastAsia" w:ascii="宋体" w:hAnsi="宋体" w:cs="宋体"/>
          <w:sz w:val="32"/>
          <w:highlight w:val="none"/>
        </w:rPr>
        <w:t>供应商须知前附表</w:t>
      </w:r>
      <w:bookmarkEnd w:id="20"/>
      <w:bookmarkEnd w:id="21"/>
      <w:bookmarkEnd w:id="22"/>
      <w:bookmarkEnd w:id="23"/>
    </w:p>
    <w:p w14:paraId="6A180AAF">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02"/>
        <w:gridCol w:w="7303"/>
      </w:tblGrid>
      <w:tr w14:paraId="61950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774551E4">
            <w:pPr>
              <w:spacing w:before="120" w:beforeLines="50" w:line="360" w:lineRule="auto"/>
              <w:jc w:val="center"/>
              <w:rPr>
                <w:rFonts w:hAnsi="宋体" w:cs="宋体"/>
                <w:b/>
                <w:szCs w:val="24"/>
                <w:highlight w:val="none"/>
              </w:rPr>
            </w:pPr>
            <w:r>
              <w:rPr>
                <w:rFonts w:hint="eastAsia" w:hAnsi="宋体" w:cs="宋体"/>
                <w:b/>
                <w:szCs w:val="24"/>
                <w:highlight w:val="none"/>
              </w:rPr>
              <w:t>序号</w:t>
            </w:r>
          </w:p>
        </w:tc>
        <w:tc>
          <w:tcPr>
            <w:tcW w:w="1002" w:type="dxa"/>
            <w:vAlign w:val="center"/>
          </w:tcPr>
          <w:p w14:paraId="25B03A2A">
            <w:pPr>
              <w:spacing w:before="120" w:beforeLines="50" w:line="360" w:lineRule="auto"/>
              <w:jc w:val="center"/>
              <w:rPr>
                <w:rFonts w:hAnsi="宋体" w:cs="宋体"/>
                <w:b/>
                <w:szCs w:val="24"/>
                <w:highlight w:val="none"/>
              </w:rPr>
            </w:pPr>
            <w:r>
              <w:rPr>
                <w:rFonts w:hint="eastAsia" w:hAnsi="宋体" w:cs="宋体"/>
                <w:b/>
                <w:szCs w:val="24"/>
                <w:highlight w:val="none"/>
              </w:rPr>
              <w:t>条款号</w:t>
            </w:r>
          </w:p>
        </w:tc>
        <w:tc>
          <w:tcPr>
            <w:tcW w:w="7303" w:type="dxa"/>
          </w:tcPr>
          <w:p w14:paraId="1CE6CB88">
            <w:pPr>
              <w:spacing w:before="120"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0610D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131CDCA">
            <w:pPr>
              <w:spacing w:line="360" w:lineRule="auto"/>
              <w:jc w:val="center"/>
              <w:rPr>
                <w:rFonts w:hAnsi="宋体" w:cs="宋体"/>
                <w:szCs w:val="24"/>
                <w:highlight w:val="none"/>
              </w:rPr>
            </w:pPr>
            <w:r>
              <w:rPr>
                <w:rFonts w:hint="eastAsia" w:hAnsi="宋体" w:cs="宋体"/>
                <w:szCs w:val="24"/>
                <w:highlight w:val="none"/>
              </w:rPr>
              <w:t>1</w:t>
            </w:r>
          </w:p>
        </w:tc>
        <w:tc>
          <w:tcPr>
            <w:tcW w:w="1002" w:type="dxa"/>
            <w:vAlign w:val="center"/>
          </w:tcPr>
          <w:p w14:paraId="05538D16">
            <w:pPr>
              <w:spacing w:line="360" w:lineRule="auto"/>
              <w:jc w:val="center"/>
              <w:rPr>
                <w:rFonts w:hAnsi="宋体" w:cs="宋体"/>
                <w:szCs w:val="24"/>
                <w:highlight w:val="none"/>
              </w:rPr>
            </w:pPr>
            <w:r>
              <w:rPr>
                <w:rFonts w:hint="eastAsia" w:hAnsi="宋体" w:cs="宋体"/>
                <w:szCs w:val="24"/>
                <w:highlight w:val="none"/>
              </w:rPr>
              <w:t>2.3</w:t>
            </w:r>
          </w:p>
        </w:tc>
        <w:tc>
          <w:tcPr>
            <w:tcW w:w="7303" w:type="dxa"/>
          </w:tcPr>
          <w:p w14:paraId="5B3370BA">
            <w:pPr>
              <w:spacing w:line="360" w:lineRule="auto"/>
              <w:rPr>
                <w:rFonts w:hint="eastAsia" w:hAnsi="宋体" w:eastAsia="宋体" w:cs="宋体"/>
                <w:szCs w:val="24"/>
                <w:highlight w:val="none"/>
                <w:lang w:eastAsia="zh-CN"/>
              </w:rPr>
            </w:pPr>
            <w:r>
              <w:rPr>
                <w:rFonts w:hint="eastAsia" w:hAnsi="宋体" w:cs="宋体"/>
                <w:szCs w:val="24"/>
                <w:highlight w:val="none"/>
              </w:rPr>
              <w:t>采   购   人：陕西省镇安中学</w:t>
            </w:r>
          </w:p>
          <w:p w14:paraId="0B491569">
            <w:pPr>
              <w:spacing w:line="360" w:lineRule="auto"/>
              <w:rPr>
                <w:rFonts w:hint="eastAsia" w:hAnsi="宋体" w:eastAsia="宋体" w:cs="宋体"/>
                <w:szCs w:val="24"/>
                <w:highlight w:val="none"/>
                <w:lang w:eastAsia="zh-CN"/>
              </w:rPr>
            </w:pPr>
            <w:r>
              <w:rPr>
                <w:rFonts w:hint="eastAsia" w:hAnsi="宋体" w:cs="宋体"/>
                <w:szCs w:val="24"/>
                <w:highlight w:val="none"/>
              </w:rPr>
              <w:t>采购代理机构：</w:t>
            </w:r>
            <w:r>
              <w:rPr>
                <w:rFonts w:hint="eastAsia" w:hAnsi="宋体" w:cs="宋体"/>
                <w:szCs w:val="24"/>
                <w:highlight w:val="none"/>
                <w:lang w:eastAsia="zh-CN"/>
              </w:rPr>
              <w:t>陕西启航项目管理咨询有限公司</w:t>
            </w:r>
          </w:p>
          <w:p w14:paraId="1D9E1EF3">
            <w:pPr>
              <w:spacing w:line="360" w:lineRule="auto"/>
              <w:rPr>
                <w:rFonts w:hint="eastAsia" w:hAnsi="宋体" w:eastAsia="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陕西省西安市雁塔区高新路25号瑞欣大厦6楼B户</w:t>
            </w:r>
          </w:p>
          <w:p w14:paraId="2CC84D9B">
            <w:pPr>
              <w:spacing w:line="360" w:lineRule="auto"/>
              <w:rPr>
                <w:rFonts w:hAnsi="宋体" w:cs="宋体"/>
                <w:szCs w:val="24"/>
                <w:highlight w:val="none"/>
              </w:rPr>
            </w:pPr>
            <w:r>
              <w:rPr>
                <w:rFonts w:hint="eastAsia" w:hAnsi="宋体" w:cs="宋体"/>
                <w:szCs w:val="24"/>
                <w:highlight w:val="none"/>
              </w:rPr>
              <w:t>邮        编：710021</w:t>
            </w:r>
          </w:p>
          <w:p w14:paraId="20185F48">
            <w:pPr>
              <w:spacing w:line="360" w:lineRule="auto"/>
              <w:rPr>
                <w:rFonts w:hint="eastAsia" w:hAnsi="宋体" w:eastAsia="宋体" w:cs="宋体"/>
                <w:szCs w:val="24"/>
                <w:highlight w:val="none"/>
                <w:lang w:eastAsia="zh-CN"/>
              </w:rPr>
            </w:pPr>
            <w:r>
              <w:rPr>
                <w:rFonts w:hint="eastAsia" w:hAnsi="宋体" w:cs="宋体"/>
                <w:szCs w:val="24"/>
                <w:highlight w:val="none"/>
              </w:rPr>
              <w:t>电        话：</w:t>
            </w:r>
            <w:r>
              <w:rPr>
                <w:rFonts w:hint="eastAsia" w:hAnsi="宋体" w:cs="宋体"/>
                <w:szCs w:val="24"/>
                <w:highlight w:val="none"/>
                <w:lang w:eastAsia="zh-CN"/>
              </w:rPr>
              <w:t>029-89182979</w:t>
            </w:r>
          </w:p>
          <w:p w14:paraId="08604783">
            <w:pPr>
              <w:spacing w:line="360" w:lineRule="auto"/>
              <w:rPr>
                <w:rFonts w:hint="eastAsia" w:hAnsi="宋体" w:eastAsia="宋体" w:cs="宋体"/>
                <w:szCs w:val="24"/>
                <w:highlight w:val="none"/>
                <w:lang w:eastAsia="zh-CN"/>
              </w:rPr>
            </w:pPr>
            <w:r>
              <w:rPr>
                <w:rFonts w:hint="eastAsia"/>
                <w:szCs w:val="24"/>
                <w:highlight w:val="none"/>
              </w:rPr>
              <w:t>邮        箱：</w:t>
            </w:r>
            <w:r>
              <w:rPr>
                <w:rFonts w:hint="eastAsia"/>
                <w:szCs w:val="24"/>
                <w:highlight w:val="none"/>
                <w:lang w:eastAsia="zh-CN"/>
              </w:rPr>
              <w:t>sxqhxmglyxgs@163.com</w:t>
            </w:r>
          </w:p>
        </w:tc>
      </w:tr>
      <w:tr w14:paraId="59E9A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349BD4B0">
            <w:pPr>
              <w:spacing w:line="360" w:lineRule="auto"/>
              <w:jc w:val="center"/>
              <w:rPr>
                <w:rFonts w:hAnsi="宋体" w:cs="宋体"/>
                <w:szCs w:val="24"/>
                <w:highlight w:val="none"/>
              </w:rPr>
            </w:pPr>
            <w:r>
              <w:rPr>
                <w:rFonts w:hint="eastAsia" w:hAnsi="宋体" w:cs="宋体"/>
                <w:szCs w:val="24"/>
                <w:highlight w:val="none"/>
              </w:rPr>
              <w:t>2</w:t>
            </w:r>
          </w:p>
        </w:tc>
        <w:tc>
          <w:tcPr>
            <w:tcW w:w="1002" w:type="dxa"/>
            <w:vAlign w:val="center"/>
          </w:tcPr>
          <w:p w14:paraId="4534043B">
            <w:pPr>
              <w:spacing w:line="360" w:lineRule="auto"/>
              <w:jc w:val="center"/>
              <w:rPr>
                <w:rFonts w:hAnsi="宋体" w:cs="宋体"/>
                <w:szCs w:val="24"/>
                <w:highlight w:val="none"/>
              </w:rPr>
            </w:pPr>
            <w:r>
              <w:rPr>
                <w:rFonts w:hint="eastAsia" w:hAnsi="宋体" w:cs="宋体"/>
                <w:szCs w:val="24"/>
                <w:highlight w:val="none"/>
              </w:rPr>
              <w:t>3.6</w:t>
            </w:r>
          </w:p>
        </w:tc>
        <w:tc>
          <w:tcPr>
            <w:tcW w:w="7303" w:type="dxa"/>
            <w:vAlign w:val="center"/>
          </w:tcPr>
          <w:p w14:paraId="3D55E637">
            <w:pPr>
              <w:spacing w:line="360" w:lineRule="auto"/>
              <w:rPr>
                <w:rFonts w:hAnsi="宋体" w:cs="宋体"/>
                <w:szCs w:val="24"/>
                <w:highlight w:val="none"/>
              </w:rPr>
            </w:pPr>
            <w:r>
              <w:rPr>
                <w:rFonts w:hint="eastAsia" w:hAnsi="宋体" w:cs="宋体"/>
                <w:szCs w:val="24"/>
                <w:highlight w:val="none"/>
              </w:rPr>
              <w:t>本项目不接受联合体磋商。</w:t>
            </w:r>
          </w:p>
        </w:tc>
      </w:tr>
      <w:tr w14:paraId="798B1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2B75E2BE">
            <w:pPr>
              <w:spacing w:line="360" w:lineRule="auto"/>
              <w:jc w:val="center"/>
              <w:rPr>
                <w:rFonts w:hAnsi="宋体" w:cs="宋体"/>
                <w:szCs w:val="24"/>
                <w:highlight w:val="none"/>
              </w:rPr>
            </w:pPr>
            <w:r>
              <w:rPr>
                <w:rFonts w:hint="eastAsia" w:hAnsi="宋体" w:cs="宋体"/>
                <w:szCs w:val="24"/>
                <w:highlight w:val="none"/>
              </w:rPr>
              <w:t>3</w:t>
            </w:r>
          </w:p>
        </w:tc>
        <w:tc>
          <w:tcPr>
            <w:tcW w:w="1002" w:type="dxa"/>
            <w:vAlign w:val="center"/>
          </w:tcPr>
          <w:p w14:paraId="0BFFB576">
            <w:pPr>
              <w:spacing w:line="360" w:lineRule="auto"/>
              <w:jc w:val="center"/>
              <w:rPr>
                <w:rFonts w:hAnsi="宋体" w:cs="宋体"/>
                <w:szCs w:val="24"/>
                <w:highlight w:val="none"/>
              </w:rPr>
            </w:pPr>
            <w:r>
              <w:rPr>
                <w:rFonts w:hint="eastAsia" w:hAnsi="宋体" w:cs="宋体"/>
                <w:szCs w:val="24"/>
                <w:highlight w:val="none"/>
              </w:rPr>
              <w:t>9.2</w:t>
            </w:r>
          </w:p>
        </w:tc>
        <w:tc>
          <w:tcPr>
            <w:tcW w:w="7303" w:type="dxa"/>
            <w:vAlign w:val="center"/>
          </w:tcPr>
          <w:p w14:paraId="797CAFF7">
            <w:pPr>
              <w:spacing w:line="360" w:lineRule="auto"/>
              <w:rPr>
                <w:rFonts w:hAnsi="宋体" w:cs="宋体"/>
                <w:szCs w:val="24"/>
                <w:highlight w:val="none"/>
              </w:rPr>
            </w:pPr>
            <w:r>
              <w:rPr>
                <w:rFonts w:hint="eastAsia" w:hAnsi="宋体" w:cs="宋体"/>
                <w:szCs w:val="24"/>
                <w:highlight w:val="none"/>
              </w:rPr>
              <w:t>不允许提供备选方案。</w:t>
            </w:r>
          </w:p>
        </w:tc>
      </w:tr>
      <w:tr w14:paraId="6687F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28C7315A">
            <w:pPr>
              <w:spacing w:line="360" w:lineRule="auto"/>
              <w:jc w:val="center"/>
              <w:rPr>
                <w:rFonts w:hAnsi="宋体" w:cs="宋体"/>
                <w:szCs w:val="24"/>
                <w:highlight w:val="none"/>
              </w:rPr>
            </w:pPr>
            <w:r>
              <w:rPr>
                <w:rFonts w:hint="eastAsia" w:hAnsi="宋体" w:cs="宋体"/>
                <w:szCs w:val="24"/>
                <w:highlight w:val="none"/>
              </w:rPr>
              <w:t>4</w:t>
            </w:r>
          </w:p>
        </w:tc>
        <w:tc>
          <w:tcPr>
            <w:tcW w:w="1002" w:type="dxa"/>
            <w:vAlign w:val="center"/>
          </w:tcPr>
          <w:p w14:paraId="05796B2F">
            <w:pPr>
              <w:spacing w:line="360" w:lineRule="auto"/>
              <w:jc w:val="center"/>
              <w:rPr>
                <w:rFonts w:hAnsi="宋体" w:cs="宋体"/>
                <w:szCs w:val="24"/>
                <w:highlight w:val="none"/>
              </w:rPr>
            </w:pPr>
            <w:r>
              <w:rPr>
                <w:rFonts w:hint="eastAsia" w:hAnsi="宋体" w:cs="宋体"/>
                <w:szCs w:val="24"/>
                <w:highlight w:val="none"/>
              </w:rPr>
              <w:t>9.3</w:t>
            </w:r>
          </w:p>
        </w:tc>
        <w:tc>
          <w:tcPr>
            <w:tcW w:w="7303" w:type="dxa"/>
            <w:vAlign w:val="center"/>
          </w:tcPr>
          <w:p w14:paraId="5C2807EC">
            <w:pPr>
              <w:spacing w:line="360" w:lineRule="auto"/>
              <w:rPr>
                <w:rFonts w:hAnsi="宋体" w:cs="宋体"/>
                <w:szCs w:val="24"/>
                <w:highlight w:val="none"/>
              </w:rPr>
            </w:pPr>
            <w:r>
              <w:rPr>
                <w:rFonts w:hint="eastAsia" w:hAnsi="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CA28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25B23AAE">
            <w:pPr>
              <w:spacing w:line="360" w:lineRule="auto"/>
              <w:jc w:val="center"/>
              <w:rPr>
                <w:rFonts w:hAnsi="宋体" w:cs="宋体"/>
                <w:szCs w:val="24"/>
                <w:highlight w:val="none"/>
              </w:rPr>
            </w:pPr>
            <w:r>
              <w:rPr>
                <w:rFonts w:hint="eastAsia" w:hAnsi="宋体" w:cs="宋体"/>
                <w:szCs w:val="24"/>
                <w:highlight w:val="none"/>
              </w:rPr>
              <w:t>5</w:t>
            </w:r>
          </w:p>
        </w:tc>
        <w:tc>
          <w:tcPr>
            <w:tcW w:w="1002" w:type="dxa"/>
            <w:vAlign w:val="center"/>
          </w:tcPr>
          <w:p w14:paraId="48F8391D">
            <w:pPr>
              <w:spacing w:line="360" w:lineRule="auto"/>
              <w:jc w:val="center"/>
              <w:rPr>
                <w:rFonts w:hAnsi="宋体" w:cs="宋体"/>
                <w:szCs w:val="24"/>
                <w:highlight w:val="none"/>
              </w:rPr>
            </w:pPr>
            <w:r>
              <w:rPr>
                <w:rFonts w:hint="eastAsia" w:hAnsi="宋体" w:cs="宋体"/>
                <w:szCs w:val="24"/>
                <w:highlight w:val="none"/>
              </w:rPr>
              <w:t>11.1</w:t>
            </w:r>
          </w:p>
        </w:tc>
        <w:tc>
          <w:tcPr>
            <w:tcW w:w="7303" w:type="dxa"/>
          </w:tcPr>
          <w:p w14:paraId="7D293220">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0FBB6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16DBE810">
            <w:pPr>
              <w:spacing w:line="360" w:lineRule="auto"/>
              <w:jc w:val="center"/>
              <w:rPr>
                <w:rFonts w:hAnsi="宋体" w:cs="宋体"/>
                <w:szCs w:val="24"/>
                <w:highlight w:val="none"/>
              </w:rPr>
            </w:pPr>
            <w:r>
              <w:rPr>
                <w:rFonts w:hint="eastAsia" w:hAnsi="宋体" w:cs="宋体"/>
                <w:szCs w:val="24"/>
                <w:highlight w:val="none"/>
              </w:rPr>
              <w:t>6</w:t>
            </w:r>
          </w:p>
        </w:tc>
        <w:tc>
          <w:tcPr>
            <w:tcW w:w="1002" w:type="dxa"/>
            <w:vAlign w:val="center"/>
          </w:tcPr>
          <w:p w14:paraId="4939D8D5">
            <w:pPr>
              <w:spacing w:line="360" w:lineRule="auto"/>
              <w:jc w:val="center"/>
              <w:rPr>
                <w:rFonts w:hAnsi="宋体" w:cs="宋体"/>
                <w:szCs w:val="24"/>
                <w:highlight w:val="none"/>
              </w:rPr>
            </w:pPr>
            <w:r>
              <w:rPr>
                <w:rFonts w:hint="eastAsia" w:hAnsi="宋体" w:cs="宋体"/>
                <w:szCs w:val="24"/>
                <w:highlight w:val="none"/>
              </w:rPr>
              <w:t>12.1</w:t>
            </w:r>
          </w:p>
        </w:tc>
        <w:tc>
          <w:tcPr>
            <w:tcW w:w="7303" w:type="dxa"/>
          </w:tcPr>
          <w:p w14:paraId="25F26936">
            <w:pPr>
              <w:spacing w:line="360" w:lineRule="auto"/>
              <w:rPr>
                <w:rFonts w:hAnsi="宋体" w:cs="宋体"/>
                <w:szCs w:val="24"/>
                <w:highlight w:val="none"/>
              </w:rPr>
            </w:pPr>
            <w:r>
              <w:rPr>
                <w:rFonts w:hint="eastAsia" w:hAnsi="宋体" w:cs="宋体"/>
                <w:szCs w:val="24"/>
                <w:highlight w:val="none"/>
              </w:rPr>
              <w:t>特定资格证明文件：</w:t>
            </w:r>
          </w:p>
          <w:p w14:paraId="277CE589">
            <w:pPr>
              <w:numPr>
                <w:ilvl w:val="0"/>
                <w:numId w:val="0"/>
              </w:numPr>
              <w:spacing w:line="360" w:lineRule="auto"/>
              <w:rPr>
                <w:rFonts w:hAnsi="宋体" w:cs="宋体"/>
                <w:szCs w:val="24"/>
                <w:highlight w:val="none"/>
              </w:rPr>
            </w:pPr>
            <w:r>
              <w:rPr>
                <w:rFonts w:hint="eastAsia" w:asciiTheme="minorEastAsia" w:hAnsiTheme="minorEastAsia" w:eastAsiaTheme="minorEastAsia" w:cstheme="minorEastAsia"/>
                <w:sz w:val="24"/>
                <w:szCs w:val="24"/>
              </w:rPr>
              <w:t>（1）提供合格有效的法人或者其他组织的营业执照等证明文件，自然人的身份证明；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（2）提供法定代表人授权书（附法定代表人、被授权人身份证复印件）及被授权人身份证原件（法定代表人直接参加投标，须提供法定代表人身份证明及身份证原件）；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（3）财务状况报告：提供2024年度的财务审计报告（成立时间至提交磋商响应文件截止时间不足一年的可提供成立后任意时段的资产负债表），或开标时间前六个月内银行出具的资信证明；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（4）税收缴纳证明：提供磋商响应文件截止日前一年内已缴纳的至少一个月的纳税证明或完税证明（任意税种），依法免税的单位应提供相关证明材料;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（6）供应商应通过“信用中国”网站(www.creditchina.gov.cn)、中国政府采购网(www.ccgp.gov.cn)查询相关主体信用记录；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（7）参加政府采购活动前3年内，在经营活动中没有重大违法记录的书面声明；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（8）提供具有履行合同所必需的设备和专业技术能力的承诺函；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（9）供应商须提供中小企业声明函；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（10）本项目不接受联合体磋商（需提供承诺书）。</w:t>
            </w:r>
          </w:p>
          <w:p w14:paraId="2433ED33">
            <w:pPr>
              <w:numPr>
                <w:ilvl w:val="0"/>
                <w:numId w:val="0"/>
              </w:numPr>
              <w:spacing w:line="360" w:lineRule="auto"/>
              <w:ind w:firstLine="482" w:firstLineChars="200"/>
              <w:rPr>
                <w:rFonts w:hAnsi="宋体" w:cs="宋体"/>
                <w:szCs w:val="24"/>
                <w:highlight w:val="none"/>
              </w:rPr>
            </w:pPr>
            <w:r>
              <w:rPr>
                <w:rFonts w:hint="eastAsia" w:hAnsi="宋体" w:cs="宋体"/>
                <w:b/>
                <w:bCs/>
                <w:szCs w:val="24"/>
                <w:highlight w:val="none"/>
              </w:rPr>
              <w:t>以上（1-</w:t>
            </w:r>
            <w:r>
              <w:rPr>
                <w:rFonts w:hint="eastAsia" w:hAnsi="宋体" w:cs="宋体"/>
                <w:b/>
                <w:bCs/>
                <w:szCs w:val="24"/>
                <w:highlight w:val="none"/>
                <w:lang w:val="en-US" w:eastAsia="zh-CN"/>
              </w:rPr>
              <w:t>10</w:t>
            </w:r>
            <w:r>
              <w:rPr>
                <w:rFonts w:hint="eastAsia" w:hAnsi="宋体" w:cs="宋体"/>
                <w:b/>
                <w:bCs/>
                <w:szCs w:val="24"/>
                <w:highlight w:val="none"/>
              </w:rPr>
              <w:t>）为必备资质，缺一项或某项达不到要求，按无效磋商处理。</w:t>
            </w:r>
          </w:p>
        </w:tc>
      </w:tr>
      <w:tr w14:paraId="2EFAB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592" w:type="dxa"/>
            <w:vAlign w:val="center"/>
          </w:tcPr>
          <w:p w14:paraId="02DA2D1C">
            <w:pPr>
              <w:spacing w:line="360" w:lineRule="auto"/>
              <w:jc w:val="center"/>
              <w:rPr>
                <w:rFonts w:hAnsi="宋体" w:cs="宋体"/>
                <w:szCs w:val="24"/>
                <w:highlight w:val="none"/>
              </w:rPr>
            </w:pPr>
            <w:r>
              <w:rPr>
                <w:rFonts w:hint="eastAsia" w:hAnsi="宋体" w:cs="宋体"/>
                <w:szCs w:val="24"/>
                <w:highlight w:val="none"/>
              </w:rPr>
              <w:t>7</w:t>
            </w:r>
          </w:p>
        </w:tc>
        <w:tc>
          <w:tcPr>
            <w:tcW w:w="1002" w:type="dxa"/>
            <w:vAlign w:val="center"/>
          </w:tcPr>
          <w:p w14:paraId="02F3E975">
            <w:pPr>
              <w:spacing w:line="360" w:lineRule="auto"/>
              <w:jc w:val="center"/>
              <w:rPr>
                <w:rFonts w:hAnsi="宋体" w:cs="宋体"/>
                <w:szCs w:val="24"/>
                <w:highlight w:val="none"/>
              </w:rPr>
            </w:pPr>
            <w:r>
              <w:rPr>
                <w:rFonts w:hint="eastAsia" w:hAnsi="宋体" w:cs="宋体"/>
                <w:szCs w:val="24"/>
                <w:highlight w:val="none"/>
              </w:rPr>
              <w:t>14.4</w:t>
            </w:r>
          </w:p>
        </w:tc>
        <w:tc>
          <w:tcPr>
            <w:tcW w:w="7303" w:type="dxa"/>
          </w:tcPr>
          <w:p w14:paraId="519AA225">
            <w:pPr>
              <w:spacing w:line="360" w:lineRule="auto"/>
              <w:rPr>
                <w:rFonts w:hAnsi="宋体" w:cs="宋体"/>
                <w:b/>
                <w:bCs/>
                <w:szCs w:val="24"/>
                <w:highlight w:val="none"/>
              </w:rPr>
            </w:pPr>
            <w:r>
              <w:rPr>
                <w:rFonts w:hint="eastAsia" w:hAnsi="宋体" w:cs="宋体"/>
                <w:b/>
                <w:bCs/>
                <w:szCs w:val="24"/>
                <w:highlight w:val="none"/>
              </w:rPr>
              <w:t>磋商保证金：本项目不缴纳磋商保证金</w:t>
            </w:r>
            <w:r>
              <w:rPr>
                <w:rFonts w:hint="eastAsia" w:hAnsi="宋体" w:cs="宋体"/>
                <w:b/>
                <w:bCs/>
                <w:szCs w:val="24"/>
                <w:highlight w:val="none"/>
                <w:lang w:eastAsia="zh-CN"/>
              </w:rPr>
              <w:t>（</w:t>
            </w:r>
            <w:r>
              <w:rPr>
                <w:rFonts w:hint="eastAsia" w:hAnsi="宋体" w:cs="宋体"/>
                <w:b/>
                <w:bCs/>
                <w:szCs w:val="24"/>
                <w:highlight w:val="none"/>
              </w:rPr>
              <w:t>文件中关于“保证金”所有要求均不适用</w:t>
            </w:r>
            <w:r>
              <w:rPr>
                <w:rFonts w:hint="eastAsia" w:hAnsi="宋体" w:cs="宋体"/>
                <w:b/>
                <w:bCs/>
                <w:szCs w:val="24"/>
                <w:highlight w:val="none"/>
                <w:lang w:eastAsia="zh-CN"/>
              </w:rPr>
              <w:t>）</w:t>
            </w:r>
          </w:p>
        </w:tc>
      </w:tr>
      <w:tr w14:paraId="280E5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2C51FBFF">
            <w:pPr>
              <w:spacing w:line="360" w:lineRule="auto"/>
              <w:jc w:val="center"/>
              <w:rPr>
                <w:rFonts w:hAnsi="宋体" w:cs="宋体"/>
                <w:szCs w:val="24"/>
                <w:highlight w:val="none"/>
              </w:rPr>
            </w:pPr>
            <w:r>
              <w:rPr>
                <w:rFonts w:hint="eastAsia" w:hAnsi="宋体" w:cs="宋体"/>
                <w:szCs w:val="24"/>
                <w:highlight w:val="none"/>
              </w:rPr>
              <w:t>8</w:t>
            </w:r>
          </w:p>
        </w:tc>
        <w:tc>
          <w:tcPr>
            <w:tcW w:w="1002" w:type="dxa"/>
            <w:vAlign w:val="center"/>
          </w:tcPr>
          <w:p w14:paraId="2C808752">
            <w:pPr>
              <w:spacing w:line="360" w:lineRule="auto"/>
              <w:jc w:val="center"/>
              <w:rPr>
                <w:rFonts w:hAnsi="宋体" w:cs="宋体"/>
                <w:szCs w:val="24"/>
                <w:highlight w:val="none"/>
              </w:rPr>
            </w:pPr>
            <w:r>
              <w:rPr>
                <w:rFonts w:hint="eastAsia" w:hAnsi="宋体" w:cs="宋体"/>
                <w:szCs w:val="24"/>
                <w:highlight w:val="none"/>
              </w:rPr>
              <w:t>15.1</w:t>
            </w:r>
          </w:p>
        </w:tc>
        <w:tc>
          <w:tcPr>
            <w:tcW w:w="7303" w:type="dxa"/>
            <w:vAlign w:val="center"/>
          </w:tcPr>
          <w:p w14:paraId="7BC65E06">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1A313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794D317C">
            <w:pPr>
              <w:spacing w:line="360" w:lineRule="auto"/>
              <w:jc w:val="center"/>
              <w:rPr>
                <w:rFonts w:hAnsi="宋体" w:cs="宋体"/>
                <w:szCs w:val="24"/>
                <w:highlight w:val="none"/>
              </w:rPr>
            </w:pPr>
            <w:r>
              <w:rPr>
                <w:rFonts w:hint="eastAsia" w:hAnsi="宋体" w:cs="宋体"/>
                <w:szCs w:val="24"/>
                <w:highlight w:val="none"/>
              </w:rPr>
              <w:t>9</w:t>
            </w:r>
          </w:p>
        </w:tc>
        <w:tc>
          <w:tcPr>
            <w:tcW w:w="1002" w:type="dxa"/>
            <w:vAlign w:val="center"/>
          </w:tcPr>
          <w:p w14:paraId="430C345A">
            <w:pPr>
              <w:spacing w:after="120" w:afterLines="50" w:line="360" w:lineRule="auto"/>
              <w:jc w:val="center"/>
              <w:rPr>
                <w:rFonts w:hAnsi="宋体" w:cs="宋体"/>
                <w:szCs w:val="24"/>
                <w:highlight w:val="none"/>
              </w:rPr>
            </w:pPr>
            <w:r>
              <w:rPr>
                <w:rFonts w:hint="eastAsia" w:hAnsi="宋体" w:cs="宋体"/>
                <w:szCs w:val="24"/>
                <w:highlight w:val="none"/>
              </w:rPr>
              <w:t>16.1</w:t>
            </w:r>
          </w:p>
        </w:tc>
        <w:tc>
          <w:tcPr>
            <w:tcW w:w="7303" w:type="dxa"/>
            <w:vAlign w:val="center"/>
          </w:tcPr>
          <w:p w14:paraId="0ABBBDCF">
            <w:pPr>
              <w:spacing w:line="360" w:lineRule="auto"/>
              <w:rPr>
                <w:szCs w:val="24"/>
                <w:highlight w:val="none"/>
              </w:rPr>
            </w:pPr>
            <w:r>
              <w:rPr>
                <w:rFonts w:hint="eastAsia"/>
                <w:szCs w:val="24"/>
                <w:highlight w:val="none"/>
              </w:rPr>
              <w:t>正本的份数：壹份；副本的份数：贰份；</w:t>
            </w:r>
            <w:r>
              <w:rPr>
                <w:rFonts w:hint="eastAsia" w:hAnsi="宋体"/>
                <w:szCs w:val="24"/>
                <w:highlight w:val="none"/>
              </w:rPr>
              <w:t>报价一览表：</w:t>
            </w:r>
            <w:r>
              <w:rPr>
                <w:rFonts w:hint="eastAsia"/>
                <w:szCs w:val="24"/>
                <w:highlight w:val="none"/>
              </w:rPr>
              <w:t>壹</w:t>
            </w:r>
            <w:r>
              <w:rPr>
                <w:rFonts w:hint="eastAsia" w:hAnsi="宋体"/>
                <w:szCs w:val="24"/>
                <w:highlight w:val="none"/>
              </w:rPr>
              <w:t>份；</w:t>
            </w:r>
            <w:r>
              <w:rPr>
                <w:rFonts w:hint="eastAsia"/>
                <w:szCs w:val="24"/>
                <w:highlight w:val="none"/>
              </w:rPr>
              <w:t>同时提供与正本内容一致的电子版（U盘）壹份，并在盘面标注供应商全称、项目名称</w:t>
            </w:r>
            <w:r>
              <w:rPr>
                <w:szCs w:val="24"/>
                <w:highlight w:val="none"/>
              </w:rPr>
              <w:t>、</w:t>
            </w:r>
            <w:r>
              <w:rPr>
                <w:rFonts w:hint="eastAsia"/>
                <w:szCs w:val="24"/>
                <w:highlight w:val="none"/>
              </w:rPr>
              <w:t>编号；磋商响应文件装订要求：胶装。</w:t>
            </w:r>
          </w:p>
        </w:tc>
      </w:tr>
      <w:tr w14:paraId="75B9B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5794969D">
            <w:pPr>
              <w:spacing w:after="120" w:afterLines="50" w:line="360" w:lineRule="auto"/>
              <w:jc w:val="center"/>
              <w:rPr>
                <w:rFonts w:hAnsi="宋体" w:cs="宋体"/>
                <w:szCs w:val="24"/>
                <w:highlight w:val="none"/>
              </w:rPr>
            </w:pPr>
            <w:r>
              <w:rPr>
                <w:rFonts w:hint="eastAsia" w:hAnsi="宋体" w:cs="宋体"/>
                <w:szCs w:val="24"/>
                <w:highlight w:val="none"/>
              </w:rPr>
              <w:t>10</w:t>
            </w:r>
          </w:p>
        </w:tc>
        <w:tc>
          <w:tcPr>
            <w:tcW w:w="1002" w:type="dxa"/>
            <w:vAlign w:val="center"/>
          </w:tcPr>
          <w:p w14:paraId="54D39986">
            <w:pPr>
              <w:spacing w:after="120" w:afterLines="50" w:line="360" w:lineRule="auto"/>
              <w:jc w:val="center"/>
              <w:rPr>
                <w:rFonts w:hAnsi="宋体" w:cs="宋体"/>
                <w:szCs w:val="24"/>
                <w:highlight w:val="none"/>
              </w:rPr>
            </w:pPr>
            <w:r>
              <w:rPr>
                <w:rFonts w:hint="eastAsia" w:hAnsi="宋体" w:cs="宋体"/>
                <w:szCs w:val="24"/>
                <w:highlight w:val="none"/>
              </w:rPr>
              <w:t>17.2</w:t>
            </w:r>
          </w:p>
        </w:tc>
        <w:tc>
          <w:tcPr>
            <w:tcW w:w="7303" w:type="dxa"/>
            <w:vAlign w:val="center"/>
          </w:tcPr>
          <w:p w14:paraId="47C95CE7">
            <w:pPr>
              <w:spacing w:line="360" w:lineRule="auto"/>
              <w:ind w:firstLine="480" w:firstLineChars="200"/>
              <w:rPr>
                <w:rFonts w:hAnsi="宋体" w:cs="宋体"/>
                <w:szCs w:val="24"/>
                <w:highlight w:val="none"/>
              </w:rPr>
            </w:pPr>
            <w:r>
              <w:rPr>
                <w:rFonts w:hint="eastAsia" w:hAnsi="宋体" w:cs="宋体"/>
                <w:szCs w:val="24"/>
                <w:highlight w:val="none"/>
              </w:rPr>
              <w:t>竞争性磋商响应文件正本、电子版本、报价一览表密封装在</w:t>
            </w:r>
            <w:r>
              <w:rPr>
                <w:rFonts w:hint="eastAsia" w:hAnsi="宋体" w:cs="宋体"/>
                <w:szCs w:val="24"/>
                <w:highlight w:val="none"/>
                <w:lang w:val="en-US" w:eastAsia="zh-CN"/>
              </w:rPr>
              <w:t>一个</w:t>
            </w:r>
            <w:r>
              <w:rPr>
                <w:rFonts w:hint="eastAsia" w:hAnsi="宋体" w:cs="宋体"/>
                <w:szCs w:val="24"/>
                <w:highlight w:val="none"/>
              </w:rPr>
              <w:t>封袋中（封袋不得有破损），且在封袋正面标明“正本”“电子版本”“报价一览表”字样</w:t>
            </w:r>
            <w:r>
              <w:rPr>
                <w:rFonts w:hint="eastAsia" w:hAnsi="宋体" w:cs="宋体"/>
                <w:szCs w:val="24"/>
                <w:highlight w:val="none"/>
                <w:lang w:eastAsia="zh-CN"/>
              </w:rPr>
              <w:t>。</w:t>
            </w:r>
            <w:r>
              <w:rPr>
                <w:rFonts w:hint="eastAsia" w:hAnsi="宋体" w:cs="宋体"/>
                <w:szCs w:val="24"/>
                <w:highlight w:val="none"/>
              </w:rPr>
              <w:t>所有的副本</w:t>
            </w:r>
            <w:r>
              <w:rPr>
                <w:rFonts w:hint="eastAsia" w:hAnsi="宋体" w:cs="宋体"/>
                <w:szCs w:val="24"/>
                <w:highlight w:val="none"/>
                <w:lang w:eastAsia="zh-CN"/>
              </w:rPr>
              <w:t>，密封装在一个封袋中（封袋不得有破损），且在封袋正面标明“副本”</w:t>
            </w:r>
            <w:r>
              <w:rPr>
                <w:rFonts w:hint="eastAsia" w:hAnsi="宋体" w:cs="宋体"/>
                <w:szCs w:val="24"/>
                <w:highlight w:val="none"/>
              </w:rPr>
              <w:t>字样。封袋应加贴封条，并在封线处加盖供应商公章，封袋正面要粘贴供应商全称、项目名称、编号等标识。</w:t>
            </w:r>
          </w:p>
          <w:p w14:paraId="52AA3C59">
            <w:pPr>
              <w:spacing w:line="360" w:lineRule="auto"/>
              <w:rPr>
                <w:rFonts w:hAnsi="宋体"/>
                <w:szCs w:val="24"/>
                <w:highlight w:val="none"/>
              </w:rPr>
            </w:pPr>
            <w:r>
              <w:rPr>
                <w:rFonts w:hAnsi="宋体"/>
                <w:szCs w:val="24"/>
                <w:highlight w:val="none"/>
              </w:rPr>
              <w:t>外层包装请按以下要求标记：</w:t>
            </w:r>
          </w:p>
          <w:p w14:paraId="15A1ACA6">
            <w:pPr>
              <w:spacing w:line="360" w:lineRule="auto"/>
              <w:ind w:firstLine="720" w:firstLineChars="300"/>
              <w:rPr>
                <w:rFonts w:hAnsi="宋体"/>
                <w:szCs w:val="24"/>
                <w:highlight w:val="none"/>
              </w:rPr>
            </w:pPr>
            <w:r>
              <w:rPr>
                <w:rFonts w:hAnsi="宋体"/>
                <w:szCs w:val="24"/>
                <w:highlight w:val="none"/>
              </w:rPr>
              <w:t xml:space="preserve">1) </w:t>
            </w:r>
            <w:r>
              <w:rPr>
                <w:rFonts w:hint="eastAsia" w:hAnsi="宋体"/>
                <w:szCs w:val="24"/>
                <w:highlight w:val="none"/>
              </w:rPr>
              <w:t>磋商响应单位</w:t>
            </w:r>
            <w:r>
              <w:rPr>
                <w:rFonts w:hAnsi="宋体"/>
                <w:szCs w:val="24"/>
                <w:highlight w:val="none"/>
              </w:rPr>
              <w:t>的全称；</w:t>
            </w:r>
          </w:p>
          <w:p w14:paraId="30FBF1C3">
            <w:pPr>
              <w:spacing w:line="360" w:lineRule="auto"/>
              <w:ind w:firstLine="720" w:firstLineChars="300"/>
              <w:rPr>
                <w:rFonts w:hAnsi="宋体"/>
                <w:szCs w:val="24"/>
                <w:highlight w:val="none"/>
              </w:rPr>
            </w:pPr>
            <w:r>
              <w:rPr>
                <w:rFonts w:hAnsi="宋体"/>
                <w:szCs w:val="24"/>
                <w:highlight w:val="none"/>
              </w:rPr>
              <w:t xml:space="preserve">2) </w:t>
            </w:r>
            <w:r>
              <w:rPr>
                <w:rFonts w:hint="eastAsia" w:hAnsi="宋体"/>
                <w:szCs w:val="24"/>
                <w:highlight w:val="none"/>
              </w:rPr>
              <w:t>磋商</w:t>
            </w:r>
            <w:r>
              <w:rPr>
                <w:rFonts w:hAnsi="宋体"/>
                <w:szCs w:val="24"/>
                <w:highlight w:val="none"/>
              </w:rPr>
              <w:t>项目名称、项目编号</w:t>
            </w:r>
            <w:r>
              <w:rPr>
                <w:rFonts w:hint="eastAsia" w:hAnsi="宋体"/>
                <w:szCs w:val="24"/>
                <w:highlight w:val="none"/>
              </w:rPr>
              <w:t>；</w:t>
            </w:r>
          </w:p>
          <w:p w14:paraId="1754B3AF">
            <w:pPr>
              <w:spacing w:line="360" w:lineRule="auto"/>
              <w:ind w:firstLine="720" w:firstLineChars="300"/>
              <w:rPr>
                <w:rFonts w:hAnsi="宋体"/>
                <w:szCs w:val="24"/>
                <w:highlight w:val="none"/>
              </w:rPr>
            </w:pPr>
            <w:r>
              <w:rPr>
                <w:rFonts w:hAnsi="宋体"/>
                <w:bCs/>
                <w:szCs w:val="24"/>
                <w:highlight w:val="none"/>
              </w:rPr>
              <w:t>3）正本或副本</w:t>
            </w:r>
            <w:r>
              <w:rPr>
                <w:rFonts w:hint="eastAsia" w:hAnsi="宋体"/>
                <w:bCs/>
                <w:szCs w:val="24"/>
                <w:highlight w:val="none"/>
              </w:rPr>
              <w:t>、电子版、报价一览表</w:t>
            </w:r>
            <w:r>
              <w:rPr>
                <w:rFonts w:hAnsi="宋体"/>
                <w:bCs/>
                <w:szCs w:val="24"/>
                <w:highlight w:val="none"/>
              </w:rPr>
              <w:t>“请勿在＿＿＿＿＿(</w:t>
            </w:r>
            <w:r>
              <w:rPr>
                <w:rFonts w:hint="eastAsia" w:hAnsi="宋体"/>
                <w:bCs/>
                <w:szCs w:val="24"/>
                <w:highlight w:val="none"/>
              </w:rPr>
              <w:t>磋商</w:t>
            </w:r>
            <w:r>
              <w:rPr>
                <w:rFonts w:hAnsi="宋体"/>
                <w:bCs/>
                <w:szCs w:val="24"/>
                <w:highlight w:val="none"/>
              </w:rPr>
              <w:t>时间)之前启封”。</w:t>
            </w:r>
          </w:p>
        </w:tc>
      </w:tr>
      <w:tr w14:paraId="3D5DF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0B233E1">
            <w:pPr>
              <w:spacing w:after="120" w:afterLines="50" w:line="360" w:lineRule="auto"/>
              <w:jc w:val="center"/>
              <w:rPr>
                <w:rFonts w:hAnsi="宋体" w:cs="宋体"/>
                <w:szCs w:val="24"/>
                <w:highlight w:val="none"/>
              </w:rPr>
            </w:pPr>
            <w:r>
              <w:rPr>
                <w:rFonts w:hint="eastAsia" w:hAnsi="宋体" w:cs="宋体"/>
                <w:szCs w:val="24"/>
                <w:highlight w:val="none"/>
              </w:rPr>
              <w:t>11</w:t>
            </w:r>
          </w:p>
        </w:tc>
        <w:tc>
          <w:tcPr>
            <w:tcW w:w="1002" w:type="dxa"/>
            <w:vAlign w:val="center"/>
          </w:tcPr>
          <w:p w14:paraId="2C6C8A32">
            <w:pPr>
              <w:spacing w:after="120" w:afterLines="50" w:line="360" w:lineRule="auto"/>
              <w:jc w:val="center"/>
              <w:rPr>
                <w:rFonts w:hAnsi="宋体" w:cs="宋体"/>
                <w:szCs w:val="24"/>
                <w:highlight w:val="none"/>
              </w:rPr>
            </w:pPr>
            <w:r>
              <w:rPr>
                <w:rFonts w:hint="eastAsia" w:hAnsi="宋体" w:cs="宋体"/>
                <w:szCs w:val="24"/>
                <w:highlight w:val="none"/>
              </w:rPr>
              <w:t>18.1</w:t>
            </w:r>
          </w:p>
        </w:tc>
        <w:tc>
          <w:tcPr>
            <w:tcW w:w="7303" w:type="dxa"/>
          </w:tcPr>
          <w:p w14:paraId="0153784D">
            <w:pPr>
              <w:spacing w:line="360" w:lineRule="auto"/>
              <w:rPr>
                <w:rFonts w:hAnsi="宋体" w:cs="宋体"/>
                <w:szCs w:val="24"/>
                <w:highlight w:val="none"/>
              </w:rPr>
            </w:pPr>
            <w:r>
              <w:rPr>
                <w:rFonts w:hint="eastAsia" w:hAnsi="宋体" w:cs="宋体"/>
                <w:szCs w:val="24"/>
                <w:highlight w:val="none"/>
              </w:rPr>
              <w:t>磋商响应文件递交截止时间：见磋商公告</w:t>
            </w:r>
          </w:p>
          <w:p w14:paraId="160FB2D3">
            <w:pPr>
              <w:spacing w:line="360" w:lineRule="auto"/>
              <w:rPr>
                <w:rFonts w:hint="eastAsia" w:hAnsi="宋体" w:cs="宋体"/>
                <w:szCs w:val="24"/>
                <w:highlight w:val="none"/>
              </w:rPr>
            </w:pPr>
            <w:r>
              <w:rPr>
                <w:rFonts w:hint="eastAsia" w:hAnsi="宋体" w:cs="宋体"/>
                <w:szCs w:val="24"/>
                <w:highlight w:val="none"/>
              </w:rPr>
              <w:t>磋商响应文件递交地址：陕西省西安市未央区未央路银池广场21楼04室</w:t>
            </w:r>
          </w:p>
          <w:p w14:paraId="4F750107">
            <w:pPr>
              <w:spacing w:line="360" w:lineRule="auto"/>
              <w:rPr>
                <w:rFonts w:hint="eastAsia" w:hAnsi="宋体" w:eastAsia="宋体" w:cs="宋体"/>
                <w:szCs w:val="24"/>
                <w:highlight w:val="none"/>
                <w:lang w:eastAsia="zh-CN"/>
              </w:rPr>
            </w:pPr>
            <w:r>
              <w:rPr>
                <w:rFonts w:hint="eastAsia" w:hAnsi="宋体" w:cs="宋体"/>
                <w:szCs w:val="24"/>
                <w:highlight w:val="none"/>
              </w:rPr>
              <w:t>磋商响应文件接收人：</w:t>
            </w:r>
            <w:r>
              <w:rPr>
                <w:rFonts w:hint="eastAsia" w:hAnsi="宋体" w:cs="宋体"/>
                <w:szCs w:val="24"/>
                <w:highlight w:val="none"/>
                <w:lang w:eastAsia="zh-CN"/>
              </w:rPr>
              <w:t>陕西启航项目管理咨询有限公司</w:t>
            </w:r>
          </w:p>
        </w:tc>
      </w:tr>
      <w:tr w14:paraId="7613F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69BDD93A">
            <w:pPr>
              <w:spacing w:after="120" w:afterLines="50" w:line="360" w:lineRule="auto"/>
              <w:jc w:val="center"/>
              <w:rPr>
                <w:rFonts w:hAnsi="宋体" w:cs="宋体"/>
                <w:szCs w:val="24"/>
                <w:highlight w:val="none"/>
              </w:rPr>
            </w:pPr>
            <w:r>
              <w:rPr>
                <w:rFonts w:hint="eastAsia" w:hAnsi="宋体" w:cs="宋体"/>
                <w:szCs w:val="24"/>
                <w:highlight w:val="none"/>
              </w:rPr>
              <w:t>12</w:t>
            </w:r>
          </w:p>
        </w:tc>
        <w:tc>
          <w:tcPr>
            <w:tcW w:w="1002" w:type="dxa"/>
            <w:vAlign w:val="center"/>
          </w:tcPr>
          <w:p w14:paraId="118D243B">
            <w:pPr>
              <w:spacing w:after="120" w:afterLines="50" w:line="360" w:lineRule="auto"/>
              <w:jc w:val="center"/>
              <w:rPr>
                <w:rFonts w:hAnsi="宋体" w:cs="宋体"/>
                <w:szCs w:val="24"/>
                <w:highlight w:val="none"/>
              </w:rPr>
            </w:pPr>
            <w:r>
              <w:rPr>
                <w:rFonts w:hint="eastAsia" w:hAnsi="宋体" w:cs="宋体"/>
                <w:szCs w:val="24"/>
                <w:highlight w:val="none"/>
              </w:rPr>
              <w:t>21.1</w:t>
            </w:r>
          </w:p>
        </w:tc>
        <w:tc>
          <w:tcPr>
            <w:tcW w:w="7303" w:type="dxa"/>
            <w:vAlign w:val="center"/>
          </w:tcPr>
          <w:p w14:paraId="3BF330A3">
            <w:pPr>
              <w:spacing w:line="360" w:lineRule="auto"/>
              <w:rPr>
                <w:rFonts w:hAnsi="宋体" w:cs="宋体"/>
                <w:szCs w:val="24"/>
                <w:highlight w:val="none"/>
              </w:rPr>
            </w:pPr>
            <w:r>
              <w:rPr>
                <w:rFonts w:hint="eastAsia" w:hAnsi="宋体" w:cs="宋体"/>
                <w:szCs w:val="24"/>
                <w:highlight w:val="none"/>
              </w:rPr>
              <w:t>磋商时间：见磋商公告</w:t>
            </w:r>
          </w:p>
          <w:p w14:paraId="217F5B97">
            <w:pPr>
              <w:spacing w:line="360" w:lineRule="auto"/>
              <w:rPr>
                <w:rFonts w:hAnsi="宋体" w:cs="宋体"/>
                <w:szCs w:val="24"/>
                <w:highlight w:val="none"/>
              </w:rPr>
            </w:pPr>
            <w:r>
              <w:rPr>
                <w:rFonts w:hint="eastAsia" w:hAnsi="宋体" w:cs="宋体"/>
                <w:szCs w:val="24"/>
                <w:highlight w:val="none"/>
              </w:rPr>
              <w:t>磋商地点：陕西省西安市未央区未央路银池广场21楼04室</w:t>
            </w:r>
          </w:p>
        </w:tc>
      </w:tr>
      <w:tr w14:paraId="20549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6F01F606">
            <w:pPr>
              <w:spacing w:after="120" w:afterLines="50" w:line="360" w:lineRule="auto"/>
              <w:jc w:val="center"/>
              <w:rPr>
                <w:rFonts w:hAnsi="宋体" w:cs="宋体"/>
                <w:szCs w:val="24"/>
                <w:highlight w:val="none"/>
              </w:rPr>
            </w:pPr>
            <w:r>
              <w:rPr>
                <w:rFonts w:hint="eastAsia" w:hAnsi="宋体" w:cs="宋体"/>
                <w:szCs w:val="24"/>
                <w:highlight w:val="none"/>
              </w:rPr>
              <w:t>13</w:t>
            </w:r>
          </w:p>
        </w:tc>
        <w:tc>
          <w:tcPr>
            <w:tcW w:w="1002" w:type="dxa"/>
            <w:vAlign w:val="center"/>
          </w:tcPr>
          <w:p w14:paraId="640C1FD5">
            <w:pPr>
              <w:spacing w:after="120" w:afterLines="50" w:line="360" w:lineRule="auto"/>
              <w:jc w:val="center"/>
              <w:rPr>
                <w:rFonts w:hAnsi="宋体" w:cs="宋体"/>
                <w:szCs w:val="24"/>
                <w:highlight w:val="none"/>
              </w:rPr>
            </w:pPr>
            <w:r>
              <w:rPr>
                <w:rFonts w:hint="eastAsia" w:hAnsi="宋体" w:cs="宋体"/>
                <w:szCs w:val="24"/>
                <w:highlight w:val="none"/>
              </w:rPr>
              <w:t>24.1</w:t>
            </w:r>
          </w:p>
        </w:tc>
        <w:tc>
          <w:tcPr>
            <w:tcW w:w="7303" w:type="dxa"/>
            <w:vAlign w:val="center"/>
          </w:tcPr>
          <w:p w14:paraId="469ACBDD">
            <w:pPr>
              <w:spacing w:after="120"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66536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02" w:hRule="atLeast"/>
          <w:jc w:val="center"/>
        </w:trPr>
        <w:tc>
          <w:tcPr>
            <w:tcW w:w="592" w:type="dxa"/>
            <w:vAlign w:val="center"/>
          </w:tcPr>
          <w:p w14:paraId="53AD9C2F">
            <w:pPr>
              <w:spacing w:after="120" w:afterLines="50" w:line="360" w:lineRule="auto"/>
              <w:jc w:val="center"/>
              <w:rPr>
                <w:rFonts w:hAnsi="宋体" w:cs="宋体"/>
                <w:szCs w:val="24"/>
                <w:highlight w:val="none"/>
              </w:rPr>
            </w:pPr>
            <w:r>
              <w:rPr>
                <w:rFonts w:hint="eastAsia" w:hAnsi="宋体" w:cs="宋体"/>
                <w:szCs w:val="24"/>
                <w:highlight w:val="none"/>
              </w:rPr>
              <w:t>14</w:t>
            </w:r>
          </w:p>
        </w:tc>
        <w:tc>
          <w:tcPr>
            <w:tcW w:w="1002" w:type="dxa"/>
            <w:vAlign w:val="center"/>
          </w:tcPr>
          <w:p w14:paraId="17EEC641">
            <w:pPr>
              <w:spacing w:after="120" w:afterLines="50" w:line="360" w:lineRule="auto"/>
              <w:jc w:val="center"/>
              <w:rPr>
                <w:rFonts w:hAnsi="宋体" w:cs="宋体"/>
                <w:szCs w:val="24"/>
                <w:highlight w:val="none"/>
              </w:rPr>
            </w:pPr>
            <w:r>
              <w:rPr>
                <w:rFonts w:hint="eastAsia" w:hAnsi="宋体" w:cs="宋体"/>
                <w:szCs w:val="24"/>
                <w:highlight w:val="none"/>
              </w:rPr>
              <w:t>29</w:t>
            </w:r>
          </w:p>
        </w:tc>
        <w:tc>
          <w:tcPr>
            <w:tcW w:w="7303" w:type="dxa"/>
            <w:vAlign w:val="center"/>
          </w:tcPr>
          <w:p w14:paraId="02270D6E">
            <w:pPr>
              <w:spacing w:after="120" w:afterLines="50" w:line="360" w:lineRule="auto"/>
              <w:jc w:val="left"/>
              <w:rPr>
                <w:rFonts w:hAnsi="宋体" w:cs="宋体"/>
                <w:szCs w:val="24"/>
                <w:highlight w:val="none"/>
              </w:rPr>
            </w:pPr>
            <w:r>
              <w:rPr>
                <w:rFonts w:hint="eastAsia" w:hAnsi="宋体" w:cs="宋体"/>
                <w:szCs w:val="24"/>
                <w:highlight w:val="none"/>
              </w:rPr>
              <w:t>磋商代理服务费：</w:t>
            </w:r>
          </w:p>
          <w:p w14:paraId="641AD391">
            <w:pPr>
              <w:spacing w:after="120" w:afterLines="50" w:line="360" w:lineRule="auto"/>
              <w:jc w:val="left"/>
              <w:rPr>
                <w:rFonts w:hint="eastAsia" w:hAnsi="宋体" w:cs="宋体"/>
                <w:szCs w:val="24"/>
                <w:highlight w:val="none"/>
              </w:rPr>
            </w:pPr>
            <w:r>
              <w:rPr>
                <w:rFonts w:hint="eastAsia" w:hAnsi="宋体" w:cs="宋体"/>
                <w:szCs w:val="24"/>
                <w:highlight w:val="none"/>
                <w:lang w:val="en-US" w:eastAsia="zh-CN"/>
              </w:rPr>
              <w:t>29.1、</w:t>
            </w:r>
            <w:r>
              <w:rPr>
                <w:rFonts w:hint="eastAsia" w:hAnsi="宋体" w:cs="宋体"/>
                <w:szCs w:val="24"/>
                <w:highlight w:val="none"/>
              </w:rPr>
              <w:t>代理服务费：以中标金额为基数，依据国家计委颁发的《招标代理服务收费管理暂行办法》（计价格〔2002〕1980号）和国家发展和改革委员会办公厅颁发的《关于招标代理服务收费有关问题的通知》（发改办价格〔2003〕857号）的有关规定执行。</w:t>
            </w:r>
          </w:p>
          <w:p w14:paraId="675086CF">
            <w:pPr>
              <w:spacing w:after="120" w:afterLines="50" w:line="360" w:lineRule="auto"/>
              <w:jc w:val="left"/>
              <w:rPr>
                <w:rFonts w:hAnsi="宋体" w:cs="宋体"/>
                <w:szCs w:val="24"/>
                <w:highlight w:val="none"/>
              </w:rPr>
            </w:pPr>
            <w:r>
              <w:rPr>
                <w:rFonts w:hint="eastAsia" w:hAnsi="宋体" w:cs="宋体"/>
                <w:szCs w:val="24"/>
                <w:highlight w:val="none"/>
                <w:lang w:val="en-US" w:eastAsia="zh-CN"/>
              </w:rPr>
              <w:t>29.2</w:t>
            </w:r>
            <w:r>
              <w:rPr>
                <w:rFonts w:hint="eastAsia" w:hAnsi="宋体" w:cs="宋体"/>
                <w:szCs w:val="24"/>
                <w:highlight w:val="none"/>
              </w:rPr>
              <w:t>本项目代理服务费由中标单位支付，中标单位应依据成交金额向招标代理机构交纳招标代理服务费。</w:t>
            </w:r>
          </w:p>
        </w:tc>
      </w:tr>
      <w:tr w14:paraId="25D4A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2F8FB06">
            <w:pPr>
              <w:jc w:val="center"/>
              <w:rPr>
                <w:rFonts w:hAnsi="宋体" w:cs="宋体"/>
                <w:szCs w:val="24"/>
                <w:highlight w:val="none"/>
              </w:rPr>
            </w:pPr>
            <w:r>
              <w:rPr>
                <w:rFonts w:hint="eastAsia" w:hAnsi="宋体" w:cs="宋体"/>
                <w:szCs w:val="24"/>
                <w:highlight w:val="none"/>
              </w:rPr>
              <w:t>15</w:t>
            </w:r>
          </w:p>
        </w:tc>
        <w:tc>
          <w:tcPr>
            <w:tcW w:w="1002" w:type="dxa"/>
            <w:vAlign w:val="center"/>
          </w:tcPr>
          <w:p w14:paraId="35E9138F">
            <w:pPr>
              <w:jc w:val="center"/>
              <w:rPr>
                <w:rFonts w:hAnsi="宋体" w:cs="宋体"/>
                <w:b/>
                <w:bCs/>
                <w:szCs w:val="24"/>
                <w:highlight w:val="none"/>
              </w:rPr>
            </w:pPr>
            <w:r>
              <w:rPr>
                <w:rFonts w:hint="eastAsia" w:hAnsi="宋体" w:cs="宋体"/>
                <w:b/>
                <w:bCs/>
                <w:szCs w:val="24"/>
                <w:highlight w:val="none"/>
              </w:rPr>
              <w:t>银行</w:t>
            </w:r>
          </w:p>
          <w:p w14:paraId="3A5891C6">
            <w:pPr>
              <w:jc w:val="center"/>
              <w:rPr>
                <w:rFonts w:hAnsi="宋体" w:cs="宋体"/>
                <w:b/>
                <w:bCs/>
                <w:szCs w:val="24"/>
                <w:highlight w:val="none"/>
              </w:rPr>
            </w:pPr>
            <w:r>
              <w:rPr>
                <w:rFonts w:hint="eastAsia" w:hAnsi="宋体" w:cs="宋体"/>
                <w:b/>
                <w:bCs/>
                <w:szCs w:val="24"/>
                <w:highlight w:val="none"/>
              </w:rPr>
              <w:t>账户</w:t>
            </w:r>
          </w:p>
          <w:p w14:paraId="7FEFD3B8">
            <w:pPr>
              <w:jc w:val="center"/>
              <w:rPr>
                <w:rFonts w:hAnsi="宋体" w:cs="宋体"/>
                <w:szCs w:val="24"/>
                <w:highlight w:val="none"/>
              </w:rPr>
            </w:pPr>
            <w:r>
              <w:rPr>
                <w:rFonts w:hint="eastAsia" w:hAnsi="宋体" w:cs="宋体"/>
                <w:b/>
                <w:bCs/>
                <w:szCs w:val="24"/>
                <w:highlight w:val="none"/>
              </w:rPr>
              <w:t>信息</w:t>
            </w:r>
          </w:p>
        </w:tc>
        <w:tc>
          <w:tcPr>
            <w:tcW w:w="7303" w:type="dxa"/>
            <w:vAlign w:val="center"/>
          </w:tcPr>
          <w:p w14:paraId="7795B2ED">
            <w:pPr>
              <w:numPr>
                <w:ilvl w:val="0"/>
                <w:numId w:val="1"/>
              </w:numPr>
              <w:spacing w:line="520" w:lineRule="exact"/>
              <w:rPr>
                <w:rFonts w:hAnsi="宋体" w:cs="宋体"/>
                <w:b/>
                <w:bCs/>
                <w:szCs w:val="24"/>
                <w:highlight w:val="none"/>
              </w:rPr>
            </w:pPr>
            <w:r>
              <w:rPr>
                <w:rFonts w:hint="eastAsia" w:hAnsi="宋体" w:cs="宋体"/>
                <w:b/>
                <w:bCs/>
                <w:szCs w:val="24"/>
                <w:highlight w:val="none"/>
              </w:rPr>
              <w:t>代理服务费账户：</w:t>
            </w:r>
          </w:p>
          <w:p w14:paraId="227925E0">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采购代理机构开户名称：</w:t>
            </w:r>
            <w:r>
              <w:rPr>
                <w:rFonts w:hint="eastAsia" w:hAnsi="宋体" w:cs="宋体"/>
                <w:b/>
                <w:bCs/>
                <w:szCs w:val="24"/>
                <w:highlight w:val="none"/>
                <w:lang w:eastAsia="zh-CN"/>
              </w:rPr>
              <w:t>陕西启航项目管理咨询有限公司</w:t>
            </w:r>
          </w:p>
          <w:p w14:paraId="0538A680">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开户行名称：</w:t>
            </w:r>
            <w:r>
              <w:rPr>
                <w:rFonts w:hint="eastAsia" w:hAnsi="宋体" w:cs="宋体"/>
                <w:b/>
                <w:bCs/>
                <w:szCs w:val="24"/>
                <w:highlight w:val="none"/>
                <w:lang w:eastAsia="zh-CN"/>
              </w:rPr>
              <w:t>中国工商银行股份有限公司西安高新技术开发区支行</w:t>
            </w:r>
          </w:p>
          <w:p w14:paraId="03960637">
            <w:pPr>
              <w:pStyle w:val="10"/>
              <w:ind w:firstLine="482" w:firstLineChars="200"/>
              <w:rPr>
                <w:rFonts w:hint="eastAsia" w:ascii="宋体" w:hAnsi="宋体" w:eastAsia="宋体" w:cs="宋体"/>
                <w:highlight w:val="none"/>
                <w:lang w:eastAsia="zh-CN"/>
              </w:rPr>
            </w:pPr>
            <w:r>
              <w:rPr>
                <w:rFonts w:hint="eastAsia" w:ascii="宋体" w:hAnsi="宋体" w:cs="宋体"/>
                <w:b/>
                <w:bCs/>
                <w:sz w:val="24"/>
                <w:szCs w:val="24"/>
                <w:highlight w:val="none"/>
              </w:rPr>
              <w:t>账号：</w:t>
            </w:r>
            <w:r>
              <w:rPr>
                <w:rFonts w:hint="eastAsia" w:ascii="宋体" w:hAnsi="宋体" w:cs="宋体"/>
                <w:b/>
                <w:bCs/>
                <w:sz w:val="24"/>
                <w:szCs w:val="24"/>
                <w:highlight w:val="none"/>
                <w:lang w:eastAsia="zh-CN"/>
              </w:rPr>
              <w:t>3700024609200501345</w:t>
            </w:r>
          </w:p>
          <w:p w14:paraId="75ECBD20">
            <w:pPr>
              <w:spacing w:line="520" w:lineRule="exact"/>
              <w:ind w:firstLine="482" w:firstLineChars="200"/>
              <w:rPr>
                <w:rFonts w:hAnsi="宋体" w:cs="宋体"/>
                <w:szCs w:val="24"/>
                <w:highlight w:val="none"/>
              </w:rPr>
            </w:pPr>
            <w:r>
              <w:rPr>
                <w:rFonts w:hint="eastAsia" w:hAnsi="宋体" w:cs="宋体"/>
                <w:b/>
                <w:bCs/>
                <w:szCs w:val="24"/>
                <w:highlight w:val="none"/>
              </w:rPr>
              <w:t>请各供应商按照要求分别将保证金和服务费汇入以上指定账户，如因自身原因发生错误，产生的不利后果均由供应商自行承担。</w:t>
            </w:r>
          </w:p>
        </w:tc>
      </w:tr>
      <w:tr w14:paraId="50C62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C491E1E">
            <w:pPr>
              <w:jc w:val="center"/>
              <w:rPr>
                <w:rFonts w:hAnsi="宋体" w:cs="宋体"/>
                <w:szCs w:val="24"/>
                <w:highlight w:val="none"/>
              </w:rPr>
            </w:pPr>
            <w:r>
              <w:rPr>
                <w:rFonts w:hint="eastAsia" w:hAnsi="宋体" w:cs="宋体"/>
                <w:szCs w:val="24"/>
                <w:highlight w:val="none"/>
              </w:rPr>
              <w:t>16</w:t>
            </w:r>
          </w:p>
        </w:tc>
        <w:tc>
          <w:tcPr>
            <w:tcW w:w="1002" w:type="dxa"/>
            <w:vAlign w:val="center"/>
          </w:tcPr>
          <w:p w14:paraId="7985DD05">
            <w:pPr>
              <w:spacing w:line="360" w:lineRule="auto"/>
              <w:jc w:val="center"/>
              <w:rPr>
                <w:rFonts w:hAnsi="宋体" w:cs="宋体"/>
                <w:szCs w:val="24"/>
                <w:highlight w:val="none"/>
              </w:rPr>
            </w:pPr>
            <w:r>
              <w:rPr>
                <w:rFonts w:hint="eastAsia" w:hAnsi="宋体" w:cs="宋体"/>
                <w:szCs w:val="24"/>
                <w:highlight w:val="none"/>
              </w:rPr>
              <w:t>履约</w:t>
            </w:r>
          </w:p>
          <w:p w14:paraId="6D62EC83">
            <w:pPr>
              <w:spacing w:line="360" w:lineRule="auto"/>
              <w:jc w:val="center"/>
              <w:rPr>
                <w:rFonts w:hAnsi="宋体" w:cs="宋体"/>
                <w:b/>
                <w:bCs/>
                <w:szCs w:val="24"/>
                <w:highlight w:val="none"/>
              </w:rPr>
            </w:pPr>
            <w:r>
              <w:rPr>
                <w:rFonts w:hint="eastAsia" w:hAnsi="宋体" w:cs="宋体"/>
                <w:szCs w:val="24"/>
                <w:highlight w:val="none"/>
              </w:rPr>
              <w:t>担保</w:t>
            </w:r>
          </w:p>
        </w:tc>
        <w:tc>
          <w:tcPr>
            <w:tcW w:w="7303" w:type="dxa"/>
            <w:vAlign w:val="center"/>
          </w:tcPr>
          <w:p w14:paraId="31C6169C">
            <w:pPr>
              <w:widowControl/>
              <w:spacing w:line="360" w:lineRule="auto"/>
              <w:jc w:val="left"/>
              <w:rPr>
                <w:rFonts w:hAnsi="宋体" w:cs="宋体"/>
                <w:szCs w:val="24"/>
                <w:highlight w:val="none"/>
              </w:rPr>
            </w:pPr>
            <w:r>
              <w:rPr>
                <w:rFonts w:hint="eastAsia" w:hAnsi="宋体" w:cs="宋体"/>
                <w:szCs w:val="24"/>
                <w:highlight w:val="none"/>
              </w:rPr>
              <w:t>履约担保的形式：/</w:t>
            </w:r>
          </w:p>
          <w:p w14:paraId="4C545D6D">
            <w:pPr>
              <w:spacing w:line="360" w:lineRule="auto"/>
              <w:rPr>
                <w:rFonts w:hAnsi="宋体" w:cs="宋体"/>
                <w:b/>
                <w:bCs/>
                <w:szCs w:val="24"/>
                <w:highlight w:val="none"/>
              </w:rPr>
            </w:pPr>
            <w:r>
              <w:rPr>
                <w:rFonts w:hint="eastAsia" w:hAnsi="宋体" w:cs="宋体"/>
                <w:szCs w:val="24"/>
                <w:highlight w:val="none"/>
              </w:rPr>
              <w:t>履约担保的金额：/</w:t>
            </w:r>
          </w:p>
        </w:tc>
      </w:tr>
      <w:tr w14:paraId="5ADFA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65B0F9B">
            <w:pPr>
              <w:jc w:val="center"/>
              <w:rPr>
                <w:rFonts w:hAnsi="宋体" w:cs="宋体"/>
                <w:szCs w:val="24"/>
                <w:highlight w:val="none"/>
              </w:rPr>
            </w:pPr>
            <w:r>
              <w:rPr>
                <w:rFonts w:hint="eastAsia" w:hAnsi="宋体" w:cs="宋体"/>
                <w:szCs w:val="24"/>
                <w:highlight w:val="none"/>
              </w:rPr>
              <w:t>17</w:t>
            </w:r>
          </w:p>
        </w:tc>
        <w:tc>
          <w:tcPr>
            <w:tcW w:w="1002" w:type="dxa"/>
            <w:vAlign w:val="center"/>
          </w:tcPr>
          <w:p w14:paraId="3CAA67F3">
            <w:pPr>
              <w:spacing w:line="360" w:lineRule="auto"/>
              <w:jc w:val="center"/>
              <w:rPr>
                <w:rFonts w:hAnsi="宋体" w:cs="宋体"/>
                <w:bCs/>
                <w:szCs w:val="24"/>
                <w:highlight w:val="none"/>
              </w:rPr>
            </w:pPr>
            <w:r>
              <w:rPr>
                <w:rFonts w:hint="eastAsia" w:hAnsi="宋体" w:cs="宋体"/>
                <w:bCs/>
                <w:szCs w:val="24"/>
                <w:highlight w:val="none"/>
              </w:rPr>
              <w:t>现场</w:t>
            </w:r>
          </w:p>
          <w:p w14:paraId="29370282">
            <w:pPr>
              <w:spacing w:line="360" w:lineRule="auto"/>
              <w:jc w:val="center"/>
              <w:rPr>
                <w:rFonts w:hAnsi="宋体" w:cs="宋体"/>
                <w:szCs w:val="24"/>
                <w:highlight w:val="none"/>
              </w:rPr>
            </w:pPr>
            <w:r>
              <w:rPr>
                <w:rFonts w:hint="eastAsia" w:hAnsi="宋体" w:cs="宋体"/>
                <w:kern w:val="2"/>
                <w:szCs w:val="24"/>
                <w:highlight w:val="none"/>
              </w:rPr>
              <w:t>踏</w:t>
            </w:r>
            <w:r>
              <w:rPr>
                <w:rFonts w:hint="eastAsia" w:hAnsi="宋体" w:cs="宋体"/>
                <w:bCs/>
                <w:szCs w:val="24"/>
                <w:highlight w:val="none"/>
              </w:rPr>
              <w:t>勘</w:t>
            </w:r>
          </w:p>
        </w:tc>
        <w:tc>
          <w:tcPr>
            <w:tcW w:w="7303" w:type="dxa"/>
            <w:vAlign w:val="center"/>
          </w:tcPr>
          <w:p w14:paraId="62A376A0">
            <w:pPr>
              <w:numPr>
                <w:ilvl w:val="0"/>
                <w:numId w:val="0"/>
              </w:numPr>
              <w:spacing w:line="360" w:lineRule="auto"/>
              <w:rPr>
                <w:highlight w:val="none"/>
              </w:rPr>
            </w:pPr>
            <w:r>
              <w:rPr>
                <w:rFonts w:hint="eastAsia" w:hAnsi="宋体" w:cs="宋体"/>
                <w:szCs w:val="24"/>
                <w:highlight w:val="none"/>
              </w:rPr>
              <w:t>招标代理机构不组织统一踏勘，各投标人自行踏勘，相关费用及安全由投标人自行承担，踏勘时遵守相关规定，不得扰民。</w:t>
            </w:r>
          </w:p>
        </w:tc>
      </w:tr>
      <w:tr w14:paraId="17AFB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F9819B">
            <w:pPr>
              <w:jc w:val="center"/>
              <w:rPr>
                <w:rFonts w:hAnsi="宋体" w:cs="宋体"/>
                <w:szCs w:val="24"/>
                <w:highlight w:val="none"/>
              </w:rPr>
            </w:pPr>
            <w:r>
              <w:rPr>
                <w:rFonts w:hint="eastAsia" w:hAnsi="宋体" w:cs="宋体"/>
                <w:szCs w:val="24"/>
                <w:highlight w:val="none"/>
              </w:rPr>
              <w:t>18</w:t>
            </w:r>
          </w:p>
        </w:tc>
        <w:tc>
          <w:tcPr>
            <w:tcW w:w="1002" w:type="dxa"/>
            <w:vAlign w:val="center"/>
          </w:tcPr>
          <w:p w14:paraId="6F151602">
            <w:pPr>
              <w:spacing w:line="360" w:lineRule="auto"/>
              <w:jc w:val="center"/>
              <w:rPr>
                <w:rFonts w:hAnsi="宋体" w:cs="宋体"/>
                <w:b/>
                <w:bCs/>
                <w:kern w:val="2"/>
                <w:szCs w:val="24"/>
                <w:highlight w:val="none"/>
              </w:rPr>
            </w:pPr>
            <w:r>
              <w:rPr>
                <w:rFonts w:hint="eastAsia" w:hAnsi="宋体" w:cs="宋体"/>
                <w:b/>
                <w:bCs/>
                <w:kern w:val="2"/>
                <w:szCs w:val="24"/>
                <w:highlight w:val="none"/>
              </w:rPr>
              <w:t>核心</w:t>
            </w:r>
          </w:p>
          <w:p w14:paraId="0CAE682A">
            <w:pPr>
              <w:spacing w:line="360" w:lineRule="auto"/>
              <w:jc w:val="center"/>
              <w:rPr>
                <w:rFonts w:hAnsi="宋体" w:cs="宋体"/>
                <w:b/>
                <w:bCs/>
                <w:kern w:val="2"/>
                <w:szCs w:val="24"/>
                <w:highlight w:val="none"/>
              </w:rPr>
            </w:pPr>
            <w:r>
              <w:rPr>
                <w:rFonts w:hint="eastAsia" w:hAnsi="宋体" w:cs="宋体"/>
                <w:b/>
                <w:bCs/>
                <w:kern w:val="2"/>
                <w:szCs w:val="24"/>
                <w:highlight w:val="none"/>
              </w:rPr>
              <w:t>产品</w:t>
            </w:r>
          </w:p>
        </w:tc>
        <w:tc>
          <w:tcPr>
            <w:tcW w:w="7303" w:type="dxa"/>
            <w:vAlign w:val="center"/>
          </w:tcPr>
          <w:p w14:paraId="728C5D76">
            <w:pPr>
              <w:spacing w:line="360" w:lineRule="auto"/>
              <w:rPr>
                <w:rFonts w:hAnsi="宋体" w:cs="宋体"/>
                <w:b/>
                <w:bCs/>
                <w:highlight w:val="none"/>
              </w:rPr>
            </w:pPr>
            <w:r>
              <w:rPr>
                <w:rFonts w:hint="eastAsia" w:hAnsi="宋体" w:cs="宋体"/>
                <w:b/>
                <w:bCs/>
                <w:highlight w:val="none"/>
              </w:rPr>
              <w:t>AI运动吧</w:t>
            </w:r>
          </w:p>
        </w:tc>
      </w:tr>
      <w:tr w14:paraId="69C98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592" w:type="dxa"/>
            <w:vAlign w:val="center"/>
          </w:tcPr>
          <w:p w14:paraId="335A02EA">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19</w:t>
            </w:r>
          </w:p>
        </w:tc>
        <w:tc>
          <w:tcPr>
            <w:tcW w:w="1002" w:type="dxa"/>
            <w:vAlign w:val="center"/>
          </w:tcPr>
          <w:p w14:paraId="321DD2CF">
            <w:pPr>
              <w:widowControl/>
              <w:spacing w:line="360" w:lineRule="auto"/>
              <w:jc w:val="center"/>
              <w:rPr>
                <w:rFonts w:hint="eastAsia" w:hAnsi="宋体"/>
                <w:b/>
                <w:bCs/>
                <w:color w:val="auto"/>
                <w:szCs w:val="24"/>
                <w:highlight w:val="none"/>
                <w:lang w:val="en-US" w:eastAsia="zh-CN"/>
              </w:rPr>
            </w:pPr>
            <w:r>
              <w:rPr>
                <w:rFonts w:hint="eastAsia" w:hAnsi="宋体"/>
                <w:b/>
                <w:bCs/>
                <w:color w:val="auto"/>
                <w:szCs w:val="24"/>
                <w:highlight w:val="none"/>
                <w:lang w:val="en-US" w:eastAsia="zh-CN"/>
              </w:rPr>
              <w:t>进口</w:t>
            </w:r>
          </w:p>
          <w:p w14:paraId="093DAF5D">
            <w:pPr>
              <w:widowControl/>
              <w:spacing w:line="360" w:lineRule="auto"/>
              <w:jc w:val="center"/>
              <w:rPr>
                <w:rFonts w:hint="eastAsia" w:hAnsi="宋体" w:cs="宋体"/>
                <w:b/>
                <w:bCs/>
                <w:kern w:val="2"/>
                <w:szCs w:val="24"/>
                <w:highlight w:val="yellow"/>
              </w:rPr>
            </w:pPr>
            <w:r>
              <w:rPr>
                <w:rFonts w:hint="eastAsia" w:hAnsi="宋体"/>
                <w:b/>
                <w:bCs/>
                <w:color w:val="auto"/>
                <w:szCs w:val="24"/>
                <w:highlight w:val="none"/>
                <w:lang w:val="en-US" w:eastAsia="zh-CN"/>
              </w:rPr>
              <w:t>产品</w:t>
            </w:r>
          </w:p>
        </w:tc>
        <w:tc>
          <w:tcPr>
            <w:tcW w:w="7303" w:type="dxa"/>
            <w:vAlign w:val="center"/>
          </w:tcPr>
          <w:p w14:paraId="52041681">
            <w:pPr>
              <w:widowControl/>
              <w:spacing w:line="360" w:lineRule="auto"/>
              <w:jc w:val="left"/>
              <w:rPr>
                <w:rFonts w:hAnsi="宋体" w:cs="宋体"/>
                <w:b/>
                <w:bCs/>
                <w:highlight w:val="none"/>
              </w:rPr>
            </w:pPr>
            <w:r>
              <w:rPr>
                <w:rFonts w:hint="eastAsia" w:hAnsi="宋体"/>
                <w:b/>
                <w:bCs/>
                <w:color w:val="auto"/>
                <w:szCs w:val="24"/>
                <w:highlight w:val="none"/>
              </w:rPr>
              <w:t>本项目不允许进口产品投标</w:t>
            </w:r>
          </w:p>
        </w:tc>
      </w:tr>
      <w:tr w14:paraId="29DE7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41" w:hRule="atLeast"/>
          <w:jc w:val="center"/>
        </w:trPr>
        <w:tc>
          <w:tcPr>
            <w:tcW w:w="592" w:type="dxa"/>
            <w:vAlign w:val="center"/>
          </w:tcPr>
          <w:p w14:paraId="67E065E4">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20</w:t>
            </w:r>
          </w:p>
        </w:tc>
        <w:tc>
          <w:tcPr>
            <w:tcW w:w="1002" w:type="dxa"/>
            <w:vAlign w:val="center"/>
          </w:tcPr>
          <w:p w14:paraId="010E3ED7">
            <w:pPr>
              <w:widowControl/>
              <w:spacing w:line="360" w:lineRule="auto"/>
              <w:jc w:val="center"/>
              <w:rPr>
                <w:rFonts w:hAnsi="宋体"/>
                <w:b/>
                <w:bCs/>
                <w:szCs w:val="24"/>
                <w:highlight w:val="none"/>
              </w:rPr>
            </w:pPr>
            <w:r>
              <w:rPr>
                <w:rFonts w:hint="eastAsia" w:hAnsi="宋体"/>
                <w:b/>
                <w:bCs/>
                <w:szCs w:val="24"/>
                <w:highlight w:val="none"/>
              </w:rPr>
              <w:t>项目</w:t>
            </w:r>
          </w:p>
          <w:p w14:paraId="2D8758B1">
            <w:pPr>
              <w:widowControl/>
              <w:spacing w:line="360" w:lineRule="auto"/>
              <w:jc w:val="center"/>
              <w:rPr>
                <w:rFonts w:hAnsi="宋体" w:cs="宋体"/>
                <w:b/>
                <w:bCs/>
                <w:kern w:val="2"/>
                <w:szCs w:val="24"/>
                <w:highlight w:val="none"/>
              </w:rPr>
            </w:pPr>
            <w:r>
              <w:rPr>
                <w:rFonts w:hint="eastAsia" w:hAnsi="宋体"/>
                <w:b/>
                <w:bCs/>
                <w:szCs w:val="24"/>
                <w:highlight w:val="none"/>
              </w:rPr>
              <w:t>性质</w:t>
            </w:r>
          </w:p>
        </w:tc>
        <w:tc>
          <w:tcPr>
            <w:tcW w:w="7303" w:type="dxa"/>
            <w:vAlign w:val="center"/>
          </w:tcPr>
          <w:p w14:paraId="2701C227">
            <w:pPr>
              <w:widowControl/>
              <w:spacing w:line="360" w:lineRule="auto"/>
              <w:rPr>
                <w:b/>
                <w:bCs/>
                <w:szCs w:val="22"/>
                <w:highlight w:val="none"/>
              </w:rPr>
            </w:pPr>
            <w:r>
              <w:rPr>
                <w:rFonts w:hint="eastAsia" w:hAnsi="宋体"/>
                <w:b/>
                <w:bCs/>
                <w:szCs w:val="24"/>
                <w:highlight w:val="none"/>
              </w:rPr>
              <w:t>本项目专门面向中小企业</w:t>
            </w:r>
          </w:p>
        </w:tc>
      </w:tr>
      <w:tr w14:paraId="5E1B7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8605D4E">
            <w:pPr>
              <w:jc w:val="center"/>
              <w:rPr>
                <w:rFonts w:hint="default" w:hAnsi="宋体" w:eastAsia="宋体" w:cs="宋体"/>
                <w:szCs w:val="24"/>
                <w:highlight w:val="none"/>
                <w:lang w:val="en-US" w:eastAsia="zh-CN"/>
              </w:rPr>
            </w:pPr>
            <w:bookmarkStart w:id="24" w:name="_Toc363473972"/>
            <w:bookmarkStart w:id="25" w:name="_Toc363474017"/>
            <w:bookmarkStart w:id="26" w:name="_Toc403077639"/>
            <w:r>
              <w:rPr>
                <w:rFonts w:hint="eastAsia" w:hAnsi="宋体" w:cs="宋体"/>
                <w:szCs w:val="24"/>
                <w:highlight w:val="none"/>
                <w:lang w:val="en-US" w:eastAsia="zh-CN"/>
              </w:rPr>
              <w:t>21</w:t>
            </w:r>
          </w:p>
        </w:tc>
        <w:tc>
          <w:tcPr>
            <w:tcW w:w="1002" w:type="dxa"/>
            <w:vAlign w:val="center"/>
          </w:tcPr>
          <w:p w14:paraId="72C4F24A">
            <w:pPr>
              <w:widowControl/>
              <w:spacing w:line="360" w:lineRule="auto"/>
              <w:jc w:val="center"/>
              <w:rPr>
                <w:rFonts w:hAnsi="宋体"/>
                <w:szCs w:val="24"/>
                <w:highlight w:val="none"/>
              </w:rPr>
            </w:pPr>
            <w:r>
              <w:rPr>
                <w:rFonts w:hint="eastAsia" w:hAnsi="宋体" w:cs="宋体"/>
                <w:kern w:val="2"/>
                <w:szCs w:val="24"/>
                <w:highlight w:val="none"/>
              </w:rPr>
              <w:t>其他</w:t>
            </w:r>
          </w:p>
        </w:tc>
        <w:tc>
          <w:tcPr>
            <w:tcW w:w="7303" w:type="dxa"/>
            <w:vAlign w:val="center"/>
          </w:tcPr>
          <w:p w14:paraId="159046A2">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42FEEDF6">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04F568BD">
            <w:pPr>
              <w:spacing w:line="500" w:lineRule="exact"/>
              <w:ind w:firstLine="480" w:firstLineChars="200"/>
              <w:rPr>
                <w:rFonts w:hAnsi="宋体"/>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1E0F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A6C5D1">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22</w:t>
            </w:r>
          </w:p>
        </w:tc>
        <w:tc>
          <w:tcPr>
            <w:tcW w:w="1002" w:type="dxa"/>
            <w:vAlign w:val="center"/>
          </w:tcPr>
          <w:p w14:paraId="70C41BAA">
            <w:pPr>
              <w:widowControl/>
              <w:spacing w:line="360" w:lineRule="auto"/>
              <w:jc w:val="center"/>
              <w:rPr>
                <w:rFonts w:hAnsi="宋体"/>
                <w:szCs w:val="24"/>
                <w:highlight w:val="none"/>
              </w:rPr>
            </w:pPr>
            <w:r>
              <w:rPr>
                <w:rFonts w:hint="eastAsia" w:hAnsi="宋体" w:cs="宋体"/>
                <w:b/>
                <w:bCs/>
                <w:szCs w:val="24"/>
                <w:highlight w:val="none"/>
              </w:rPr>
              <w:t>备注</w:t>
            </w:r>
          </w:p>
        </w:tc>
        <w:tc>
          <w:tcPr>
            <w:tcW w:w="7303" w:type="dxa"/>
            <w:vAlign w:val="center"/>
          </w:tcPr>
          <w:p w14:paraId="10C94CA8">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51AD9834">
            <w:pPr>
              <w:spacing w:line="500" w:lineRule="exact"/>
              <w:ind w:firstLine="482" w:firstLineChars="200"/>
              <w:rPr>
                <w:rFonts w:hAnsi="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18B87D5A">
      <w:pPr>
        <w:spacing w:before="120" w:beforeLines="50" w:after="120" w:afterLines="50"/>
        <w:jc w:val="center"/>
        <w:rPr>
          <w:rFonts w:hAnsi="宋体" w:cs="宋体"/>
          <w:sz w:val="32"/>
          <w:szCs w:val="32"/>
          <w:highlight w:val="none"/>
        </w:rPr>
      </w:pPr>
      <w:r>
        <w:rPr>
          <w:rFonts w:hint="eastAsia" w:hAnsi="宋体" w:cs="宋体"/>
          <w:b/>
          <w:sz w:val="32"/>
          <w:szCs w:val="32"/>
          <w:highlight w:val="none"/>
        </w:rPr>
        <w:br w:type="page"/>
      </w:r>
      <w:r>
        <w:rPr>
          <w:rFonts w:hint="eastAsia" w:hAnsi="宋体" w:cs="宋体"/>
          <w:b/>
          <w:sz w:val="32"/>
          <w:szCs w:val="32"/>
          <w:highlight w:val="none"/>
        </w:rPr>
        <w:t>一.总  则</w:t>
      </w:r>
      <w:bookmarkEnd w:id="24"/>
      <w:bookmarkEnd w:id="25"/>
      <w:bookmarkEnd w:id="26"/>
    </w:p>
    <w:p w14:paraId="6DECC33B">
      <w:pPr>
        <w:spacing w:line="360" w:lineRule="auto"/>
        <w:rPr>
          <w:rFonts w:hAnsi="宋体" w:cs="宋体"/>
          <w:b/>
          <w:szCs w:val="24"/>
          <w:highlight w:val="none"/>
        </w:rPr>
      </w:pPr>
      <w:r>
        <w:rPr>
          <w:rFonts w:hint="eastAsia" w:hAnsi="宋体" w:cs="宋体"/>
          <w:b/>
          <w:szCs w:val="24"/>
          <w:highlight w:val="none"/>
        </w:rPr>
        <w:t>1.资金来源</w:t>
      </w:r>
    </w:p>
    <w:p w14:paraId="1E378971">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w:t>
      </w:r>
      <w:r>
        <w:rPr>
          <w:rFonts w:hint="eastAsia" w:hAnsi="宋体" w:cs="宋体"/>
          <w:szCs w:val="24"/>
          <w:highlight w:val="none"/>
          <w:lang w:val="en-US" w:eastAsia="zh-CN"/>
        </w:rPr>
        <w:t>财政</w:t>
      </w:r>
      <w:r>
        <w:rPr>
          <w:rFonts w:hint="eastAsia" w:hAnsi="宋体" w:cs="宋体"/>
          <w:szCs w:val="24"/>
          <w:highlight w:val="none"/>
        </w:rPr>
        <w:t>资金支付，资金已落实到位。</w:t>
      </w:r>
    </w:p>
    <w:p w14:paraId="095D79BF">
      <w:pPr>
        <w:numPr>
          <w:ilvl w:val="0"/>
          <w:numId w:val="2"/>
        </w:numPr>
        <w:spacing w:line="500" w:lineRule="exact"/>
        <w:rPr>
          <w:rFonts w:hAnsi="宋体" w:cs="宋体"/>
          <w:b/>
          <w:szCs w:val="24"/>
          <w:highlight w:val="none"/>
        </w:rPr>
      </w:pPr>
      <w:bookmarkStart w:id="27" w:name="_Toc403077640"/>
      <w:bookmarkStart w:id="28" w:name="_Toc363474018"/>
      <w:bookmarkStart w:id="29" w:name="_Toc363473973"/>
      <w:r>
        <w:rPr>
          <w:rFonts w:hint="eastAsia" w:hAnsi="宋体" w:cs="宋体"/>
          <w:b/>
          <w:szCs w:val="24"/>
          <w:highlight w:val="none"/>
        </w:rPr>
        <w:t>名词解释</w:t>
      </w:r>
    </w:p>
    <w:p w14:paraId="1F39AA31">
      <w:pPr>
        <w:tabs>
          <w:tab w:val="left" w:pos="7665"/>
        </w:tabs>
        <w:spacing w:line="360" w:lineRule="auto"/>
        <w:ind w:firstLine="480" w:firstLineChars="200"/>
        <w:rPr>
          <w:rFonts w:hint="eastAsia" w:hAnsi="宋体" w:eastAsia="宋体" w:cs="宋体"/>
          <w:szCs w:val="22"/>
          <w:highlight w:val="none"/>
          <w:lang w:eastAsia="zh-CN"/>
        </w:rPr>
      </w:pPr>
      <w:r>
        <w:rPr>
          <w:rFonts w:hint="eastAsia" w:hAnsi="宋体" w:cs="宋体"/>
          <w:szCs w:val="22"/>
          <w:highlight w:val="none"/>
        </w:rPr>
        <w:t>2.1采购人：陕西省镇安中学</w:t>
      </w:r>
    </w:p>
    <w:p w14:paraId="0FB486B6">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2.2监督机构：同级人民财政部门</w:t>
      </w:r>
    </w:p>
    <w:p w14:paraId="027154E1">
      <w:pPr>
        <w:tabs>
          <w:tab w:val="left" w:pos="7665"/>
        </w:tabs>
        <w:spacing w:line="360" w:lineRule="auto"/>
        <w:ind w:firstLine="480" w:firstLineChars="200"/>
        <w:rPr>
          <w:rFonts w:hint="eastAsia" w:hAnsi="宋体" w:eastAsia="宋体" w:cs="宋体"/>
          <w:highlight w:val="none"/>
          <w:lang w:eastAsia="zh-CN"/>
        </w:rPr>
      </w:pPr>
      <w:r>
        <w:rPr>
          <w:rFonts w:hint="eastAsia" w:hAnsi="宋体" w:cs="宋体"/>
          <w:szCs w:val="22"/>
          <w:highlight w:val="none"/>
        </w:rPr>
        <w:t>2.3采购代理机构：</w:t>
      </w:r>
      <w:r>
        <w:rPr>
          <w:rFonts w:hint="eastAsia" w:hAnsi="宋体" w:cs="宋体"/>
          <w:szCs w:val="22"/>
          <w:highlight w:val="none"/>
          <w:lang w:eastAsia="zh-CN"/>
        </w:rPr>
        <w:t>陕西启航项目管理咨询有限公司</w:t>
      </w:r>
    </w:p>
    <w:p w14:paraId="76F44702">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54D64815">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270024BE">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1036288B">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6C1EFD30">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17013157">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57BAA9F6">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F7776F">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05F031CD">
      <w:pPr>
        <w:spacing w:line="500" w:lineRule="exact"/>
        <w:rPr>
          <w:rFonts w:hAnsi="宋体" w:cs="宋体"/>
          <w:b/>
          <w:szCs w:val="24"/>
          <w:highlight w:val="none"/>
        </w:rPr>
      </w:pPr>
      <w:r>
        <w:rPr>
          <w:rFonts w:hint="eastAsia" w:hAnsi="宋体" w:cs="宋体"/>
          <w:b/>
          <w:szCs w:val="24"/>
          <w:highlight w:val="none"/>
        </w:rPr>
        <w:t>3.合格的供应商</w:t>
      </w:r>
    </w:p>
    <w:p w14:paraId="1B05DDB9">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w:t>
      </w:r>
      <w:r>
        <w:rPr>
          <w:rFonts w:hint="eastAsia" w:hAnsi="宋体" w:cs="宋体"/>
          <w:szCs w:val="24"/>
          <w:highlight w:val="none"/>
          <w:lang w:val="en-US" w:eastAsia="zh-CN"/>
        </w:rPr>
        <w:t>中华人民共和国</w:t>
      </w:r>
      <w:r>
        <w:rPr>
          <w:rFonts w:hint="eastAsia" w:hAnsi="宋体" w:cs="宋体"/>
          <w:szCs w:val="24"/>
          <w:highlight w:val="none"/>
        </w:rPr>
        <w:t>政府采购法》第二十二条第一款规定的供应商基本资格条件:</w:t>
      </w:r>
    </w:p>
    <w:p w14:paraId="4C784BD5">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436AC2EB">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548677DC">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165E0DC8">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591A1B31">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1E3FD54C">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3EFD1C8C">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4E3DEBA0">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0D5595A5">
      <w:pPr>
        <w:spacing w:line="500" w:lineRule="exact"/>
        <w:ind w:firstLine="480" w:firstLineChars="200"/>
        <w:rPr>
          <w:rFonts w:hAnsi="宋体" w:cs="宋体"/>
          <w:szCs w:val="24"/>
          <w:highlight w:val="none"/>
        </w:rPr>
      </w:pPr>
      <w:r>
        <w:rPr>
          <w:rFonts w:hint="eastAsia" w:hAnsi="宋体" w:cs="宋体"/>
          <w:szCs w:val="24"/>
          <w:highlight w:val="none"/>
        </w:rPr>
        <w:t>3.4供应商必须在</w:t>
      </w:r>
      <w:r>
        <w:rPr>
          <w:rFonts w:hint="eastAsia" w:hAnsi="宋体" w:cs="宋体"/>
          <w:szCs w:val="24"/>
          <w:highlight w:val="none"/>
          <w:lang w:eastAsia="zh-CN"/>
        </w:rPr>
        <w:t>陕西启航项目管理咨询有限公司</w:t>
      </w:r>
      <w:r>
        <w:rPr>
          <w:rFonts w:hint="eastAsia" w:hAnsi="宋体" w:cs="宋体"/>
          <w:szCs w:val="24"/>
          <w:highlight w:val="none"/>
        </w:rPr>
        <w:t>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094DF881">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538D1086">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5655F007">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55E2BA56">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56335658">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7C2EC0D6">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2E73AEC2">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152C9EBF">
      <w:pPr>
        <w:keepNext/>
        <w:keepLines/>
        <w:spacing w:before="240" w:beforeLines="100" w:after="120" w:afterLines="50" w:line="360" w:lineRule="auto"/>
        <w:jc w:val="center"/>
        <w:rPr>
          <w:rFonts w:hAnsi="宋体" w:cs="宋体"/>
          <w:b/>
          <w:sz w:val="32"/>
          <w:szCs w:val="32"/>
          <w:highlight w:val="none"/>
        </w:rPr>
      </w:pPr>
      <w:r>
        <w:rPr>
          <w:rFonts w:hint="eastAsia" w:hAnsi="宋体" w:cs="宋体"/>
          <w:b/>
          <w:sz w:val="32"/>
          <w:szCs w:val="32"/>
          <w:highlight w:val="none"/>
        </w:rPr>
        <w:t>二.竞争性磋商文件</w:t>
      </w:r>
      <w:bookmarkEnd w:id="27"/>
      <w:bookmarkEnd w:id="28"/>
      <w:bookmarkEnd w:id="29"/>
    </w:p>
    <w:p w14:paraId="0107C320">
      <w:pPr>
        <w:spacing w:line="360" w:lineRule="auto"/>
        <w:rPr>
          <w:rFonts w:hAnsi="宋体" w:cs="宋体"/>
          <w:b/>
          <w:szCs w:val="24"/>
          <w:highlight w:val="none"/>
        </w:rPr>
      </w:pPr>
      <w:r>
        <w:rPr>
          <w:rFonts w:hint="eastAsia" w:hAnsi="宋体" w:cs="宋体"/>
          <w:b/>
          <w:szCs w:val="24"/>
          <w:highlight w:val="none"/>
        </w:rPr>
        <w:t>6.竞争性磋商文件构成</w:t>
      </w:r>
    </w:p>
    <w:p w14:paraId="03F514B0">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6A9267AD">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1B19BFE1">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59433BD6">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6A732877">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700FCCDA">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05E59BCE">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616800E0">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1E945FC3">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w:t>
      </w:r>
      <w:r>
        <w:rPr>
          <w:rFonts w:hint="eastAsia" w:hAnsi="宋体" w:cs="宋体"/>
          <w:szCs w:val="24"/>
          <w:highlight w:val="none"/>
          <w:lang w:eastAsia="zh-CN"/>
        </w:rPr>
        <w:t>陕西启航项目管理咨询有限公司</w:t>
      </w:r>
      <w:r>
        <w:rPr>
          <w:rFonts w:hint="eastAsia" w:hAnsi="宋体" w:cs="宋体"/>
          <w:szCs w:val="24"/>
          <w:highlight w:val="none"/>
        </w:rPr>
        <w:t>，如发现竞争性磋商响应文件内容与现行法律法规不相符的情况，以现行法律法规为准。</w:t>
      </w:r>
    </w:p>
    <w:p w14:paraId="42959A93">
      <w:pPr>
        <w:spacing w:line="360" w:lineRule="auto"/>
        <w:rPr>
          <w:rFonts w:hAnsi="宋体" w:cs="宋体"/>
          <w:b/>
          <w:szCs w:val="24"/>
          <w:highlight w:val="none"/>
        </w:rPr>
      </w:pPr>
      <w:r>
        <w:rPr>
          <w:rFonts w:hint="eastAsia" w:hAnsi="宋体" w:cs="宋体"/>
          <w:b/>
          <w:szCs w:val="24"/>
          <w:highlight w:val="none"/>
        </w:rPr>
        <w:t>7.竞争性磋商文件的修改和澄清</w:t>
      </w:r>
    </w:p>
    <w:p w14:paraId="6F5A884D">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53AEEED4">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7D54CFB7">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2294A58E">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6301B9C4">
      <w:pPr>
        <w:keepNext/>
        <w:keepLines/>
        <w:spacing w:before="240" w:beforeLines="100" w:after="120" w:afterLines="50" w:line="360" w:lineRule="auto"/>
        <w:jc w:val="center"/>
        <w:rPr>
          <w:rFonts w:hAnsi="宋体" w:cs="宋体"/>
          <w:b/>
          <w:sz w:val="32"/>
          <w:szCs w:val="32"/>
          <w:highlight w:val="none"/>
        </w:rPr>
      </w:pPr>
      <w:bookmarkStart w:id="30" w:name="_Toc363473974"/>
      <w:bookmarkStart w:id="31" w:name="_Toc363474019"/>
      <w:bookmarkStart w:id="32" w:name="_Toc403077641"/>
      <w:r>
        <w:rPr>
          <w:rFonts w:hint="eastAsia" w:hAnsi="宋体" w:cs="宋体"/>
          <w:b/>
          <w:sz w:val="32"/>
          <w:szCs w:val="32"/>
          <w:highlight w:val="none"/>
        </w:rPr>
        <w:t>三.磋商响应文件的编制</w:t>
      </w:r>
      <w:bookmarkEnd w:id="30"/>
      <w:bookmarkEnd w:id="31"/>
      <w:bookmarkEnd w:id="32"/>
    </w:p>
    <w:p w14:paraId="7F8E0D51">
      <w:pPr>
        <w:spacing w:line="360" w:lineRule="auto"/>
        <w:rPr>
          <w:rFonts w:hAnsi="宋体" w:cs="宋体"/>
          <w:b/>
          <w:szCs w:val="24"/>
          <w:highlight w:val="none"/>
        </w:rPr>
      </w:pPr>
      <w:r>
        <w:rPr>
          <w:rFonts w:hint="eastAsia" w:hAnsi="宋体" w:cs="宋体"/>
          <w:b/>
          <w:szCs w:val="24"/>
          <w:highlight w:val="none"/>
        </w:rPr>
        <w:t>8. 磋商语言和磋商货币</w:t>
      </w:r>
    </w:p>
    <w:p w14:paraId="27DA232B">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1F91021A">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165404E1">
      <w:pPr>
        <w:spacing w:line="360" w:lineRule="auto"/>
        <w:rPr>
          <w:rFonts w:hAnsi="宋体" w:cs="宋体"/>
          <w:b/>
          <w:szCs w:val="24"/>
          <w:highlight w:val="none"/>
        </w:rPr>
      </w:pPr>
      <w:r>
        <w:rPr>
          <w:rFonts w:hint="eastAsia" w:hAnsi="宋体" w:cs="宋体"/>
          <w:b/>
          <w:szCs w:val="24"/>
          <w:highlight w:val="none"/>
        </w:rPr>
        <w:t>9.竞争性磋商响应文件的构成</w:t>
      </w:r>
    </w:p>
    <w:p w14:paraId="7433E5F4">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E67896C">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6BCDE746">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38B9ECC5">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2E8851EF">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6A8A431E">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02E1590B">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129E2789">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7F6E26CE">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6ED98946">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538897AA">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69DE75EC">
      <w:pPr>
        <w:spacing w:line="360" w:lineRule="auto"/>
        <w:rPr>
          <w:rFonts w:hAnsi="宋体" w:cs="宋体"/>
          <w:b/>
          <w:szCs w:val="24"/>
          <w:highlight w:val="none"/>
        </w:rPr>
      </w:pPr>
      <w:r>
        <w:rPr>
          <w:rFonts w:hint="eastAsia" w:hAnsi="宋体" w:cs="宋体"/>
          <w:b/>
          <w:szCs w:val="24"/>
          <w:highlight w:val="none"/>
        </w:rPr>
        <w:t>11.磋商报价</w:t>
      </w:r>
    </w:p>
    <w:p w14:paraId="19F39E94">
      <w:pPr>
        <w:spacing w:line="360" w:lineRule="auto"/>
        <w:ind w:firstLine="480" w:firstLineChars="200"/>
        <w:rPr>
          <w:rFonts w:hAnsi="宋体" w:cs="宋体"/>
          <w:highlight w:val="none"/>
        </w:rPr>
      </w:pPr>
      <w:r>
        <w:rPr>
          <w:rFonts w:hint="eastAsia" w:hAnsi="宋体" w:cs="宋体"/>
          <w:highlight w:val="none"/>
        </w:rPr>
        <w:t>11.1</w:t>
      </w:r>
      <w:r>
        <w:rPr>
          <w:rFonts w:hint="eastAsia" w:hAnsi="宋体" w:cs="宋体"/>
          <w:szCs w:val="24"/>
          <w:highlight w:val="none"/>
        </w:rPr>
        <w:t>磋商</w:t>
      </w:r>
      <w:r>
        <w:rPr>
          <w:rFonts w:hint="eastAsia" w:hAnsi="宋体" w:cs="宋体"/>
          <w:highlight w:val="none"/>
        </w:rPr>
        <w:t>报价：按清单单价报价，包括完成采购内容所需的直接费、间接费、利润、税金及其它相关的一切费用。</w:t>
      </w:r>
    </w:p>
    <w:p w14:paraId="0A07482F">
      <w:pPr>
        <w:spacing w:line="360" w:lineRule="auto"/>
        <w:ind w:firstLine="480" w:firstLineChars="200"/>
        <w:rPr>
          <w:rFonts w:hAnsi="宋体" w:cs="宋体"/>
          <w:szCs w:val="24"/>
          <w:highlight w:val="none"/>
        </w:rPr>
      </w:pPr>
      <w:r>
        <w:rPr>
          <w:rFonts w:hint="eastAsia" w:hAnsi="宋体" w:cs="宋体"/>
          <w:szCs w:val="24"/>
          <w:highlight w:val="none"/>
        </w:rPr>
        <w:t>磋商报价为投标人充分考虑磋商文件的各项条款和所掌握的市场情况及本工程的实际，依据企业自身情况自主报价、风险自负。所有磋商报价中的单价和合价均以人民币表示。投标人在计算报价时必须考虑相应的风险；</w:t>
      </w:r>
    </w:p>
    <w:p w14:paraId="731288F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1765869C">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0AA9EDE8">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76AD8489">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0E7E24FD">
      <w:pPr>
        <w:spacing w:line="360" w:lineRule="auto"/>
        <w:rPr>
          <w:rFonts w:hAnsi="宋体" w:cs="宋体"/>
          <w:b/>
          <w:szCs w:val="24"/>
          <w:highlight w:val="none"/>
        </w:rPr>
      </w:pPr>
      <w:r>
        <w:rPr>
          <w:rFonts w:hint="eastAsia" w:hAnsi="宋体" w:cs="宋体"/>
          <w:b/>
          <w:szCs w:val="24"/>
          <w:highlight w:val="none"/>
        </w:rPr>
        <w:t>13.</w:t>
      </w:r>
      <w:r>
        <w:rPr>
          <w:rFonts w:hAnsi="宋体"/>
          <w:b/>
          <w:szCs w:val="24"/>
          <w:highlight w:val="none"/>
        </w:rPr>
        <w:t>证明的合格性和符合</w:t>
      </w:r>
      <w:r>
        <w:rPr>
          <w:rFonts w:hint="eastAsia" w:hAnsi="宋体"/>
          <w:b/>
          <w:szCs w:val="24"/>
          <w:highlight w:val="none"/>
        </w:rPr>
        <w:t>竞争性磋商</w:t>
      </w:r>
      <w:r>
        <w:rPr>
          <w:rFonts w:hAnsi="宋体"/>
          <w:b/>
          <w:szCs w:val="24"/>
          <w:highlight w:val="none"/>
        </w:rPr>
        <w:t>文件规定的文件</w:t>
      </w:r>
    </w:p>
    <w:p w14:paraId="500832A5">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文件要求并符合国家法律法规、行业管理部门要求的其他强制性标准的证明文件。缺少证明文件或证明文件不合格的</w:t>
      </w:r>
      <w:r>
        <w:rPr>
          <w:rFonts w:hint="eastAsia" w:hAnsi="宋体"/>
          <w:szCs w:val="24"/>
          <w:highlight w:val="none"/>
        </w:rPr>
        <w:t>磋商响应文件</w:t>
      </w:r>
      <w:r>
        <w:rPr>
          <w:rFonts w:hAnsi="宋体"/>
          <w:szCs w:val="24"/>
          <w:highlight w:val="none"/>
        </w:rPr>
        <w:t>，与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14:paraId="0D61C5FF">
      <w:pPr>
        <w:spacing w:line="360" w:lineRule="auto"/>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p>
    <w:p w14:paraId="2B042FBB">
      <w:pPr>
        <w:spacing w:line="360" w:lineRule="auto"/>
        <w:rPr>
          <w:rFonts w:hAnsi="宋体" w:cs="宋体"/>
          <w:b/>
          <w:szCs w:val="24"/>
          <w:highlight w:val="none"/>
        </w:rPr>
      </w:pPr>
      <w:r>
        <w:rPr>
          <w:rFonts w:hint="eastAsia" w:hAnsi="宋体" w:cs="宋体"/>
          <w:b/>
          <w:szCs w:val="24"/>
          <w:highlight w:val="none"/>
        </w:rPr>
        <w:t>14.磋商保证金（本项目不缴纳磋商保证金）</w:t>
      </w:r>
    </w:p>
    <w:p w14:paraId="172B405C">
      <w:pPr>
        <w:spacing w:line="360" w:lineRule="auto"/>
        <w:ind w:firstLine="480" w:firstLineChars="200"/>
        <w:rPr>
          <w:rFonts w:hAnsi="宋体" w:cs="宋体"/>
          <w:szCs w:val="24"/>
          <w:highlight w:val="none"/>
        </w:rPr>
      </w:pPr>
      <w:r>
        <w:rPr>
          <w:rFonts w:hint="eastAsia" w:hAnsi="宋体" w:cs="宋体"/>
          <w:szCs w:val="24"/>
          <w:highlight w:val="none"/>
        </w:rPr>
        <w:t>14.1供应商在磋商时应向</w:t>
      </w:r>
      <w:r>
        <w:rPr>
          <w:rFonts w:hint="eastAsia" w:hAnsi="宋体" w:cs="宋体"/>
          <w:szCs w:val="24"/>
          <w:highlight w:val="none"/>
          <w:lang w:eastAsia="zh-CN"/>
        </w:rPr>
        <w:t>陕西启航项目管理咨询有限公司</w:t>
      </w:r>
      <w:r>
        <w:rPr>
          <w:rFonts w:hint="eastAsia" w:hAnsi="宋体" w:cs="宋体"/>
          <w:szCs w:val="24"/>
          <w:highlight w:val="none"/>
        </w:rPr>
        <w:t>提交“供应商须知前附表”规定数额的磋商保证金,并作为其磋商的一部分。</w:t>
      </w:r>
    </w:p>
    <w:p w14:paraId="65839651">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w:t>
      </w:r>
      <w:r>
        <w:rPr>
          <w:rFonts w:hint="eastAsia" w:hAnsi="宋体" w:cs="宋体"/>
          <w:szCs w:val="24"/>
          <w:highlight w:val="none"/>
          <w:lang w:eastAsia="zh-CN"/>
        </w:rPr>
        <w:t>陕西启航项目管理咨询有限公司</w:t>
      </w:r>
      <w:r>
        <w:rPr>
          <w:rFonts w:hint="eastAsia" w:hAnsi="宋体" w:cs="宋体"/>
          <w:szCs w:val="24"/>
          <w:highlight w:val="none"/>
        </w:rPr>
        <w:t>及采购人）免遭因供应商的行为而蒙受损失。采购单位在因供应商的行为受到损害时可根据本须知的规定没收供应商的磋商保证金。</w:t>
      </w:r>
    </w:p>
    <w:p w14:paraId="4C9D90B8">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7DC4E5CD">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0976BEBE">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02006F1D">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5F7D63FE">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7CB44AD5">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4E56B848">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566F9E17">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15C18E44">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40EBE352">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728BA511">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3F1A65B4">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282CEE8A">
      <w:pPr>
        <w:spacing w:line="360" w:lineRule="auto"/>
        <w:rPr>
          <w:rFonts w:hAnsi="宋体" w:cs="宋体"/>
          <w:b/>
          <w:szCs w:val="24"/>
          <w:highlight w:val="none"/>
        </w:rPr>
      </w:pPr>
      <w:r>
        <w:rPr>
          <w:rFonts w:hint="eastAsia" w:hAnsi="宋体" w:cs="宋体"/>
          <w:b/>
          <w:szCs w:val="24"/>
          <w:highlight w:val="none"/>
        </w:rPr>
        <w:t>15.磋商有效期</w:t>
      </w:r>
    </w:p>
    <w:p w14:paraId="72CBD32E">
      <w:pPr>
        <w:spacing w:line="360" w:lineRule="auto"/>
        <w:ind w:firstLine="480" w:firstLineChars="200"/>
        <w:rPr>
          <w:rFonts w:hAnsi="宋体" w:cs="宋体"/>
          <w:szCs w:val="24"/>
          <w:highlight w:val="none"/>
        </w:rPr>
      </w:pPr>
      <w:bookmarkStart w:id="33"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33"/>
    </w:p>
    <w:p w14:paraId="16232BF3">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07893660">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0FCEC2CE">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电子版（U/光盘）</w:t>
      </w:r>
      <w:r>
        <w:rPr>
          <w:rFonts w:hint="eastAsia" w:hAnsi="宋体" w:cs="宋体"/>
          <w:szCs w:val="24"/>
          <w:highlight w:val="none"/>
        </w:rPr>
        <w:t>并在盘面标注供应商全称、项目名称、项目编号，并与竞争性磋商响应文件同时递交。</w:t>
      </w:r>
    </w:p>
    <w:p w14:paraId="2D1E1544">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2B716BAA">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669EF658">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16.4供应商名称应填写全称。磋商响应文件正本必须逐页加盖供应商公章（鲜章），否则按无效处理。</w:t>
      </w:r>
    </w:p>
    <w:p w14:paraId="4DB0B372">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5DDEE6F8">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137063DD">
      <w:pPr>
        <w:keepNext/>
        <w:keepLines/>
        <w:spacing w:before="240" w:beforeLines="100" w:after="120" w:afterLines="50" w:line="360" w:lineRule="auto"/>
        <w:jc w:val="center"/>
        <w:rPr>
          <w:rFonts w:hAnsi="宋体" w:cs="宋体"/>
          <w:b/>
          <w:sz w:val="32"/>
          <w:szCs w:val="32"/>
          <w:highlight w:val="none"/>
        </w:rPr>
      </w:pPr>
      <w:r>
        <w:rPr>
          <w:rFonts w:hint="eastAsia" w:hAnsi="宋体" w:cs="宋体"/>
          <w:b/>
          <w:sz w:val="32"/>
          <w:szCs w:val="32"/>
          <w:highlight w:val="none"/>
        </w:rPr>
        <w:t>四.竞争性磋商响应文件的递交</w:t>
      </w:r>
    </w:p>
    <w:p w14:paraId="3E22E366">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20A0994B">
      <w:pPr>
        <w:spacing w:line="360" w:lineRule="auto"/>
        <w:ind w:firstLine="480" w:firstLineChars="200"/>
        <w:rPr>
          <w:rFonts w:hAnsi="宋体" w:cs="宋体"/>
          <w:szCs w:val="24"/>
          <w:highlight w:val="none"/>
        </w:rPr>
      </w:pPr>
      <w:r>
        <w:rPr>
          <w:rFonts w:hint="eastAsia" w:hAnsi="宋体" w:cs="宋体"/>
          <w:szCs w:val="24"/>
          <w:highlight w:val="none"/>
        </w:rPr>
        <w:t>17.1</w:t>
      </w:r>
      <w:r>
        <w:rPr>
          <w:rFonts w:hint="eastAsia" w:hAnsi="宋体" w:cs="宋体"/>
          <w:color w:val="auto"/>
          <w:szCs w:val="24"/>
          <w:highlight w:val="none"/>
        </w:rPr>
        <w:t>报价一览表除在竞争性磋商响应文件内装订外，再</w:t>
      </w:r>
      <w:r>
        <w:rPr>
          <w:rFonts w:hint="eastAsia" w:hAnsi="宋体" w:cs="宋体"/>
          <w:color w:val="auto"/>
          <w:szCs w:val="24"/>
          <w:highlight w:val="none"/>
          <w:lang w:val="en-US" w:eastAsia="zh-CN"/>
        </w:rPr>
        <w:t>单独</w:t>
      </w:r>
      <w:r>
        <w:rPr>
          <w:rFonts w:hint="eastAsia" w:hAnsi="宋体" w:cs="宋体"/>
          <w:color w:val="auto"/>
          <w:szCs w:val="24"/>
          <w:highlight w:val="none"/>
        </w:rPr>
        <w:t>制作一份放在</w:t>
      </w:r>
      <w:r>
        <w:rPr>
          <w:rFonts w:hint="eastAsia" w:hAnsi="宋体" w:cs="宋体"/>
          <w:color w:val="auto"/>
          <w:szCs w:val="24"/>
          <w:highlight w:val="none"/>
          <w:lang w:val="en-US" w:eastAsia="zh-CN"/>
        </w:rPr>
        <w:t>密封袋中</w:t>
      </w:r>
      <w:r>
        <w:rPr>
          <w:rFonts w:hint="eastAsia" w:hAnsi="宋体" w:cs="宋体"/>
          <w:color w:val="auto"/>
          <w:szCs w:val="24"/>
          <w:highlight w:val="none"/>
        </w:rPr>
        <w:t>（该单独密封报价一览表的报价必须与竞争性磋商响应文件正本中的报价一览表（报价表）报价一致，若不一致，则按单独密封的报价一览表为准。</w:t>
      </w:r>
    </w:p>
    <w:p w14:paraId="5B83E750">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17.2供应商应将竞争性磋商响应文件正本、电子版本、报价一览表单独密封装在</w:t>
      </w:r>
      <w:r>
        <w:rPr>
          <w:rFonts w:hint="eastAsia" w:hAnsi="宋体" w:cs="宋体"/>
          <w:highlight w:val="none"/>
          <w:lang w:val="en-US" w:eastAsia="zh-CN"/>
        </w:rPr>
        <w:t>一个</w:t>
      </w:r>
      <w:r>
        <w:rPr>
          <w:rFonts w:hint="eastAsia" w:hAnsi="宋体" w:cs="宋体"/>
          <w:highlight w:val="none"/>
        </w:rPr>
        <w:t>封袋中（封袋不得有破损），且在封袋正面标明</w:t>
      </w:r>
      <w:r>
        <w:rPr>
          <w:rFonts w:hint="eastAsia" w:hAnsi="宋体" w:cs="宋体"/>
          <w:szCs w:val="24"/>
          <w:highlight w:val="none"/>
        </w:rPr>
        <w:t>“正本”</w:t>
      </w:r>
      <w:r>
        <w:rPr>
          <w:rFonts w:hint="eastAsia" w:hAnsi="宋体" w:cs="宋体"/>
          <w:highlight w:val="none"/>
        </w:rPr>
        <w:t>“电子版本”“报价一览表”字样。</w:t>
      </w:r>
      <w:r>
        <w:rPr>
          <w:rFonts w:hint="eastAsia" w:hAnsi="宋体" w:cs="宋体"/>
          <w:highlight w:val="none"/>
          <w:lang w:val="en-US" w:eastAsia="zh-CN"/>
        </w:rPr>
        <w:t>副本单独密封装在一个封袋中（封袋不得有破损），且在封袋正面标明“副本”</w:t>
      </w:r>
      <w:r>
        <w:rPr>
          <w:rFonts w:hint="eastAsia" w:hAnsi="宋体" w:cs="宋体"/>
          <w:highlight w:val="none"/>
        </w:rPr>
        <w:t>字样。封袋应加贴封条，并在封线处加盖供应商公章，封袋正面要粘贴供应商全称、项目名称、项目编号等标识。</w:t>
      </w:r>
    </w:p>
    <w:p w14:paraId="328EABE8">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3C31E700">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3CB18122">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5248D6C3">
      <w:pPr>
        <w:spacing w:line="360" w:lineRule="auto"/>
        <w:ind w:firstLine="720" w:firstLineChars="300"/>
        <w:rPr>
          <w:rFonts w:hint="eastAsia" w:hAnsi="宋体" w:cs="宋体"/>
          <w:szCs w:val="24"/>
          <w:highlight w:val="none"/>
        </w:rPr>
      </w:pPr>
      <w:r>
        <w:rPr>
          <w:rFonts w:hint="eastAsia" w:hAnsi="宋体" w:cs="宋体"/>
          <w:szCs w:val="24"/>
          <w:highlight w:val="none"/>
        </w:rPr>
        <w:t>3）正本、电子版、报价一览表“请勿在＿＿＿＿＿(磋商时间)之前启封”。</w:t>
      </w:r>
    </w:p>
    <w:p w14:paraId="38320D57">
      <w:pPr>
        <w:bidi w:val="0"/>
        <w:spacing w:line="480" w:lineRule="auto"/>
        <w:ind w:firstLine="720" w:firstLineChars="300"/>
        <w:rPr>
          <w:rFonts w:hint="eastAsia" w:eastAsia="宋体"/>
          <w:highlight w:val="none"/>
          <w:lang w:val="en-US" w:eastAsia="zh-CN"/>
        </w:rPr>
      </w:pPr>
      <w:r>
        <w:rPr>
          <w:rFonts w:hint="eastAsia"/>
          <w:highlight w:val="none"/>
          <w:lang w:val="en-US" w:eastAsia="zh-CN"/>
        </w:rPr>
        <w:t>4）</w:t>
      </w:r>
      <w:r>
        <w:rPr>
          <w:rFonts w:hint="eastAsia" w:ascii="宋体" w:hAnsi="宋体" w:eastAsia="宋体" w:cs="宋体"/>
          <w:szCs w:val="24"/>
          <w:highlight w:val="none"/>
          <w:lang w:val="en-US" w:eastAsia="zh-CN"/>
        </w:rPr>
        <w:t>副本、“请勿在＿＿＿＿＿(磋商时间)之前启封”。</w:t>
      </w:r>
    </w:p>
    <w:p w14:paraId="5986EDEA">
      <w:pPr>
        <w:spacing w:line="480" w:lineRule="auto"/>
        <w:ind w:firstLine="480" w:firstLineChars="200"/>
        <w:rPr>
          <w:rFonts w:hAnsi="宋体" w:cs="宋体"/>
          <w:szCs w:val="24"/>
          <w:highlight w:val="none"/>
        </w:rPr>
      </w:pPr>
      <w:r>
        <w:rPr>
          <w:rFonts w:hint="eastAsia" w:hAnsi="宋体" w:cs="宋体"/>
          <w:szCs w:val="24"/>
          <w:highlight w:val="none"/>
        </w:rPr>
        <w:t>17.3如果供应商未对竞争性磋商响应文件按上述要求进行完好密封，由此产生的不利后果由供应商自行承担。</w:t>
      </w:r>
    </w:p>
    <w:p w14:paraId="4F45CBD3">
      <w:pPr>
        <w:spacing w:line="360" w:lineRule="auto"/>
        <w:rPr>
          <w:rFonts w:hAnsi="宋体" w:cs="宋体"/>
          <w:b/>
          <w:szCs w:val="24"/>
          <w:highlight w:val="none"/>
        </w:rPr>
      </w:pPr>
      <w:r>
        <w:rPr>
          <w:rFonts w:hint="eastAsia" w:hAnsi="宋体" w:cs="宋体"/>
          <w:b/>
          <w:szCs w:val="24"/>
          <w:highlight w:val="none"/>
        </w:rPr>
        <w:t>18．竞争性磋商响应文件的递交</w:t>
      </w:r>
    </w:p>
    <w:p w14:paraId="0ED1771C">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66C8C17D">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1884FEFC">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72D9F20B">
      <w:pPr>
        <w:spacing w:line="360" w:lineRule="auto"/>
        <w:rPr>
          <w:rFonts w:hAnsi="宋体" w:cs="宋体"/>
          <w:b/>
          <w:szCs w:val="24"/>
          <w:highlight w:val="none"/>
        </w:rPr>
      </w:pPr>
      <w:r>
        <w:rPr>
          <w:rFonts w:hint="eastAsia" w:hAnsi="宋体" w:cs="宋体"/>
          <w:b/>
          <w:szCs w:val="24"/>
          <w:highlight w:val="none"/>
        </w:rPr>
        <w:t>19．递交的竞争性磋商响应文件</w:t>
      </w:r>
    </w:p>
    <w:p w14:paraId="0936ED23">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39BE459F">
      <w:pPr>
        <w:spacing w:line="360" w:lineRule="auto"/>
        <w:rPr>
          <w:rFonts w:hAnsi="宋体" w:cs="宋体"/>
          <w:b/>
          <w:szCs w:val="24"/>
          <w:highlight w:val="none"/>
        </w:rPr>
      </w:pPr>
      <w:r>
        <w:rPr>
          <w:rFonts w:hint="eastAsia" w:hAnsi="宋体" w:cs="宋体"/>
          <w:b/>
          <w:szCs w:val="24"/>
          <w:highlight w:val="none"/>
        </w:rPr>
        <w:t>20．磋商的修改与撤回</w:t>
      </w:r>
    </w:p>
    <w:p w14:paraId="4145AE53">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4D54F655">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386B4AB6">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6C4813A3">
      <w:pPr>
        <w:keepNext/>
        <w:keepLines/>
        <w:spacing w:before="240" w:beforeLines="100" w:after="120" w:afterLines="50" w:line="360" w:lineRule="auto"/>
        <w:jc w:val="center"/>
        <w:rPr>
          <w:rFonts w:hAnsi="宋体" w:cs="宋体"/>
          <w:b/>
          <w:sz w:val="32"/>
          <w:szCs w:val="32"/>
          <w:highlight w:val="none"/>
        </w:rPr>
      </w:pPr>
      <w:bookmarkStart w:id="34" w:name="_Toc403077643"/>
      <w:bookmarkStart w:id="35" w:name="_Toc363473976"/>
      <w:bookmarkStart w:id="36" w:name="_Toc363474021"/>
      <w:r>
        <w:rPr>
          <w:rFonts w:hint="eastAsia" w:hAnsi="宋体" w:cs="宋体"/>
          <w:b/>
          <w:sz w:val="32"/>
          <w:szCs w:val="32"/>
          <w:highlight w:val="none"/>
        </w:rPr>
        <w:t>五.磋商与评标</w:t>
      </w:r>
      <w:bookmarkEnd w:id="34"/>
      <w:bookmarkEnd w:id="35"/>
      <w:bookmarkEnd w:id="36"/>
    </w:p>
    <w:p w14:paraId="53A63D73">
      <w:pPr>
        <w:spacing w:line="360" w:lineRule="auto"/>
        <w:rPr>
          <w:rFonts w:hAnsi="宋体" w:cs="宋体"/>
          <w:b/>
          <w:szCs w:val="24"/>
          <w:highlight w:val="none"/>
        </w:rPr>
      </w:pPr>
      <w:r>
        <w:rPr>
          <w:rFonts w:hint="eastAsia" w:hAnsi="宋体" w:cs="宋体"/>
          <w:b/>
          <w:szCs w:val="24"/>
          <w:highlight w:val="none"/>
        </w:rPr>
        <w:t>21.磋商大会</w:t>
      </w:r>
    </w:p>
    <w:p w14:paraId="75621776">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5CB7FDD3">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3E339EB1">
      <w:pPr>
        <w:spacing w:line="360" w:lineRule="auto"/>
        <w:rPr>
          <w:rFonts w:hAnsi="宋体" w:cs="宋体"/>
          <w:b/>
          <w:szCs w:val="24"/>
          <w:highlight w:val="none"/>
        </w:rPr>
      </w:pPr>
      <w:r>
        <w:rPr>
          <w:rFonts w:hint="eastAsia" w:hAnsi="宋体" w:cs="宋体"/>
          <w:b/>
          <w:szCs w:val="24"/>
          <w:highlight w:val="none"/>
        </w:rPr>
        <w:t>22．评审程序</w:t>
      </w:r>
    </w:p>
    <w:p w14:paraId="141AD783">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282BDE3A">
      <w:pPr>
        <w:spacing w:line="360" w:lineRule="auto"/>
        <w:rPr>
          <w:rFonts w:hAnsi="宋体" w:cs="宋体"/>
          <w:b/>
          <w:szCs w:val="24"/>
          <w:highlight w:val="none"/>
        </w:rPr>
      </w:pPr>
      <w:r>
        <w:rPr>
          <w:rFonts w:hint="eastAsia" w:hAnsi="宋体" w:cs="宋体"/>
          <w:b/>
          <w:szCs w:val="24"/>
          <w:highlight w:val="none"/>
        </w:rPr>
        <w:t>23．评审组织及评审原则</w:t>
      </w:r>
    </w:p>
    <w:p w14:paraId="7038075F">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5BA47897">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2F70CAAA">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79B1FE6">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19A27786">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38593287">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7659B375">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439021C8">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08885771">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39CDAA40">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126BD82C">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3E119C9">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497CA02D">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4CCEE987">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2116F04C">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741382CA">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5E69B6D3">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3D0BE99">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1A277E6F">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7F2F481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2）供应商未提交有效的磋商保证金或金额不足的、磋商保证金形式不符合竞争性磋商文件要求的；</w:t>
      </w:r>
    </w:p>
    <w:p w14:paraId="0AC8CAE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3）资格证明文件不全的或无效的，或不符合国家规定的；</w:t>
      </w:r>
    </w:p>
    <w:p w14:paraId="2EBD0C9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4）竞争性磋商响应文件无供应商公章、无法定代表人签字或签字人无法定代表人有效委托书的；</w:t>
      </w:r>
    </w:p>
    <w:p w14:paraId="373FCF07">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6DF1C36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6）供应商在同一份竞争性磋商响应文件中，有两个或多个报价的；</w:t>
      </w:r>
    </w:p>
    <w:p w14:paraId="08713B09">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7）存在有重大缺漏项和重大偏离的；</w:t>
      </w:r>
    </w:p>
    <w:p w14:paraId="3F692E2A">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8）供应商有串通磋商、以他人名义磋商、行贿、提供虚假证明（包括第三方提供的虚假证明），开具虚假资质，出现虚假应答的，除按无效文件处理外，还将按照政府采购的有关规定进行处罚；</w:t>
      </w:r>
    </w:p>
    <w:p w14:paraId="08DC079D">
      <w:pPr>
        <w:spacing w:line="360" w:lineRule="auto"/>
        <w:ind w:firstLine="482" w:firstLineChars="200"/>
        <w:rPr>
          <w:rFonts w:hAnsi="宋体" w:cs="宋体"/>
          <w:b/>
          <w:bCs/>
          <w:szCs w:val="24"/>
          <w:highlight w:val="none"/>
        </w:rPr>
      </w:pPr>
      <w:r>
        <w:rPr>
          <w:rFonts w:hint="eastAsia" w:hAnsi="宋体" w:cs="宋体"/>
          <w:b/>
          <w:bCs/>
          <w:szCs w:val="24"/>
          <w:highlight w:val="none"/>
        </w:rPr>
        <w:t>9）磋商总报价低于成本或者高于竞争性磋商文件公布的采购预算的。</w:t>
      </w:r>
    </w:p>
    <w:p w14:paraId="7218AD54">
      <w:pPr>
        <w:pStyle w:val="23"/>
        <w:spacing w:before="0" w:beforeAutospacing="0" w:after="0" w:afterAutospacing="0" w:line="500" w:lineRule="exact"/>
        <w:ind w:firstLine="482" w:firstLineChars="200"/>
        <w:jc w:val="both"/>
        <w:rPr>
          <w:rFonts w:cs="宋体"/>
          <w:b/>
          <w:bCs/>
          <w:highlight w:val="none"/>
        </w:rPr>
      </w:pPr>
      <w:r>
        <w:rPr>
          <w:rFonts w:hint="eastAsia" w:cs="宋体"/>
          <w:b/>
          <w:bCs/>
          <w:highlight w:val="none"/>
        </w:rPr>
        <w:t>10）竞争性磋商响应文件含有采购人不能接受的附加条件的；</w:t>
      </w:r>
    </w:p>
    <w:p w14:paraId="2DE04B45">
      <w:pPr>
        <w:spacing w:line="500" w:lineRule="exact"/>
        <w:ind w:firstLine="482" w:firstLineChars="200"/>
        <w:rPr>
          <w:rFonts w:hAnsi="宋体" w:cs="宋体"/>
          <w:b/>
          <w:bCs/>
          <w:szCs w:val="24"/>
          <w:highlight w:val="none"/>
        </w:rPr>
      </w:pPr>
      <w:r>
        <w:rPr>
          <w:rFonts w:hint="eastAsia" w:hAnsi="宋体" w:cs="宋体"/>
          <w:b/>
          <w:bCs/>
          <w:szCs w:val="24"/>
          <w:highlight w:val="none"/>
        </w:rPr>
        <w:t>11）竞争性磋商响应文件不符合法律法规要求的；</w:t>
      </w:r>
    </w:p>
    <w:p w14:paraId="3F40152E">
      <w:pPr>
        <w:pStyle w:val="23"/>
        <w:spacing w:before="0" w:beforeAutospacing="0" w:after="0" w:afterAutospacing="0" w:line="500" w:lineRule="exact"/>
        <w:ind w:firstLine="482" w:firstLineChars="200"/>
        <w:jc w:val="both"/>
        <w:rPr>
          <w:rFonts w:cs="宋体"/>
          <w:highlight w:val="none"/>
        </w:rPr>
      </w:pPr>
      <w:r>
        <w:rPr>
          <w:rFonts w:hint="eastAsia" w:cs="宋体"/>
          <w:b/>
          <w:bCs/>
          <w:highlight w:val="none"/>
        </w:rPr>
        <w:t>12）供应商被列入失信被执行人、重大税收违法案件当事人名单、政府采购严重违法失信行为记录名单及其他不符合《中华人民共和国政府采购法》第二十二条规定条件。</w:t>
      </w:r>
    </w:p>
    <w:p w14:paraId="7D48A787">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07C56A3F">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453EE41A">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752DE45A">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5532BBAE">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06B53C1B">
      <w:pPr>
        <w:spacing w:line="360" w:lineRule="auto"/>
        <w:rPr>
          <w:rFonts w:hAnsi="宋体" w:cs="宋体"/>
          <w:b/>
          <w:szCs w:val="24"/>
          <w:highlight w:val="none"/>
        </w:rPr>
      </w:pPr>
      <w:r>
        <w:rPr>
          <w:rFonts w:hint="eastAsia" w:hAnsi="宋体" w:cs="宋体"/>
          <w:b/>
          <w:szCs w:val="24"/>
          <w:highlight w:val="none"/>
        </w:rPr>
        <w:t>24．评审过程的保密</w:t>
      </w:r>
    </w:p>
    <w:p w14:paraId="5C25F826">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058A066D">
      <w:pPr>
        <w:jc w:val="left"/>
        <w:rPr>
          <w:rFonts w:hAnsi="宋体" w:cs="宋体"/>
          <w:b/>
          <w:szCs w:val="24"/>
          <w:highlight w:val="none"/>
        </w:rPr>
      </w:pPr>
      <w:r>
        <w:rPr>
          <w:rFonts w:hint="eastAsia" w:hAnsi="宋体" w:cs="宋体"/>
          <w:b/>
          <w:szCs w:val="24"/>
          <w:highlight w:val="none"/>
        </w:rPr>
        <w:t>25．评审方法</w:t>
      </w:r>
    </w:p>
    <w:p w14:paraId="39B748E3">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6C25C24D">
      <w:pPr>
        <w:keepNext/>
        <w:keepLines/>
        <w:spacing w:before="240" w:beforeLines="100" w:after="120" w:afterLines="50" w:line="360" w:lineRule="auto"/>
        <w:jc w:val="center"/>
        <w:rPr>
          <w:rFonts w:hAnsi="宋体" w:cs="宋体"/>
          <w:b/>
          <w:sz w:val="32"/>
          <w:szCs w:val="32"/>
          <w:highlight w:val="none"/>
        </w:rPr>
      </w:pPr>
      <w:r>
        <w:rPr>
          <w:rFonts w:hint="eastAsia" w:hAnsi="宋体" w:cs="宋体"/>
          <w:b/>
          <w:sz w:val="32"/>
          <w:szCs w:val="32"/>
          <w:highlight w:val="none"/>
        </w:rPr>
        <w:t>六.成交、通知与签约</w:t>
      </w:r>
    </w:p>
    <w:p w14:paraId="24607184">
      <w:pPr>
        <w:spacing w:line="360" w:lineRule="auto"/>
        <w:rPr>
          <w:rFonts w:hAnsi="宋体" w:cs="宋体"/>
          <w:b/>
          <w:szCs w:val="24"/>
          <w:highlight w:val="none"/>
        </w:rPr>
      </w:pPr>
      <w:r>
        <w:rPr>
          <w:rFonts w:hint="eastAsia" w:hAnsi="宋体" w:cs="宋体"/>
          <w:b/>
          <w:szCs w:val="24"/>
          <w:highlight w:val="none"/>
        </w:rPr>
        <w:t>26．成交程序</w:t>
      </w:r>
    </w:p>
    <w:p w14:paraId="6D73CE54">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674DBAFD">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5538E913">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68300C1">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7B14C8BE">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0B16FBFF">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0F3E497E">
      <w:pPr>
        <w:spacing w:line="360" w:lineRule="auto"/>
        <w:rPr>
          <w:rFonts w:hAnsi="宋体" w:cs="宋体"/>
          <w:b/>
          <w:szCs w:val="24"/>
          <w:highlight w:val="none"/>
        </w:rPr>
      </w:pPr>
      <w:r>
        <w:rPr>
          <w:rFonts w:hint="eastAsia" w:hAnsi="宋体" w:cs="宋体"/>
          <w:b/>
          <w:szCs w:val="24"/>
          <w:highlight w:val="none"/>
        </w:rPr>
        <w:t>27．成交通知</w:t>
      </w:r>
    </w:p>
    <w:p w14:paraId="7FC2438E">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359E159C">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1B33B5BB">
      <w:pPr>
        <w:spacing w:line="360" w:lineRule="auto"/>
        <w:rPr>
          <w:rFonts w:hAnsi="宋体" w:cs="宋体"/>
          <w:b/>
          <w:szCs w:val="24"/>
          <w:highlight w:val="none"/>
        </w:rPr>
      </w:pPr>
      <w:r>
        <w:rPr>
          <w:rFonts w:hint="eastAsia" w:hAnsi="宋体" w:cs="宋体"/>
          <w:b/>
          <w:szCs w:val="24"/>
          <w:highlight w:val="none"/>
        </w:rPr>
        <w:t>28. 采购合同的签订</w:t>
      </w:r>
    </w:p>
    <w:p w14:paraId="0FD2043B">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6444E3A">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4BA15F76">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5907A5AD">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lang w:val="en-US" w:eastAsia="zh-CN"/>
        </w:rPr>
        <w:t>29.1、</w:t>
      </w:r>
      <w:r>
        <w:rPr>
          <w:rFonts w:hint="eastAsia" w:hAnsi="宋体" w:cs="宋体"/>
          <w:b w:val="0"/>
          <w:bCs w:val="0"/>
          <w:szCs w:val="24"/>
          <w:highlight w:val="none"/>
        </w:rPr>
        <w:t>代理服务费：以中标金额为基数，依据国家计委颁发的《招标代理服务收费管理暂行办法》（计价格〔2002〕1980号）和国家发展和改革委员会办公厅颁发的《关于招标代理服务收费有关问题的通知》（发改办价格〔2003〕857号）的有关规定执行。</w:t>
      </w:r>
    </w:p>
    <w:p w14:paraId="78E8E95B">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lang w:val="en-US" w:eastAsia="zh-CN"/>
        </w:rPr>
        <w:t>29.2</w:t>
      </w:r>
      <w:r>
        <w:rPr>
          <w:rFonts w:hint="eastAsia" w:hAnsi="宋体" w:cs="宋体"/>
          <w:b w:val="0"/>
          <w:bCs w:val="0"/>
          <w:szCs w:val="24"/>
          <w:highlight w:val="none"/>
        </w:rPr>
        <w:t>本项目代理服务费由中标单位支付，中标单位应依据成交金额向招标代理机构交纳招标代理服务费。</w:t>
      </w:r>
    </w:p>
    <w:p w14:paraId="30FB99DD">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009E4F9D">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 xml:space="preserve">1、采购代理机构开户名称: </w:t>
      </w:r>
      <w:r>
        <w:rPr>
          <w:rFonts w:hint="eastAsia" w:hAnsi="宋体" w:cs="宋体"/>
          <w:b/>
          <w:bCs/>
          <w:szCs w:val="24"/>
          <w:highlight w:val="none"/>
          <w:lang w:eastAsia="zh-CN"/>
        </w:rPr>
        <w:t>陕西启航项目管理咨询有限公司</w:t>
      </w:r>
    </w:p>
    <w:p w14:paraId="3EB8DFEA">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2、开户行名称：</w:t>
      </w:r>
      <w:r>
        <w:rPr>
          <w:rFonts w:hint="eastAsia" w:hAnsi="宋体" w:cs="宋体"/>
          <w:b/>
          <w:bCs/>
          <w:szCs w:val="24"/>
          <w:highlight w:val="none"/>
          <w:lang w:eastAsia="zh-CN"/>
        </w:rPr>
        <w:t>中国工商银行股份有限公司西安高新技术开发区支行</w:t>
      </w:r>
    </w:p>
    <w:p w14:paraId="5F7509B4">
      <w:pPr>
        <w:pStyle w:val="10"/>
        <w:ind w:firstLine="482" w:firstLineChars="200"/>
        <w:rPr>
          <w:rFonts w:ascii="宋体" w:hAnsi="宋体" w:cs="宋体"/>
          <w:sz w:val="24"/>
          <w:szCs w:val="24"/>
          <w:highlight w:val="none"/>
        </w:rPr>
      </w:pPr>
      <w:r>
        <w:rPr>
          <w:rFonts w:hint="eastAsia" w:ascii="宋体" w:hAnsi="宋体" w:cs="宋体"/>
          <w:b/>
          <w:bCs/>
          <w:sz w:val="24"/>
          <w:szCs w:val="24"/>
          <w:highlight w:val="none"/>
        </w:rPr>
        <w:t>3、账号：</w:t>
      </w:r>
      <w:r>
        <w:rPr>
          <w:rFonts w:hint="eastAsia" w:ascii="宋体" w:hAnsi="宋体" w:cs="宋体"/>
          <w:b/>
          <w:bCs/>
          <w:sz w:val="24"/>
          <w:szCs w:val="24"/>
          <w:highlight w:val="none"/>
          <w:lang w:eastAsia="zh-CN"/>
        </w:rPr>
        <w:t>3700024609200501345</w:t>
      </w:r>
    </w:p>
    <w:p w14:paraId="3688767D">
      <w:pPr>
        <w:numPr>
          <w:ilvl w:val="0"/>
          <w:numId w:val="3"/>
        </w:numPr>
        <w:spacing w:line="600" w:lineRule="exact"/>
        <w:rPr>
          <w:rFonts w:hAnsi="宋体" w:cs="宋体"/>
          <w:b/>
          <w:bCs/>
          <w:szCs w:val="24"/>
          <w:highlight w:val="none"/>
        </w:rPr>
      </w:pPr>
      <w:r>
        <w:rPr>
          <w:rFonts w:hint="eastAsia" w:hAnsi="宋体" w:cs="宋体"/>
          <w:b/>
          <w:bCs/>
          <w:szCs w:val="24"/>
          <w:highlight w:val="none"/>
        </w:rPr>
        <w:t>质疑</w:t>
      </w:r>
    </w:p>
    <w:p w14:paraId="75B7D3E7">
      <w:pPr>
        <w:spacing w:line="500" w:lineRule="exact"/>
        <w:ind w:right="12" w:firstLine="480"/>
        <w:rPr>
          <w:rFonts w:hAnsi="宋体" w:cs="宋体"/>
          <w:szCs w:val="24"/>
          <w:highlight w:val="none"/>
        </w:rPr>
      </w:pPr>
      <w:r>
        <w:rPr>
          <w:rFonts w:hint="eastAsia" w:hAnsi="宋体" w:cs="宋体"/>
          <w:szCs w:val="24"/>
          <w:highlight w:val="none"/>
        </w:rPr>
        <w:t>30.1供应商认为磋商 文件、采购过程、成交结果使自己的权益受到损害的，可以在知道或者应知其权益受到损害之日起7个工作日内，以书面形式向采购人、采购代理机构提出质疑。</w:t>
      </w:r>
    </w:p>
    <w:p w14:paraId="33699311">
      <w:pPr>
        <w:spacing w:line="500" w:lineRule="exact"/>
        <w:ind w:right="12" w:firstLine="480"/>
        <w:rPr>
          <w:rStyle w:val="30"/>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5BEEC440">
      <w:pPr>
        <w:spacing w:line="500" w:lineRule="exact"/>
        <w:ind w:left="3" w:firstLine="518" w:firstLineChars="216"/>
        <w:rPr>
          <w:rStyle w:val="30"/>
          <w:rFonts w:hAnsi="宋体" w:cs="宋体"/>
          <w:b w:val="0"/>
          <w:szCs w:val="24"/>
          <w:highlight w:val="none"/>
          <w:shd w:val="clear" w:color="auto" w:fill="FFFFFF"/>
        </w:rPr>
      </w:pPr>
      <w:r>
        <w:rPr>
          <w:rStyle w:val="30"/>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2051111">
      <w:pPr>
        <w:spacing w:line="500" w:lineRule="exact"/>
        <w:ind w:left="3" w:firstLine="518" w:firstLineChars="216"/>
        <w:rPr>
          <w:rStyle w:val="30"/>
          <w:rFonts w:hAnsi="宋体" w:cs="宋体"/>
          <w:b w:val="0"/>
          <w:szCs w:val="24"/>
          <w:highlight w:val="none"/>
          <w:shd w:val="clear" w:color="auto" w:fill="FFFFFF"/>
        </w:rPr>
      </w:pPr>
      <w:r>
        <w:rPr>
          <w:rStyle w:val="30"/>
          <w:rFonts w:hint="eastAsia" w:hAnsi="宋体" w:cs="宋体"/>
          <w:b w:val="0"/>
          <w:szCs w:val="24"/>
          <w:highlight w:val="none"/>
          <w:shd w:val="clear" w:color="auto" w:fill="FFFFFF"/>
        </w:rPr>
        <w:t>30.4以联合体形式参加政府采购活动的，其质疑应当由组成联合体的所有供应商共同提出。</w:t>
      </w:r>
    </w:p>
    <w:p w14:paraId="0C8CD83B">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1817A2C5">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7C97067D">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116F05C4">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5F3F3467">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6A6515E9">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34E7AC7F">
      <w:pPr>
        <w:spacing w:line="500" w:lineRule="exact"/>
        <w:ind w:right="12" w:firstLine="480" w:firstLineChars="200"/>
        <w:rPr>
          <w:rStyle w:val="30"/>
          <w:rFonts w:hAnsi="宋体" w:cs="宋体"/>
          <w:b w:val="0"/>
          <w:szCs w:val="24"/>
          <w:highlight w:val="none"/>
          <w:shd w:val="clear" w:color="auto" w:fill="FFFFFF"/>
        </w:rPr>
      </w:pPr>
      <w:r>
        <w:rPr>
          <w:rFonts w:hint="eastAsia" w:hAnsi="宋体" w:cs="宋体"/>
          <w:szCs w:val="24"/>
          <w:highlight w:val="none"/>
        </w:rPr>
        <w:t>30.5.6提出质疑的日期。</w:t>
      </w:r>
    </w:p>
    <w:p w14:paraId="29ED96BA">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4760219B">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442077D1">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534583F1">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5FC1F55F">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0CE05680">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77A88427">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3840A859">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031CC57B">
      <w:pPr>
        <w:widowControl/>
        <w:spacing w:line="360" w:lineRule="auto"/>
        <w:ind w:firstLine="480" w:firstLineChars="200"/>
        <w:rPr>
          <w:rStyle w:val="30"/>
          <w:rFonts w:hAnsi="宋体" w:cs="宋体"/>
          <w:b w:val="0"/>
          <w:szCs w:val="24"/>
          <w:highlight w:val="none"/>
          <w:shd w:val="clear" w:color="auto" w:fill="FFFFFF"/>
        </w:rPr>
      </w:pPr>
      <w:r>
        <w:rPr>
          <w:rFonts w:hint="eastAsia" w:hAnsi="宋体" w:cs="宋体"/>
          <w:highlight w:val="none"/>
        </w:rPr>
        <w:t>30.6.8不符合法律、法规、规章和政府采购监管机构规定的其他条件的。</w:t>
      </w:r>
    </w:p>
    <w:p w14:paraId="14895525">
      <w:pPr>
        <w:spacing w:line="500" w:lineRule="exact"/>
        <w:ind w:right="12"/>
        <w:rPr>
          <w:rFonts w:hAnsi="宋体" w:cs="宋体"/>
          <w:szCs w:val="24"/>
          <w:highlight w:val="none"/>
        </w:rPr>
      </w:pPr>
      <w:r>
        <w:rPr>
          <w:rFonts w:hint="eastAsia" w:hAnsi="宋体" w:cs="宋体"/>
          <w:szCs w:val="24"/>
          <w:highlight w:val="none"/>
        </w:rPr>
        <w:t xml:space="preserve">    30.7质疑答复</w:t>
      </w:r>
    </w:p>
    <w:p w14:paraId="5311B03F">
      <w:pPr>
        <w:pStyle w:val="35"/>
        <w:spacing w:line="500" w:lineRule="exact"/>
        <w:ind w:firstLine="480"/>
        <w:jc w:val="left"/>
        <w:rPr>
          <w:rFonts w:hAnsi="宋体" w:cs="宋体"/>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14:paraId="16343568">
      <w:pPr>
        <w:pStyle w:val="2"/>
        <w:jc w:val="center"/>
        <w:rPr>
          <w:rFonts w:ascii="宋体" w:eastAsia="宋体" w:cs="宋体"/>
          <w:bCs/>
          <w:szCs w:val="24"/>
          <w:highlight w:val="none"/>
        </w:rPr>
      </w:pPr>
      <w:bookmarkStart w:id="37" w:name="_Toc403077645"/>
      <w:bookmarkStart w:id="38" w:name="_Toc423973074"/>
      <w:bookmarkStart w:id="39" w:name="_Toc25783"/>
      <w:bookmarkStart w:id="40" w:name="_Toc363474023"/>
      <w:r>
        <w:rPr>
          <w:rFonts w:hint="eastAsia" w:ascii="宋体" w:eastAsia="宋体" w:cs="宋体"/>
          <w:bCs/>
          <w:sz w:val="36"/>
          <w:szCs w:val="36"/>
          <w:highlight w:val="none"/>
        </w:rPr>
        <w:br w:type="page"/>
      </w:r>
      <w:bookmarkStart w:id="41" w:name="_Toc8281"/>
      <w:r>
        <w:rPr>
          <w:rFonts w:hint="eastAsia" w:ascii="宋体" w:eastAsia="宋体" w:cs="宋体"/>
          <w:bCs/>
          <w:szCs w:val="36"/>
          <w:highlight w:val="none"/>
        </w:rPr>
        <w:t xml:space="preserve">第三章  </w:t>
      </w:r>
      <w:r>
        <w:rPr>
          <w:rFonts w:hint="eastAsia" w:ascii="宋体" w:eastAsia="宋体" w:cs="宋体"/>
          <w:bCs/>
          <w:szCs w:val="32"/>
          <w:highlight w:val="none"/>
        </w:rPr>
        <w:t>评审</w:t>
      </w:r>
      <w:r>
        <w:rPr>
          <w:rFonts w:hint="eastAsia" w:ascii="宋体" w:eastAsia="宋体" w:cs="宋体"/>
          <w:bCs/>
          <w:szCs w:val="36"/>
          <w:highlight w:val="none"/>
        </w:rPr>
        <w:t>方法</w:t>
      </w:r>
      <w:bookmarkEnd w:id="41"/>
    </w:p>
    <w:p w14:paraId="27CA6F4F">
      <w:pPr>
        <w:spacing w:line="360" w:lineRule="auto"/>
        <w:rPr>
          <w:rFonts w:hAnsi="宋体" w:cs="宋体"/>
          <w:b/>
          <w:szCs w:val="24"/>
          <w:highlight w:val="none"/>
        </w:rPr>
      </w:pPr>
      <w:r>
        <w:rPr>
          <w:rFonts w:hint="eastAsia" w:hAnsi="宋体" w:cs="宋体"/>
          <w:b/>
          <w:szCs w:val="24"/>
          <w:highlight w:val="none"/>
        </w:rPr>
        <w:t>一、评审方法：</w:t>
      </w:r>
    </w:p>
    <w:p w14:paraId="0DA06285">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CE67F0">
      <w:pPr>
        <w:spacing w:line="500" w:lineRule="exact"/>
        <w:rPr>
          <w:rFonts w:hAnsi="宋体" w:cs="宋体"/>
          <w:b/>
          <w:spacing w:val="4"/>
          <w:szCs w:val="24"/>
          <w:highlight w:val="none"/>
        </w:rPr>
      </w:pPr>
      <w:r>
        <w:rPr>
          <w:rFonts w:hint="eastAsia" w:hAnsi="宋体" w:cs="宋体"/>
          <w:b/>
          <w:spacing w:val="4"/>
          <w:szCs w:val="24"/>
          <w:highlight w:val="none"/>
        </w:rPr>
        <w:t>二、评审程序：</w:t>
      </w:r>
    </w:p>
    <w:p w14:paraId="4C6AD8BB">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690278EF">
      <w:pPr>
        <w:numPr>
          <w:ilvl w:val="0"/>
          <w:numId w:val="4"/>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6AF86F64">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b w:val="0"/>
          <w:bCs w:val="0"/>
          <w:highlight w:val="none"/>
        </w:rPr>
        <w:t>资格审查小组由采购人代表和代理机构代表组成</w:t>
      </w:r>
      <w:r>
        <w:rPr>
          <w:rFonts w:hint="eastAsia" w:hAnsi="宋体" w:cs="宋体"/>
          <w:b/>
          <w:bCs/>
          <w:highlight w:val="none"/>
        </w:rPr>
        <w:t>，</w:t>
      </w:r>
      <w:r>
        <w:rPr>
          <w:rFonts w:hint="eastAsia" w:hAnsi="宋体" w:cs="宋体"/>
          <w:highlight w:val="none"/>
        </w:rPr>
        <w:t>按照磋商文件第二章供应商须知前附表12.1条所述资格要求进行资格性审查，如果供应商不满足磋商文件所规定的资格要求或提供资格证明文件不全,将被视为未实质性响应磋商文件。</w:t>
      </w:r>
    </w:p>
    <w:p w14:paraId="6328219B">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4A302843">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1DB65219">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684B1665">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24731B48">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32E882CE">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432E934B">
      <w:pPr>
        <w:rPr>
          <w:rFonts w:hAnsi="宋体" w:cs="宋体"/>
          <w:b/>
          <w:highlight w:val="none"/>
        </w:rPr>
      </w:pPr>
      <w:r>
        <w:rPr>
          <w:rFonts w:hint="eastAsia" w:hAnsi="宋体" w:cs="宋体"/>
          <w:b/>
          <w:highlight w:val="none"/>
        </w:rPr>
        <w:br w:type="page"/>
      </w:r>
    </w:p>
    <w:p w14:paraId="07F2954E">
      <w:pPr>
        <w:spacing w:after="120" w:afterLines="50" w:line="500" w:lineRule="exact"/>
        <w:ind w:firstLine="482" w:firstLineChars="200"/>
        <w:rPr>
          <w:rFonts w:hAnsi="宋体" w:cs="宋体"/>
          <w:b/>
          <w:highlight w:val="none"/>
        </w:rPr>
      </w:pPr>
      <w:r>
        <w:rPr>
          <w:rFonts w:hint="eastAsia" w:hAnsi="宋体" w:cs="宋体"/>
          <w:b/>
          <w:highlight w:val="none"/>
        </w:rPr>
        <w:t>2、磋商响应文件的澄清</w:t>
      </w:r>
    </w:p>
    <w:p w14:paraId="32DE2836">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7D1197EE">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09DB3E5B">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79D9460E">
      <w:pPr>
        <w:pStyle w:val="10"/>
        <w:spacing w:line="500" w:lineRule="exact"/>
        <w:ind w:firstLine="482" w:firstLineChars="200"/>
        <w:rPr>
          <w:rFonts w:ascii="宋体" w:hAnsi="宋体" w:cs="宋体"/>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09F96F0">
      <w:pPr>
        <w:spacing w:line="360" w:lineRule="auto"/>
        <w:ind w:firstLine="498" w:firstLineChars="200"/>
        <w:jc w:val="center"/>
        <w:rPr>
          <w:rFonts w:hAnsi="宋体" w:cs="宋体"/>
          <w:b/>
          <w:szCs w:val="24"/>
          <w:highlight w:val="none"/>
        </w:rPr>
      </w:pPr>
      <w:r>
        <w:rPr>
          <w:rFonts w:hint="eastAsia" w:hAnsi="宋体" w:cs="宋体"/>
          <w:b/>
          <w:spacing w:val="4"/>
          <w:szCs w:val="24"/>
          <w:highlight w:val="none"/>
        </w:rPr>
        <w:br w:type="page"/>
      </w:r>
      <w:r>
        <w:rPr>
          <w:rFonts w:hint="eastAsia" w:hAnsi="宋体" w:cs="宋体"/>
          <w:b/>
          <w:spacing w:val="4"/>
          <w:szCs w:val="24"/>
          <w:highlight w:val="none"/>
        </w:rPr>
        <w:t>四、</w:t>
      </w:r>
      <w:r>
        <w:rPr>
          <w:rFonts w:hint="eastAsia" w:hAnsi="宋体" w:cs="宋体"/>
          <w:b/>
          <w:szCs w:val="24"/>
          <w:highlight w:val="none"/>
        </w:rPr>
        <w:t>评审要素和分值分解表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528"/>
        <w:gridCol w:w="1422"/>
        <w:gridCol w:w="6194"/>
        <w:gridCol w:w="527"/>
      </w:tblGrid>
      <w:tr w14:paraId="7E17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Align w:val="center"/>
          </w:tcPr>
          <w:p w14:paraId="6084C788">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0" w:type="auto"/>
            <w:vAlign w:val="center"/>
          </w:tcPr>
          <w:p w14:paraId="6977EF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总分</w:t>
            </w:r>
          </w:p>
        </w:tc>
        <w:tc>
          <w:tcPr>
            <w:tcW w:w="0" w:type="auto"/>
            <w:gridSpan w:val="2"/>
            <w:vAlign w:val="center"/>
          </w:tcPr>
          <w:p w14:paraId="7082E03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评标因素</w:t>
            </w:r>
          </w:p>
        </w:tc>
        <w:tc>
          <w:tcPr>
            <w:tcW w:w="0" w:type="auto"/>
            <w:vAlign w:val="center"/>
          </w:tcPr>
          <w:p w14:paraId="747D0D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最高</w:t>
            </w:r>
          </w:p>
          <w:p w14:paraId="011668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得分</w:t>
            </w:r>
          </w:p>
        </w:tc>
      </w:tr>
      <w:tr w14:paraId="408E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0" w:type="auto"/>
            <w:vAlign w:val="center"/>
          </w:tcPr>
          <w:p w14:paraId="44E56F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价格</w:t>
            </w:r>
          </w:p>
          <w:p w14:paraId="4A9D3D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评审</w:t>
            </w:r>
          </w:p>
        </w:tc>
        <w:tc>
          <w:tcPr>
            <w:tcW w:w="0" w:type="auto"/>
            <w:vAlign w:val="center"/>
          </w:tcPr>
          <w:p w14:paraId="5CBDCA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30分</w:t>
            </w:r>
          </w:p>
        </w:tc>
        <w:tc>
          <w:tcPr>
            <w:tcW w:w="0" w:type="auto"/>
            <w:gridSpan w:val="2"/>
            <w:vAlign w:val="center"/>
          </w:tcPr>
          <w:p w14:paraId="280A31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1.经初审合格的</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文件，其</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报价为有效磋商报价，对符合政策性扣减的供应商的有效</w:t>
            </w:r>
            <w:r>
              <w:rPr>
                <w:rFonts w:hint="eastAsia" w:ascii="宋体" w:hAnsi="宋体" w:eastAsia="宋体" w:cs="宋体"/>
                <w:color w:val="auto"/>
                <w:szCs w:val="24"/>
                <w:highlight w:val="none"/>
                <w:lang w:eastAsia="zh-CN"/>
              </w:rPr>
              <w:t>投标报价</w:t>
            </w:r>
            <w:r>
              <w:rPr>
                <w:rFonts w:hint="eastAsia" w:ascii="宋体" w:hAnsi="宋体" w:eastAsia="宋体" w:cs="宋体"/>
                <w:color w:val="auto"/>
                <w:szCs w:val="24"/>
                <w:highlight w:val="none"/>
              </w:rPr>
              <w:t>进行政策性扣减，并依据扣减后的价格（评审价格）进行价格评审。</w:t>
            </w:r>
          </w:p>
          <w:p w14:paraId="139B069A">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2.满足</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文件实质性要求且</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报价最低的供应商的价格为</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基准价，其价格分为满分30分。</w:t>
            </w:r>
          </w:p>
          <w:p w14:paraId="3E524EBB">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highlight w:val="none"/>
              </w:rPr>
              <w:t>价格分统一采用低价优先法，即满足</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文件要求且</w:t>
            </w:r>
            <w:r>
              <w:rPr>
                <w:rFonts w:hint="eastAsia" w:ascii="宋体" w:hAnsi="宋体" w:eastAsia="宋体" w:cs="宋体"/>
                <w:color w:val="auto"/>
                <w:highlight w:val="none"/>
                <w:lang w:eastAsia="zh-CN"/>
              </w:rPr>
              <w:t>投标报价</w:t>
            </w:r>
            <w:r>
              <w:rPr>
                <w:rFonts w:hint="eastAsia" w:ascii="宋体" w:hAnsi="宋体" w:eastAsia="宋体" w:cs="宋体"/>
                <w:color w:val="auto"/>
                <w:highlight w:val="none"/>
              </w:rPr>
              <w:t>最低的为</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基准价，其价格分为满分。其他供应商的价格分统一按照下列公式计算：</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报价得分=(</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基准价／</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报价)×30，计算分数时四舍五入取小数点后两位；</w:t>
            </w:r>
          </w:p>
          <w:p w14:paraId="79DD2928">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报价不完整的，不进入评标标准价的计算，本项得0分。</w:t>
            </w:r>
          </w:p>
          <w:p w14:paraId="58C5D79F">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5.经评委一致认定，供应商的</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报价低于公认市场成本，或超过采购预算,其响应将被拒绝。</w:t>
            </w:r>
          </w:p>
        </w:tc>
        <w:tc>
          <w:tcPr>
            <w:tcW w:w="0" w:type="auto"/>
            <w:vAlign w:val="center"/>
          </w:tcPr>
          <w:p w14:paraId="09CA0C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30分</w:t>
            </w:r>
          </w:p>
        </w:tc>
      </w:tr>
      <w:tr w14:paraId="19DC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0" w:type="auto"/>
            <w:vMerge w:val="restart"/>
            <w:vAlign w:val="center"/>
          </w:tcPr>
          <w:p w14:paraId="2063F0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技术方案</w:t>
            </w:r>
          </w:p>
        </w:tc>
        <w:tc>
          <w:tcPr>
            <w:tcW w:w="0" w:type="auto"/>
            <w:vMerge w:val="restart"/>
            <w:vAlign w:val="center"/>
          </w:tcPr>
          <w:p w14:paraId="7709C5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color w:val="auto"/>
                <w:szCs w:val="24"/>
                <w:highlight w:val="none"/>
                <w:lang w:val="en-US" w:eastAsia="zh-CN"/>
              </w:rPr>
            </w:pPr>
            <w:r>
              <w:rPr>
                <w:rFonts w:hint="eastAsia" w:hAnsi="宋体" w:cs="宋体"/>
                <w:b/>
                <w:color w:val="auto"/>
                <w:szCs w:val="24"/>
                <w:highlight w:val="none"/>
                <w:lang w:val="en-US" w:eastAsia="zh-CN"/>
              </w:rPr>
              <w:t>41分</w:t>
            </w:r>
          </w:p>
        </w:tc>
        <w:tc>
          <w:tcPr>
            <w:tcW w:w="0" w:type="auto"/>
            <w:vAlign w:val="center"/>
          </w:tcPr>
          <w:p w14:paraId="09BC54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4"/>
                <w:szCs w:val="24"/>
                <w:highlight w:val="none"/>
              </w:rPr>
            </w:pPr>
            <w:r>
              <w:rPr>
                <w:rFonts w:hint="default"/>
                <w:lang w:val="en-US" w:eastAsia="zh-CN"/>
              </w:rPr>
              <w:t>①产品参数</w:t>
            </w:r>
          </w:p>
        </w:tc>
        <w:tc>
          <w:tcPr>
            <w:tcW w:w="0" w:type="auto"/>
            <w:vAlign w:val="center"/>
          </w:tcPr>
          <w:p w14:paraId="52A351AF">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根据招标文件要求认真审核投标文件中技术参数响应和提供的佐证材料</w:t>
            </w:r>
            <w:r>
              <w:rPr>
                <w:rFonts w:hint="eastAsia" w:hAnsi="宋体" w:cs="宋体"/>
                <w:color w:val="auto"/>
                <w:szCs w:val="24"/>
                <w:highlight w:val="none"/>
                <w:lang w:eastAsia="zh-CN"/>
              </w:rPr>
              <w:t>，</w:t>
            </w:r>
            <w:r>
              <w:rPr>
                <w:rFonts w:hint="eastAsia" w:ascii="宋体" w:hAnsi="宋体" w:eastAsia="宋体" w:cs="宋体"/>
                <w:color w:val="auto"/>
                <w:szCs w:val="24"/>
                <w:highlight w:val="none"/>
              </w:rPr>
              <w:t>▲重要技术指标，每有一项负偏离的扣</w:t>
            </w:r>
            <w:r>
              <w:rPr>
                <w:rFonts w:hint="eastAsia" w:hAnsi="宋体" w:cs="宋体"/>
                <w:color w:val="auto"/>
                <w:szCs w:val="24"/>
                <w:highlight w:val="none"/>
                <w:lang w:val="en-US" w:eastAsia="zh-CN"/>
              </w:rPr>
              <w:t>1.5</w:t>
            </w:r>
            <w:r>
              <w:rPr>
                <w:rFonts w:hint="eastAsia" w:ascii="宋体" w:hAnsi="宋体" w:eastAsia="宋体" w:cs="宋体"/>
                <w:color w:val="auto"/>
                <w:szCs w:val="24"/>
                <w:highlight w:val="none"/>
              </w:rPr>
              <w:t>分；一般技术指标，每有一项负偏离的扣1分，扣完为止。本项最高</w:t>
            </w:r>
            <w:r>
              <w:rPr>
                <w:rFonts w:hint="eastAsia" w:hAnsi="宋体" w:cs="宋体"/>
                <w:color w:val="auto"/>
                <w:szCs w:val="24"/>
                <w:highlight w:val="none"/>
                <w:lang w:val="en-US" w:eastAsia="zh-CN"/>
              </w:rPr>
              <w:t>2</w:t>
            </w:r>
            <w:r>
              <w:rPr>
                <w:rFonts w:hint="eastAsia" w:ascii="宋体" w:hAnsi="宋体" w:eastAsia="宋体" w:cs="宋体"/>
                <w:color w:val="auto"/>
                <w:szCs w:val="24"/>
                <w:highlight w:val="none"/>
              </w:rPr>
              <w:t>0分，最低得0分。</w:t>
            </w:r>
          </w:p>
        </w:tc>
        <w:tc>
          <w:tcPr>
            <w:tcW w:w="0" w:type="auto"/>
            <w:vAlign w:val="center"/>
          </w:tcPr>
          <w:p w14:paraId="1E2750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20分</w:t>
            </w:r>
          </w:p>
        </w:tc>
      </w:tr>
      <w:tr w14:paraId="7131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0" w:type="auto"/>
            <w:vMerge w:val="continue"/>
            <w:vAlign w:val="center"/>
          </w:tcPr>
          <w:p w14:paraId="13388BF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Cs w:val="24"/>
                <w:highlight w:val="none"/>
              </w:rPr>
            </w:pPr>
          </w:p>
        </w:tc>
        <w:tc>
          <w:tcPr>
            <w:tcW w:w="0" w:type="auto"/>
            <w:vMerge w:val="continue"/>
            <w:vAlign w:val="center"/>
          </w:tcPr>
          <w:p w14:paraId="7EDEC74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Cs w:val="24"/>
                <w:highlight w:val="none"/>
              </w:rPr>
            </w:pPr>
          </w:p>
        </w:tc>
        <w:tc>
          <w:tcPr>
            <w:tcW w:w="0" w:type="auto"/>
            <w:vAlign w:val="center"/>
          </w:tcPr>
          <w:p w14:paraId="2964A5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pacing w:val="4"/>
                <w:szCs w:val="24"/>
                <w:highlight w:val="none"/>
                <w:lang w:val="en-US"/>
              </w:rPr>
            </w:pPr>
            <w:r>
              <w:rPr>
                <w:rFonts w:hint="default"/>
                <w:lang w:val="en-US" w:eastAsia="zh-CN"/>
              </w:rPr>
              <w:t>②</w:t>
            </w:r>
            <w:r>
              <w:rPr>
                <w:rFonts w:hint="eastAsia"/>
                <w:lang w:val="en-US" w:eastAsia="zh-CN"/>
              </w:rPr>
              <w:t>质量保证方案</w:t>
            </w:r>
          </w:p>
        </w:tc>
        <w:tc>
          <w:tcPr>
            <w:tcW w:w="0" w:type="auto"/>
            <w:vAlign w:val="center"/>
          </w:tcPr>
          <w:p w14:paraId="0B48E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2" w:firstLineChars="200"/>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 w:val="24"/>
                <w:szCs w:val="24"/>
                <w:lang w:val="en-US" w:eastAsia="zh-CN" w:bidi="ar-SA"/>
              </w:rPr>
              <w:t>一、</w:t>
            </w:r>
            <w:r>
              <w:rPr>
                <w:rFonts w:hint="eastAsia" w:ascii="宋体" w:hAnsi="宋体" w:eastAsia="宋体" w:cs="宋体"/>
                <w:b/>
                <w:bCs/>
                <w:color w:val="auto"/>
                <w:szCs w:val="24"/>
                <w:highlight w:val="none"/>
              </w:rPr>
              <w:t>评审内容</w:t>
            </w:r>
          </w:p>
          <w:p w14:paraId="22D6F869">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根据项目实际需求，提供质量保证方案。内容包含:①质量管理②安全管理③货物的来源</w:t>
            </w:r>
          </w:p>
          <w:p w14:paraId="5B8C18CA">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（佐证材料包括但不限于：产品说明书、合法渠道来源证明、检测报告、产品认证证书、产品彩页、官网截图、厂家产品授权以及产品售后服务承诺函等）。</w:t>
            </w:r>
          </w:p>
          <w:p w14:paraId="5AB3E7DE">
            <w:pPr>
              <w:keepNext w:val="0"/>
              <w:keepLines w:val="0"/>
              <w:pageBreakBefore w:val="0"/>
              <w:widowControl w:val="0"/>
              <w:kinsoku/>
              <w:wordWrap/>
              <w:overflowPunct/>
              <w:topLinePunct w:val="0"/>
              <w:autoSpaceDE/>
              <w:autoSpaceDN/>
              <w:bidi w:val="0"/>
              <w:adjustRightInd/>
              <w:snapToGrid/>
              <w:spacing w:line="360" w:lineRule="auto"/>
              <w:ind w:left="-108" w:leftChars="-45" w:firstLine="482" w:firstLineChars="200"/>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二、评审标准</w:t>
            </w:r>
          </w:p>
          <w:p w14:paraId="105D3214">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1.完整性:方案必须全面，对评审内容中的各项要求有详细描述</w:t>
            </w:r>
            <w:r>
              <w:rPr>
                <w:rFonts w:hint="eastAsia" w:ascii="宋体" w:hAnsi="宋体" w:eastAsia="宋体" w:cs="宋体"/>
                <w:color w:val="auto"/>
                <w:szCs w:val="24"/>
                <w:highlight w:val="none"/>
                <w:lang w:eastAsia="zh-CN"/>
              </w:rPr>
              <w:t>；</w:t>
            </w:r>
          </w:p>
          <w:p w14:paraId="5274E179">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2.可实施性:切合本项目实际情况，提出步骤清晰、合理的方案</w:t>
            </w:r>
            <w:r>
              <w:rPr>
                <w:rFonts w:hint="eastAsia" w:ascii="宋体" w:hAnsi="宋体" w:eastAsia="宋体" w:cs="宋体"/>
                <w:color w:val="auto"/>
                <w:szCs w:val="24"/>
                <w:highlight w:val="none"/>
                <w:lang w:eastAsia="zh-CN"/>
              </w:rPr>
              <w:t>；</w:t>
            </w:r>
          </w:p>
          <w:p w14:paraId="6C148091">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3.针对性:方案能够紧扣项目实际情况，内容科学合理。</w:t>
            </w:r>
          </w:p>
          <w:p w14:paraId="0BFE1232">
            <w:pPr>
              <w:keepNext w:val="0"/>
              <w:keepLines w:val="0"/>
              <w:pageBreakBefore w:val="0"/>
              <w:widowControl w:val="0"/>
              <w:kinsoku/>
              <w:wordWrap/>
              <w:overflowPunct/>
              <w:topLinePunct w:val="0"/>
              <w:autoSpaceDE/>
              <w:autoSpaceDN/>
              <w:bidi w:val="0"/>
              <w:adjustRightInd/>
              <w:snapToGrid/>
              <w:spacing w:line="360" w:lineRule="auto"/>
              <w:ind w:left="-108" w:leftChars="-45" w:firstLine="482" w:firstLineChars="200"/>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三、赋分依据(满分</w:t>
            </w:r>
            <w:r>
              <w:rPr>
                <w:rFonts w:hint="eastAsia" w:hAnsi="宋体" w:cs="宋体"/>
                <w:b/>
                <w:bCs/>
                <w:color w:val="auto"/>
                <w:szCs w:val="24"/>
                <w:highlight w:val="none"/>
                <w:lang w:val="en-US" w:eastAsia="zh-CN"/>
              </w:rPr>
              <w:t>9</w:t>
            </w:r>
            <w:r>
              <w:rPr>
                <w:rFonts w:hint="eastAsia" w:ascii="宋体" w:hAnsi="宋体" w:eastAsia="宋体" w:cs="宋体"/>
                <w:b/>
                <w:bCs/>
                <w:color w:val="auto"/>
                <w:szCs w:val="24"/>
                <w:highlight w:val="none"/>
              </w:rPr>
              <w:t>分)</w:t>
            </w:r>
          </w:p>
          <w:p w14:paraId="7F7CCE33">
            <w:pPr>
              <w:keepNext w:val="0"/>
              <w:keepLines w:val="0"/>
              <w:pageBreakBefore w:val="0"/>
              <w:widowControl w:val="0"/>
              <w:kinsoku/>
              <w:wordWrap/>
              <w:overflowPunct/>
              <w:topLinePunct w:val="0"/>
              <w:autoSpaceDE/>
              <w:autoSpaceDN/>
              <w:bidi w:val="0"/>
              <w:adjustRightInd/>
              <w:snapToGrid/>
              <w:spacing w:line="360" w:lineRule="auto"/>
              <w:ind w:left="132" w:leftChars="5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①质量管理</w:t>
            </w:r>
            <w:r>
              <w:rPr>
                <w:rFonts w:hint="eastAsia" w:ascii="宋体" w:hAnsi="宋体" w:eastAsia="宋体" w:cs="宋体"/>
                <w:color w:val="auto"/>
                <w:szCs w:val="24"/>
                <w:highlight w:val="none"/>
                <w:lang w:eastAsia="zh-CN"/>
              </w:rPr>
              <w:t>：每完全满足一个评审标准得1分，未完全满足一个评审标准得0-</w:t>
            </w:r>
            <w:r>
              <w:rPr>
                <w:rFonts w:hint="eastAsia" w:ascii="宋体" w:hAnsi="宋体" w:eastAsia="宋体" w:cs="宋体"/>
                <w:color w:val="auto"/>
                <w:szCs w:val="24"/>
                <w:highlight w:val="none"/>
                <w:lang w:val="en-US" w:eastAsia="zh-CN"/>
              </w:rPr>
              <w:t>0.9</w:t>
            </w:r>
            <w:r>
              <w:rPr>
                <w:rFonts w:hint="eastAsia" w:ascii="宋体" w:hAnsi="宋体" w:eastAsia="宋体" w:cs="宋体"/>
                <w:color w:val="auto"/>
                <w:szCs w:val="24"/>
                <w:highlight w:val="none"/>
                <w:lang w:eastAsia="zh-CN"/>
              </w:rPr>
              <w:t>分满分3分；</w:t>
            </w:r>
          </w:p>
          <w:p w14:paraId="2C06B1AE">
            <w:pPr>
              <w:keepNext w:val="0"/>
              <w:keepLines w:val="0"/>
              <w:pageBreakBefore w:val="0"/>
              <w:widowControl w:val="0"/>
              <w:kinsoku/>
              <w:wordWrap/>
              <w:overflowPunct/>
              <w:topLinePunct w:val="0"/>
              <w:autoSpaceDE/>
              <w:autoSpaceDN/>
              <w:bidi w:val="0"/>
              <w:adjustRightInd/>
              <w:snapToGrid/>
              <w:spacing w:line="360" w:lineRule="auto"/>
              <w:ind w:left="132" w:leftChars="5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②安全管理</w:t>
            </w:r>
            <w:r>
              <w:rPr>
                <w:rFonts w:hint="eastAsia" w:ascii="宋体" w:hAnsi="宋体" w:eastAsia="宋体" w:cs="宋体"/>
                <w:color w:val="auto"/>
                <w:szCs w:val="24"/>
                <w:highlight w:val="none"/>
                <w:lang w:eastAsia="zh-CN"/>
              </w:rPr>
              <w:t>：每完全满足一个评审标准得1分，未完全满足一个评审标准得0-0.9分满分3分</w:t>
            </w:r>
            <w:r>
              <w:rPr>
                <w:rFonts w:hint="eastAsia" w:ascii="宋体" w:hAnsi="宋体" w:eastAsia="宋体" w:cs="宋体"/>
                <w:color w:val="auto"/>
                <w:szCs w:val="24"/>
                <w:highlight w:val="none"/>
              </w:rPr>
              <w:t>；</w:t>
            </w:r>
          </w:p>
          <w:p w14:paraId="2E88FBD2">
            <w:pPr>
              <w:keepNext w:val="0"/>
              <w:keepLines w:val="0"/>
              <w:pageBreakBefore w:val="0"/>
              <w:widowControl w:val="0"/>
              <w:kinsoku/>
              <w:wordWrap/>
              <w:overflowPunct/>
              <w:topLinePunct w:val="0"/>
              <w:autoSpaceDE/>
              <w:autoSpaceDN/>
              <w:bidi w:val="0"/>
              <w:adjustRightInd/>
              <w:snapToGrid/>
              <w:spacing w:line="360" w:lineRule="auto"/>
              <w:ind w:left="132" w:leftChars="55" w:firstLine="480" w:firstLineChars="20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③货物的来源</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每完全满足一个评审标准得1分，未完全满足一个评审标准得0-0.9分满分3分；</w:t>
            </w:r>
          </w:p>
        </w:tc>
        <w:tc>
          <w:tcPr>
            <w:tcW w:w="0" w:type="auto"/>
            <w:vAlign w:val="center"/>
          </w:tcPr>
          <w:p w14:paraId="1AFFCD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hAnsi="宋体" w:cs="宋体"/>
                <w:color w:val="auto"/>
                <w:szCs w:val="24"/>
                <w:highlight w:val="none"/>
                <w:lang w:val="en-US" w:eastAsia="zh-CN"/>
              </w:rPr>
              <w:t>9</w:t>
            </w:r>
            <w:r>
              <w:rPr>
                <w:rFonts w:hint="eastAsia" w:ascii="宋体" w:hAnsi="宋体" w:eastAsia="宋体" w:cs="宋体"/>
                <w:color w:val="auto"/>
                <w:szCs w:val="24"/>
                <w:highlight w:val="none"/>
              </w:rPr>
              <w:t>分</w:t>
            </w:r>
          </w:p>
        </w:tc>
      </w:tr>
      <w:tr w14:paraId="016B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03CD41D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Cs w:val="24"/>
                <w:highlight w:val="none"/>
              </w:rPr>
            </w:pPr>
          </w:p>
        </w:tc>
        <w:tc>
          <w:tcPr>
            <w:tcW w:w="0" w:type="auto"/>
            <w:vMerge w:val="continue"/>
            <w:vAlign w:val="center"/>
          </w:tcPr>
          <w:p w14:paraId="5D433F3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Cs w:val="24"/>
                <w:highlight w:val="none"/>
              </w:rPr>
            </w:pPr>
          </w:p>
        </w:tc>
        <w:tc>
          <w:tcPr>
            <w:tcW w:w="0" w:type="auto"/>
            <w:vAlign w:val="center"/>
          </w:tcPr>
          <w:p w14:paraId="4FA5CD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eastAsia="宋体" w:cs="宋体"/>
                <w:color w:val="auto"/>
                <w:szCs w:val="24"/>
                <w:highlight w:val="none"/>
              </w:rPr>
              <w:t>③</w:t>
            </w:r>
            <w:r>
              <w:rPr>
                <w:rFonts w:hint="eastAsia"/>
                <w:lang w:val="en-US" w:eastAsia="zh-CN"/>
              </w:rPr>
              <w:t>实施方案（含供货、安装调试）</w:t>
            </w:r>
          </w:p>
          <w:p w14:paraId="240144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96" w:firstLineChars="200"/>
              <w:jc w:val="left"/>
              <w:textAlignment w:val="auto"/>
              <w:rPr>
                <w:rFonts w:hint="eastAsia" w:ascii="宋体" w:hAnsi="宋体" w:eastAsia="宋体" w:cs="宋体"/>
                <w:color w:val="auto"/>
                <w:spacing w:val="4"/>
                <w:szCs w:val="24"/>
                <w:highlight w:val="none"/>
              </w:rPr>
            </w:pPr>
          </w:p>
        </w:tc>
        <w:tc>
          <w:tcPr>
            <w:tcW w:w="0" w:type="auto"/>
            <w:vAlign w:val="center"/>
          </w:tcPr>
          <w:p w14:paraId="68DF41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2" w:firstLineChars="200"/>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 w:val="24"/>
                <w:szCs w:val="24"/>
                <w:lang w:val="en-US" w:eastAsia="zh-CN" w:bidi="ar-SA"/>
              </w:rPr>
              <w:t>一、</w:t>
            </w:r>
            <w:r>
              <w:rPr>
                <w:rFonts w:hint="eastAsia" w:ascii="宋体" w:hAnsi="宋体" w:eastAsia="宋体" w:cs="宋体"/>
                <w:b/>
                <w:bCs/>
                <w:color w:val="auto"/>
                <w:szCs w:val="24"/>
                <w:highlight w:val="none"/>
              </w:rPr>
              <w:t>评审内容</w:t>
            </w:r>
          </w:p>
          <w:p w14:paraId="02044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投标人针对本项目提供完整、合理、详细的供货方案，从而实现保质保量按期供货、完工方案包含:①组织计划、人员配备②详尽的供货方案③安装调试方案</w:t>
            </w:r>
            <w:r>
              <w:rPr>
                <w:rFonts w:hint="eastAsia" w:ascii="微软雅黑" w:hAnsi="微软雅黑" w:eastAsia="微软雅黑" w:cs="微软雅黑"/>
                <w:color w:val="auto"/>
                <w:szCs w:val="24"/>
                <w:highlight w:val="none"/>
              </w:rPr>
              <w:t>④</w:t>
            </w:r>
            <w:r>
              <w:rPr>
                <w:rFonts w:hint="eastAsia" w:ascii="宋体" w:hAnsi="宋体" w:eastAsia="宋体" w:cs="宋体"/>
                <w:color w:val="auto"/>
                <w:szCs w:val="24"/>
                <w:highlight w:val="none"/>
              </w:rPr>
              <w:t>配送计划方案</w:t>
            </w:r>
          </w:p>
          <w:p w14:paraId="5C2255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2" w:firstLineChars="200"/>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 w:val="24"/>
                <w:szCs w:val="24"/>
                <w:lang w:val="en-US" w:eastAsia="zh-CN" w:bidi="ar-SA"/>
              </w:rPr>
              <w:t>二、</w:t>
            </w:r>
            <w:r>
              <w:rPr>
                <w:rFonts w:hint="eastAsia" w:ascii="宋体" w:hAnsi="宋体" w:eastAsia="宋体" w:cs="宋体"/>
                <w:b/>
                <w:bCs/>
                <w:color w:val="auto"/>
                <w:szCs w:val="24"/>
                <w:highlight w:val="none"/>
              </w:rPr>
              <w:t>评审标准</w:t>
            </w:r>
          </w:p>
          <w:p w14:paraId="1C344C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1.完整性:方案必须全面，对评审内容中的各项要求有详细描述:</w:t>
            </w:r>
          </w:p>
          <w:p w14:paraId="496ADA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2.可实施性:切合本项目实际情况提出步骤清晰、合理的方案:</w:t>
            </w:r>
          </w:p>
          <w:p w14:paraId="0573B0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3针对性:方案能够紧扣项目实际情况，内容科学合理。</w:t>
            </w:r>
          </w:p>
          <w:p w14:paraId="78892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2" w:firstLineChars="200"/>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 w:val="24"/>
                <w:szCs w:val="24"/>
                <w:lang w:val="en-US" w:eastAsia="zh-CN" w:bidi="ar-SA"/>
              </w:rPr>
              <w:t>三、</w:t>
            </w:r>
            <w:r>
              <w:rPr>
                <w:rFonts w:hint="eastAsia" w:ascii="宋体" w:hAnsi="宋体" w:eastAsia="宋体" w:cs="宋体"/>
                <w:b/>
                <w:bCs/>
                <w:color w:val="auto"/>
                <w:szCs w:val="24"/>
                <w:highlight w:val="none"/>
              </w:rPr>
              <w:t>赋分依据(满分</w:t>
            </w:r>
            <w:r>
              <w:rPr>
                <w:rFonts w:hint="eastAsia" w:hAnsi="宋体" w:cs="宋体"/>
                <w:b/>
                <w:bCs/>
                <w:color w:val="auto"/>
                <w:szCs w:val="24"/>
                <w:highlight w:val="none"/>
                <w:lang w:val="en-US" w:eastAsia="zh-CN"/>
              </w:rPr>
              <w:t>12</w:t>
            </w:r>
            <w:r>
              <w:rPr>
                <w:rFonts w:hint="eastAsia" w:ascii="宋体" w:hAnsi="宋体" w:eastAsia="宋体" w:cs="宋体"/>
                <w:b/>
                <w:bCs/>
                <w:color w:val="auto"/>
                <w:szCs w:val="24"/>
                <w:highlight w:val="none"/>
              </w:rPr>
              <w:t>分)</w:t>
            </w:r>
          </w:p>
          <w:p w14:paraId="32D529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①组织计划、人员配备:每完全满足一个评审标准得1分，未完全满足一个评审标准得0-0.9分满分3分:</w:t>
            </w:r>
          </w:p>
          <w:p w14:paraId="5820D9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②供货方案:每完全满足一个评审标准得1分，未完全满足一个评审标准得0-0.9分，满分3分:</w:t>
            </w:r>
          </w:p>
          <w:p w14:paraId="475B41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0" w:firstLineChars="200"/>
              <w:jc w:val="left"/>
              <w:textAlignment w:val="auto"/>
              <w:rPr>
                <w:rFonts w:hint="eastAsia" w:hAnsi="宋体" w:cs="宋体"/>
                <w:color w:val="auto"/>
                <w:szCs w:val="24"/>
                <w:highlight w:val="none"/>
                <w:lang w:val="en-US" w:eastAsia="zh-CN"/>
              </w:rPr>
            </w:pPr>
            <w:r>
              <w:rPr>
                <w:rFonts w:hint="eastAsia" w:ascii="宋体" w:hAnsi="宋体" w:eastAsia="宋体" w:cs="宋体"/>
                <w:color w:val="auto"/>
                <w:szCs w:val="24"/>
                <w:highlight w:val="none"/>
              </w:rPr>
              <w:t>③安装调试方案:每完全满足一个评审标准得1分，未完全满足一个评审标准得0-0.9分，满分3</w:t>
            </w:r>
            <w:r>
              <w:rPr>
                <w:rFonts w:hint="eastAsia" w:hAnsi="宋体" w:cs="宋体"/>
                <w:color w:val="auto"/>
                <w:szCs w:val="24"/>
                <w:highlight w:val="none"/>
                <w:lang w:val="en-US" w:eastAsia="zh-CN"/>
              </w:rPr>
              <w:t>分</w:t>
            </w:r>
          </w:p>
          <w:p w14:paraId="1EF339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0" w:firstLineChars="200"/>
              <w:jc w:val="left"/>
              <w:textAlignment w:val="auto"/>
              <w:rPr>
                <w:rFonts w:hint="eastAsia" w:hAnsi="宋体" w:cs="宋体"/>
                <w:color w:val="auto"/>
                <w:szCs w:val="24"/>
                <w:highlight w:val="none"/>
                <w:lang w:val="en-US" w:eastAsia="zh-CN"/>
              </w:rPr>
            </w:pPr>
            <w:r>
              <w:rPr>
                <w:rFonts w:hint="eastAsia" w:hAnsi="宋体" w:cs="宋体"/>
                <w:color w:val="auto"/>
                <w:szCs w:val="24"/>
                <w:highlight w:val="none"/>
                <w:lang w:val="en-US" w:eastAsia="zh-CN"/>
              </w:rPr>
              <w:t>④配送计划方案</w:t>
            </w:r>
            <w:r>
              <w:rPr>
                <w:rFonts w:hint="eastAsia" w:ascii="宋体" w:hAnsi="宋体" w:eastAsia="宋体" w:cs="宋体"/>
                <w:color w:val="auto"/>
                <w:szCs w:val="24"/>
                <w:highlight w:val="none"/>
              </w:rPr>
              <w:t>:每完全满足一个评审标准得1分，未完全满足一个评审标准得0-0.9分，满分3</w:t>
            </w:r>
            <w:r>
              <w:rPr>
                <w:rFonts w:hint="eastAsia" w:hAnsi="宋体" w:cs="宋体"/>
                <w:color w:val="auto"/>
                <w:szCs w:val="24"/>
                <w:highlight w:val="none"/>
                <w:lang w:val="en-US" w:eastAsia="zh-CN"/>
              </w:rPr>
              <w:t>分</w:t>
            </w:r>
          </w:p>
        </w:tc>
        <w:tc>
          <w:tcPr>
            <w:tcW w:w="0" w:type="auto"/>
            <w:vAlign w:val="center"/>
          </w:tcPr>
          <w:p w14:paraId="24E90D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4"/>
                <w:highlight w:val="none"/>
              </w:rPr>
            </w:pPr>
            <w:r>
              <w:rPr>
                <w:rFonts w:hint="eastAsia" w:hAnsi="宋体" w:cs="宋体"/>
                <w:color w:val="auto"/>
                <w:szCs w:val="24"/>
                <w:highlight w:val="none"/>
                <w:lang w:val="en-US" w:eastAsia="zh-CN"/>
              </w:rPr>
              <w:t>12</w:t>
            </w:r>
            <w:r>
              <w:rPr>
                <w:rFonts w:hint="eastAsia" w:ascii="宋体" w:hAnsi="宋体" w:eastAsia="宋体" w:cs="宋体"/>
                <w:color w:val="auto"/>
                <w:szCs w:val="24"/>
                <w:highlight w:val="none"/>
              </w:rPr>
              <w:t>分</w:t>
            </w:r>
          </w:p>
        </w:tc>
      </w:tr>
      <w:tr w14:paraId="3E5C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0" w:type="auto"/>
            <w:vMerge w:val="restart"/>
            <w:vAlign w:val="center"/>
          </w:tcPr>
          <w:p w14:paraId="09C6EB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售后服务及培训方案</w:t>
            </w:r>
          </w:p>
        </w:tc>
        <w:tc>
          <w:tcPr>
            <w:tcW w:w="0" w:type="auto"/>
            <w:vMerge w:val="restart"/>
            <w:vAlign w:val="center"/>
          </w:tcPr>
          <w:p w14:paraId="42C48B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w:t>
            </w:r>
            <w:r>
              <w:rPr>
                <w:rFonts w:hint="eastAsia" w:hAnsi="宋体" w:cs="宋体"/>
                <w:b/>
                <w:bCs/>
                <w:color w:val="auto"/>
                <w:szCs w:val="24"/>
                <w:highlight w:val="none"/>
                <w:lang w:val="en-US" w:eastAsia="zh-CN"/>
              </w:rPr>
              <w:t>3</w:t>
            </w:r>
            <w:r>
              <w:rPr>
                <w:rFonts w:hint="eastAsia" w:ascii="宋体" w:hAnsi="宋体" w:eastAsia="宋体" w:cs="宋体"/>
                <w:b/>
                <w:bCs/>
                <w:color w:val="auto"/>
                <w:szCs w:val="24"/>
                <w:highlight w:val="none"/>
              </w:rPr>
              <w:t>分</w:t>
            </w:r>
          </w:p>
        </w:tc>
        <w:tc>
          <w:tcPr>
            <w:tcW w:w="0" w:type="auto"/>
            <w:vAlign w:val="center"/>
          </w:tcPr>
          <w:p w14:paraId="1D2460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4"/>
                <w:highlight w:val="none"/>
              </w:rPr>
            </w:pPr>
            <w:r>
              <w:rPr>
                <w:rFonts w:hint="eastAsia" w:hAnsi="宋体" w:cs="宋体"/>
                <w:color w:val="auto"/>
                <w:szCs w:val="24"/>
                <w:highlight w:val="none"/>
                <w:lang w:val="en-US" w:eastAsia="zh-CN"/>
              </w:rPr>
              <w:t>④</w:t>
            </w:r>
            <w:r>
              <w:rPr>
                <w:rFonts w:hint="eastAsia" w:ascii="宋体" w:hAnsi="宋体" w:eastAsia="宋体" w:cs="宋体"/>
                <w:b w:val="0"/>
                <w:bCs w:val="0"/>
                <w:color w:val="auto"/>
                <w:highlight w:val="none"/>
              </w:rPr>
              <w:t>售后方案</w:t>
            </w:r>
          </w:p>
        </w:tc>
        <w:tc>
          <w:tcPr>
            <w:tcW w:w="0" w:type="auto"/>
            <w:vAlign w:val="center"/>
          </w:tcPr>
          <w:p w14:paraId="619C3827">
            <w:pPr>
              <w:keepNext w:val="0"/>
              <w:keepLines w:val="0"/>
              <w:pageBreakBefore w:val="0"/>
              <w:widowControl w:val="0"/>
              <w:kinsoku/>
              <w:wordWrap/>
              <w:overflowPunct/>
              <w:topLinePunct w:val="0"/>
              <w:autoSpaceDE/>
              <w:autoSpaceDN/>
              <w:bidi w:val="0"/>
              <w:adjustRightInd/>
              <w:snapToGrid/>
              <w:spacing w:line="360" w:lineRule="auto"/>
              <w:ind w:left="-108" w:leftChars="-45" w:firstLine="48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、评审内容</w:t>
            </w:r>
          </w:p>
          <w:p w14:paraId="1FE2363B">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根据项目实际需求，提供针对本项目的售后服务，内容包含:</w:t>
            </w:r>
            <w:r>
              <w:rPr>
                <w:rFonts w:hint="eastAsia" w:ascii="宋体" w:hAnsi="宋体" w:eastAsia="宋体" w:cs="宋体"/>
                <w:color w:val="auto"/>
                <w:szCs w:val="24"/>
                <w:highlight w:val="none"/>
              </w:rPr>
              <w:t>①</w:t>
            </w:r>
            <w:r>
              <w:rPr>
                <w:rFonts w:hint="eastAsia" w:ascii="宋体" w:hAnsi="宋体" w:eastAsia="宋体" w:cs="宋体"/>
                <w:color w:val="auto"/>
                <w:highlight w:val="none"/>
              </w:rPr>
              <w:t>售后服务承诺和服务内容②应急措施③维修管理响应时间、响应速度及响应方式。</w:t>
            </w:r>
          </w:p>
          <w:p w14:paraId="660237E7">
            <w:pPr>
              <w:keepNext w:val="0"/>
              <w:keepLines w:val="0"/>
              <w:pageBreakBefore w:val="0"/>
              <w:widowControl w:val="0"/>
              <w:kinsoku/>
              <w:wordWrap/>
              <w:overflowPunct/>
              <w:topLinePunct w:val="0"/>
              <w:autoSpaceDE/>
              <w:autoSpaceDN/>
              <w:bidi w:val="0"/>
              <w:adjustRightInd/>
              <w:snapToGrid/>
              <w:spacing w:line="360" w:lineRule="auto"/>
              <w:ind w:left="-108" w:leftChars="-45" w:firstLine="48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二、评审标准</w:t>
            </w:r>
          </w:p>
          <w:p w14:paraId="15C5DB21">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1、完整性:切合本项目实际情况，方案内容齐全，对招标文件中</w:t>
            </w:r>
          </w:p>
          <w:p w14:paraId="602380F5">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各项要求有详细描述;</w:t>
            </w:r>
          </w:p>
          <w:p w14:paraId="1C6CC6B2">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2、可实施性:切合本项目实际情况，提出步骤清晰、合理的方案</w:t>
            </w:r>
          </w:p>
          <w:p w14:paraId="7DDE3B88">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3、针对性:方案能够紧扣项目实际情况，内容科学合理。</w:t>
            </w:r>
          </w:p>
          <w:p w14:paraId="05BB1D73">
            <w:pPr>
              <w:keepNext w:val="0"/>
              <w:keepLines w:val="0"/>
              <w:pageBreakBefore w:val="0"/>
              <w:widowControl w:val="0"/>
              <w:kinsoku/>
              <w:wordWrap/>
              <w:overflowPunct/>
              <w:topLinePunct w:val="0"/>
              <w:autoSpaceDE/>
              <w:autoSpaceDN/>
              <w:bidi w:val="0"/>
              <w:adjustRightInd/>
              <w:snapToGrid/>
              <w:spacing w:line="360" w:lineRule="auto"/>
              <w:ind w:left="-108" w:leftChars="-45" w:firstLine="723" w:firstLineChars="3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三、赋分标准(满分</w:t>
            </w:r>
            <w:r>
              <w:rPr>
                <w:rFonts w:hint="eastAsia" w:hAnsi="宋体" w:cs="宋体"/>
                <w:b/>
                <w:bCs/>
                <w:color w:val="auto"/>
                <w:highlight w:val="none"/>
                <w:lang w:val="en-US" w:eastAsia="zh-CN"/>
              </w:rPr>
              <w:t>9</w:t>
            </w:r>
            <w:r>
              <w:rPr>
                <w:rFonts w:hint="eastAsia" w:ascii="宋体" w:hAnsi="宋体" w:eastAsia="宋体" w:cs="宋体"/>
                <w:b/>
                <w:bCs/>
                <w:color w:val="auto"/>
                <w:highlight w:val="none"/>
              </w:rPr>
              <w:t>分)</w:t>
            </w:r>
          </w:p>
          <w:p w14:paraId="0B856C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0" w:firstLineChars="200"/>
              <w:jc w:val="left"/>
              <w:textAlignment w:val="auto"/>
              <w:rPr>
                <w:rFonts w:hint="eastAsia" w:hAnsi="宋体" w:cs="宋体"/>
                <w:color w:val="auto"/>
                <w:szCs w:val="24"/>
                <w:highlight w:val="none"/>
                <w:lang w:eastAsia="zh-CN"/>
              </w:rPr>
            </w:pPr>
            <w:r>
              <w:rPr>
                <w:rFonts w:hint="eastAsia" w:ascii="宋体" w:hAnsi="宋体" w:eastAsia="宋体" w:cs="宋体"/>
                <w:color w:val="auto"/>
                <w:szCs w:val="24"/>
                <w:highlight w:val="none"/>
              </w:rPr>
              <w:t>①</w:t>
            </w:r>
            <w:r>
              <w:rPr>
                <w:rFonts w:hint="eastAsia" w:ascii="宋体" w:hAnsi="宋体" w:eastAsia="宋体" w:cs="宋体"/>
                <w:color w:val="auto"/>
                <w:highlight w:val="none"/>
              </w:rPr>
              <w:t>售后服务承诺和服务内容:</w:t>
            </w:r>
            <w:r>
              <w:rPr>
                <w:rFonts w:hint="eastAsia" w:ascii="宋体" w:hAnsi="宋体" w:eastAsia="宋体" w:cs="宋体"/>
                <w:color w:val="auto"/>
                <w:szCs w:val="24"/>
                <w:highlight w:val="none"/>
              </w:rPr>
              <w:t>每完全满足一个评审标准得1分，未完全满足一个评审标准得0-0.9分满分3分</w:t>
            </w:r>
            <w:r>
              <w:rPr>
                <w:rFonts w:hint="eastAsia" w:hAnsi="宋体" w:cs="宋体"/>
                <w:color w:val="auto"/>
                <w:szCs w:val="24"/>
                <w:highlight w:val="none"/>
                <w:lang w:eastAsia="zh-CN"/>
              </w:rPr>
              <w:t>；</w:t>
            </w:r>
          </w:p>
          <w:p w14:paraId="4DB9F2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②应急措施:</w:t>
            </w:r>
            <w:r>
              <w:rPr>
                <w:rFonts w:hint="eastAsia" w:ascii="宋体" w:hAnsi="宋体" w:eastAsia="宋体" w:cs="宋体"/>
                <w:color w:val="auto"/>
                <w:szCs w:val="24"/>
                <w:highlight w:val="none"/>
              </w:rPr>
              <w:t>每完全满足一个评审标准得1分，未完全满足一个评审标准得0-0.9分满分3分</w:t>
            </w:r>
            <w:r>
              <w:rPr>
                <w:rFonts w:hint="eastAsia" w:hAnsi="宋体" w:cs="宋体"/>
                <w:color w:val="auto"/>
                <w:highlight w:val="none"/>
                <w:lang w:eastAsia="zh-CN"/>
              </w:rPr>
              <w:t>；</w:t>
            </w:r>
          </w:p>
          <w:p w14:paraId="7545C0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③维修管理响应时间、响应速度及响应方式:</w:t>
            </w:r>
            <w:r>
              <w:rPr>
                <w:rFonts w:hint="eastAsia" w:ascii="宋体" w:hAnsi="宋体" w:eastAsia="宋体" w:cs="宋体"/>
                <w:color w:val="auto"/>
                <w:szCs w:val="24"/>
                <w:highlight w:val="none"/>
              </w:rPr>
              <w:t>每完全满足一个评审标准得1分，未完全满足一个评审标准得0-0.9分满分3分</w:t>
            </w:r>
            <w:r>
              <w:rPr>
                <w:rFonts w:hint="eastAsia" w:hAnsi="宋体" w:cs="宋体"/>
                <w:color w:val="auto"/>
                <w:szCs w:val="24"/>
                <w:highlight w:val="none"/>
                <w:lang w:eastAsia="zh-CN"/>
              </w:rPr>
              <w:t>；</w:t>
            </w:r>
          </w:p>
        </w:tc>
        <w:tc>
          <w:tcPr>
            <w:tcW w:w="0" w:type="auto"/>
            <w:vAlign w:val="center"/>
          </w:tcPr>
          <w:p w14:paraId="495544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4"/>
                <w:highlight w:val="none"/>
              </w:rPr>
            </w:pPr>
            <w:r>
              <w:rPr>
                <w:rFonts w:hint="eastAsia" w:hAnsi="宋体" w:cs="宋体"/>
                <w:color w:val="auto"/>
                <w:szCs w:val="24"/>
                <w:highlight w:val="none"/>
                <w:lang w:val="en-US" w:eastAsia="zh-CN"/>
              </w:rPr>
              <w:t>9</w:t>
            </w:r>
            <w:r>
              <w:rPr>
                <w:rFonts w:hint="eastAsia" w:ascii="宋体" w:hAnsi="宋体" w:eastAsia="宋体" w:cs="宋体"/>
                <w:color w:val="auto"/>
                <w:szCs w:val="24"/>
                <w:highlight w:val="none"/>
              </w:rPr>
              <w:t>分</w:t>
            </w:r>
          </w:p>
        </w:tc>
      </w:tr>
      <w:tr w14:paraId="6431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172006E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Cs w:val="24"/>
                <w:highlight w:val="none"/>
              </w:rPr>
            </w:pPr>
          </w:p>
        </w:tc>
        <w:tc>
          <w:tcPr>
            <w:tcW w:w="0" w:type="auto"/>
            <w:vMerge w:val="continue"/>
            <w:vAlign w:val="center"/>
          </w:tcPr>
          <w:p w14:paraId="605DBDA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Cs w:val="24"/>
                <w:highlight w:val="none"/>
              </w:rPr>
            </w:pPr>
          </w:p>
        </w:tc>
        <w:tc>
          <w:tcPr>
            <w:tcW w:w="0" w:type="auto"/>
            <w:vAlign w:val="center"/>
          </w:tcPr>
          <w:p w14:paraId="4CCEF4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⑤培训方案</w:t>
            </w:r>
          </w:p>
        </w:tc>
        <w:tc>
          <w:tcPr>
            <w:tcW w:w="0" w:type="auto"/>
            <w:vAlign w:val="center"/>
          </w:tcPr>
          <w:p w14:paraId="6E39C0B4">
            <w:pPr>
              <w:keepNext w:val="0"/>
              <w:keepLines w:val="0"/>
              <w:pageBreakBefore w:val="0"/>
              <w:widowControl w:val="0"/>
              <w:kinsoku/>
              <w:wordWrap/>
              <w:overflowPunct/>
              <w:topLinePunct w:val="0"/>
              <w:autoSpaceDE/>
              <w:autoSpaceDN/>
              <w:bidi w:val="0"/>
              <w:adjustRightInd/>
              <w:snapToGrid/>
              <w:spacing w:line="360" w:lineRule="auto"/>
              <w:ind w:left="-108" w:leftChars="-45" w:firstLine="48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、评审内容</w:t>
            </w:r>
          </w:p>
          <w:p w14:paraId="4E6B411B">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根据项目实际需求</w:t>
            </w:r>
            <w:r>
              <w:rPr>
                <w:rFonts w:hint="eastAsia" w:hAnsi="宋体" w:cs="宋体"/>
                <w:color w:val="auto"/>
                <w:highlight w:val="none"/>
                <w:lang w:eastAsia="zh-CN"/>
              </w:rPr>
              <w:t>，</w:t>
            </w:r>
            <w:r>
              <w:rPr>
                <w:rFonts w:hint="eastAsia" w:ascii="宋体" w:hAnsi="宋体" w:eastAsia="宋体" w:cs="宋体"/>
                <w:color w:val="auto"/>
                <w:highlight w:val="none"/>
              </w:rPr>
              <w:t>提供针对本项目的培训方案</w:t>
            </w:r>
            <w:r>
              <w:rPr>
                <w:rFonts w:hint="eastAsia" w:hAnsi="宋体" w:cs="宋体"/>
                <w:color w:val="auto"/>
                <w:highlight w:val="none"/>
                <w:lang w:eastAsia="zh-CN"/>
              </w:rPr>
              <w:t>，</w:t>
            </w:r>
            <w:r>
              <w:rPr>
                <w:rFonts w:hint="eastAsia" w:ascii="宋体" w:hAnsi="宋体" w:eastAsia="宋体" w:cs="宋体"/>
                <w:color w:val="auto"/>
                <w:szCs w:val="24"/>
                <w:highlight w:val="none"/>
              </w:rPr>
              <w:t>负责为使用单位培训操作及维护人员，并有完整的培训方案，内容包含:①详细的培训内容</w:t>
            </w:r>
            <w:r>
              <w:rPr>
                <w:rFonts w:hint="eastAsia" w:hAnsi="宋体" w:cs="宋体"/>
                <w:color w:val="auto"/>
                <w:szCs w:val="24"/>
                <w:highlight w:val="none"/>
                <w:lang w:val="en-US" w:eastAsia="zh-CN"/>
              </w:rPr>
              <w:t>和</w:t>
            </w:r>
            <w:r>
              <w:rPr>
                <w:rFonts w:hint="eastAsia" w:ascii="宋体" w:hAnsi="宋体" w:eastAsia="宋体" w:cs="宋体"/>
                <w:color w:val="auto"/>
                <w:szCs w:val="24"/>
                <w:highlight w:val="none"/>
              </w:rPr>
              <w:t>培训方式</w:t>
            </w:r>
            <w:r>
              <w:rPr>
                <w:rFonts w:hint="eastAsia" w:ascii="宋体" w:hAnsi="宋体" w:eastAsia="宋体" w:cs="宋体"/>
                <w:color w:val="auto"/>
                <w:highlight w:val="none"/>
              </w:rPr>
              <w:t>②培训操作及维护人员</w:t>
            </w:r>
            <w:r>
              <w:rPr>
                <w:rFonts w:hint="eastAsia" w:ascii="宋体" w:hAnsi="宋体" w:eastAsia="宋体" w:cs="宋体"/>
                <w:color w:val="auto"/>
                <w:szCs w:val="24"/>
                <w:highlight w:val="none"/>
              </w:rPr>
              <w:t>等</w:t>
            </w:r>
          </w:p>
          <w:p w14:paraId="4C2B02F5">
            <w:pPr>
              <w:keepNext w:val="0"/>
              <w:keepLines w:val="0"/>
              <w:pageBreakBefore w:val="0"/>
              <w:widowControl w:val="0"/>
              <w:kinsoku/>
              <w:wordWrap/>
              <w:overflowPunct/>
              <w:topLinePunct w:val="0"/>
              <w:autoSpaceDE/>
              <w:autoSpaceDN/>
              <w:bidi w:val="0"/>
              <w:adjustRightInd/>
              <w:snapToGrid/>
              <w:spacing w:line="360" w:lineRule="auto"/>
              <w:ind w:left="-108" w:leftChars="-45" w:firstLine="48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二、评审标准</w:t>
            </w:r>
          </w:p>
          <w:p w14:paraId="078920A0">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1、完整性:切合本项目实际情况，方案内容齐全，对招标文件中各项要求有详细描述;</w:t>
            </w:r>
          </w:p>
          <w:p w14:paraId="2B191F11">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2、可实施性:切合本项目实际情况，提出步骤清晰、合理的方案</w:t>
            </w:r>
          </w:p>
          <w:p w14:paraId="4BC550AD">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3、针对性:方案能够紧扣项目实际情况，内容科学合理。</w:t>
            </w:r>
          </w:p>
          <w:p w14:paraId="36DDCA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45" w:firstLine="482" w:firstLineChars="200"/>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 w:val="24"/>
                <w:szCs w:val="24"/>
                <w:lang w:val="en-US" w:eastAsia="zh-CN" w:bidi="ar-SA"/>
              </w:rPr>
              <w:t>三、</w:t>
            </w:r>
            <w:r>
              <w:rPr>
                <w:rFonts w:hint="eastAsia" w:ascii="宋体" w:hAnsi="宋体" w:eastAsia="宋体" w:cs="宋体"/>
                <w:b/>
                <w:bCs/>
                <w:color w:val="auto"/>
                <w:szCs w:val="24"/>
                <w:highlight w:val="none"/>
              </w:rPr>
              <w:t>赋分依据(满分</w:t>
            </w:r>
            <w:r>
              <w:rPr>
                <w:rFonts w:hint="eastAsia" w:hAnsi="宋体" w:cs="宋体"/>
                <w:b/>
                <w:bCs/>
                <w:color w:val="auto"/>
                <w:szCs w:val="24"/>
                <w:highlight w:val="none"/>
                <w:lang w:val="en-US" w:eastAsia="zh-CN"/>
              </w:rPr>
              <w:t>4</w:t>
            </w:r>
            <w:r>
              <w:rPr>
                <w:rFonts w:hint="eastAsia" w:ascii="宋体" w:hAnsi="宋体" w:eastAsia="宋体" w:cs="宋体"/>
                <w:b/>
                <w:bCs/>
                <w:color w:val="auto"/>
                <w:szCs w:val="24"/>
                <w:highlight w:val="none"/>
              </w:rPr>
              <w:t>分)</w:t>
            </w:r>
          </w:p>
          <w:p w14:paraId="5E960EA2">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①详细的培训内容和培训方式:每完全满足一个评审标准得0-</w:t>
            </w:r>
            <w:r>
              <w:rPr>
                <w:rFonts w:hint="eastAsia" w:hAnsi="宋体" w:cs="宋体"/>
                <w:color w:val="auto"/>
                <w:szCs w:val="24"/>
                <w:highlight w:val="none"/>
                <w:lang w:val="en-US" w:eastAsia="zh-CN"/>
              </w:rPr>
              <w:t>0.5</w:t>
            </w:r>
            <w:r>
              <w:rPr>
                <w:rFonts w:hint="eastAsia" w:ascii="宋体" w:hAnsi="宋体" w:eastAsia="宋体" w:cs="宋体"/>
                <w:color w:val="auto"/>
                <w:szCs w:val="24"/>
                <w:highlight w:val="none"/>
              </w:rPr>
              <w:t>分，满分</w:t>
            </w:r>
            <w:r>
              <w:rPr>
                <w:rFonts w:hint="eastAsia" w:hAnsi="宋体" w:cs="宋体"/>
                <w:color w:val="auto"/>
                <w:szCs w:val="24"/>
                <w:highlight w:val="none"/>
                <w:lang w:val="en-US" w:eastAsia="zh-CN"/>
              </w:rPr>
              <w:t>1.5</w:t>
            </w:r>
            <w:r>
              <w:rPr>
                <w:rFonts w:hint="eastAsia" w:ascii="宋体" w:hAnsi="宋体" w:eastAsia="宋体" w:cs="宋体"/>
                <w:color w:val="auto"/>
                <w:szCs w:val="24"/>
                <w:highlight w:val="none"/>
              </w:rPr>
              <w:t>分；</w:t>
            </w:r>
          </w:p>
          <w:p w14:paraId="12D8266C">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②</w:t>
            </w:r>
            <w:r>
              <w:rPr>
                <w:rFonts w:hint="eastAsia" w:ascii="宋体" w:hAnsi="宋体" w:eastAsia="宋体" w:cs="宋体"/>
                <w:color w:val="auto"/>
                <w:highlight w:val="none"/>
              </w:rPr>
              <w:t>培训操作及维护人员</w:t>
            </w:r>
            <w:r>
              <w:rPr>
                <w:rFonts w:hint="eastAsia" w:ascii="宋体" w:hAnsi="宋体" w:eastAsia="宋体" w:cs="宋体"/>
                <w:color w:val="auto"/>
                <w:szCs w:val="24"/>
                <w:highlight w:val="none"/>
              </w:rPr>
              <w:t>:每完全满足一个评审标准得0-</w:t>
            </w:r>
            <w:r>
              <w:rPr>
                <w:rFonts w:hint="eastAsia" w:hAnsi="宋体" w:cs="宋体"/>
                <w:color w:val="auto"/>
                <w:szCs w:val="24"/>
                <w:highlight w:val="none"/>
                <w:lang w:val="en-US" w:eastAsia="zh-CN"/>
              </w:rPr>
              <w:t>0.5</w:t>
            </w:r>
            <w:r>
              <w:rPr>
                <w:rFonts w:hint="eastAsia" w:ascii="宋体" w:hAnsi="宋体" w:eastAsia="宋体" w:cs="宋体"/>
                <w:color w:val="auto"/>
                <w:szCs w:val="24"/>
                <w:highlight w:val="none"/>
              </w:rPr>
              <w:t>分，满分</w:t>
            </w:r>
            <w:r>
              <w:rPr>
                <w:rFonts w:hint="eastAsia" w:hAnsi="宋体" w:cs="宋体"/>
                <w:color w:val="auto"/>
                <w:szCs w:val="24"/>
                <w:highlight w:val="none"/>
                <w:lang w:val="en-US" w:eastAsia="zh-CN"/>
              </w:rPr>
              <w:t>1.5</w:t>
            </w:r>
            <w:r>
              <w:rPr>
                <w:rFonts w:hint="eastAsia" w:ascii="宋体" w:hAnsi="宋体" w:eastAsia="宋体" w:cs="宋体"/>
                <w:color w:val="auto"/>
                <w:szCs w:val="24"/>
                <w:highlight w:val="none"/>
              </w:rPr>
              <w:t>分；</w:t>
            </w:r>
          </w:p>
        </w:tc>
        <w:tc>
          <w:tcPr>
            <w:tcW w:w="0" w:type="auto"/>
            <w:vAlign w:val="center"/>
          </w:tcPr>
          <w:p w14:paraId="2EA149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4"/>
                <w:highlight w:val="none"/>
              </w:rPr>
            </w:pPr>
            <w:r>
              <w:rPr>
                <w:rFonts w:hint="eastAsia" w:hAnsi="宋体" w:cs="宋体"/>
                <w:color w:val="auto"/>
                <w:szCs w:val="24"/>
                <w:highlight w:val="none"/>
                <w:lang w:val="en-US" w:eastAsia="zh-CN"/>
              </w:rPr>
              <w:t>4</w:t>
            </w:r>
            <w:r>
              <w:rPr>
                <w:rFonts w:hint="eastAsia" w:ascii="宋体" w:hAnsi="宋体" w:eastAsia="宋体" w:cs="宋体"/>
                <w:color w:val="auto"/>
                <w:szCs w:val="24"/>
                <w:highlight w:val="none"/>
              </w:rPr>
              <w:t>分</w:t>
            </w:r>
          </w:p>
        </w:tc>
      </w:tr>
      <w:tr w14:paraId="1F02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4BC796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color w:val="auto"/>
                <w:szCs w:val="24"/>
                <w:highlight w:val="none"/>
                <w:lang w:val="en-US" w:eastAsia="zh-CN"/>
              </w:rPr>
            </w:pPr>
            <w:r>
              <w:rPr>
                <w:rFonts w:hint="eastAsia" w:hAnsi="宋体" w:cs="宋体"/>
                <w:b/>
                <w:color w:val="auto"/>
                <w:szCs w:val="24"/>
                <w:highlight w:val="none"/>
                <w:lang w:val="en-US" w:eastAsia="zh-CN"/>
              </w:rPr>
              <w:t>等保证明</w:t>
            </w:r>
          </w:p>
        </w:tc>
        <w:tc>
          <w:tcPr>
            <w:tcW w:w="0" w:type="auto"/>
            <w:vAlign w:val="center"/>
          </w:tcPr>
          <w:p w14:paraId="3EAAB3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color w:val="auto"/>
                <w:szCs w:val="24"/>
                <w:highlight w:val="none"/>
                <w:lang w:val="en-US" w:eastAsia="zh-CN"/>
              </w:rPr>
            </w:pPr>
            <w:r>
              <w:rPr>
                <w:rFonts w:hint="eastAsia" w:hAnsi="宋体" w:cs="宋体"/>
                <w:b/>
                <w:color w:val="auto"/>
                <w:szCs w:val="24"/>
                <w:highlight w:val="none"/>
                <w:lang w:val="en-US" w:eastAsia="zh-CN"/>
              </w:rPr>
              <w:t>3分</w:t>
            </w:r>
          </w:p>
        </w:tc>
        <w:tc>
          <w:tcPr>
            <w:tcW w:w="0" w:type="auto"/>
            <w:vAlign w:val="center"/>
          </w:tcPr>
          <w:p w14:paraId="765480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color w:val="auto"/>
                <w:szCs w:val="24"/>
                <w:highlight w:val="none"/>
                <w:lang w:val="en-US" w:eastAsia="zh-CN"/>
              </w:rPr>
            </w:pPr>
            <w:r>
              <w:rPr>
                <w:rFonts w:hint="eastAsia" w:ascii="宋体" w:hAnsi="宋体" w:eastAsia="宋体" w:cs="宋体"/>
                <w:color w:val="auto"/>
                <w:szCs w:val="24"/>
                <w:highlight w:val="none"/>
              </w:rPr>
              <w:t>⑥</w:t>
            </w:r>
            <w:r>
              <w:rPr>
                <w:rFonts w:hint="eastAsia" w:hAnsi="宋体" w:cs="宋体"/>
                <w:color w:val="auto"/>
                <w:szCs w:val="24"/>
                <w:highlight w:val="none"/>
                <w:lang w:val="en-US" w:eastAsia="zh-CN"/>
              </w:rPr>
              <w:t>等保证明</w:t>
            </w:r>
          </w:p>
        </w:tc>
        <w:tc>
          <w:tcPr>
            <w:tcW w:w="0" w:type="auto"/>
            <w:vAlign w:val="center"/>
          </w:tcPr>
          <w:p w14:paraId="2FF9484A">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所投产品制造商具有应用软件信息系统安全等级三级保护备案证明，得3分。没有不得分。</w:t>
            </w:r>
          </w:p>
        </w:tc>
        <w:tc>
          <w:tcPr>
            <w:tcW w:w="0" w:type="auto"/>
            <w:vAlign w:val="center"/>
          </w:tcPr>
          <w:p w14:paraId="7A15B0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hAnsi="宋体" w:cs="宋体"/>
                <w:color w:val="auto"/>
                <w:szCs w:val="24"/>
                <w:highlight w:val="none"/>
                <w:lang w:val="en-US" w:eastAsia="zh-CN"/>
              </w:rPr>
            </w:pPr>
            <w:r>
              <w:rPr>
                <w:rFonts w:hint="eastAsia" w:hAnsi="宋体" w:cs="宋体"/>
                <w:color w:val="auto"/>
                <w:szCs w:val="24"/>
                <w:highlight w:val="none"/>
                <w:lang w:val="en-US" w:eastAsia="zh-CN"/>
              </w:rPr>
              <w:t>3分</w:t>
            </w:r>
          </w:p>
        </w:tc>
      </w:tr>
      <w:tr w14:paraId="29F0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0E567A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Cs w:val="24"/>
                <w:highlight w:val="none"/>
              </w:rPr>
            </w:pPr>
            <w:r>
              <w:rPr>
                <w:rFonts w:hint="eastAsia" w:ascii="宋体" w:hAnsi="宋体" w:cs="宋体"/>
                <w:b/>
                <w:bCs/>
                <w:kern w:val="0"/>
                <w:szCs w:val="21"/>
              </w:rPr>
              <w:t>专利证书</w:t>
            </w:r>
          </w:p>
        </w:tc>
        <w:tc>
          <w:tcPr>
            <w:tcW w:w="0" w:type="auto"/>
            <w:vAlign w:val="center"/>
          </w:tcPr>
          <w:p w14:paraId="0E3AE7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3分</w:t>
            </w:r>
          </w:p>
        </w:tc>
        <w:tc>
          <w:tcPr>
            <w:tcW w:w="0" w:type="auto"/>
            <w:vAlign w:val="center"/>
          </w:tcPr>
          <w:p w14:paraId="4652D0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4"/>
                <w:highlight w:val="none"/>
              </w:rPr>
            </w:pPr>
            <w:r>
              <w:rPr>
                <w:rFonts w:hint="eastAsia" w:ascii="微软雅黑" w:hAnsi="微软雅黑" w:eastAsia="微软雅黑" w:cs="微软雅黑"/>
                <w:color w:val="auto"/>
                <w:szCs w:val="24"/>
                <w:highlight w:val="none"/>
                <w:lang w:val="en-US" w:eastAsia="zh-CN"/>
              </w:rPr>
              <w:t>⑦</w:t>
            </w:r>
            <w:r>
              <w:rPr>
                <w:rFonts w:hint="eastAsia" w:ascii="宋体" w:hAnsi="宋体" w:cs="宋体"/>
                <w:kern w:val="0"/>
                <w:szCs w:val="21"/>
              </w:rPr>
              <w:t>专利证书</w:t>
            </w:r>
          </w:p>
        </w:tc>
        <w:tc>
          <w:tcPr>
            <w:tcW w:w="0" w:type="auto"/>
            <w:vAlign w:val="center"/>
          </w:tcPr>
          <w:p w14:paraId="10CDD486">
            <w:pPr>
              <w:keepNext w:val="0"/>
              <w:keepLines w:val="0"/>
              <w:pageBreakBefore w:val="0"/>
              <w:widowControl w:val="0"/>
              <w:kinsoku/>
              <w:wordWrap/>
              <w:overflowPunct/>
              <w:topLinePunct w:val="0"/>
              <w:autoSpaceDE/>
              <w:autoSpaceDN/>
              <w:bidi w:val="0"/>
              <w:adjustRightInd/>
              <w:snapToGrid/>
              <w:spacing w:line="360" w:lineRule="auto"/>
              <w:ind w:left="-108" w:leftChars="-45" w:firstLine="44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kern w:val="2"/>
                <w:sz w:val="22"/>
                <w:szCs w:val="22"/>
                <w:highlight w:val="none"/>
                <w:lang w:val="en-US" w:eastAsia="zh-CN" w:bidi="ar-SA"/>
              </w:rPr>
              <w:t>与本采购项目相关的主要产品功能及技术专利（发明、实用新型、产品功能），专利须在保护期内：每项专利得</w:t>
            </w:r>
            <w:r>
              <w:rPr>
                <w:rFonts w:hint="eastAsia" w:hAnsi="宋体" w:cs="宋体"/>
                <w:color w:val="auto"/>
                <w:kern w:val="2"/>
                <w:sz w:val="22"/>
                <w:szCs w:val="22"/>
                <w:highlight w:val="none"/>
                <w:lang w:val="en-US" w:eastAsia="zh-CN" w:bidi="ar-SA"/>
              </w:rPr>
              <w:t>1.5</w:t>
            </w:r>
            <w:r>
              <w:rPr>
                <w:rFonts w:hint="eastAsia" w:ascii="宋体" w:hAnsi="宋体" w:eastAsia="宋体" w:cs="宋体"/>
                <w:color w:val="auto"/>
                <w:kern w:val="2"/>
                <w:sz w:val="22"/>
                <w:szCs w:val="22"/>
                <w:highlight w:val="none"/>
                <w:lang w:val="en-US" w:eastAsia="zh-CN" w:bidi="ar-SA"/>
              </w:rPr>
              <w:t>分，最高</w:t>
            </w:r>
            <w:r>
              <w:rPr>
                <w:rFonts w:hint="eastAsia"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分，需提供专利证书扫描件复印件。</w:t>
            </w:r>
          </w:p>
        </w:tc>
        <w:tc>
          <w:tcPr>
            <w:tcW w:w="0" w:type="auto"/>
            <w:vAlign w:val="center"/>
          </w:tcPr>
          <w:p w14:paraId="59C69B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hAnsi="宋体" w:cs="宋体"/>
                <w:color w:val="auto"/>
                <w:szCs w:val="24"/>
                <w:highlight w:val="none"/>
                <w:lang w:val="en-US" w:eastAsia="zh-CN"/>
              </w:rPr>
            </w:pPr>
            <w:r>
              <w:rPr>
                <w:rFonts w:hint="eastAsia" w:hAnsi="宋体" w:cs="宋体"/>
                <w:color w:val="auto"/>
                <w:szCs w:val="24"/>
                <w:highlight w:val="none"/>
                <w:lang w:val="en-US" w:eastAsia="zh-CN"/>
              </w:rPr>
              <w:t>3分</w:t>
            </w:r>
          </w:p>
        </w:tc>
      </w:tr>
      <w:tr w14:paraId="354C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0" w:type="auto"/>
            <w:vAlign w:val="center"/>
          </w:tcPr>
          <w:p w14:paraId="13717A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业绩</w:t>
            </w:r>
          </w:p>
        </w:tc>
        <w:tc>
          <w:tcPr>
            <w:tcW w:w="0" w:type="auto"/>
            <w:vAlign w:val="center"/>
          </w:tcPr>
          <w:p w14:paraId="591695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10分</w:t>
            </w:r>
          </w:p>
        </w:tc>
        <w:tc>
          <w:tcPr>
            <w:tcW w:w="0" w:type="auto"/>
            <w:vAlign w:val="center"/>
          </w:tcPr>
          <w:p w14:paraId="30EF24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4"/>
                <w:highlight w:val="none"/>
                <w:lang w:val="en-US" w:eastAsia="zh-CN"/>
              </w:rPr>
            </w:pPr>
            <w:r>
              <w:rPr>
                <w:rFonts w:hint="eastAsia" w:ascii="微软雅黑" w:hAnsi="微软雅黑" w:eastAsia="微软雅黑" w:cs="微软雅黑"/>
                <w:kern w:val="0"/>
                <w:szCs w:val="21"/>
              </w:rPr>
              <w:t>⑧</w:t>
            </w:r>
            <w:r>
              <w:rPr>
                <w:rFonts w:hint="eastAsia" w:hAnsi="宋体" w:cs="宋体"/>
                <w:color w:val="auto"/>
                <w:szCs w:val="24"/>
                <w:highlight w:val="none"/>
                <w:lang w:val="en-US" w:eastAsia="zh-CN"/>
              </w:rPr>
              <w:t>业绩</w:t>
            </w:r>
          </w:p>
        </w:tc>
        <w:tc>
          <w:tcPr>
            <w:tcW w:w="0" w:type="auto"/>
            <w:vAlign w:val="center"/>
          </w:tcPr>
          <w:p w14:paraId="1C0EFE53">
            <w:pPr>
              <w:keepNext w:val="0"/>
              <w:keepLines w:val="0"/>
              <w:pageBreakBefore w:val="0"/>
              <w:widowControl w:val="0"/>
              <w:kinsoku/>
              <w:wordWrap/>
              <w:overflowPunct/>
              <w:topLinePunct w:val="0"/>
              <w:autoSpaceDE/>
              <w:autoSpaceDN/>
              <w:bidi w:val="0"/>
              <w:adjustRightInd/>
              <w:snapToGrid/>
              <w:spacing w:line="360" w:lineRule="auto"/>
              <w:ind w:left="-108" w:leftChars="-45"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hAnsi="宋体" w:cs="宋体"/>
                <w:color w:val="auto"/>
                <w:highlight w:val="none"/>
                <w:lang w:val="en-US" w:eastAsia="zh-CN"/>
              </w:rPr>
              <w:t>投标</w:t>
            </w:r>
            <w:r>
              <w:rPr>
                <w:rFonts w:hint="eastAsia" w:ascii="宋体" w:hAnsi="宋体" w:eastAsia="宋体" w:cs="宋体"/>
                <w:color w:val="auto"/>
                <w:highlight w:val="none"/>
                <w:lang w:val="en-US" w:eastAsia="zh-CN"/>
              </w:rPr>
              <w:t>供应商或投标产品生产</w:t>
            </w:r>
            <w:r>
              <w:rPr>
                <w:rFonts w:hint="eastAsia" w:hAnsi="宋体" w:cs="宋体"/>
                <w:color w:val="auto"/>
                <w:highlight w:val="none"/>
                <w:lang w:val="en-US" w:eastAsia="zh-CN"/>
              </w:rPr>
              <w:t>厂家</w:t>
            </w:r>
            <w:r>
              <w:rPr>
                <w:rFonts w:hint="eastAsia" w:ascii="宋体" w:hAnsi="宋体" w:eastAsia="宋体" w:cs="宋体"/>
                <w:color w:val="auto"/>
                <w:highlight w:val="none"/>
                <w:lang w:val="en-US" w:eastAsia="zh-CN"/>
              </w:rPr>
              <w:t>202</w:t>
            </w:r>
            <w:r>
              <w:rPr>
                <w:rFonts w:hint="eastAsia" w:hAnsi="宋体" w:cs="宋体"/>
                <w:color w:val="auto"/>
                <w:highlight w:val="none"/>
                <w:lang w:val="en-US" w:eastAsia="zh-CN"/>
              </w:rPr>
              <w:t>2</w:t>
            </w:r>
            <w:r>
              <w:rPr>
                <w:rFonts w:hint="eastAsia" w:ascii="宋体" w:hAnsi="宋体" w:eastAsia="宋体" w:cs="宋体"/>
                <w:color w:val="auto"/>
                <w:highlight w:val="none"/>
              </w:rPr>
              <w:t>年至今</w:t>
            </w:r>
            <w:r>
              <w:rPr>
                <w:rFonts w:hint="eastAsia" w:hAnsi="宋体" w:cs="宋体"/>
                <w:color w:val="auto"/>
                <w:highlight w:val="none"/>
                <w:lang w:val="en-US" w:eastAsia="zh-CN"/>
              </w:rPr>
              <w:t>类似</w:t>
            </w:r>
            <w:r>
              <w:rPr>
                <w:rFonts w:hint="eastAsia" w:ascii="宋体" w:hAnsi="宋体" w:eastAsia="宋体" w:cs="宋体"/>
                <w:color w:val="auto"/>
                <w:highlight w:val="none"/>
              </w:rPr>
              <w:t>项目的业绩，每提供一份计2分，满分</w:t>
            </w:r>
            <w:r>
              <w:rPr>
                <w:rFonts w:hint="eastAsia" w:hAnsi="宋体" w:cs="宋体"/>
                <w:color w:val="auto"/>
                <w:highlight w:val="none"/>
                <w:lang w:val="en-US" w:eastAsia="zh-CN"/>
              </w:rPr>
              <w:t>10</w:t>
            </w:r>
            <w:r>
              <w:rPr>
                <w:rFonts w:hint="eastAsia" w:ascii="宋体" w:hAnsi="宋体" w:eastAsia="宋体" w:cs="宋体"/>
                <w:color w:val="auto"/>
                <w:highlight w:val="none"/>
              </w:rPr>
              <w:t>分。（以合同或中标通知书为准）</w:t>
            </w:r>
          </w:p>
        </w:tc>
        <w:tc>
          <w:tcPr>
            <w:tcW w:w="0" w:type="auto"/>
            <w:vAlign w:val="center"/>
          </w:tcPr>
          <w:p w14:paraId="5ADAA7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hAnsi="宋体" w:cs="宋体"/>
                <w:color w:val="auto"/>
                <w:szCs w:val="24"/>
                <w:highlight w:val="none"/>
                <w:lang w:val="en-US" w:eastAsia="zh-CN"/>
              </w:rPr>
              <w:t>0</w:t>
            </w:r>
            <w:r>
              <w:rPr>
                <w:rFonts w:hint="eastAsia" w:ascii="宋体" w:hAnsi="宋体" w:eastAsia="宋体" w:cs="宋体"/>
                <w:color w:val="auto"/>
                <w:szCs w:val="24"/>
                <w:highlight w:val="none"/>
              </w:rPr>
              <w:t>分</w:t>
            </w:r>
          </w:p>
        </w:tc>
      </w:tr>
    </w:tbl>
    <w:p w14:paraId="39AF6B98">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6CEAC729">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58047677">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2、采购人根据评标报告中推荐的成交候选人排列顺序确定供应商，以复函通知招标代理机构。</w:t>
      </w:r>
    </w:p>
    <w:p w14:paraId="1533750F">
      <w:pPr>
        <w:pStyle w:val="21"/>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1477D888">
      <w:pPr>
        <w:pStyle w:val="2"/>
        <w:jc w:val="center"/>
        <w:rPr>
          <w:highlight w:val="none"/>
        </w:rPr>
      </w:pPr>
      <w:bookmarkStart w:id="42" w:name="_Toc18495"/>
      <w:r>
        <w:rPr>
          <w:rFonts w:hint="eastAsia" w:ascii="宋体" w:eastAsia="宋体" w:cs="宋体"/>
          <w:bCs/>
          <w:sz w:val="36"/>
          <w:szCs w:val="36"/>
          <w:highlight w:val="none"/>
        </w:rPr>
        <w:t>第四章  合同条款及格式</w:t>
      </w:r>
      <w:bookmarkEnd w:id="37"/>
      <w:bookmarkEnd w:id="38"/>
      <w:bookmarkEnd w:id="39"/>
      <w:bookmarkEnd w:id="42"/>
      <w:bookmarkStart w:id="43" w:name="_Toc19246"/>
      <w:bookmarkStart w:id="44" w:name="_Toc8333"/>
      <w:bookmarkStart w:id="45" w:name="_Toc29888"/>
      <w:bookmarkStart w:id="46" w:name="_Toc26595"/>
      <w:bookmarkStart w:id="47" w:name="_Toc19199"/>
      <w:bookmarkStart w:id="48" w:name="_Toc4679"/>
      <w:bookmarkStart w:id="49" w:name="_Toc31520"/>
      <w:bookmarkStart w:id="50" w:name="_Toc389582037"/>
      <w:bookmarkStart w:id="51" w:name="_Toc423973075"/>
    </w:p>
    <w:p w14:paraId="6916C611">
      <w:pPr>
        <w:pStyle w:val="3"/>
        <w:jc w:val="center"/>
        <w:rPr>
          <w:rFonts w:ascii="宋体" w:hAnsi="宋体"/>
          <w:highlight w:val="none"/>
        </w:rPr>
      </w:pPr>
      <w:bookmarkStart w:id="52" w:name="_Toc30560"/>
      <w:bookmarkStart w:id="53" w:name="_Toc6935"/>
      <w:bookmarkStart w:id="54" w:name="_Toc16507"/>
      <w:r>
        <w:rPr>
          <w:rFonts w:hint="eastAsia" w:ascii="宋体" w:hAnsi="宋体"/>
          <w:highlight w:val="none"/>
        </w:rPr>
        <w:t>合同条款及格式前附表</w:t>
      </w:r>
      <w:bookmarkEnd w:id="52"/>
      <w:bookmarkEnd w:id="53"/>
      <w:bookmarkEnd w:id="54"/>
    </w:p>
    <w:p w14:paraId="7BE53516">
      <w:pPr>
        <w:ind w:firstLine="480" w:firstLineChars="200"/>
        <w:rPr>
          <w:bCs/>
          <w:sz w:val="36"/>
          <w:szCs w:val="36"/>
          <w:highlight w:val="none"/>
        </w:rPr>
      </w:pPr>
      <w:r>
        <w:rPr>
          <w:rFonts w:hint="eastAsia"/>
          <w:szCs w:val="24"/>
          <w:highlight w:val="none"/>
        </w:rPr>
        <w:t>本表是对合同条款的具体补充和修改，如有矛盾，应以本资料表为准。</w:t>
      </w:r>
    </w:p>
    <w:tbl>
      <w:tblPr>
        <w:tblStyle w:val="27"/>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392"/>
        <w:gridCol w:w="8022"/>
      </w:tblGrid>
      <w:tr w14:paraId="082D6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739" w:type="pct"/>
            <w:vAlign w:val="center"/>
          </w:tcPr>
          <w:p w14:paraId="480FA8DA">
            <w:pPr>
              <w:spacing w:line="360" w:lineRule="auto"/>
              <w:jc w:val="center"/>
              <w:rPr>
                <w:rFonts w:hAnsi="宋体" w:cs="宋体"/>
                <w:szCs w:val="24"/>
                <w:highlight w:val="none"/>
              </w:rPr>
            </w:pPr>
            <w:bookmarkStart w:id="55" w:name="_Toc107194479"/>
            <w:bookmarkEnd w:id="55"/>
            <w:bookmarkStart w:id="56" w:name="_Toc209339595"/>
            <w:bookmarkEnd w:id="56"/>
            <w:bookmarkStart w:id="57" w:name="_Toc205891759"/>
            <w:bookmarkEnd w:id="57"/>
            <w:r>
              <w:rPr>
                <w:rFonts w:hint="eastAsia" w:hAnsi="宋体" w:cs="宋体"/>
                <w:szCs w:val="24"/>
                <w:highlight w:val="none"/>
              </w:rPr>
              <w:t>条款号</w:t>
            </w:r>
          </w:p>
        </w:tc>
        <w:tc>
          <w:tcPr>
            <w:tcW w:w="4260" w:type="pct"/>
            <w:vAlign w:val="center"/>
          </w:tcPr>
          <w:p w14:paraId="5A8267E1">
            <w:pPr>
              <w:spacing w:line="360" w:lineRule="auto"/>
              <w:jc w:val="center"/>
              <w:rPr>
                <w:rFonts w:hAnsi="宋体" w:cs="宋体"/>
                <w:szCs w:val="24"/>
                <w:highlight w:val="none"/>
              </w:rPr>
            </w:pPr>
            <w:r>
              <w:rPr>
                <w:rFonts w:hint="eastAsia" w:hAnsi="宋体" w:cs="宋体"/>
                <w:szCs w:val="24"/>
                <w:highlight w:val="none"/>
              </w:rPr>
              <w:t>内      容</w:t>
            </w:r>
          </w:p>
        </w:tc>
      </w:tr>
      <w:tr w14:paraId="0D1DD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0" w:hRule="exact"/>
        </w:trPr>
        <w:tc>
          <w:tcPr>
            <w:tcW w:w="739" w:type="pct"/>
            <w:vAlign w:val="center"/>
          </w:tcPr>
          <w:p w14:paraId="3502B2B0">
            <w:pPr>
              <w:spacing w:line="360" w:lineRule="auto"/>
              <w:jc w:val="center"/>
              <w:rPr>
                <w:rFonts w:hAnsi="宋体" w:cs="宋体"/>
                <w:szCs w:val="24"/>
                <w:highlight w:val="none"/>
              </w:rPr>
            </w:pPr>
            <w:r>
              <w:rPr>
                <w:rFonts w:hint="eastAsia" w:hAnsi="宋体" w:cs="宋体"/>
                <w:szCs w:val="24"/>
                <w:highlight w:val="none"/>
              </w:rPr>
              <w:t>1</w:t>
            </w:r>
          </w:p>
        </w:tc>
        <w:tc>
          <w:tcPr>
            <w:tcW w:w="4260" w:type="pct"/>
            <w:vAlign w:val="center"/>
          </w:tcPr>
          <w:p w14:paraId="6F0FFD2E">
            <w:pPr>
              <w:spacing w:line="360" w:lineRule="auto"/>
              <w:rPr>
                <w:rFonts w:hint="eastAsia" w:hAnsi="宋体" w:cs="宋体"/>
                <w:szCs w:val="24"/>
                <w:highlight w:val="none"/>
              </w:rPr>
            </w:pPr>
            <w:r>
              <w:rPr>
                <w:rFonts w:hint="eastAsia" w:hAnsi="宋体" w:cs="宋体"/>
                <w:szCs w:val="24"/>
                <w:highlight w:val="none"/>
              </w:rPr>
              <w:t>采购人名称：陕西省镇安中学</w:t>
            </w:r>
          </w:p>
          <w:p w14:paraId="2E747CB6">
            <w:pPr>
              <w:spacing w:line="360" w:lineRule="auto"/>
              <w:rPr>
                <w:rFonts w:hint="eastAsia" w:hAnsi="宋体" w:eastAsia="宋体" w:cs="宋体"/>
                <w:szCs w:val="24"/>
                <w:highlight w:val="none"/>
                <w:lang w:eastAsia="zh-CN"/>
              </w:rPr>
            </w:pPr>
            <w:r>
              <w:rPr>
                <w:rFonts w:hint="eastAsia" w:hAnsi="宋体" w:cs="宋体"/>
                <w:szCs w:val="24"/>
                <w:highlight w:val="none"/>
              </w:rPr>
              <w:t>地      址：镇安县城后街40号</w:t>
            </w:r>
          </w:p>
          <w:p w14:paraId="2F4B3B91">
            <w:pPr>
              <w:spacing w:line="360" w:lineRule="auto"/>
              <w:rPr>
                <w:rFonts w:hint="eastAsia" w:hAnsi="宋体" w:eastAsia="宋体" w:cs="宋体"/>
                <w:szCs w:val="24"/>
                <w:highlight w:val="none"/>
                <w:lang w:eastAsia="zh-CN"/>
              </w:rPr>
            </w:pPr>
            <w:r>
              <w:rPr>
                <w:rFonts w:hint="eastAsia" w:hAnsi="宋体" w:cs="宋体"/>
                <w:szCs w:val="24"/>
                <w:highlight w:val="none"/>
              </w:rPr>
              <w:t>项目名称：镇安中学安装Ai智慧体育项目</w:t>
            </w:r>
          </w:p>
        </w:tc>
      </w:tr>
      <w:tr w14:paraId="2E844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739" w:type="pct"/>
            <w:vAlign w:val="center"/>
          </w:tcPr>
          <w:p w14:paraId="71560D45">
            <w:pPr>
              <w:spacing w:line="360" w:lineRule="auto"/>
              <w:jc w:val="center"/>
              <w:rPr>
                <w:rFonts w:hAnsi="宋体" w:cs="宋体"/>
                <w:szCs w:val="24"/>
                <w:highlight w:val="none"/>
              </w:rPr>
            </w:pPr>
            <w:r>
              <w:rPr>
                <w:rFonts w:hint="eastAsia" w:hAnsi="宋体" w:cs="宋体"/>
                <w:szCs w:val="24"/>
                <w:highlight w:val="none"/>
              </w:rPr>
              <w:t>2</w:t>
            </w:r>
          </w:p>
        </w:tc>
        <w:tc>
          <w:tcPr>
            <w:tcW w:w="4260" w:type="pct"/>
            <w:vAlign w:val="center"/>
          </w:tcPr>
          <w:p w14:paraId="4D05D3BB">
            <w:pPr>
              <w:spacing w:line="360" w:lineRule="auto"/>
              <w:rPr>
                <w:rFonts w:hAnsi="宋体" w:cs="宋体"/>
                <w:szCs w:val="24"/>
                <w:highlight w:val="none"/>
              </w:rPr>
            </w:pPr>
            <w:r>
              <w:rPr>
                <w:rFonts w:hint="eastAsia" w:hAnsi="宋体" w:cs="宋体"/>
                <w:szCs w:val="24"/>
                <w:highlight w:val="none"/>
              </w:rPr>
              <w:t>交货地点：镇安中学</w:t>
            </w:r>
          </w:p>
        </w:tc>
      </w:tr>
      <w:tr w14:paraId="56D67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7" w:hRule="exact"/>
        </w:trPr>
        <w:tc>
          <w:tcPr>
            <w:tcW w:w="739" w:type="pct"/>
            <w:vAlign w:val="center"/>
          </w:tcPr>
          <w:p w14:paraId="56F830EB">
            <w:pPr>
              <w:spacing w:line="360" w:lineRule="auto"/>
              <w:jc w:val="center"/>
              <w:rPr>
                <w:rFonts w:hAnsi="宋体" w:cs="宋体"/>
                <w:szCs w:val="24"/>
                <w:highlight w:val="none"/>
              </w:rPr>
            </w:pPr>
            <w:r>
              <w:rPr>
                <w:rFonts w:hint="eastAsia" w:hAnsi="宋体" w:cs="宋体"/>
                <w:szCs w:val="24"/>
                <w:highlight w:val="none"/>
              </w:rPr>
              <w:t>3</w:t>
            </w:r>
          </w:p>
        </w:tc>
        <w:tc>
          <w:tcPr>
            <w:tcW w:w="4260" w:type="pct"/>
            <w:vAlign w:val="center"/>
          </w:tcPr>
          <w:p w14:paraId="2592C87A">
            <w:pPr>
              <w:spacing w:line="360" w:lineRule="auto"/>
              <w:rPr>
                <w:rFonts w:hint="default" w:hAnsi="宋体" w:eastAsia="宋体" w:cs="宋体"/>
                <w:szCs w:val="24"/>
                <w:highlight w:val="none"/>
                <w:lang w:val="en-US" w:eastAsia="zh-CN"/>
              </w:rPr>
            </w:pPr>
            <w:r>
              <w:rPr>
                <w:rFonts w:hint="eastAsia" w:hAnsi="宋体" w:cs="宋体"/>
                <w:szCs w:val="24"/>
                <w:highlight w:val="none"/>
                <w:lang w:val="en-US" w:eastAsia="zh-CN"/>
              </w:rPr>
              <w:t>交货期（含安装调试）：自合同签订之日起1个半月。</w:t>
            </w:r>
          </w:p>
        </w:tc>
      </w:tr>
      <w:tr w14:paraId="0917C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6" w:hRule="exact"/>
        </w:trPr>
        <w:tc>
          <w:tcPr>
            <w:tcW w:w="739" w:type="pct"/>
            <w:vAlign w:val="center"/>
          </w:tcPr>
          <w:p w14:paraId="6E36EFB6">
            <w:pPr>
              <w:spacing w:line="360" w:lineRule="auto"/>
              <w:jc w:val="center"/>
              <w:rPr>
                <w:rFonts w:hAnsi="宋体" w:cs="宋体"/>
                <w:szCs w:val="24"/>
                <w:highlight w:val="none"/>
              </w:rPr>
            </w:pPr>
            <w:r>
              <w:rPr>
                <w:rFonts w:hint="eastAsia" w:hAnsi="宋体" w:cs="宋体"/>
                <w:szCs w:val="24"/>
                <w:highlight w:val="none"/>
              </w:rPr>
              <w:t>4</w:t>
            </w:r>
          </w:p>
        </w:tc>
        <w:tc>
          <w:tcPr>
            <w:tcW w:w="4260" w:type="pct"/>
            <w:vAlign w:val="center"/>
          </w:tcPr>
          <w:p w14:paraId="1EA03A84">
            <w:pPr>
              <w:spacing w:line="360" w:lineRule="auto"/>
              <w:rPr>
                <w:rFonts w:hint="default" w:hAnsi="宋体" w:eastAsia="宋体" w:cs="宋体"/>
                <w:szCs w:val="24"/>
                <w:highlight w:val="none"/>
                <w:lang w:val="en-US" w:eastAsia="zh-CN"/>
              </w:rPr>
            </w:pPr>
            <w:r>
              <w:rPr>
                <w:rFonts w:hint="eastAsia" w:hAnsi="宋体" w:cs="宋体"/>
                <w:szCs w:val="24"/>
                <w:highlight w:val="none"/>
              </w:rPr>
              <w:t>质保期：</w:t>
            </w:r>
            <w:r>
              <w:rPr>
                <w:rFonts w:hint="eastAsia" w:hAnsi="宋体" w:cs="宋体"/>
                <w:szCs w:val="24"/>
                <w:highlight w:val="none"/>
                <w:lang w:val="en-US" w:eastAsia="zh-CN"/>
              </w:rPr>
              <w:t>验收合格后1年，5年内软件维护升级服务免费，第6年起收费。</w:t>
            </w:r>
          </w:p>
        </w:tc>
      </w:tr>
      <w:tr w14:paraId="6EE54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25A9D10D">
            <w:pPr>
              <w:spacing w:line="360" w:lineRule="auto"/>
              <w:ind w:firstLine="480" w:firstLineChars="200"/>
              <w:rPr>
                <w:szCs w:val="22"/>
                <w:highlight w:val="none"/>
              </w:rPr>
            </w:pPr>
            <w:r>
              <w:rPr>
                <w:rFonts w:hint="eastAsia"/>
                <w:szCs w:val="22"/>
                <w:highlight w:val="none"/>
              </w:rPr>
              <w:t>5</w:t>
            </w:r>
          </w:p>
        </w:tc>
        <w:tc>
          <w:tcPr>
            <w:tcW w:w="4260" w:type="pct"/>
            <w:vAlign w:val="center"/>
          </w:tcPr>
          <w:p w14:paraId="6C44F0F7">
            <w:pPr>
              <w:spacing w:line="360" w:lineRule="auto"/>
              <w:rPr>
                <w:szCs w:val="22"/>
                <w:highlight w:val="none"/>
              </w:rPr>
            </w:pPr>
            <w:r>
              <w:rPr>
                <w:rFonts w:hint="eastAsia"/>
                <w:szCs w:val="22"/>
                <w:highlight w:val="none"/>
              </w:rPr>
              <w:t>1.合同结算方式为固定</w:t>
            </w:r>
            <w:r>
              <w:rPr>
                <w:rFonts w:hint="eastAsia"/>
                <w:szCs w:val="22"/>
                <w:highlight w:val="none"/>
                <w:lang w:val="en-US" w:eastAsia="zh-CN"/>
              </w:rPr>
              <w:t>总价</w:t>
            </w:r>
            <w:r>
              <w:rPr>
                <w:rFonts w:hint="eastAsia"/>
                <w:szCs w:val="22"/>
                <w:highlight w:val="none"/>
              </w:rPr>
              <w:t>，固定总价不因政策、市场而调整。</w:t>
            </w:r>
          </w:p>
          <w:p w14:paraId="2E04F0ED">
            <w:pPr>
              <w:spacing w:line="360" w:lineRule="auto"/>
              <w:rPr>
                <w:szCs w:val="22"/>
                <w:highlight w:val="none"/>
              </w:rPr>
            </w:pPr>
            <w:r>
              <w:rPr>
                <w:rFonts w:hint="eastAsia"/>
                <w:szCs w:val="22"/>
                <w:highlight w:val="none"/>
              </w:rPr>
              <w:t>2.由采购人负责结算，在付款前，</w:t>
            </w:r>
            <w:r>
              <w:rPr>
                <w:rFonts w:hint="eastAsia"/>
                <w:szCs w:val="22"/>
                <w:highlight w:val="none"/>
                <w:lang w:val="en-US" w:eastAsia="zh-CN"/>
              </w:rPr>
              <w:t>供应商</w:t>
            </w:r>
            <w:r>
              <w:rPr>
                <w:rFonts w:hint="eastAsia"/>
                <w:szCs w:val="22"/>
                <w:highlight w:val="none"/>
              </w:rPr>
              <w:t>必须按照分次支付金额开具发票给采购人（附详细清单）。</w:t>
            </w:r>
          </w:p>
          <w:p w14:paraId="47812E65">
            <w:pPr>
              <w:spacing w:line="360" w:lineRule="auto"/>
              <w:rPr>
                <w:szCs w:val="22"/>
                <w:highlight w:val="none"/>
              </w:rPr>
            </w:pPr>
            <w:r>
              <w:rPr>
                <w:rFonts w:hint="eastAsia"/>
                <w:szCs w:val="22"/>
                <w:highlight w:val="none"/>
              </w:rPr>
              <w:t>3.付款方式和程序：</w:t>
            </w:r>
          </w:p>
          <w:p w14:paraId="5BD7C268">
            <w:pPr>
              <w:spacing w:line="360" w:lineRule="auto"/>
              <w:rPr>
                <w:szCs w:val="22"/>
                <w:highlight w:val="none"/>
              </w:rPr>
            </w:pPr>
            <w:r>
              <w:rPr>
                <w:rFonts w:hint="eastAsia" w:hAnsi="宋体" w:cs="宋体"/>
                <w:szCs w:val="21"/>
                <w:highlight w:val="none"/>
              </w:rPr>
              <w:t>合同签订付40%，货到付款30%，验收合格后付30%。（以合同签订为准）；</w:t>
            </w:r>
          </w:p>
          <w:p w14:paraId="346E1EE1">
            <w:pPr>
              <w:spacing w:line="360" w:lineRule="auto"/>
              <w:rPr>
                <w:szCs w:val="22"/>
                <w:highlight w:val="none"/>
              </w:rPr>
            </w:pPr>
            <w:r>
              <w:rPr>
                <w:rFonts w:hint="eastAsia"/>
                <w:szCs w:val="22"/>
                <w:highlight w:val="none"/>
              </w:rPr>
              <w:t>4.支付方式：</w:t>
            </w:r>
            <w:r>
              <w:rPr>
                <w:rFonts w:hint="eastAsia" w:hAnsi="宋体" w:cs="宋体"/>
                <w:bCs/>
                <w:color w:val="auto"/>
                <w:sz w:val="24"/>
                <w:szCs w:val="24"/>
                <w:highlight w:val="none"/>
              </w:rPr>
              <w:t>银行转账</w:t>
            </w:r>
            <w:r>
              <w:rPr>
                <w:rFonts w:hint="eastAsia"/>
                <w:szCs w:val="22"/>
                <w:highlight w:val="none"/>
              </w:rPr>
              <w:t>。</w:t>
            </w:r>
          </w:p>
        </w:tc>
      </w:tr>
      <w:tr w14:paraId="48190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739" w:type="pct"/>
            <w:vAlign w:val="center"/>
          </w:tcPr>
          <w:p w14:paraId="1CC56177">
            <w:pPr>
              <w:spacing w:line="360" w:lineRule="auto"/>
              <w:jc w:val="center"/>
              <w:rPr>
                <w:rFonts w:hAnsi="宋体" w:cs="宋体"/>
                <w:szCs w:val="24"/>
                <w:highlight w:val="none"/>
              </w:rPr>
            </w:pPr>
            <w:r>
              <w:rPr>
                <w:rFonts w:hint="eastAsia" w:hAnsi="宋体" w:cs="宋体"/>
                <w:szCs w:val="24"/>
                <w:highlight w:val="none"/>
              </w:rPr>
              <w:t>6</w:t>
            </w:r>
          </w:p>
        </w:tc>
        <w:tc>
          <w:tcPr>
            <w:tcW w:w="4260" w:type="pct"/>
            <w:vAlign w:val="center"/>
          </w:tcPr>
          <w:p w14:paraId="1DF0908B">
            <w:pPr>
              <w:spacing w:line="360" w:lineRule="auto"/>
              <w:rPr>
                <w:rFonts w:hAnsi="宋体" w:cs="宋体"/>
                <w:szCs w:val="24"/>
                <w:highlight w:val="none"/>
              </w:rPr>
            </w:pPr>
            <w:r>
              <w:rPr>
                <w:rFonts w:hint="eastAsia" w:hAnsi="宋体" w:cs="宋体"/>
                <w:szCs w:val="24"/>
                <w:highlight w:val="none"/>
              </w:rPr>
              <w:t>运输、安装、调试要求：</w:t>
            </w:r>
          </w:p>
          <w:p w14:paraId="7B9BCABF">
            <w:pPr>
              <w:spacing w:line="360" w:lineRule="auto"/>
              <w:ind w:firstLine="480" w:firstLineChars="200"/>
              <w:jc w:val="left"/>
              <w:rPr>
                <w:rFonts w:hAnsi="宋体" w:cs="宋体"/>
                <w:szCs w:val="24"/>
                <w:highlight w:val="none"/>
              </w:rPr>
            </w:pPr>
            <w:r>
              <w:rPr>
                <w:rFonts w:hint="eastAsia" w:hAnsi="宋体" w:cs="宋体"/>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3BF79EA5">
            <w:pPr>
              <w:spacing w:line="360" w:lineRule="auto"/>
              <w:ind w:firstLine="480" w:firstLineChars="200"/>
              <w:jc w:val="left"/>
              <w:rPr>
                <w:rFonts w:hAnsi="宋体" w:cs="宋体"/>
                <w:szCs w:val="24"/>
                <w:highlight w:val="none"/>
              </w:rPr>
            </w:pPr>
            <w:r>
              <w:rPr>
                <w:rFonts w:hint="eastAsia" w:hAnsi="宋体" w:cs="宋体"/>
                <w:szCs w:val="24"/>
                <w:highlight w:val="none"/>
              </w:rPr>
              <w:t>2.由供应商提供安装、调试及试运行的进度计划表。</w:t>
            </w:r>
          </w:p>
          <w:p w14:paraId="7D01A371">
            <w:pPr>
              <w:spacing w:line="360" w:lineRule="auto"/>
              <w:ind w:firstLine="480" w:firstLineChars="200"/>
              <w:jc w:val="left"/>
              <w:rPr>
                <w:rFonts w:hAnsi="宋体" w:cs="宋体"/>
                <w:szCs w:val="24"/>
                <w:highlight w:val="none"/>
              </w:rPr>
            </w:pPr>
            <w:r>
              <w:rPr>
                <w:rFonts w:hint="eastAsia" w:hAnsi="宋体" w:cs="宋体"/>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22A85D2D">
            <w:pPr>
              <w:spacing w:line="360" w:lineRule="auto"/>
              <w:ind w:firstLine="480" w:firstLineChars="200"/>
              <w:jc w:val="left"/>
              <w:rPr>
                <w:rFonts w:hAnsi="宋体" w:cs="宋体"/>
                <w:szCs w:val="24"/>
                <w:highlight w:val="none"/>
              </w:rPr>
            </w:pPr>
            <w:r>
              <w:rPr>
                <w:rFonts w:hint="eastAsia" w:hAnsi="宋体" w:cs="宋体"/>
                <w:szCs w:val="24"/>
                <w:highlight w:val="none"/>
              </w:rPr>
              <w:t>4.安装和调试期间所发生的费用均由供应商负责。</w:t>
            </w:r>
          </w:p>
          <w:p w14:paraId="2909E82C">
            <w:pPr>
              <w:spacing w:line="360" w:lineRule="auto"/>
              <w:ind w:firstLine="480" w:firstLineChars="200"/>
              <w:jc w:val="left"/>
              <w:rPr>
                <w:rFonts w:hAnsi="宋体" w:cs="宋体"/>
                <w:szCs w:val="24"/>
                <w:highlight w:val="none"/>
              </w:rPr>
            </w:pPr>
            <w:r>
              <w:rPr>
                <w:rFonts w:hint="eastAsia" w:hAnsi="宋体" w:cs="宋体"/>
                <w:szCs w:val="24"/>
                <w:highlight w:val="none"/>
              </w:rPr>
              <w:t>5.供应商应对安装调试、整改等实施过程的安全负责，如发生人身伤亡、财产损失的由供应商负责解决并承担全部责任。</w:t>
            </w:r>
          </w:p>
        </w:tc>
      </w:tr>
      <w:tr w14:paraId="5C117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4D74FDA5">
            <w:pPr>
              <w:spacing w:line="360" w:lineRule="auto"/>
              <w:jc w:val="center"/>
              <w:rPr>
                <w:rFonts w:hAnsi="宋体" w:cs="宋体"/>
                <w:szCs w:val="24"/>
                <w:highlight w:val="none"/>
              </w:rPr>
            </w:pPr>
            <w:r>
              <w:rPr>
                <w:rFonts w:hint="eastAsia" w:hAnsi="宋体" w:cs="宋体"/>
                <w:szCs w:val="24"/>
                <w:highlight w:val="none"/>
              </w:rPr>
              <w:t>7</w:t>
            </w:r>
          </w:p>
        </w:tc>
        <w:tc>
          <w:tcPr>
            <w:tcW w:w="4260" w:type="pct"/>
            <w:vAlign w:val="center"/>
          </w:tcPr>
          <w:p w14:paraId="3767CFE0">
            <w:pPr>
              <w:spacing w:line="360" w:lineRule="auto"/>
              <w:rPr>
                <w:rFonts w:hAnsi="宋体" w:cs="宋体"/>
                <w:szCs w:val="24"/>
                <w:highlight w:val="none"/>
              </w:rPr>
            </w:pPr>
            <w:r>
              <w:rPr>
                <w:rFonts w:hint="eastAsia" w:hAnsi="宋体" w:cs="宋体"/>
                <w:szCs w:val="24"/>
                <w:highlight w:val="none"/>
              </w:rPr>
              <w:t>技术支持：</w:t>
            </w:r>
          </w:p>
          <w:p w14:paraId="323F1D8D">
            <w:pPr>
              <w:pStyle w:val="14"/>
              <w:spacing w:line="360" w:lineRule="auto"/>
              <w:ind w:firstLine="480" w:firstLineChars="200"/>
              <w:rPr>
                <w:rFonts w:hAnsi="宋体" w:cs="宋体"/>
                <w:kern w:val="0"/>
                <w:sz w:val="24"/>
                <w:szCs w:val="21"/>
                <w:highlight w:val="none"/>
              </w:rPr>
            </w:pPr>
            <w:r>
              <w:rPr>
                <w:rFonts w:hint="eastAsia" w:hAnsi="宋体" w:cs="宋体"/>
                <w:kern w:val="0"/>
                <w:sz w:val="24"/>
                <w:szCs w:val="21"/>
                <w:highlight w:val="none"/>
              </w:rPr>
              <w:t>1.提供质保期内每周7×24小时的技术咨询服务。供应商怠于或无法提供技术支持的，采购人有权委托第三方处理，由此产生的费用和后果由供应商负责，费用直接从应付款或质保金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418C0326">
            <w:pPr>
              <w:pStyle w:val="14"/>
              <w:spacing w:line="360" w:lineRule="auto"/>
              <w:ind w:firstLine="480" w:firstLineChars="200"/>
              <w:rPr>
                <w:rFonts w:hAnsi="宋体" w:cs="宋体"/>
                <w:szCs w:val="24"/>
                <w:highlight w:val="none"/>
              </w:rPr>
            </w:pPr>
            <w:r>
              <w:rPr>
                <w:rFonts w:hint="eastAsia" w:hAnsi="宋体" w:cs="宋体"/>
                <w:kern w:val="0"/>
                <w:sz w:val="24"/>
                <w:szCs w:val="21"/>
                <w:highlight w:val="none"/>
              </w:rPr>
              <w:t>2.供应商在项目实施过程中，质量保障人员、资源不足或者执行不力，给项目质量带来的风险超出采购人认定的允许范围时，采购人可终止本项目的合作并进行索赔。</w:t>
            </w:r>
          </w:p>
        </w:tc>
      </w:tr>
      <w:tr w14:paraId="1E8D1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51229B52">
            <w:pPr>
              <w:spacing w:line="360" w:lineRule="auto"/>
              <w:jc w:val="center"/>
              <w:rPr>
                <w:rFonts w:hAnsi="宋体" w:cs="宋体"/>
                <w:szCs w:val="24"/>
                <w:highlight w:val="none"/>
              </w:rPr>
            </w:pPr>
            <w:r>
              <w:rPr>
                <w:rFonts w:hint="eastAsia" w:hAnsi="宋体" w:cs="宋体"/>
                <w:szCs w:val="24"/>
                <w:highlight w:val="none"/>
              </w:rPr>
              <w:t>8</w:t>
            </w:r>
          </w:p>
        </w:tc>
        <w:tc>
          <w:tcPr>
            <w:tcW w:w="4260" w:type="pct"/>
            <w:vAlign w:val="center"/>
          </w:tcPr>
          <w:p w14:paraId="69A8C783">
            <w:pPr>
              <w:spacing w:line="360" w:lineRule="auto"/>
              <w:rPr>
                <w:rFonts w:hAnsi="宋体" w:cs="宋体"/>
                <w:szCs w:val="24"/>
                <w:highlight w:val="none"/>
              </w:rPr>
            </w:pPr>
            <w:r>
              <w:rPr>
                <w:rFonts w:hint="eastAsia" w:hAnsi="宋体" w:cs="宋体"/>
                <w:szCs w:val="24"/>
                <w:highlight w:val="none"/>
              </w:rPr>
              <w:t>技术资料要求：</w:t>
            </w:r>
          </w:p>
          <w:p w14:paraId="458E68F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供应商应向采购人提供全套中文技术资料一套，其费用包括在投标价格中：</w:t>
            </w:r>
          </w:p>
          <w:p w14:paraId="6034FEEE">
            <w:pPr>
              <w:tabs>
                <w:tab w:val="left" w:pos="480"/>
              </w:tabs>
              <w:spacing w:line="360" w:lineRule="auto"/>
              <w:ind w:firstLine="480" w:firstLineChars="200"/>
              <w:rPr>
                <w:rFonts w:hAnsi="宋体" w:cs="宋体"/>
                <w:szCs w:val="24"/>
                <w:highlight w:val="none"/>
                <w:shd w:val="clear" w:color="FFFFFF" w:fill="D9D9D9"/>
              </w:rPr>
            </w:pPr>
            <w:r>
              <w:rPr>
                <w:rFonts w:hint="eastAsia" w:hAnsi="宋体" w:cs="宋体"/>
                <w:szCs w:val="21"/>
                <w:highlight w:val="none"/>
              </w:rPr>
              <w:t>1.完整的产品操作使用手册、产品合格证、装箱清单、说明书和维护、修理技术文件，图纸（线路图、原理图等）、保修卡等；</w:t>
            </w:r>
          </w:p>
          <w:p w14:paraId="27C545E1">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2.制造厂的检验、测试报告、产品检验合格证书，质量保证书等文件验收时须一并提供；</w:t>
            </w:r>
          </w:p>
          <w:p w14:paraId="3D6AF7E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3.产品验收标准；</w:t>
            </w:r>
          </w:p>
          <w:p w14:paraId="44F975A9">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4.技术说明书及必须的其它技术资料;</w:t>
            </w:r>
          </w:p>
          <w:p w14:paraId="35D6F43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5.系统安装，调试、维修线路图及原理图；</w:t>
            </w:r>
          </w:p>
          <w:p w14:paraId="5B51C10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6.零部件目录；</w:t>
            </w:r>
          </w:p>
          <w:p w14:paraId="2C036D0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7.项目完工后提供验收报告；</w:t>
            </w:r>
          </w:p>
          <w:p w14:paraId="3FEB07DE">
            <w:pPr>
              <w:tabs>
                <w:tab w:val="left" w:pos="480"/>
              </w:tabs>
              <w:spacing w:line="360" w:lineRule="auto"/>
              <w:ind w:firstLine="480" w:firstLineChars="200"/>
              <w:rPr>
                <w:rFonts w:hAnsi="宋体" w:cs="宋体"/>
                <w:szCs w:val="24"/>
                <w:highlight w:val="none"/>
              </w:rPr>
            </w:pPr>
            <w:r>
              <w:rPr>
                <w:rFonts w:hint="eastAsia" w:hAnsi="宋体" w:cs="宋体"/>
                <w:szCs w:val="21"/>
                <w:highlight w:val="none"/>
              </w:rPr>
              <w:t>8.合同中要求的其他文件资料。</w:t>
            </w:r>
          </w:p>
        </w:tc>
      </w:tr>
      <w:tr w14:paraId="42BF3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51E60B64">
            <w:pPr>
              <w:spacing w:line="360" w:lineRule="auto"/>
              <w:jc w:val="center"/>
              <w:rPr>
                <w:rFonts w:hAnsi="宋体" w:cs="宋体"/>
                <w:szCs w:val="24"/>
                <w:highlight w:val="none"/>
              </w:rPr>
            </w:pPr>
            <w:r>
              <w:rPr>
                <w:rFonts w:hint="eastAsia" w:hAnsi="宋体" w:cs="宋体"/>
                <w:szCs w:val="24"/>
                <w:highlight w:val="none"/>
              </w:rPr>
              <w:t>9</w:t>
            </w:r>
          </w:p>
        </w:tc>
        <w:tc>
          <w:tcPr>
            <w:tcW w:w="4260" w:type="pct"/>
            <w:vAlign w:val="center"/>
          </w:tcPr>
          <w:p w14:paraId="1898E889">
            <w:pPr>
              <w:tabs>
                <w:tab w:val="left" w:pos="480"/>
              </w:tabs>
              <w:spacing w:line="360" w:lineRule="auto"/>
              <w:rPr>
                <w:rFonts w:hAnsi="宋体" w:cs="宋体"/>
                <w:szCs w:val="24"/>
                <w:highlight w:val="none"/>
              </w:rPr>
            </w:pPr>
            <w:r>
              <w:rPr>
                <w:rFonts w:hint="eastAsia" w:hAnsi="宋体" w:cs="宋体"/>
                <w:szCs w:val="24"/>
                <w:highlight w:val="none"/>
              </w:rPr>
              <w:t>技术培训：</w:t>
            </w:r>
          </w:p>
          <w:p w14:paraId="024F2474">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40AAF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12C27C9A">
            <w:pPr>
              <w:spacing w:line="360" w:lineRule="auto"/>
              <w:jc w:val="center"/>
              <w:rPr>
                <w:rFonts w:hAnsi="宋体" w:cs="宋体"/>
                <w:szCs w:val="24"/>
                <w:highlight w:val="none"/>
              </w:rPr>
            </w:pPr>
            <w:r>
              <w:rPr>
                <w:rFonts w:hint="eastAsia" w:hAnsi="宋体" w:cs="宋体"/>
                <w:szCs w:val="24"/>
                <w:highlight w:val="none"/>
              </w:rPr>
              <w:t>9</w:t>
            </w:r>
          </w:p>
        </w:tc>
        <w:tc>
          <w:tcPr>
            <w:tcW w:w="4260" w:type="pct"/>
            <w:vAlign w:val="center"/>
          </w:tcPr>
          <w:p w14:paraId="0493C08A">
            <w:pPr>
              <w:pStyle w:val="14"/>
              <w:spacing w:line="360" w:lineRule="auto"/>
              <w:rPr>
                <w:rFonts w:hAnsi="宋体" w:cs="宋体"/>
                <w:kern w:val="0"/>
                <w:sz w:val="24"/>
                <w:szCs w:val="24"/>
                <w:highlight w:val="none"/>
              </w:rPr>
            </w:pPr>
            <w:r>
              <w:rPr>
                <w:rFonts w:hint="eastAsia" w:hAnsi="宋体" w:cs="宋体"/>
                <w:kern w:val="0"/>
                <w:sz w:val="24"/>
                <w:szCs w:val="24"/>
                <w:highlight w:val="none"/>
              </w:rPr>
              <w:t>质量保证：</w:t>
            </w:r>
          </w:p>
          <w:p w14:paraId="53451B39">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乙方所供货物必须执行下列条款：</w:t>
            </w:r>
          </w:p>
          <w:p w14:paraId="246F744F">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一）货物到达甲方指定地点后，甲方根据合同要求，进行外观验收，确认产地、规格、型号和数量。产品性能及质量符合买方要求，并符合厂家规定的各项标准，货物技术指标经验收合格，附验收报告。进口货物需加报海关清关证明（包括但不限于进口货物报关单）。</w:t>
            </w:r>
          </w:p>
          <w:p w14:paraId="12A468A6">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（二）保证技术指标先进、质量性能可靠、进货渠道正常，配置合理，全面满足磋商要求。</w:t>
            </w:r>
          </w:p>
        </w:tc>
      </w:tr>
      <w:tr w14:paraId="20D22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0" w:hRule="atLeast"/>
        </w:trPr>
        <w:tc>
          <w:tcPr>
            <w:tcW w:w="739" w:type="pct"/>
            <w:vAlign w:val="center"/>
          </w:tcPr>
          <w:p w14:paraId="0BFF13E0">
            <w:pPr>
              <w:spacing w:line="360" w:lineRule="auto"/>
              <w:jc w:val="center"/>
              <w:rPr>
                <w:rFonts w:hAnsi="宋体" w:cs="宋体"/>
                <w:szCs w:val="24"/>
                <w:highlight w:val="none"/>
              </w:rPr>
            </w:pPr>
            <w:r>
              <w:rPr>
                <w:rFonts w:hint="eastAsia" w:hAnsi="宋体" w:cs="宋体"/>
                <w:szCs w:val="24"/>
                <w:highlight w:val="none"/>
              </w:rPr>
              <w:t>10</w:t>
            </w:r>
          </w:p>
        </w:tc>
        <w:tc>
          <w:tcPr>
            <w:tcW w:w="4260" w:type="pct"/>
            <w:vAlign w:val="center"/>
          </w:tcPr>
          <w:p w14:paraId="711391BF">
            <w:pPr>
              <w:spacing w:line="360" w:lineRule="auto"/>
              <w:rPr>
                <w:highlight w:val="none"/>
              </w:rPr>
            </w:pPr>
            <w:r>
              <w:rPr>
                <w:rFonts w:hint="eastAsia"/>
                <w:highlight w:val="none"/>
              </w:rPr>
              <w:t>验收：</w:t>
            </w:r>
          </w:p>
          <w:p w14:paraId="41133E60">
            <w:pPr>
              <w:tabs>
                <w:tab w:val="left" w:pos="480"/>
              </w:tabs>
              <w:spacing w:line="360" w:lineRule="auto"/>
              <w:ind w:firstLine="480" w:firstLineChars="200"/>
              <w:rPr>
                <w:highlight w:val="none"/>
              </w:rPr>
            </w:pPr>
            <w:r>
              <w:rPr>
                <w:rFonts w:hint="eastAsia"/>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14:paraId="36B63ACB">
            <w:pPr>
              <w:tabs>
                <w:tab w:val="left" w:pos="480"/>
              </w:tabs>
              <w:spacing w:line="360" w:lineRule="auto"/>
              <w:ind w:firstLine="480" w:firstLineChars="200"/>
              <w:rPr>
                <w:highlight w:val="none"/>
              </w:rPr>
            </w:pPr>
            <w:r>
              <w:rPr>
                <w:rFonts w:hint="eastAsia"/>
                <w:highlight w:val="none"/>
              </w:rPr>
              <w:t>2、所有产品安装调试等过程均需要做好安装日志，运行正常后由供货商、采购人以及相关技术专家组成验收小组，进行项目整机验收。验收合格后签字确认。</w:t>
            </w:r>
          </w:p>
          <w:p w14:paraId="1B1AF6DD">
            <w:pPr>
              <w:tabs>
                <w:tab w:val="left" w:pos="480"/>
              </w:tabs>
              <w:spacing w:line="360" w:lineRule="auto"/>
              <w:ind w:firstLine="480" w:firstLineChars="200"/>
              <w:rPr>
                <w:highlight w:val="none"/>
              </w:rPr>
            </w:pPr>
            <w:r>
              <w:rPr>
                <w:rFonts w:hint="eastAsia"/>
                <w:highlight w:val="none"/>
              </w:rPr>
              <w:t>3、验收内容：</w:t>
            </w:r>
          </w:p>
          <w:p w14:paraId="2CB09E3F">
            <w:pPr>
              <w:tabs>
                <w:tab w:val="left" w:pos="480"/>
              </w:tabs>
              <w:spacing w:line="360" w:lineRule="auto"/>
              <w:ind w:firstLine="480" w:firstLineChars="200"/>
              <w:rPr>
                <w:highlight w:val="none"/>
              </w:rPr>
            </w:pPr>
            <w:r>
              <w:rPr>
                <w:rFonts w:hint="eastAsia"/>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7FE777D1">
            <w:pPr>
              <w:tabs>
                <w:tab w:val="left" w:pos="480"/>
              </w:tabs>
              <w:spacing w:line="360" w:lineRule="auto"/>
              <w:ind w:firstLine="480" w:firstLineChars="200"/>
              <w:rPr>
                <w:highlight w:val="none"/>
              </w:rPr>
            </w:pPr>
            <w:r>
              <w:rPr>
                <w:rFonts w:hint="eastAsia"/>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7C0ADBEC">
            <w:pPr>
              <w:tabs>
                <w:tab w:val="left" w:pos="480"/>
              </w:tabs>
              <w:spacing w:line="360" w:lineRule="auto"/>
              <w:ind w:firstLine="480" w:firstLineChars="200"/>
              <w:rPr>
                <w:highlight w:val="none"/>
              </w:rPr>
            </w:pPr>
            <w:r>
              <w:rPr>
                <w:rFonts w:hint="eastAsia"/>
                <w:highlight w:val="none"/>
              </w:rPr>
              <w:t xml:space="preserve"> 3.2.若发现供应商有弄虚作假的，在投标阶段故意或随意夸大产品技术性能，供应商应无条件退货，本合同解除，供应商赔偿采购人相应的损失。</w:t>
            </w:r>
          </w:p>
          <w:p w14:paraId="19CB918D">
            <w:pPr>
              <w:tabs>
                <w:tab w:val="left" w:pos="480"/>
              </w:tabs>
              <w:spacing w:line="360" w:lineRule="auto"/>
              <w:ind w:firstLine="480" w:firstLineChars="200"/>
              <w:rPr>
                <w:highlight w:val="none"/>
              </w:rPr>
            </w:pPr>
            <w:r>
              <w:rPr>
                <w:rFonts w:hint="eastAsia"/>
                <w:highlight w:val="none"/>
              </w:rPr>
              <w:t xml:space="preserve"> 3.3.验收标准：按招标文件、投标文件及澄清函等技术指标进行验收。各项指标均应符合验收标准及要求。</w:t>
            </w:r>
          </w:p>
          <w:p w14:paraId="5A8FD469">
            <w:pPr>
              <w:tabs>
                <w:tab w:val="left" w:pos="480"/>
              </w:tabs>
              <w:spacing w:line="360" w:lineRule="auto"/>
              <w:ind w:firstLine="480" w:firstLineChars="200"/>
              <w:rPr>
                <w:highlight w:val="none"/>
              </w:rPr>
            </w:pPr>
            <w:r>
              <w:rPr>
                <w:rFonts w:hint="eastAsia"/>
                <w:highlight w:val="none"/>
              </w:rPr>
              <w:t xml:space="preserve"> 4.验收合格后，填写验收单，双方签字生效。</w:t>
            </w:r>
          </w:p>
          <w:p w14:paraId="3E78C2D0">
            <w:pPr>
              <w:tabs>
                <w:tab w:val="left" w:pos="480"/>
              </w:tabs>
              <w:spacing w:line="360" w:lineRule="auto"/>
              <w:ind w:firstLine="480" w:firstLineChars="200"/>
              <w:rPr>
                <w:highlight w:val="none"/>
              </w:rPr>
            </w:pPr>
            <w:r>
              <w:rPr>
                <w:rFonts w:hint="eastAsia"/>
                <w:highlight w:val="none"/>
              </w:rPr>
              <w:t xml:space="preserve"> 5.验收依据：</w:t>
            </w:r>
          </w:p>
          <w:p w14:paraId="36CA2BD2">
            <w:pPr>
              <w:tabs>
                <w:tab w:val="left" w:pos="480"/>
              </w:tabs>
              <w:spacing w:line="360" w:lineRule="auto"/>
              <w:ind w:firstLine="480" w:firstLineChars="200"/>
              <w:rPr>
                <w:highlight w:val="none"/>
              </w:rPr>
            </w:pPr>
            <w:r>
              <w:rPr>
                <w:rFonts w:hint="eastAsia"/>
                <w:highlight w:val="none"/>
              </w:rPr>
              <w:t xml:space="preserve">  5.1合同文本；</w:t>
            </w:r>
          </w:p>
          <w:p w14:paraId="35F9950C">
            <w:pPr>
              <w:tabs>
                <w:tab w:val="left" w:pos="480"/>
              </w:tabs>
              <w:spacing w:line="360" w:lineRule="auto"/>
              <w:ind w:firstLine="480" w:firstLineChars="200"/>
              <w:rPr>
                <w:highlight w:val="none"/>
              </w:rPr>
            </w:pPr>
            <w:r>
              <w:rPr>
                <w:rFonts w:hint="eastAsia"/>
                <w:highlight w:val="none"/>
              </w:rPr>
              <w:t xml:space="preserve">  5.2响应文件及澄清函、招标文件；</w:t>
            </w:r>
          </w:p>
          <w:p w14:paraId="696B100E">
            <w:pPr>
              <w:tabs>
                <w:tab w:val="left" w:pos="480"/>
              </w:tabs>
              <w:spacing w:line="360" w:lineRule="auto"/>
              <w:ind w:firstLine="480" w:firstLineChars="200"/>
              <w:rPr>
                <w:highlight w:val="none"/>
              </w:rPr>
            </w:pPr>
            <w:r>
              <w:rPr>
                <w:rFonts w:hint="eastAsia"/>
                <w:highlight w:val="none"/>
              </w:rPr>
              <w:t xml:space="preserve">  5.3国家和行业制定的相应的标准和规范；</w:t>
            </w:r>
          </w:p>
          <w:p w14:paraId="336A9E35">
            <w:pPr>
              <w:tabs>
                <w:tab w:val="left" w:pos="480"/>
              </w:tabs>
              <w:spacing w:line="360" w:lineRule="auto"/>
              <w:ind w:firstLine="480" w:firstLineChars="200"/>
              <w:rPr>
                <w:highlight w:val="none"/>
              </w:rPr>
            </w:pPr>
            <w:r>
              <w:rPr>
                <w:rFonts w:hint="eastAsia"/>
                <w:highlight w:val="none"/>
              </w:rPr>
              <w:t xml:space="preserve">  5.4验收清单（注明各部件的品名、数量、规格型号和原产地或生产厂家）。</w:t>
            </w:r>
          </w:p>
        </w:tc>
      </w:tr>
      <w:tr w14:paraId="335FD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trPr>
        <w:tc>
          <w:tcPr>
            <w:tcW w:w="739" w:type="pct"/>
            <w:vAlign w:val="center"/>
          </w:tcPr>
          <w:p w14:paraId="16653BC0">
            <w:pPr>
              <w:pStyle w:val="14"/>
              <w:spacing w:line="360" w:lineRule="auto"/>
              <w:jc w:val="center"/>
              <w:rPr>
                <w:rFonts w:hAnsi="宋体" w:cs="宋体"/>
                <w:sz w:val="24"/>
                <w:szCs w:val="24"/>
                <w:highlight w:val="none"/>
              </w:rPr>
            </w:pPr>
            <w:r>
              <w:rPr>
                <w:rFonts w:hint="eastAsia" w:hAnsi="宋体" w:cs="宋体"/>
                <w:kern w:val="0"/>
                <w:sz w:val="24"/>
                <w:szCs w:val="24"/>
                <w:highlight w:val="none"/>
              </w:rPr>
              <w:t>11</w:t>
            </w:r>
          </w:p>
        </w:tc>
        <w:tc>
          <w:tcPr>
            <w:tcW w:w="4260" w:type="pct"/>
            <w:vAlign w:val="center"/>
          </w:tcPr>
          <w:p w14:paraId="3E542574">
            <w:pPr>
              <w:spacing w:line="360" w:lineRule="auto"/>
              <w:rPr>
                <w:highlight w:val="none"/>
              </w:rPr>
            </w:pPr>
            <w:r>
              <w:rPr>
                <w:rFonts w:hint="eastAsia"/>
                <w:highlight w:val="none"/>
              </w:rPr>
              <w:t>售后服务：</w:t>
            </w:r>
          </w:p>
          <w:p w14:paraId="5D02ABB8">
            <w:pPr>
              <w:spacing w:line="360" w:lineRule="auto"/>
              <w:ind w:firstLine="480" w:firstLineChars="200"/>
              <w:rPr>
                <w:highlight w:val="none"/>
              </w:rPr>
            </w:pPr>
            <w:r>
              <w:rPr>
                <w:rFonts w:hint="eastAsia"/>
                <w:highlight w:val="none"/>
              </w:rPr>
              <w:t>1.供应商应提供可承担维修职能的公司、全资分公司或办事处，并驻守多名维护技术人员，并提供地点、联系人（常驻工程师）及联系电话（服务热线），随时解答各种疑问（需提供相关证明材料）。</w:t>
            </w:r>
          </w:p>
          <w:p w14:paraId="09A49F7C">
            <w:pPr>
              <w:spacing w:line="360" w:lineRule="auto"/>
              <w:ind w:firstLine="480" w:firstLineChars="200"/>
              <w:rPr>
                <w:highlight w:val="none"/>
              </w:rPr>
            </w:pPr>
            <w:r>
              <w:rPr>
                <w:rFonts w:hint="eastAsia"/>
                <w:highlight w:val="none"/>
              </w:rPr>
              <w:t>2.服务方式:现场服务，在质量保证期内发生重大故障，维修工程师抵达现场时间≤8小时，3个工作日内无法恢复的故障提供免费备机服务。产品实行“三包”，并承担由此产生的包装、运输等的一切费用。</w:t>
            </w:r>
          </w:p>
          <w:p w14:paraId="6D7F293C">
            <w:pPr>
              <w:spacing w:line="360" w:lineRule="auto"/>
              <w:ind w:firstLine="480" w:firstLineChars="200"/>
              <w:rPr>
                <w:highlight w:val="none"/>
              </w:rPr>
            </w:pPr>
            <w:r>
              <w:rPr>
                <w:rFonts w:hint="eastAsia"/>
                <w:highlight w:val="none"/>
              </w:rPr>
              <w:t>3.每年至少2次免费上门维护，回访。</w:t>
            </w:r>
          </w:p>
          <w:p w14:paraId="167676FB">
            <w:pPr>
              <w:spacing w:line="360" w:lineRule="auto"/>
              <w:ind w:firstLine="480" w:firstLineChars="200"/>
              <w:rPr>
                <w:highlight w:val="none"/>
              </w:rPr>
            </w:pPr>
            <w:r>
              <w:rPr>
                <w:rFonts w:hint="eastAsia"/>
                <w:highlight w:val="none"/>
              </w:rPr>
              <w:t>4.对于存在质量问题或者短少的产品，供应商应在接到采购人的通知2个日历日内负责修复，调换、重新制作或补齐。</w:t>
            </w:r>
          </w:p>
          <w:p w14:paraId="35ED5D1A">
            <w:pPr>
              <w:spacing w:line="360" w:lineRule="auto"/>
              <w:ind w:firstLine="480" w:firstLineChars="200"/>
              <w:rPr>
                <w:highlight w:val="none"/>
              </w:rPr>
            </w:pPr>
            <w:r>
              <w:rPr>
                <w:rFonts w:hint="eastAsia"/>
                <w:highlight w:val="none"/>
              </w:rPr>
              <w:t>5.在最终验收后的质量保证期内，供应商应对设计、工艺或材料等的缺陷而产生的故障负责（负责解决并承担全部费用）。质保期满后如出现此类问题亦应负责。</w:t>
            </w:r>
          </w:p>
          <w:p w14:paraId="531C14E5">
            <w:pPr>
              <w:spacing w:line="360" w:lineRule="auto"/>
              <w:ind w:firstLine="480" w:firstLineChars="200"/>
              <w:rPr>
                <w:highlight w:val="none"/>
              </w:rPr>
            </w:pPr>
            <w:r>
              <w:rPr>
                <w:rFonts w:hint="eastAsia"/>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14:paraId="70AC44FB">
            <w:pPr>
              <w:spacing w:line="360" w:lineRule="auto"/>
              <w:ind w:firstLine="480" w:firstLineChars="200"/>
              <w:rPr>
                <w:highlight w:val="none"/>
              </w:rPr>
            </w:pPr>
            <w:r>
              <w:rPr>
                <w:rFonts w:hint="eastAsia"/>
                <w:highlight w:val="none"/>
              </w:rPr>
              <w:t>7.对于未按约定提供质保服务的供应商或违约的供应商，采购人有权拒绝其参加采购人单位的政府采购项目。且采购人有权委托第三方进行维修，所产生的费用由供应商承担，采购人有权从质保金中直接扣除，不足部分应由供应商支付。</w:t>
            </w:r>
          </w:p>
          <w:p w14:paraId="3A673F3F">
            <w:pPr>
              <w:spacing w:line="360" w:lineRule="auto"/>
              <w:ind w:firstLine="480" w:firstLineChars="200"/>
              <w:rPr>
                <w:highlight w:val="none"/>
              </w:rPr>
            </w:pPr>
            <w:r>
              <w:rPr>
                <w:rFonts w:hint="eastAsia"/>
                <w:highlight w:val="none"/>
              </w:rPr>
              <w:t>8.提供现场技术培训，保证使用人员正常操作设备的各种功能；</w:t>
            </w:r>
          </w:p>
        </w:tc>
      </w:tr>
      <w:tr w14:paraId="3222C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7D00D895">
            <w:pPr>
              <w:spacing w:line="360" w:lineRule="auto"/>
              <w:jc w:val="center"/>
              <w:rPr>
                <w:rFonts w:hAnsi="宋体" w:cs="宋体"/>
                <w:szCs w:val="24"/>
                <w:highlight w:val="none"/>
              </w:rPr>
            </w:pPr>
            <w:r>
              <w:rPr>
                <w:rFonts w:hint="eastAsia" w:hAnsi="宋体" w:cs="宋体"/>
                <w:szCs w:val="24"/>
                <w:highlight w:val="none"/>
              </w:rPr>
              <w:t>12</w:t>
            </w:r>
          </w:p>
        </w:tc>
        <w:tc>
          <w:tcPr>
            <w:tcW w:w="4260" w:type="pct"/>
            <w:vAlign w:val="center"/>
          </w:tcPr>
          <w:p w14:paraId="3ED4BC34">
            <w:pPr>
              <w:spacing w:line="360" w:lineRule="auto"/>
              <w:rPr>
                <w:rFonts w:hAnsi="宋体" w:cs="宋体"/>
                <w:szCs w:val="24"/>
                <w:highlight w:val="none"/>
              </w:rPr>
            </w:pPr>
            <w:r>
              <w:rPr>
                <w:rFonts w:hint="eastAsia" w:hAnsi="宋体" w:cs="宋体"/>
                <w:szCs w:val="24"/>
                <w:highlight w:val="none"/>
              </w:rPr>
              <w:t>知识产权、专利权：</w:t>
            </w:r>
          </w:p>
          <w:p w14:paraId="1549B943">
            <w:pPr>
              <w:tabs>
                <w:tab w:val="left" w:pos="498"/>
              </w:tabs>
              <w:spacing w:line="360" w:lineRule="auto"/>
              <w:ind w:firstLine="480" w:firstLineChars="200"/>
              <w:rPr>
                <w:rFonts w:hAnsi="宋体" w:cs="宋体"/>
                <w:szCs w:val="24"/>
                <w:highlight w:val="none"/>
              </w:rPr>
            </w:pPr>
            <w:r>
              <w:rPr>
                <w:rFonts w:hint="eastAsia" w:hAnsi="宋体" w:cs="宋体"/>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40998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4B6B68A9">
            <w:pPr>
              <w:spacing w:line="360" w:lineRule="auto"/>
              <w:jc w:val="center"/>
              <w:rPr>
                <w:rFonts w:hAnsi="宋体" w:cs="宋体"/>
                <w:szCs w:val="24"/>
                <w:highlight w:val="none"/>
              </w:rPr>
            </w:pPr>
            <w:r>
              <w:rPr>
                <w:rFonts w:hint="eastAsia" w:hAnsi="宋体" w:cs="宋体"/>
                <w:szCs w:val="24"/>
                <w:highlight w:val="none"/>
              </w:rPr>
              <w:t>13</w:t>
            </w:r>
          </w:p>
        </w:tc>
        <w:tc>
          <w:tcPr>
            <w:tcW w:w="4260" w:type="pct"/>
            <w:vAlign w:val="center"/>
          </w:tcPr>
          <w:p w14:paraId="51998D03">
            <w:pPr>
              <w:spacing w:line="360" w:lineRule="auto"/>
              <w:rPr>
                <w:rFonts w:hAnsi="宋体" w:cs="宋体"/>
                <w:szCs w:val="24"/>
                <w:highlight w:val="none"/>
              </w:rPr>
            </w:pPr>
            <w:r>
              <w:rPr>
                <w:rFonts w:hint="eastAsia" w:hAnsi="宋体" w:cs="宋体"/>
                <w:szCs w:val="24"/>
                <w:highlight w:val="none"/>
              </w:rPr>
              <w:t>违约责任：</w:t>
            </w:r>
          </w:p>
          <w:p w14:paraId="69272160">
            <w:pPr>
              <w:tabs>
                <w:tab w:val="left" w:pos="152"/>
              </w:tabs>
              <w:spacing w:line="360" w:lineRule="auto"/>
              <w:ind w:firstLine="480" w:firstLineChars="200"/>
              <w:rPr>
                <w:rFonts w:hAnsi="宋体" w:cs="宋体"/>
                <w:szCs w:val="24"/>
                <w:highlight w:val="none"/>
              </w:rPr>
            </w:pPr>
            <w:r>
              <w:rPr>
                <w:rFonts w:hint="eastAsia" w:hAnsi="宋体" w:cs="宋体"/>
                <w:szCs w:val="24"/>
                <w:highlight w:val="none"/>
              </w:rPr>
              <w:t>1、按《中华人民共和国民法典》中的相关条款执行。</w:t>
            </w:r>
          </w:p>
          <w:p w14:paraId="28A7EB72">
            <w:pPr>
              <w:snapToGrid w:val="0"/>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w:t>
            </w:r>
            <w:r>
              <w:rPr>
                <w:rFonts w:hint="eastAsia" w:hAnsi="宋体" w:cs="宋体"/>
                <w:szCs w:val="24"/>
                <w:highlight w:val="none"/>
                <w:lang w:val="en-US" w:eastAsia="zh-CN"/>
              </w:rPr>
              <w:t>中华人民共和国</w:t>
            </w:r>
            <w:r>
              <w:rPr>
                <w:rFonts w:hint="eastAsia" w:hAnsi="宋体" w:cs="宋体"/>
                <w:szCs w:val="24"/>
                <w:highlight w:val="none"/>
              </w:rPr>
              <w:t>政府采购法》及相关法律法规对服务商的违法行为进行相应的处罚。</w:t>
            </w:r>
          </w:p>
        </w:tc>
      </w:tr>
      <w:tr w14:paraId="11DAB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78A1CCA6">
            <w:pPr>
              <w:spacing w:line="360" w:lineRule="auto"/>
              <w:jc w:val="center"/>
              <w:rPr>
                <w:rFonts w:hAnsi="宋体" w:cs="宋体"/>
                <w:szCs w:val="24"/>
                <w:highlight w:val="none"/>
              </w:rPr>
            </w:pPr>
            <w:r>
              <w:rPr>
                <w:rFonts w:hint="eastAsia" w:hAnsi="宋体" w:cs="宋体"/>
                <w:szCs w:val="24"/>
                <w:highlight w:val="none"/>
              </w:rPr>
              <w:t>14</w:t>
            </w:r>
          </w:p>
        </w:tc>
        <w:tc>
          <w:tcPr>
            <w:tcW w:w="4260" w:type="pct"/>
            <w:vAlign w:val="center"/>
          </w:tcPr>
          <w:p w14:paraId="1BFBB998">
            <w:pPr>
              <w:spacing w:line="360" w:lineRule="auto"/>
              <w:rPr>
                <w:rFonts w:hAnsi="宋体" w:cs="宋体"/>
                <w:szCs w:val="24"/>
                <w:highlight w:val="none"/>
              </w:rPr>
            </w:pPr>
            <w:r>
              <w:rPr>
                <w:rFonts w:hint="eastAsia" w:hAnsi="宋体" w:cs="宋体"/>
                <w:szCs w:val="24"/>
                <w:highlight w:val="none"/>
              </w:rPr>
              <w:t>政府采购合同：</w:t>
            </w:r>
          </w:p>
          <w:p w14:paraId="60CE96A7">
            <w:pPr>
              <w:spacing w:line="360" w:lineRule="auto"/>
              <w:ind w:firstLine="480" w:firstLineChars="200"/>
              <w:rPr>
                <w:rFonts w:hAnsi="宋体" w:cs="宋体"/>
                <w:szCs w:val="24"/>
                <w:highlight w:val="none"/>
              </w:rPr>
            </w:pPr>
            <w:r>
              <w:rPr>
                <w:rFonts w:hint="eastAsia" w:hAnsi="宋体" w:cs="宋体"/>
                <w:szCs w:val="24"/>
                <w:highlight w:val="none"/>
              </w:rPr>
              <w:t>政府采购合同适用合同法。采购人和供应商之间的权利和义务，应当按照平等、自愿的原则以合同方式约定。</w:t>
            </w:r>
          </w:p>
          <w:p w14:paraId="72AAAD40">
            <w:pPr>
              <w:spacing w:line="360" w:lineRule="auto"/>
              <w:ind w:firstLine="480" w:firstLineChars="200"/>
              <w:rPr>
                <w:rFonts w:hAnsi="宋体" w:cs="宋体"/>
                <w:szCs w:val="24"/>
                <w:highlight w:val="none"/>
              </w:rPr>
            </w:pPr>
            <w:r>
              <w:rPr>
                <w:rFonts w:hint="eastAsia" w:hAnsi="宋体" w:cs="宋体"/>
                <w:szCs w:val="24"/>
                <w:highlight w:val="none"/>
              </w:rPr>
              <w:t>采购人可以委托采购代理机构代表其与供应商签订政府采购合同。由采购代理机构以采购人名义签订合同的，应当提交采购人的授权委托书，作为合同附件。</w:t>
            </w:r>
          </w:p>
          <w:p w14:paraId="5354A57B">
            <w:pPr>
              <w:spacing w:line="360" w:lineRule="auto"/>
              <w:ind w:firstLine="480" w:firstLineChars="200"/>
              <w:rPr>
                <w:rFonts w:hAnsi="宋体" w:cs="宋体"/>
                <w:szCs w:val="24"/>
                <w:highlight w:val="none"/>
              </w:rPr>
            </w:pPr>
            <w:r>
              <w:rPr>
                <w:rFonts w:hint="eastAsia" w:hAnsi="宋体" w:cs="宋体"/>
                <w:szCs w:val="24"/>
                <w:highlight w:val="none"/>
              </w:rPr>
              <w:t>政府采购合同应当采用书面形式。</w:t>
            </w:r>
          </w:p>
          <w:p w14:paraId="2964C834">
            <w:pPr>
              <w:spacing w:line="360" w:lineRule="auto"/>
              <w:ind w:firstLine="480" w:firstLineChars="200"/>
              <w:rPr>
                <w:rFonts w:hAnsi="宋体" w:cs="宋体"/>
                <w:szCs w:val="24"/>
                <w:highlight w:val="none"/>
              </w:rPr>
            </w:pPr>
            <w:r>
              <w:rPr>
                <w:rFonts w:hint="eastAsia" w:hAnsi="宋体" w:cs="宋体"/>
                <w:szCs w:val="24"/>
                <w:highlight w:val="none"/>
              </w:rPr>
              <w:t>国务院政府采购监督管理部门应当会同国务院有关部门，规定政府采购合同必须具备的条款。</w:t>
            </w:r>
          </w:p>
          <w:p w14:paraId="5B32369D">
            <w:pPr>
              <w:spacing w:line="360" w:lineRule="auto"/>
              <w:ind w:firstLine="480" w:firstLineChars="200"/>
              <w:rPr>
                <w:rFonts w:hAnsi="宋体" w:cs="宋体"/>
                <w:szCs w:val="24"/>
                <w:highlight w:val="none"/>
              </w:rPr>
            </w:pPr>
            <w:r>
              <w:rPr>
                <w:rFonts w:hint="eastAsia" w:hAnsi="宋体" w:cs="宋体"/>
                <w:szCs w:val="24"/>
                <w:highlight w:val="none"/>
              </w:rPr>
              <w:t>采购人与中标、成交供应商应当在中标、成交通知书发出之日起三十日内，按照采购文件确定的事项签订政府采购合同。</w:t>
            </w:r>
          </w:p>
          <w:p w14:paraId="66483186">
            <w:pPr>
              <w:spacing w:line="360" w:lineRule="auto"/>
              <w:ind w:firstLine="480" w:firstLineChars="200"/>
              <w:rPr>
                <w:rFonts w:hAnsi="宋体" w:cs="宋体"/>
                <w:szCs w:val="24"/>
                <w:highlight w:val="none"/>
              </w:rPr>
            </w:pPr>
            <w:r>
              <w:rPr>
                <w:rFonts w:hint="eastAsia" w:hAnsi="宋体" w:cs="宋体"/>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4BF5A933">
            <w:pPr>
              <w:pStyle w:val="14"/>
              <w:spacing w:line="360" w:lineRule="auto"/>
              <w:ind w:firstLine="480" w:firstLineChars="200"/>
              <w:rPr>
                <w:rFonts w:hAnsi="宋体" w:cs="宋体"/>
                <w:sz w:val="24"/>
                <w:szCs w:val="24"/>
                <w:highlight w:val="none"/>
              </w:rPr>
            </w:pPr>
            <w:r>
              <w:rPr>
                <w:rFonts w:hint="eastAsia" w:hAnsi="宋体" w:cs="宋体"/>
                <w:sz w:val="24"/>
                <w:szCs w:val="24"/>
                <w:highlight w:val="none"/>
              </w:rPr>
              <w:t>政府采购项目的采购合同自签订之日起七个工作日内，采购人应当将合同副本报同级政府采购监督管理部门和有关部门备案。</w:t>
            </w:r>
          </w:p>
          <w:p w14:paraId="7ACD33D0">
            <w:pPr>
              <w:pStyle w:val="14"/>
              <w:spacing w:line="360" w:lineRule="auto"/>
              <w:ind w:firstLine="480" w:firstLineChars="200"/>
              <w:rPr>
                <w:rFonts w:hAnsi="宋体" w:cs="宋体"/>
                <w:sz w:val="24"/>
                <w:szCs w:val="24"/>
                <w:highlight w:val="none"/>
              </w:rPr>
            </w:pPr>
            <w:r>
              <w:rPr>
                <w:rFonts w:hint="eastAsia" w:hAnsi="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675A1C16">
            <w:pPr>
              <w:pStyle w:val="14"/>
              <w:spacing w:line="360" w:lineRule="auto"/>
              <w:ind w:firstLine="480" w:firstLineChars="200"/>
              <w:rPr>
                <w:rFonts w:hAnsi="宋体" w:cs="宋体"/>
                <w:sz w:val="24"/>
                <w:szCs w:val="24"/>
                <w:highlight w:val="none"/>
              </w:rPr>
            </w:pPr>
            <w:r>
              <w:rPr>
                <w:rFonts w:hint="eastAsia" w:hAnsi="宋体" w:cs="宋体"/>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9C7A080">
            <w:pPr>
              <w:pStyle w:val="14"/>
              <w:spacing w:line="360" w:lineRule="auto"/>
              <w:ind w:firstLine="480" w:firstLineChars="200"/>
              <w:rPr>
                <w:rFonts w:hAnsi="宋体" w:cs="宋体"/>
                <w:sz w:val="24"/>
                <w:szCs w:val="24"/>
                <w:highlight w:val="none"/>
              </w:rPr>
            </w:pPr>
            <w:r>
              <w:rPr>
                <w:rFonts w:hint="eastAsia" w:hAnsi="宋体" w:cs="宋体"/>
                <w:sz w:val="24"/>
                <w:szCs w:val="24"/>
                <w:highlight w:val="none"/>
              </w:rPr>
              <w:t>政府采购合同的双方当事人不得擅自变更、中止或者终止合同。</w:t>
            </w:r>
          </w:p>
          <w:p w14:paraId="0CAF911E">
            <w:pPr>
              <w:pStyle w:val="14"/>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2E275FEF">
      <w:pPr>
        <w:rPr>
          <w:rFonts w:hAnsi="宋体"/>
          <w:sz w:val="32"/>
          <w:highlight w:val="none"/>
        </w:rPr>
      </w:pPr>
      <w:r>
        <w:rPr>
          <w:rFonts w:hint="eastAsia" w:ascii="华文中宋" w:hAnsi="华文中宋" w:eastAsia="华文中宋"/>
          <w:b/>
          <w:bCs/>
          <w:sz w:val="48"/>
          <w:szCs w:val="48"/>
          <w:highlight w:val="none"/>
        </w:rPr>
        <w:br w:type="page"/>
      </w:r>
    </w:p>
    <w:tbl>
      <w:tblPr>
        <w:tblStyle w:val="27"/>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31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5D12BDE6">
            <w:pPr>
              <w:jc w:val="center"/>
              <w:rPr>
                <w:rFonts w:ascii="黑体" w:eastAsia="黑体"/>
                <w:b/>
                <w:sz w:val="30"/>
                <w:szCs w:val="30"/>
                <w:highlight w:val="none"/>
              </w:rPr>
            </w:pPr>
            <w:r>
              <w:rPr>
                <w:rFonts w:hint="eastAsia" w:ascii="黑体" w:eastAsia="黑体"/>
                <w:b/>
                <w:sz w:val="30"/>
                <w:szCs w:val="30"/>
                <w:highlight w:val="none"/>
              </w:rPr>
              <w:t>竞争性磋商采购</w:t>
            </w:r>
          </w:p>
        </w:tc>
      </w:tr>
    </w:tbl>
    <w:p w14:paraId="176D11D7">
      <w:pPr>
        <w:rPr>
          <w:rFonts w:ascii="黑体" w:eastAsia="黑体"/>
          <w:b/>
          <w:sz w:val="32"/>
          <w:szCs w:val="32"/>
          <w:highlight w:val="none"/>
        </w:rPr>
      </w:pPr>
      <w:r>
        <w:rPr>
          <w:rFonts w:hint="eastAsia" w:ascii="黑体" w:eastAsia="黑体"/>
          <w:b/>
          <w:sz w:val="32"/>
          <w:szCs w:val="32"/>
          <w:highlight w:val="none"/>
        </w:rPr>
        <w:t>政府采购项目</w:t>
      </w:r>
      <w:r>
        <w:rPr>
          <w:rFonts w:hint="eastAsia" w:hAnsi="宋体" w:cs="宋体"/>
          <w:b/>
          <w:bCs/>
          <w:sz w:val="28"/>
          <w:szCs w:val="28"/>
          <w:highlight w:val="none"/>
        </w:rPr>
        <w:t>（</w:t>
      </w:r>
      <w:r>
        <w:rPr>
          <w:rFonts w:hint="eastAsia" w:ascii="黑体" w:eastAsia="黑体"/>
          <w:b/>
          <w:sz w:val="32"/>
          <w:szCs w:val="32"/>
          <w:highlight w:val="none"/>
        </w:rPr>
        <w:t xml:space="preserve">仅供参考）                  </w:t>
      </w:r>
    </w:p>
    <w:p w14:paraId="1410004C">
      <w:pPr>
        <w:rPr>
          <w:rFonts w:ascii="黑体" w:eastAsia="黑体"/>
          <w:b/>
          <w:sz w:val="32"/>
          <w:szCs w:val="32"/>
          <w:highlight w:val="none"/>
        </w:rPr>
      </w:pPr>
      <w:r>
        <w:rPr>
          <w:rFonts w:hint="eastAsia" w:ascii="黑体" w:eastAsia="黑体"/>
          <w:b/>
          <w:sz w:val="32"/>
          <w:szCs w:val="32"/>
          <w:highlight w:val="none"/>
        </w:rPr>
        <w:t xml:space="preserve">          </w:t>
      </w:r>
    </w:p>
    <w:p w14:paraId="44E4F0FC">
      <w:pPr>
        <w:jc w:val="center"/>
        <w:rPr>
          <w:rFonts w:ascii="黑体" w:eastAsia="黑体"/>
          <w:sz w:val="52"/>
          <w:szCs w:val="52"/>
          <w:highlight w:val="none"/>
        </w:rPr>
      </w:pPr>
    </w:p>
    <w:p w14:paraId="7BCC9A03">
      <w:pPr>
        <w:jc w:val="center"/>
        <w:rPr>
          <w:rFonts w:ascii="黑体" w:eastAsia="黑体"/>
          <w:sz w:val="52"/>
          <w:szCs w:val="52"/>
          <w:highlight w:val="none"/>
        </w:rPr>
      </w:pPr>
    </w:p>
    <w:p w14:paraId="0A3CC848">
      <w:pPr>
        <w:jc w:val="center"/>
        <w:rPr>
          <w:rFonts w:hAnsi="宋体"/>
          <w:b/>
          <w:snapToGrid w:val="0"/>
          <w:sz w:val="48"/>
          <w:szCs w:val="48"/>
          <w:highlight w:val="none"/>
          <w:u w:val="single"/>
        </w:rPr>
      </w:pPr>
    </w:p>
    <w:p w14:paraId="62C9C14E">
      <w:pPr>
        <w:jc w:val="center"/>
        <w:rPr>
          <w:rFonts w:hAnsi="宋体"/>
          <w:b/>
          <w:snapToGrid w:val="0"/>
          <w:sz w:val="48"/>
          <w:szCs w:val="48"/>
          <w:highlight w:val="none"/>
          <w:u w:val="single"/>
        </w:rPr>
      </w:pPr>
    </w:p>
    <w:p w14:paraId="64EF6667">
      <w:pPr>
        <w:jc w:val="center"/>
        <w:rPr>
          <w:rFonts w:hAnsi="宋体"/>
          <w:b/>
          <w:snapToGrid w:val="0"/>
          <w:sz w:val="48"/>
          <w:szCs w:val="48"/>
          <w:highlight w:val="none"/>
          <w:u w:val="single"/>
        </w:rPr>
      </w:pPr>
      <w:r>
        <w:rPr>
          <w:rFonts w:hint="eastAsia" w:hAnsi="宋体"/>
          <w:b/>
          <w:snapToGrid w:val="0"/>
          <w:sz w:val="48"/>
          <w:szCs w:val="48"/>
          <w:highlight w:val="none"/>
          <w:u w:val="single"/>
        </w:rPr>
        <w:t>(项目名称)</w:t>
      </w:r>
    </w:p>
    <w:p w14:paraId="3266CFB1">
      <w:pPr>
        <w:jc w:val="center"/>
        <w:rPr>
          <w:rFonts w:ascii="黑体" w:eastAsia="黑体"/>
          <w:b/>
          <w:sz w:val="72"/>
          <w:szCs w:val="72"/>
          <w:highlight w:val="none"/>
        </w:rPr>
      </w:pPr>
      <w:r>
        <w:rPr>
          <w:rFonts w:hint="eastAsia" w:ascii="黑体" w:eastAsia="黑体"/>
          <w:b/>
          <w:sz w:val="72"/>
          <w:szCs w:val="72"/>
          <w:highlight w:val="none"/>
        </w:rPr>
        <w:t>供 货 合 同</w:t>
      </w:r>
    </w:p>
    <w:p w14:paraId="26DA63B3">
      <w:pPr>
        <w:jc w:val="center"/>
        <w:rPr>
          <w:rFonts w:ascii="黑体" w:eastAsia="黑体"/>
          <w:sz w:val="30"/>
          <w:szCs w:val="30"/>
          <w:highlight w:val="none"/>
        </w:rPr>
      </w:pPr>
      <w:r>
        <w:rPr>
          <w:rFonts w:hint="eastAsia" w:ascii="黑体" w:eastAsia="黑体"/>
          <w:sz w:val="30"/>
          <w:szCs w:val="30"/>
          <w:highlight w:val="none"/>
        </w:rPr>
        <w:t xml:space="preserve">（项目编号：      </w:t>
      </w:r>
      <w:r>
        <w:rPr>
          <w:rFonts w:hint="eastAsia" w:ascii="仿宋" w:hAnsi="仿宋" w:eastAsia="仿宋"/>
          <w:sz w:val="28"/>
          <w:szCs w:val="28"/>
          <w:highlight w:val="none"/>
        </w:rPr>
        <w:t>）</w:t>
      </w:r>
    </w:p>
    <w:p w14:paraId="605E3852">
      <w:pPr>
        <w:jc w:val="center"/>
        <w:rPr>
          <w:rFonts w:ascii="黑体" w:eastAsia="黑体"/>
          <w:sz w:val="30"/>
          <w:szCs w:val="30"/>
          <w:highlight w:val="none"/>
        </w:rPr>
      </w:pPr>
    </w:p>
    <w:p w14:paraId="48D6CD46">
      <w:pPr>
        <w:jc w:val="center"/>
        <w:rPr>
          <w:rFonts w:ascii="黑体" w:eastAsia="黑体"/>
          <w:sz w:val="30"/>
          <w:szCs w:val="30"/>
          <w:highlight w:val="none"/>
        </w:rPr>
      </w:pPr>
    </w:p>
    <w:p w14:paraId="325699D7">
      <w:pPr>
        <w:jc w:val="center"/>
        <w:rPr>
          <w:rFonts w:ascii="黑体" w:eastAsia="黑体"/>
          <w:sz w:val="30"/>
          <w:szCs w:val="30"/>
          <w:highlight w:val="none"/>
        </w:rPr>
      </w:pPr>
    </w:p>
    <w:p w14:paraId="2E97AA34">
      <w:pPr>
        <w:jc w:val="center"/>
        <w:rPr>
          <w:rFonts w:ascii="黑体" w:eastAsia="黑体"/>
          <w:sz w:val="30"/>
          <w:szCs w:val="30"/>
          <w:highlight w:val="none"/>
        </w:rPr>
      </w:pPr>
    </w:p>
    <w:p w14:paraId="64D84B42">
      <w:pPr>
        <w:jc w:val="center"/>
        <w:rPr>
          <w:rFonts w:ascii="黑体" w:eastAsia="黑体"/>
          <w:sz w:val="30"/>
          <w:szCs w:val="30"/>
          <w:highlight w:val="none"/>
        </w:rPr>
      </w:pPr>
    </w:p>
    <w:p w14:paraId="53F1B0EB">
      <w:pPr>
        <w:ind w:firstLine="2080" w:firstLineChars="650"/>
        <w:rPr>
          <w:rFonts w:ascii="黑体" w:eastAsia="黑体"/>
          <w:sz w:val="32"/>
          <w:szCs w:val="32"/>
          <w:highlight w:val="none"/>
        </w:rPr>
      </w:pPr>
    </w:p>
    <w:p w14:paraId="2C8A517B">
      <w:pPr>
        <w:ind w:firstLine="2080" w:firstLineChars="650"/>
        <w:rPr>
          <w:rFonts w:ascii="黑体" w:eastAsia="黑体"/>
          <w:sz w:val="32"/>
          <w:szCs w:val="32"/>
          <w:highlight w:val="none"/>
        </w:rPr>
      </w:pPr>
    </w:p>
    <w:p w14:paraId="07E6C606">
      <w:pPr>
        <w:ind w:firstLine="2080" w:firstLineChars="650"/>
        <w:rPr>
          <w:rFonts w:ascii="黑体" w:eastAsia="黑体"/>
          <w:sz w:val="32"/>
          <w:szCs w:val="32"/>
          <w:highlight w:val="none"/>
        </w:rPr>
      </w:pPr>
    </w:p>
    <w:p w14:paraId="3772B1D7">
      <w:pPr>
        <w:ind w:firstLine="2080" w:firstLineChars="650"/>
        <w:rPr>
          <w:rFonts w:ascii="黑体" w:eastAsia="黑体"/>
          <w:sz w:val="32"/>
          <w:szCs w:val="32"/>
          <w:highlight w:val="none"/>
        </w:rPr>
      </w:pPr>
    </w:p>
    <w:p w14:paraId="629467B9">
      <w:pPr>
        <w:ind w:firstLine="2080" w:firstLineChars="650"/>
        <w:rPr>
          <w:rFonts w:ascii="黑体" w:eastAsia="黑体"/>
          <w:sz w:val="32"/>
          <w:szCs w:val="32"/>
          <w:highlight w:val="none"/>
        </w:rPr>
      </w:pPr>
    </w:p>
    <w:p w14:paraId="62DB89DC">
      <w:pPr>
        <w:ind w:firstLine="2080" w:firstLineChars="650"/>
        <w:rPr>
          <w:rFonts w:ascii="黑体" w:eastAsia="黑体"/>
          <w:sz w:val="32"/>
          <w:szCs w:val="32"/>
          <w:highlight w:val="none"/>
        </w:rPr>
      </w:pPr>
    </w:p>
    <w:p w14:paraId="114BA82A">
      <w:pPr>
        <w:ind w:firstLine="2080" w:firstLineChars="650"/>
        <w:rPr>
          <w:rFonts w:ascii="黑体" w:eastAsia="黑体"/>
          <w:sz w:val="32"/>
          <w:szCs w:val="32"/>
          <w:highlight w:val="none"/>
        </w:rPr>
      </w:pPr>
      <w:r>
        <w:rPr>
          <w:rFonts w:hint="eastAsia" w:ascii="黑体" w:eastAsia="黑体"/>
          <w:sz w:val="32"/>
          <w:szCs w:val="32"/>
          <w:highlight w:val="none"/>
        </w:rPr>
        <w:t xml:space="preserve">甲  方： </w:t>
      </w:r>
    </w:p>
    <w:p w14:paraId="38B1D4B6">
      <w:pPr>
        <w:tabs>
          <w:tab w:val="left" w:pos="480"/>
        </w:tabs>
        <w:ind w:firstLine="640" w:firstLineChars="200"/>
        <w:rPr>
          <w:rFonts w:ascii="黑体" w:hAnsi="黑体" w:eastAsia="黑体"/>
          <w:sz w:val="32"/>
          <w:szCs w:val="32"/>
          <w:highlight w:val="none"/>
        </w:rPr>
      </w:pPr>
      <w:r>
        <w:rPr>
          <w:rFonts w:hint="eastAsia" w:ascii="黑体" w:eastAsia="黑体"/>
          <w:sz w:val="32"/>
          <w:szCs w:val="32"/>
          <w:highlight w:val="none"/>
        </w:rPr>
        <w:t xml:space="preserve">         </w:t>
      </w:r>
      <w:r>
        <w:rPr>
          <w:rFonts w:hint="eastAsia" w:ascii="黑体" w:hAnsi="黑体" w:eastAsia="黑体"/>
          <w:sz w:val="32"/>
          <w:szCs w:val="32"/>
          <w:highlight w:val="none"/>
        </w:rPr>
        <w:t>乙  方：</w:t>
      </w:r>
    </w:p>
    <w:p w14:paraId="60428144">
      <w:pPr>
        <w:jc w:val="center"/>
        <w:rPr>
          <w:rFonts w:ascii="黑体" w:eastAsia="黑体"/>
          <w:sz w:val="30"/>
          <w:szCs w:val="30"/>
          <w:highlight w:val="none"/>
        </w:rPr>
      </w:pPr>
    </w:p>
    <w:p w14:paraId="14EC95DB">
      <w:pPr>
        <w:jc w:val="center"/>
        <w:rPr>
          <w:rFonts w:ascii="黑体" w:eastAsia="黑体"/>
          <w:sz w:val="32"/>
          <w:szCs w:val="32"/>
          <w:highlight w:val="none"/>
        </w:rPr>
      </w:pPr>
      <w:r>
        <w:rPr>
          <w:rFonts w:hint="eastAsia" w:ascii="黑体" w:eastAsia="黑体"/>
          <w:sz w:val="32"/>
          <w:szCs w:val="32"/>
          <w:highlight w:val="none"/>
        </w:rPr>
        <w:t xml:space="preserve">  年  月</w:t>
      </w:r>
    </w:p>
    <w:p w14:paraId="23B10B5B">
      <w:pPr>
        <w:jc w:val="center"/>
        <w:rPr>
          <w:rFonts w:ascii="黑体" w:eastAsia="黑体"/>
          <w:sz w:val="32"/>
          <w:szCs w:val="32"/>
          <w:highlight w:val="none"/>
        </w:rPr>
      </w:pPr>
    </w:p>
    <w:p w14:paraId="3159F192">
      <w:pPr>
        <w:spacing w:line="360" w:lineRule="auto"/>
        <w:ind w:firstLine="723" w:firstLineChars="200"/>
        <w:jc w:val="center"/>
        <w:rPr>
          <w:highlight w:val="none"/>
        </w:rPr>
      </w:pPr>
      <w:r>
        <w:rPr>
          <w:rFonts w:hint="eastAsia" w:ascii="黑体" w:eastAsia="黑体"/>
          <w:b/>
          <w:sz w:val="36"/>
          <w:szCs w:val="36"/>
          <w:highlight w:val="none"/>
        </w:rPr>
        <w:br w:type="page"/>
      </w:r>
      <w:r>
        <w:rPr>
          <w:rFonts w:hint="eastAsia" w:hAnsi="宋体" w:cs="宋体"/>
          <w:b/>
          <w:bCs/>
          <w:sz w:val="36"/>
          <w:szCs w:val="36"/>
          <w:highlight w:val="none"/>
        </w:rPr>
        <w:t>第一部分  协议书</w:t>
      </w:r>
    </w:p>
    <w:p w14:paraId="5E14DCE1">
      <w:pPr>
        <w:spacing w:line="360" w:lineRule="auto"/>
        <w:ind w:firstLine="480" w:firstLineChars="200"/>
        <w:rPr>
          <w:highlight w:val="none"/>
        </w:rPr>
      </w:pPr>
      <w:r>
        <w:rPr>
          <w:rFonts w:hint="eastAsia"/>
          <w:highlight w:val="none"/>
        </w:rPr>
        <w:t>甲方：陕西省镇安中学，其注册登记地址为：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w:t>
      </w:r>
    </w:p>
    <w:p w14:paraId="14DEC218">
      <w:pPr>
        <w:spacing w:line="360" w:lineRule="auto"/>
        <w:rPr>
          <w:highlight w:val="none"/>
        </w:rPr>
      </w:pPr>
      <w:r>
        <w:rPr>
          <w:rFonts w:hint="eastAsia"/>
          <w:highlight w:val="none"/>
        </w:rPr>
        <w:t xml:space="preserve">    乙方：</w:t>
      </w:r>
      <w:r>
        <w:rPr>
          <w:rFonts w:hint="eastAsia"/>
          <w:highlight w:val="none"/>
          <w:u w:val="single"/>
        </w:rPr>
        <w:t xml:space="preserve">                    </w:t>
      </w:r>
      <w:r>
        <w:rPr>
          <w:rFonts w:hint="eastAsia"/>
          <w:highlight w:val="none"/>
        </w:rPr>
        <w:t>，其注册登记地址为：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 xml:space="preserve">。 </w:t>
      </w:r>
    </w:p>
    <w:p w14:paraId="3E458373">
      <w:pPr>
        <w:spacing w:line="360" w:lineRule="auto"/>
        <w:ind w:firstLine="480" w:firstLineChars="200"/>
        <w:rPr>
          <w:highlight w:val="none"/>
          <w:u w:val="single"/>
        </w:rPr>
      </w:pPr>
      <w:r>
        <w:rPr>
          <w:rFonts w:hint="eastAsia"/>
          <w:highlight w:val="none"/>
        </w:rPr>
        <w:t>甲、乙双方基于公平、公正、平等的原则，依据《中华人民共和国民法典》、《中华人民共和国政府采购法》之相关规定，现经甲、乙双方友好协商，就甲方购买乙方产品设备事宜，达成以下合同条款：</w:t>
      </w:r>
    </w:p>
    <w:p w14:paraId="7D5C2047">
      <w:pPr>
        <w:spacing w:line="360" w:lineRule="auto"/>
        <w:rPr>
          <w:b/>
          <w:highlight w:val="none"/>
        </w:rPr>
      </w:pPr>
      <w:r>
        <w:rPr>
          <w:rFonts w:hint="eastAsia"/>
          <w:b/>
          <w:highlight w:val="none"/>
        </w:rPr>
        <w:t>一、合同标的物：</w:t>
      </w:r>
    </w:p>
    <w:tbl>
      <w:tblPr>
        <w:tblStyle w:val="27"/>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327"/>
        <w:gridCol w:w="1305"/>
      </w:tblGrid>
      <w:tr w14:paraId="5D6F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20" w:type="dxa"/>
          </w:tcPr>
          <w:p w14:paraId="3F2E6045">
            <w:pPr>
              <w:spacing w:line="360" w:lineRule="auto"/>
              <w:jc w:val="center"/>
              <w:rPr>
                <w:b/>
                <w:highlight w:val="none"/>
              </w:rPr>
            </w:pPr>
            <w:r>
              <w:rPr>
                <w:rFonts w:hint="eastAsia"/>
                <w:b/>
                <w:highlight w:val="none"/>
              </w:rPr>
              <w:t>产品名称</w:t>
            </w:r>
          </w:p>
        </w:tc>
        <w:tc>
          <w:tcPr>
            <w:tcW w:w="1620" w:type="dxa"/>
          </w:tcPr>
          <w:p w14:paraId="657AB18D">
            <w:pPr>
              <w:spacing w:line="360" w:lineRule="auto"/>
              <w:jc w:val="center"/>
              <w:rPr>
                <w:b/>
                <w:highlight w:val="none"/>
              </w:rPr>
            </w:pPr>
            <w:r>
              <w:rPr>
                <w:rFonts w:hint="eastAsia"/>
                <w:b/>
                <w:highlight w:val="none"/>
              </w:rPr>
              <w:t>注册证名称</w:t>
            </w:r>
          </w:p>
        </w:tc>
        <w:tc>
          <w:tcPr>
            <w:tcW w:w="1360" w:type="dxa"/>
          </w:tcPr>
          <w:p w14:paraId="59D1BE69">
            <w:pPr>
              <w:spacing w:line="360" w:lineRule="auto"/>
              <w:jc w:val="center"/>
              <w:rPr>
                <w:b/>
                <w:highlight w:val="none"/>
              </w:rPr>
            </w:pPr>
            <w:r>
              <w:rPr>
                <w:rFonts w:hint="eastAsia"/>
                <w:b/>
                <w:highlight w:val="none"/>
              </w:rPr>
              <w:t>品牌型号</w:t>
            </w:r>
          </w:p>
        </w:tc>
        <w:tc>
          <w:tcPr>
            <w:tcW w:w="878" w:type="dxa"/>
          </w:tcPr>
          <w:p w14:paraId="324D13BF">
            <w:pPr>
              <w:spacing w:line="360" w:lineRule="auto"/>
              <w:jc w:val="center"/>
              <w:rPr>
                <w:b/>
                <w:highlight w:val="none"/>
              </w:rPr>
            </w:pPr>
            <w:r>
              <w:rPr>
                <w:rFonts w:hint="eastAsia"/>
                <w:b/>
                <w:highlight w:val="none"/>
              </w:rPr>
              <w:t>产地</w:t>
            </w:r>
          </w:p>
        </w:tc>
        <w:tc>
          <w:tcPr>
            <w:tcW w:w="750" w:type="dxa"/>
          </w:tcPr>
          <w:p w14:paraId="659B6C24">
            <w:pPr>
              <w:spacing w:line="360" w:lineRule="auto"/>
              <w:jc w:val="center"/>
              <w:rPr>
                <w:b/>
                <w:highlight w:val="none"/>
              </w:rPr>
            </w:pPr>
            <w:r>
              <w:rPr>
                <w:rFonts w:hint="eastAsia"/>
                <w:b/>
                <w:highlight w:val="none"/>
              </w:rPr>
              <w:t>单位</w:t>
            </w:r>
          </w:p>
        </w:tc>
        <w:tc>
          <w:tcPr>
            <w:tcW w:w="571" w:type="dxa"/>
          </w:tcPr>
          <w:p w14:paraId="64AE9903">
            <w:pPr>
              <w:spacing w:line="360" w:lineRule="auto"/>
              <w:jc w:val="center"/>
              <w:rPr>
                <w:b/>
                <w:highlight w:val="none"/>
              </w:rPr>
            </w:pPr>
            <w:r>
              <w:rPr>
                <w:rFonts w:hint="eastAsia"/>
                <w:b/>
                <w:highlight w:val="none"/>
              </w:rPr>
              <w:t>数量</w:t>
            </w:r>
          </w:p>
        </w:tc>
        <w:tc>
          <w:tcPr>
            <w:tcW w:w="1327" w:type="dxa"/>
          </w:tcPr>
          <w:p w14:paraId="2E99351C">
            <w:pPr>
              <w:spacing w:line="360" w:lineRule="auto"/>
              <w:jc w:val="center"/>
              <w:rPr>
                <w:b/>
                <w:highlight w:val="none"/>
              </w:rPr>
            </w:pPr>
            <w:r>
              <w:rPr>
                <w:rFonts w:hint="eastAsia"/>
                <w:b/>
                <w:highlight w:val="none"/>
              </w:rPr>
              <w:t>单价</w:t>
            </w:r>
          </w:p>
          <w:p w14:paraId="4D88B073">
            <w:pPr>
              <w:spacing w:line="360" w:lineRule="auto"/>
              <w:jc w:val="center"/>
              <w:rPr>
                <w:b/>
                <w:highlight w:val="none"/>
              </w:rPr>
            </w:pPr>
            <w:r>
              <w:rPr>
                <w:rFonts w:hint="eastAsia"/>
                <w:b/>
                <w:highlight w:val="none"/>
              </w:rPr>
              <w:t>（人民币）</w:t>
            </w:r>
          </w:p>
        </w:tc>
        <w:tc>
          <w:tcPr>
            <w:tcW w:w="1305" w:type="dxa"/>
          </w:tcPr>
          <w:p w14:paraId="212D0A0D">
            <w:pPr>
              <w:spacing w:line="360" w:lineRule="auto"/>
              <w:jc w:val="center"/>
              <w:rPr>
                <w:b/>
                <w:highlight w:val="none"/>
              </w:rPr>
            </w:pPr>
            <w:r>
              <w:rPr>
                <w:rFonts w:hint="eastAsia"/>
                <w:b/>
                <w:highlight w:val="none"/>
              </w:rPr>
              <w:t>总价</w:t>
            </w:r>
          </w:p>
          <w:p w14:paraId="049A9B87">
            <w:pPr>
              <w:spacing w:line="360" w:lineRule="auto"/>
              <w:jc w:val="center"/>
              <w:rPr>
                <w:b/>
                <w:highlight w:val="none"/>
              </w:rPr>
            </w:pPr>
            <w:r>
              <w:rPr>
                <w:rFonts w:hint="eastAsia"/>
                <w:b/>
                <w:highlight w:val="none"/>
              </w:rPr>
              <w:t>（人民币）</w:t>
            </w:r>
          </w:p>
        </w:tc>
      </w:tr>
      <w:tr w14:paraId="7082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20" w:type="dxa"/>
          </w:tcPr>
          <w:p w14:paraId="75C0675D">
            <w:pPr>
              <w:spacing w:line="360" w:lineRule="auto"/>
              <w:rPr>
                <w:highlight w:val="none"/>
              </w:rPr>
            </w:pPr>
          </w:p>
        </w:tc>
        <w:tc>
          <w:tcPr>
            <w:tcW w:w="1620" w:type="dxa"/>
          </w:tcPr>
          <w:p w14:paraId="3EBFD293">
            <w:pPr>
              <w:spacing w:line="360" w:lineRule="auto"/>
              <w:rPr>
                <w:highlight w:val="none"/>
              </w:rPr>
            </w:pPr>
          </w:p>
        </w:tc>
        <w:tc>
          <w:tcPr>
            <w:tcW w:w="1360" w:type="dxa"/>
          </w:tcPr>
          <w:p w14:paraId="31768E5A">
            <w:pPr>
              <w:spacing w:line="360" w:lineRule="auto"/>
              <w:jc w:val="left"/>
              <w:rPr>
                <w:highlight w:val="none"/>
              </w:rPr>
            </w:pPr>
          </w:p>
        </w:tc>
        <w:tc>
          <w:tcPr>
            <w:tcW w:w="878" w:type="dxa"/>
          </w:tcPr>
          <w:p w14:paraId="75480FDC">
            <w:pPr>
              <w:spacing w:line="360" w:lineRule="auto"/>
              <w:rPr>
                <w:highlight w:val="none"/>
              </w:rPr>
            </w:pPr>
          </w:p>
        </w:tc>
        <w:tc>
          <w:tcPr>
            <w:tcW w:w="750" w:type="dxa"/>
          </w:tcPr>
          <w:p w14:paraId="53AD0EF4">
            <w:pPr>
              <w:spacing w:line="360" w:lineRule="auto"/>
              <w:rPr>
                <w:highlight w:val="none"/>
              </w:rPr>
            </w:pPr>
          </w:p>
        </w:tc>
        <w:tc>
          <w:tcPr>
            <w:tcW w:w="571" w:type="dxa"/>
          </w:tcPr>
          <w:p w14:paraId="08A890A8">
            <w:pPr>
              <w:spacing w:line="360" w:lineRule="auto"/>
              <w:rPr>
                <w:highlight w:val="none"/>
              </w:rPr>
            </w:pPr>
          </w:p>
        </w:tc>
        <w:tc>
          <w:tcPr>
            <w:tcW w:w="1327" w:type="dxa"/>
            <w:vAlign w:val="center"/>
          </w:tcPr>
          <w:p w14:paraId="4AABC908">
            <w:pPr>
              <w:spacing w:line="360" w:lineRule="auto"/>
              <w:rPr>
                <w:highlight w:val="none"/>
              </w:rPr>
            </w:pPr>
            <w:r>
              <w:rPr>
                <w:rFonts w:hint="eastAsia"/>
                <w:highlight w:val="none"/>
              </w:rPr>
              <w:t>￥</w:t>
            </w:r>
          </w:p>
        </w:tc>
        <w:tc>
          <w:tcPr>
            <w:tcW w:w="1305" w:type="dxa"/>
            <w:vAlign w:val="center"/>
          </w:tcPr>
          <w:p w14:paraId="7D4E7EE0">
            <w:pPr>
              <w:spacing w:line="360" w:lineRule="auto"/>
              <w:ind w:right="960"/>
              <w:rPr>
                <w:highlight w:val="none"/>
              </w:rPr>
            </w:pPr>
            <w:r>
              <w:rPr>
                <w:rFonts w:hint="eastAsia"/>
                <w:highlight w:val="none"/>
              </w:rPr>
              <w:t>￥</w:t>
            </w:r>
          </w:p>
        </w:tc>
      </w:tr>
      <w:tr w14:paraId="2C12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31" w:type="dxa"/>
            <w:gridSpan w:val="8"/>
          </w:tcPr>
          <w:p w14:paraId="6CADACAA">
            <w:pPr>
              <w:spacing w:line="360" w:lineRule="auto"/>
              <w:rPr>
                <w:highlight w:val="none"/>
              </w:rPr>
            </w:pPr>
            <w:r>
              <w:rPr>
                <w:rFonts w:hint="eastAsia"/>
                <w:highlight w:val="none"/>
              </w:rPr>
              <w:t>合计（大写）：人民币          元整；                （小写）：￥</w:t>
            </w:r>
          </w:p>
        </w:tc>
      </w:tr>
      <w:tr w14:paraId="5AD2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431" w:type="dxa"/>
            <w:gridSpan w:val="8"/>
          </w:tcPr>
          <w:p w14:paraId="59533934">
            <w:pPr>
              <w:widowControl/>
              <w:spacing w:line="360" w:lineRule="auto"/>
              <w:jc w:val="left"/>
              <w:rPr>
                <w:highlight w:val="none"/>
              </w:rPr>
            </w:pPr>
            <w:r>
              <w:rPr>
                <w:rFonts w:hint="eastAsia"/>
                <w:b/>
                <w:highlight w:val="none"/>
              </w:rPr>
              <w:t xml:space="preserve"> 备注：      </w:t>
            </w:r>
            <w:r>
              <w:rPr>
                <w:rFonts w:hint="eastAsia"/>
                <w:highlight w:val="none"/>
              </w:rPr>
              <w:t xml:space="preserve">                                                         </w:t>
            </w:r>
          </w:p>
          <w:p w14:paraId="76CAB312">
            <w:pPr>
              <w:widowControl/>
              <w:spacing w:line="360" w:lineRule="auto"/>
              <w:jc w:val="left"/>
              <w:rPr>
                <w:highlight w:val="none"/>
              </w:rPr>
            </w:pPr>
            <w:r>
              <w:rPr>
                <w:rFonts w:hint="eastAsia"/>
                <w:highlight w:val="none"/>
              </w:rPr>
              <w:t xml:space="preserve">                                                                      </w:t>
            </w:r>
          </w:p>
        </w:tc>
      </w:tr>
    </w:tbl>
    <w:p w14:paraId="7F50A799">
      <w:pPr>
        <w:spacing w:line="360" w:lineRule="auto"/>
        <w:ind w:firstLine="482" w:firstLineChars="200"/>
        <w:rPr>
          <w:b/>
          <w:highlight w:val="none"/>
        </w:rPr>
      </w:pPr>
      <w:r>
        <w:rPr>
          <w:rFonts w:hint="eastAsia"/>
          <w:b/>
          <w:highlight w:val="none"/>
        </w:rPr>
        <w:t>产品应当符合国家规范规定的标准及乙方磋商响应文件所述和宣传的标准，设备配置详单附后。</w:t>
      </w:r>
    </w:p>
    <w:p w14:paraId="4BD487CF">
      <w:pPr>
        <w:spacing w:line="360" w:lineRule="auto"/>
        <w:rPr>
          <w:b/>
          <w:highlight w:val="none"/>
        </w:rPr>
      </w:pPr>
      <w:r>
        <w:rPr>
          <w:rFonts w:hint="eastAsia"/>
          <w:b/>
          <w:highlight w:val="none"/>
        </w:rPr>
        <w:t>二、合同价款：</w:t>
      </w:r>
    </w:p>
    <w:p w14:paraId="382B14B1">
      <w:pPr>
        <w:spacing w:line="360" w:lineRule="auto"/>
        <w:ind w:firstLine="480" w:firstLineChars="200"/>
        <w:rPr>
          <w:rFonts w:hAnsi="宋体"/>
          <w:szCs w:val="24"/>
          <w:highlight w:val="none"/>
        </w:rPr>
      </w:pPr>
    </w:p>
    <w:p w14:paraId="4A610707">
      <w:pPr>
        <w:spacing w:line="360" w:lineRule="auto"/>
        <w:rPr>
          <w:b/>
          <w:highlight w:val="none"/>
        </w:rPr>
      </w:pPr>
      <w:r>
        <w:rPr>
          <w:rFonts w:hint="eastAsia"/>
          <w:b/>
          <w:highlight w:val="none"/>
        </w:rPr>
        <w:t>三、交货地点：</w:t>
      </w:r>
    </w:p>
    <w:p w14:paraId="2E793FC2">
      <w:pPr>
        <w:spacing w:line="360" w:lineRule="auto"/>
        <w:ind w:firstLine="470" w:firstLineChars="196"/>
        <w:rPr>
          <w:highlight w:val="none"/>
        </w:rPr>
      </w:pPr>
      <w:r>
        <w:rPr>
          <w:rFonts w:hint="eastAsia"/>
          <w:highlight w:val="none"/>
        </w:rPr>
        <w:t>采购人指定地点。</w:t>
      </w:r>
    </w:p>
    <w:p w14:paraId="2588FF44">
      <w:pPr>
        <w:spacing w:line="360" w:lineRule="auto"/>
        <w:rPr>
          <w:b/>
          <w:highlight w:val="none"/>
        </w:rPr>
      </w:pPr>
      <w:r>
        <w:rPr>
          <w:rFonts w:hint="eastAsia"/>
          <w:b/>
          <w:highlight w:val="none"/>
        </w:rPr>
        <w:t>四、交货时间：</w:t>
      </w:r>
    </w:p>
    <w:p w14:paraId="4C805434">
      <w:pPr>
        <w:spacing w:line="360" w:lineRule="auto"/>
        <w:ind w:firstLine="470" w:firstLineChars="196"/>
        <w:rPr>
          <w:highlight w:val="none"/>
        </w:rPr>
      </w:pPr>
      <w:r>
        <w:rPr>
          <w:rFonts w:hint="eastAsia"/>
          <w:highlight w:val="none"/>
        </w:rPr>
        <w:t>合同签订接采购人通知后</w:t>
      </w:r>
      <w:r>
        <w:rPr>
          <w:rFonts w:hint="eastAsia"/>
          <w:highlight w:val="none"/>
          <w:u w:val="single"/>
        </w:rPr>
        <w:t xml:space="preserve">        </w:t>
      </w:r>
      <w:r>
        <w:rPr>
          <w:rFonts w:hint="eastAsia"/>
          <w:highlight w:val="none"/>
        </w:rPr>
        <w:t>个日历日内。</w:t>
      </w:r>
    </w:p>
    <w:p w14:paraId="197BC810">
      <w:pPr>
        <w:spacing w:line="360" w:lineRule="auto"/>
        <w:rPr>
          <w:highlight w:val="none"/>
        </w:rPr>
      </w:pPr>
      <w:r>
        <w:rPr>
          <w:rFonts w:hint="eastAsia"/>
          <w:b/>
          <w:highlight w:val="none"/>
        </w:rPr>
        <w:t>五、甲方指定收件人为：</w:t>
      </w:r>
      <w:r>
        <w:rPr>
          <w:rFonts w:hint="eastAsia"/>
          <w:b/>
          <w:highlight w:val="none"/>
          <w:u w:val="single"/>
        </w:rPr>
        <w:t xml:space="preserve">        </w:t>
      </w:r>
      <w:r>
        <w:rPr>
          <w:rFonts w:hint="eastAsia"/>
          <w:highlight w:val="none"/>
        </w:rPr>
        <w:t>，联系电话</w:t>
      </w:r>
      <w:r>
        <w:rPr>
          <w:rFonts w:hint="eastAsia"/>
          <w:highlight w:val="none"/>
          <w:u w:val="single"/>
        </w:rPr>
        <w:t xml:space="preserve">          </w:t>
      </w:r>
      <w:r>
        <w:rPr>
          <w:rFonts w:hint="eastAsia"/>
          <w:i/>
          <w:iCs/>
          <w:highlight w:val="none"/>
          <w:u w:val="single"/>
        </w:rPr>
        <w:t xml:space="preserve">     </w:t>
      </w:r>
      <w:r>
        <w:rPr>
          <w:rFonts w:hint="eastAsia"/>
          <w:highlight w:val="none"/>
        </w:rPr>
        <w:t>。</w:t>
      </w:r>
    </w:p>
    <w:p w14:paraId="20C15AD9">
      <w:pPr>
        <w:spacing w:line="360" w:lineRule="auto"/>
        <w:ind w:firstLine="480" w:firstLineChars="200"/>
        <w:rPr>
          <w:highlight w:val="none"/>
        </w:rPr>
      </w:pPr>
      <w:r>
        <w:rPr>
          <w:rFonts w:hint="eastAsia"/>
          <w:highlight w:val="none"/>
        </w:rPr>
        <w:t>根据使用需要，甲方如需提前或推迟收货，甲方应当</w:t>
      </w:r>
      <w:r>
        <w:rPr>
          <w:rFonts w:hint="eastAsia"/>
          <w:b/>
          <w:bCs/>
          <w:highlight w:val="none"/>
        </w:rPr>
        <w:t>提前电话或邮箱或其他任何在本合同约定的方式通知乙方</w:t>
      </w:r>
      <w:r>
        <w:rPr>
          <w:rFonts w:hint="eastAsia"/>
          <w:highlight w:val="none"/>
        </w:rPr>
        <w:t>，乙方应无条件配合，不得收取仓储费等任何费用。</w:t>
      </w:r>
    </w:p>
    <w:p w14:paraId="57EF6B0A">
      <w:pPr>
        <w:spacing w:line="360" w:lineRule="auto"/>
        <w:rPr>
          <w:b/>
          <w:highlight w:val="none"/>
        </w:rPr>
      </w:pPr>
      <w:r>
        <w:rPr>
          <w:rFonts w:hint="eastAsia"/>
          <w:b/>
          <w:highlight w:val="none"/>
        </w:rPr>
        <w:t>六、货款结算方式：</w:t>
      </w:r>
    </w:p>
    <w:p w14:paraId="44380991">
      <w:pPr>
        <w:spacing w:line="360" w:lineRule="auto"/>
        <w:ind w:firstLine="480" w:firstLineChars="200"/>
        <w:rPr>
          <w:b/>
          <w:bCs/>
          <w:highlight w:val="none"/>
        </w:rPr>
      </w:pPr>
      <w:r>
        <w:rPr>
          <w:rFonts w:hint="eastAsia"/>
          <w:highlight w:val="none"/>
        </w:rPr>
        <w:t>1、付款方式：</w:t>
      </w:r>
    </w:p>
    <w:p w14:paraId="1E649252">
      <w:pPr>
        <w:spacing w:line="360" w:lineRule="auto"/>
        <w:ind w:firstLine="480" w:firstLineChars="200"/>
        <w:rPr>
          <w:highlight w:val="none"/>
        </w:rPr>
      </w:pPr>
      <w:r>
        <w:rPr>
          <w:rFonts w:hint="eastAsia"/>
          <w:highlight w:val="none"/>
        </w:rPr>
        <w:t>2、支付方式：甲方直接将货款通过银行转账的方式转入乙方指定的专用账号。乙方账户名：</w:t>
      </w:r>
      <w:r>
        <w:rPr>
          <w:rFonts w:hint="eastAsia"/>
          <w:highlight w:val="none"/>
          <w:u w:val="single"/>
        </w:rPr>
        <w:t xml:space="preserve">               </w:t>
      </w:r>
      <w:r>
        <w:rPr>
          <w:rFonts w:hint="eastAsia"/>
          <w:highlight w:val="none"/>
        </w:rPr>
        <w:t>。账号：</w:t>
      </w:r>
      <w:r>
        <w:rPr>
          <w:rFonts w:hint="eastAsia"/>
          <w:highlight w:val="none"/>
          <w:u w:val="single"/>
        </w:rPr>
        <w:t xml:space="preserve">              </w:t>
      </w:r>
      <w:r>
        <w:rPr>
          <w:rFonts w:hint="eastAsia"/>
          <w:highlight w:val="none"/>
        </w:rPr>
        <w:t>。开户行</w:t>
      </w:r>
      <w:r>
        <w:rPr>
          <w:rFonts w:hint="eastAsia"/>
          <w:highlight w:val="none"/>
          <w:u w:val="single"/>
        </w:rPr>
        <w:t xml:space="preserve">             </w:t>
      </w:r>
      <w:r>
        <w:rPr>
          <w:rFonts w:hint="eastAsia"/>
          <w:highlight w:val="none"/>
        </w:rPr>
        <w:t>。</w:t>
      </w:r>
    </w:p>
    <w:p w14:paraId="0062F8D6">
      <w:pPr>
        <w:adjustRightInd w:val="0"/>
        <w:snapToGrid w:val="0"/>
        <w:spacing w:line="360" w:lineRule="auto"/>
        <w:rPr>
          <w:rFonts w:hAnsi="宋体" w:cs="宋体"/>
          <w:szCs w:val="24"/>
          <w:highlight w:val="none"/>
        </w:rPr>
      </w:pPr>
      <w:r>
        <w:rPr>
          <w:rFonts w:hint="eastAsia" w:hAnsi="宋体" w:cs="宋体"/>
          <w:b/>
          <w:szCs w:val="24"/>
          <w:highlight w:val="none"/>
        </w:rPr>
        <w:t>七、质量保证：</w:t>
      </w:r>
      <w:r>
        <w:rPr>
          <w:rFonts w:hint="eastAsia" w:hAnsi="宋体" w:cs="宋体"/>
          <w:szCs w:val="24"/>
          <w:highlight w:val="none"/>
        </w:rPr>
        <w:t>详见“第四章合同条款及格式前附表”</w:t>
      </w:r>
    </w:p>
    <w:p w14:paraId="433239EC">
      <w:pPr>
        <w:adjustRightInd w:val="0"/>
        <w:snapToGrid w:val="0"/>
        <w:spacing w:line="360" w:lineRule="auto"/>
        <w:rPr>
          <w:rFonts w:hAnsi="宋体" w:cs="宋体"/>
          <w:szCs w:val="24"/>
          <w:highlight w:val="none"/>
        </w:rPr>
      </w:pPr>
      <w:r>
        <w:rPr>
          <w:rFonts w:hint="eastAsia" w:hAnsi="宋体" w:cs="宋体"/>
          <w:b/>
          <w:bCs/>
          <w:szCs w:val="24"/>
          <w:highlight w:val="none"/>
        </w:rPr>
        <w:t>八</w:t>
      </w:r>
      <w:r>
        <w:rPr>
          <w:rFonts w:hint="eastAsia" w:hAnsi="宋体" w:cs="宋体"/>
          <w:szCs w:val="24"/>
          <w:highlight w:val="none"/>
        </w:rPr>
        <w:t>、</w:t>
      </w:r>
      <w:r>
        <w:rPr>
          <w:rFonts w:hint="eastAsia" w:hAnsi="宋体" w:cs="宋体"/>
          <w:b/>
          <w:bCs/>
          <w:szCs w:val="24"/>
          <w:highlight w:val="none"/>
        </w:rPr>
        <w:t>运输、安装、调试要求：</w:t>
      </w:r>
      <w:r>
        <w:rPr>
          <w:rFonts w:hint="eastAsia" w:hAnsi="宋体" w:cs="宋体"/>
          <w:szCs w:val="24"/>
          <w:highlight w:val="none"/>
        </w:rPr>
        <w:t>详见“第四章合同条款及格式前附表”</w:t>
      </w:r>
    </w:p>
    <w:p w14:paraId="5E6C6F3D">
      <w:pPr>
        <w:adjustRightInd w:val="0"/>
        <w:snapToGrid w:val="0"/>
        <w:spacing w:line="360" w:lineRule="auto"/>
        <w:rPr>
          <w:rFonts w:hAnsi="宋体" w:cs="宋体"/>
          <w:b/>
          <w:szCs w:val="24"/>
          <w:highlight w:val="none"/>
        </w:rPr>
      </w:pPr>
      <w:r>
        <w:rPr>
          <w:rFonts w:hint="eastAsia" w:hAnsi="宋体" w:cs="宋体"/>
          <w:b/>
          <w:bCs/>
          <w:szCs w:val="24"/>
          <w:highlight w:val="none"/>
        </w:rPr>
        <w:t>九、技术支持及培训：</w:t>
      </w:r>
      <w:r>
        <w:rPr>
          <w:rFonts w:hint="eastAsia" w:hAnsi="宋体" w:cs="宋体"/>
          <w:szCs w:val="24"/>
          <w:highlight w:val="none"/>
        </w:rPr>
        <w:t>详见“第四章合同条款及格式前附表”</w:t>
      </w:r>
    </w:p>
    <w:p w14:paraId="638E5F4F">
      <w:pPr>
        <w:adjustRightInd w:val="0"/>
        <w:snapToGrid w:val="0"/>
        <w:spacing w:line="360" w:lineRule="auto"/>
        <w:rPr>
          <w:rFonts w:hAnsi="宋体" w:cs="宋体"/>
          <w:b/>
          <w:szCs w:val="24"/>
          <w:highlight w:val="none"/>
        </w:rPr>
      </w:pPr>
      <w:r>
        <w:rPr>
          <w:rFonts w:hint="eastAsia" w:hAnsi="宋体" w:cs="宋体"/>
          <w:b/>
          <w:szCs w:val="24"/>
          <w:highlight w:val="none"/>
        </w:rPr>
        <w:t>十、</w:t>
      </w:r>
      <w:r>
        <w:rPr>
          <w:rFonts w:hint="eastAsia" w:hAnsi="宋体" w:cs="宋体"/>
          <w:b/>
          <w:bCs/>
          <w:szCs w:val="24"/>
          <w:highlight w:val="none"/>
        </w:rPr>
        <w:t>技术资料要求</w:t>
      </w:r>
      <w:r>
        <w:rPr>
          <w:rFonts w:hint="eastAsia" w:hAnsi="宋体" w:cs="宋体"/>
          <w:b/>
          <w:szCs w:val="24"/>
          <w:highlight w:val="none"/>
        </w:rPr>
        <w:t>：</w:t>
      </w:r>
      <w:r>
        <w:rPr>
          <w:rFonts w:hint="eastAsia" w:hAnsi="宋体" w:cs="宋体"/>
          <w:szCs w:val="24"/>
          <w:highlight w:val="none"/>
        </w:rPr>
        <w:t>详见“第四章合同条款及格式前附表”</w:t>
      </w:r>
    </w:p>
    <w:p w14:paraId="2ADBED87">
      <w:pPr>
        <w:adjustRightInd w:val="0"/>
        <w:snapToGrid w:val="0"/>
        <w:spacing w:line="360" w:lineRule="auto"/>
        <w:rPr>
          <w:rFonts w:hAnsi="宋体" w:cs="宋体"/>
          <w:szCs w:val="24"/>
          <w:highlight w:val="none"/>
        </w:rPr>
      </w:pPr>
      <w:r>
        <w:rPr>
          <w:rFonts w:hint="eastAsia" w:hAnsi="宋体" w:cs="宋体"/>
          <w:b/>
          <w:szCs w:val="24"/>
          <w:highlight w:val="none"/>
        </w:rPr>
        <w:t>十一、验收：</w:t>
      </w:r>
      <w:r>
        <w:rPr>
          <w:rFonts w:hint="eastAsia" w:hAnsi="宋体" w:cs="宋体"/>
          <w:szCs w:val="24"/>
          <w:highlight w:val="none"/>
        </w:rPr>
        <w:t>详见“第四章合同条款及格式前附表”</w:t>
      </w:r>
    </w:p>
    <w:p w14:paraId="52B7CA76">
      <w:pPr>
        <w:adjustRightInd w:val="0"/>
        <w:snapToGrid w:val="0"/>
        <w:spacing w:line="360" w:lineRule="auto"/>
        <w:rPr>
          <w:rFonts w:hAnsi="宋体" w:cs="宋体"/>
          <w:szCs w:val="24"/>
          <w:highlight w:val="none"/>
        </w:rPr>
      </w:pPr>
      <w:r>
        <w:rPr>
          <w:rFonts w:hint="eastAsia" w:hAnsi="宋体" w:cs="宋体"/>
          <w:b/>
          <w:bCs/>
          <w:szCs w:val="24"/>
          <w:highlight w:val="none"/>
        </w:rPr>
        <w:t>十二、质保及维保服务：</w:t>
      </w:r>
      <w:r>
        <w:rPr>
          <w:rFonts w:hint="eastAsia" w:hAnsi="宋体" w:cs="宋体"/>
          <w:szCs w:val="24"/>
          <w:highlight w:val="none"/>
        </w:rPr>
        <w:t>详见“第四章合同条款及格式前附表”</w:t>
      </w:r>
    </w:p>
    <w:p w14:paraId="31A0F71B">
      <w:pPr>
        <w:spacing w:line="360" w:lineRule="auto"/>
        <w:rPr>
          <w:rFonts w:hAnsi="宋体" w:cs="宋体"/>
          <w:b/>
          <w:szCs w:val="24"/>
          <w:highlight w:val="none"/>
        </w:rPr>
      </w:pPr>
      <w:r>
        <w:rPr>
          <w:rFonts w:hint="eastAsia" w:hAnsi="宋体" w:cs="宋体"/>
          <w:b/>
          <w:szCs w:val="24"/>
          <w:highlight w:val="none"/>
        </w:rPr>
        <w:t>十三、合同争议的解决</w:t>
      </w:r>
    </w:p>
    <w:p w14:paraId="3D342431">
      <w:pPr>
        <w:spacing w:line="360" w:lineRule="auto"/>
        <w:rPr>
          <w:rFonts w:hAnsi="宋体" w:cs="宋体"/>
          <w:szCs w:val="24"/>
          <w:highlight w:val="none"/>
        </w:rPr>
      </w:pPr>
      <w:r>
        <w:rPr>
          <w:rFonts w:hint="eastAsia" w:hAnsi="宋体" w:cs="宋体"/>
          <w:szCs w:val="24"/>
          <w:highlight w:val="none"/>
        </w:rPr>
        <w:t xml:space="preserve">    合同执行中发生争议的，当事人双方应协商解决。协商达不成一致时，可向当地行政仲裁机关申请仲裁或者向人民法院提请诉讼。</w:t>
      </w:r>
    </w:p>
    <w:p w14:paraId="333521C4">
      <w:pPr>
        <w:spacing w:line="360" w:lineRule="auto"/>
        <w:jc w:val="left"/>
        <w:rPr>
          <w:rFonts w:hAnsi="宋体" w:cs="宋体"/>
          <w:b/>
          <w:bCs/>
          <w:szCs w:val="24"/>
          <w:highlight w:val="none"/>
        </w:rPr>
      </w:pPr>
      <w:r>
        <w:rPr>
          <w:rFonts w:hint="eastAsia" w:hAnsi="宋体" w:cs="宋体"/>
          <w:b/>
          <w:bCs/>
          <w:szCs w:val="24"/>
          <w:highlight w:val="none"/>
        </w:rPr>
        <w:t>十四、不可抗力情况下的免责约定</w:t>
      </w:r>
    </w:p>
    <w:p w14:paraId="3D834BBB">
      <w:pPr>
        <w:spacing w:line="360" w:lineRule="auto"/>
        <w:jc w:val="left"/>
        <w:rPr>
          <w:rFonts w:hAnsi="宋体" w:cs="宋体"/>
          <w:szCs w:val="24"/>
          <w:highlight w:val="none"/>
        </w:rPr>
      </w:pPr>
      <w:r>
        <w:rPr>
          <w:rFonts w:hint="eastAsia" w:hAnsi="宋体" w:cs="宋体"/>
          <w:szCs w:val="24"/>
          <w:highlight w:val="none"/>
        </w:rPr>
        <w:t xml:space="preserve">    双方约定不可抗力情况指：双方不可预见、不可避免、不可克服的客观情况，但不包括双方的违约或疏忽。这些事件包括但不限于：战争、严重火灾、洪水、台风、地震等。</w:t>
      </w:r>
    </w:p>
    <w:p w14:paraId="703941F5">
      <w:pPr>
        <w:spacing w:line="360" w:lineRule="auto"/>
        <w:rPr>
          <w:rFonts w:hAnsi="宋体" w:cs="宋体"/>
          <w:b/>
          <w:szCs w:val="24"/>
          <w:highlight w:val="none"/>
        </w:rPr>
      </w:pPr>
      <w:r>
        <w:rPr>
          <w:rFonts w:hint="eastAsia" w:hAnsi="宋体" w:cs="宋体"/>
          <w:b/>
          <w:szCs w:val="24"/>
          <w:highlight w:val="none"/>
        </w:rPr>
        <w:t>十五、违约责任：</w:t>
      </w:r>
      <w:r>
        <w:rPr>
          <w:rFonts w:hint="eastAsia" w:hAnsi="宋体" w:cs="宋体"/>
          <w:szCs w:val="24"/>
          <w:highlight w:val="none"/>
        </w:rPr>
        <w:t>详见“第三章合同条款及格式前附表”</w:t>
      </w:r>
    </w:p>
    <w:p w14:paraId="168D7D42">
      <w:pPr>
        <w:spacing w:line="360" w:lineRule="auto"/>
        <w:rPr>
          <w:b/>
          <w:highlight w:val="none"/>
        </w:rPr>
      </w:pPr>
      <w:r>
        <w:rPr>
          <w:rFonts w:hint="eastAsia" w:hAnsi="宋体" w:cs="宋体"/>
          <w:b/>
          <w:szCs w:val="24"/>
          <w:highlight w:val="none"/>
        </w:rPr>
        <w:t>十六、</w:t>
      </w:r>
      <w:r>
        <w:rPr>
          <w:rFonts w:hint="eastAsia"/>
          <w:b/>
          <w:highlight w:val="none"/>
        </w:rPr>
        <w:t>以下资料为本合同不可分割部分，与本合同具有同等法律效力：</w:t>
      </w:r>
    </w:p>
    <w:p w14:paraId="5A144CE3">
      <w:pPr>
        <w:spacing w:line="360" w:lineRule="auto"/>
        <w:ind w:firstLine="480" w:firstLineChars="200"/>
        <w:rPr>
          <w:highlight w:val="none"/>
        </w:rPr>
      </w:pPr>
      <w:r>
        <w:rPr>
          <w:rFonts w:hint="eastAsia"/>
          <w:highlight w:val="none"/>
        </w:rPr>
        <w:t>1、本合同所涉产品的国家标准及相关行业标准；</w:t>
      </w:r>
    </w:p>
    <w:p w14:paraId="364AA99F">
      <w:pPr>
        <w:spacing w:line="360" w:lineRule="auto"/>
        <w:ind w:firstLine="480" w:firstLineChars="200"/>
        <w:rPr>
          <w:highlight w:val="none"/>
        </w:rPr>
      </w:pPr>
      <w:r>
        <w:rPr>
          <w:rFonts w:hint="eastAsia"/>
          <w:highlight w:val="none"/>
        </w:rPr>
        <w:t>2、本产品的详细资料；</w:t>
      </w:r>
    </w:p>
    <w:p w14:paraId="7144D10F">
      <w:pPr>
        <w:spacing w:line="360" w:lineRule="auto"/>
        <w:ind w:firstLine="480" w:firstLineChars="200"/>
        <w:rPr>
          <w:highlight w:val="none"/>
        </w:rPr>
      </w:pPr>
      <w:r>
        <w:rPr>
          <w:rFonts w:hint="eastAsia"/>
          <w:highlight w:val="none"/>
        </w:rPr>
        <w:t>3、磋商文件及磋商响应文件；</w:t>
      </w:r>
    </w:p>
    <w:p w14:paraId="4FCDD9D7">
      <w:pPr>
        <w:spacing w:line="360" w:lineRule="auto"/>
        <w:ind w:firstLine="480" w:firstLineChars="200"/>
        <w:rPr>
          <w:highlight w:val="none"/>
        </w:rPr>
      </w:pPr>
      <w:r>
        <w:rPr>
          <w:rFonts w:hint="eastAsia"/>
          <w:highlight w:val="none"/>
        </w:rPr>
        <w:t>4、本套产品配置及配套设备零件报价详单；（附于合同后）</w:t>
      </w:r>
    </w:p>
    <w:p w14:paraId="53C974A3">
      <w:pPr>
        <w:spacing w:line="360" w:lineRule="auto"/>
        <w:ind w:firstLine="480" w:firstLineChars="200"/>
        <w:rPr>
          <w:highlight w:val="none"/>
        </w:rPr>
      </w:pPr>
      <w:r>
        <w:rPr>
          <w:rFonts w:hint="eastAsia"/>
          <w:highlight w:val="none"/>
        </w:rPr>
        <w:t>5、本套产品配套耗材清单、报价详单。（附于合同后）</w:t>
      </w:r>
    </w:p>
    <w:p w14:paraId="6227F19F">
      <w:pPr>
        <w:spacing w:line="360" w:lineRule="auto"/>
        <w:rPr>
          <w:rFonts w:hAnsi="宋体" w:cs="宋体"/>
          <w:szCs w:val="24"/>
          <w:highlight w:val="none"/>
        </w:rPr>
      </w:pPr>
      <w:r>
        <w:rPr>
          <w:rFonts w:hint="eastAsia" w:hAnsi="宋体" w:cs="宋体"/>
          <w:b/>
          <w:szCs w:val="24"/>
          <w:highlight w:val="none"/>
        </w:rPr>
        <w:t>十七、其他（</w:t>
      </w:r>
      <w:r>
        <w:rPr>
          <w:rFonts w:hint="eastAsia" w:hAnsi="宋体" w:cs="宋体"/>
          <w:szCs w:val="24"/>
          <w:highlight w:val="none"/>
        </w:rPr>
        <w:t>在合同中双方自行约定）</w:t>
      </w:r>
    </w:p>
    <w:p w14:paraId="61EAC99A">
      <w:pPr>
        <w:spacing w:line="360" w:lineRule="auto"/>
        <w:rPr>
          <w:rFonts w:hAnsi="宋体" w:cs="宋体"/>
          <w:b/>
          <w:highlight w:val="none"/>
        </w:rPr>
      </w:pPr>
      <w:r>
        <w:rPr>
          <w:rFonts w:hint="eastAsia" w:hAnsi="宋体" w:cs="宋体"/>
          <w:b/>
          <w:highlight w:val="none"/>
        </w:rPr>
        <w:t>十八、合同订立</w:t>
      </w:r>
    </w:p>
    <w:p w14:paraId="57AAF9B0">
      <w:pPr>
        <w:adjustRightInd w:val="0"/>
        <w:snapToGrid w:val="0"/>
        <w:spacing w:line="360" w:lineRule="auto"/>
        <w:ind w:firstLine="475" w:firstLineChars="198"/>
        <w:rPr>
          <w:rFonts w:hAnsi="宋体" w:cs="宋体"/>
          <w:highlight w:val="none"/>
        </w:rPr>
      </w:pPr>
      <w:r>
        <w:rPr>
          <w:rFonts w:hint="eastAsia" w:hAnsi="宋体" w:cs="宋体"/>
          <w:highlight w:val="none"/>
        </w:rPr>
        <w:t>1. 订立时间：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A54A784">
      <w:pPr>
        <w:adjustRightInd w:val="0"/>
        <w:snapToGrid w:val="0"/>
        <w:spacing w:line="360" w:lineRule="auto"/>
        <w:ind w:firstLine="475" w:firstLineChars="198"/>
        <w:rPr>
          <w:rFonts w:hAnsi="宋体" w:cs="宋体"/>
          <w:highlight w:val="none"/>
        </w:rPr>
      </w:pPr>
      <w:r>
        <w:rPr>
          <w:rFonts w:hint="eastAsia" w:hAnsi="宋体" w:cs="宋体"/>
          <w:highlight w:val="none"/>
        </w:rPr>
        <w:t>2. 订立地点：</w:t>
      </w:r>
      <w:r>
        <w:rPr>
          <w:rFonts w:hint="eastAsia" w:hAnsi="宋体" w:cs="宋体"/>
          <w:highlight w:val="none"/>
          <w:u w:val="single"/>
        </w:rPr>
        <w:t xml:space="preserve">                                 </w:t>
      </w:r>
      <w:r>
        <w:rPr>
          <w:rFonts w:hint="eastAsia" w:hAnsi="宋体" w:cs="宋体"/>
          <w:highlight w:val="none"/>
        </w:rPr>
        <w:t>。</w:t>
      </w:r>
    </w:p>
    <w:p w14:paraId="20971133">
      <w:pPr>
        <w:tabs>
          <w:tab w:val="left" w:pos="980"/>
        </w:tabs>
        <w:kinsoku w:val="0"/>
        <w:spacing w:line="360" w:lineRule="auto"/>
        <w:ind w:firstLine="480" w:firstLineChars="200"/>
        <w:rPr>
          <w:rFonts w:hAnsi="宋体" w:cs="宋体"/>
          <w:highlight w:val="none"/>
        </w:rPr>
      </w:pPr>
      <w:r>
        <w:rPr>
          <w:rFonts w:hint="eastAsia" w:hAnsi="宋体" w:cs="宋体"/>
          <w:highlight w:val="none"/>
        </w:rPr>
        <w:t>3. 本合同一式</w:t>
      </w:r>
      <w:r>
        <w:rPr>
          <w:rFonts w:hint="eastAsia" w:hAnsi="宋体" w:cs="宋体"/>
          <w:highlight w:val="none"/>
          <w:u w:val="single"/>
        </w:rPr>
        <w:t xml:space="preserve"> 捌 </w:t>
      </w:r>
      <w:r>
        <w:rPr>
          <w:rFonts w:hint="eastAsia" w:hAnsi="宋体" w:cs="宋体"/>
          <w:highlight w:val="none"/>
        </w:rPr>
        <w:t>份，具有同等法律效力，双方各执</w:t>
      </w:r>
      <w:r>
        <w:rPr>
          <w:rFonts w:hint="eastAsia" w:hAnsi="宋体" w:cs="宋体"/>
          <w:highlight w:val="none"/>
          <w:u w:val="single"/>
        </w:rPr>
        <w:t xml:space="preserve"> 贰 </w:t>
      </w:r>
      <w:r>
        <w:rPr>
          <w:rFonts w:hint="eastAsia" w:hAnsi="宋体" w:cs="宋体"/>
          <w:highlight w:val="none"/>
        </w:rPr>
        <w:t>份，监管部门备案</w:t>
      </w:r>
      <w:r>
        <w:rPr>
          <w:rFonts w:hint="eastAsia" w:hAnsi="宋体" w:cs="宋体"/>
          <w:highlight w:val="none"/>
          <w:u w:val="single"/>
        </w:rPr>
        <w:t xml:space="preserve"> 贰 </w:t>
      </w:r>
      <w:r>
        <w:rPr>
          <w:rFonts w:hint="eastAsia" w:hAnsi="宋体" w:cs="宋体"/>
          <w:highlight w:val="none"/>
        </w:rPr>
        <w:t>份、招标代理机构存档</w:t>
      </w:r>
      <w:r>
        <w:rPr>
          <w:rFonts w:hint="eastAsia" w:hAnsi="宋体" w:cs="宋体"/>
          <w:highlight w:val="none"/>
          <w:u w:val="single"/>
        </w:rPr>
        <w:t xml:space="preserve"> 贰 </w:t>
      </w:r>
      <w:r>
        <w:rPr>
          <w:rFonts w:hint="eastAsia" w:hAnsi="宋体" w:cs="宋体"/>
          <w:highlight w:val="none"/>
        </w:rPr>
        <w:t>份。各方签字盖章后生效，合同执行完毕自动失效。（合同的服务承诺则长期有效）。</w:t>
      </w:r>
    </w:p>
    <w:p w14:paraId="4A0B5132">
      <w:pPr>
        <w:rPr>
          <w:rFonts w:hAnsi="宋体" w:cs="宋体"/>
          <w:highlight w:val="none"/>
        </w:rPr>
      </w:pPr>
      <w:r>
        <w:rPr>
          <w:rFonts w:hAnsi="宋体" w:cs="宋体"/>
          <w:highlight w:val="none"/>
        </w:rPr>
        <w:br w:type="page"/>
      </w:r>
    </w:p>
    <w:p w14:paraId="1388750C">
      <w:pPr>
        <w:pStyle w:val="11"/>
        <w:jc w:val="center"/>
        <w:rPr>
          <w:rFonts w:hint="eastAsia" w:eastAsia="宋体"/>
          <w:highlight w:val="none"/>
          <w:lang w:eastAsia="zh-CN"/>
        </w:rPr>
      </w:pPr>
      <w:r>
        <w:rPr>
          <w:rFonts w:hint="eastAsia"/>
          <w:highlight w:val="none"/>
          <w:lang w:eastAsia="zh-CN"/>
        </w:rPr>
        <w:t>（</w:t>
      </w:r>
      <w:r>
        <w:rPr>
          <w:rFonts w:hint="eastAsia"/>
          <w:highlight w:val="none"/>
          <w:lang w:val="en-US" w:eastAsia="zh-CN"/>
        </w:rPr>
        <w:t>此页无正文</w:t>
      </w:r>
      <w:r>
        <w:rPr>
          <w:rFonts w:hint="eastAsia"/>
          <w:highlight w:val="none"/>
          <w:lang w:eastAsia="zh-CN"/>
        </w:rPr>
        <w:t>）</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8"/>
        <w:gridCol w:w="3327"/>
        <w:gridCol w:w="3327"/>
      </w:tblGrid>
      <w:tr w14:paraId="2D4D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524" w:type="pct"/>
            <w:vAlign w:val="center"/>
          </w:tcPr>
          <w:p w14:paraId="4DA6D49D">
            <w:pPr>
              <w:spacing w:line="360" w:lineRule="auto"/>
              <w:jc w:val="center"/>
              <w:rPr>
                <w:rFonts w:hAnsi="宋体" w:cs="宋体"/>
                <w:highlight w:val="none"/>
              </w:rPr>
            </w:pPr>
            <w:r>
              <w:rPr>
                <w:rFonts w:hint="eastAsia" w:hAnsi="宋体" w:cs="宋体"/>
                <w:highlight w:val="none"/>
              </w:rPr>
              <w:t>甲 方</w:t>
            </w:r>
          </w:p>
        </w:tc>
        <w:tc>
          <w:tcPr>
            <w:tcW w:w="1737" w:type="pct"/>
            <w:vAlign w:val="center"/>
          </w:tcPr>
          <w:p w14:paraId="35270B96">
            <w:pPr>
              <w:spacing w:line="360" w:lineRule="auto"/>
              <w:jc w:val="center"/>
              <w:rPr>
                <w:rFonts w:hAnsi="宋体" w:cs="宋体"/>
                <w:highlight w:val="none"/>
              </w:rPr>
            </w:pPr>
            <w:r>
              <w:rPr>
                <w:rFonts w:hint="eastAsia" w:hAnsi="宋体" w:cs="宋体"/>
                <w:highlight w:val="none"/>
              </w:rPr>
              <w:t>乙 方</w:t>
            </w:r>
          </w:p>
        </w:tc>
        <w:tc>
          <w:tcPr>
            <w:tcW w:w="1737" w:type="pct"/>
            <w:vAlign w:val="center"/>
          </w:tcPr>
          <w:p w14:paraId="559C9853">
            <w:pPr>
              <w:spacing w:line="360" w:lineRule="auto"/>
              <w:jc w:val="center"/>
              <w:rPr>
                <w:rFonts w:hint="eastAsia" w:hAnsi="宋体" w:eastAsia="宋体" w:cs="宋体"/>
                <w:highlight w:val="none"/>
                <w:lang w:val="en-US" w:eastAsia="zh-CN"/>
              </w:rPr>
            </w:pPr>
            <w:r>
              <w:rPr>
                <w:rFonts w:hint="eastAsia" w:hAnsi="宋体" w:cs="宋体"/>
                <w:highlight w:val="none"/>
                <w:lang w:val="en-US" w:eastAsia="zh-CN"/>
              </w:rPr>
              <w:t>见证方</w:t>
            </w:r>
          </w:p>
        </w:tc>
      </w:tr>
      <w:tr w14:paraId="5B37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524" w:type="pct"/>
            <w:vAlign w:val="center"/>
          </w:tcPr>
          <w:p w14:paraId="01CA7D2A">
            <w:pPr>
              <w:spacing w:line="360" w:lineRule="auto"/>
              <w:ind w:firstLine="960" w:firstLineChars="400"/>
              <w:rPr>
                <w:rFonts w:hAnsi="宋体" w:cs="宋体"/>
                <w:highlight w:val="none"/>
              </w:rPr>
            </w:pPr>
          </w:p>
          <w:p w14:paraId="4E08BF3C">
            <w:pPr>
              <w:spacing w:line="360" w:lineRule="auto"/>
              <w:jc w:val="center"/>
              <w:rPr>
                <w:rFonts w:hAnsi="宋体" w:cs="宋体"/>
                <w:highlight w:val="none"/>
              </w:rPr>
            </w:pPr>
          </w:p>
          <w:p w14:paraId="6672BD08">
            <w:pPr>
              <w:spacing w:line="360" w:lineRule="auto"/>
              <w:jc w:val="center"/>
              <w:rPr>
                <w:rFonts w:hAnsi="宋体" w:cs="宋体"/>
                <w:highlight w:val="none"/>
              </w:rPr>
            </w:pPr>
          </w:p>
          <w:p w14:paraId="02F0B5D9">
            <w:pPr>
              <w:spacing w:line="360" w:lineRule="auto"/>
              <w:jc w:val="center"/>
              <w:rPr>
                <w:rFonts w:hAnsi="宋体" w:cs="宋体"/>
                <w:highlight w:val="none"/>
              </w:rPr>
            </w:pPr>
          </w:p>
          <w:p w14:paraId="023F4BC8">
            <w:pPr>
              <w:spacing w:line="360" w:lineRule="auto"/>
              <w:jc w:val="center"/>
              <w:rPr>
                <w:rFonts w:hAnsi="宋体" w:cs="宋体"/>
                <w:highlight w:val="none"/>
              </w:rPr>
            </w:pPr>
            <w:r>
              <w:rPr>
                <w:rFonts w:hint="eastAsia" w:hAnsi="宋体" w:cs="宋体"/>
                <w:highlight w:val="none"/>
              </w:rPr>
              <w:t>（盖章）</w:t>
            </w:r>
          </w:p>
        </w:tc>
        <w:tc>
          <w:tcPr>
            <w:tcW w:w="1737" w:type="pct"/>
            <w:vAlign w:val="center"/>
          </w:tcPr>
          <w:p w14:paraId="0739D188">
            <w:pPr>
              <w:spacing w:line="360" w:lineRule="auto"/>
              <w:jc w:val="center"/>
              <w:rPr>
                <w:rFonts w:hAnsi="宋体" w:cs="宋体"/>
                <w:highlight w:val="none"/>
              </w:rPr>
            </w:pPr>
          </w:p>
          <w:p w14:paraId="2D5D45F9">
            <w:pPr>
              <w:spacing w:line="360" w:lineRule="auto"/>
              <w:jc w:val="center"/>
              <w:rPr>
                <w:rFonts w:hAnsi="宋体" w:cs="宋体"/>
                <w:highlight w:val="none"/>
              </w:rPr>
            </w:pPr>
          </w:p>
          <w:p w14:paraId="5FFA05B1">
            <w:pPr>
              <w:spacing w:line="360" w:lineRule="auto"/>
              <w:jc w:val="center"/>
              <w:rPr>
                <w:rFonts w:hAnsi="宋体" w:cs="宋体"/>
                <w:highlight w:val="none"/>
              </w:rPr>
            </w:pPr>
          </w:p>
          <w:p w14:paraId="4FA10634">
            <w:pPr>
              <w:spacing w:line="360" w:lineRule="auto"/>
              <w:jc w:val="center"/>
              <w:rPr>
                <w:rFonts w:hAnsi="宋体" w:cs="宋体"/>
                <w:highlight w:val="none"/>
              </w:rPr>
            </w:pPr>
          </w:p>
          <w:p w14:paraId="770668AE">
            <w:pPr>
              <w:spacing w:line="360" w:lineRule="auto"/>
              <w:jc w:val="center"/>
              <w:rPr>
                <w:rFonts w:hAnsi="宋体" w:cs="宋体"/>
                <w:highlight w:val="none"/>
              </w:rPr>
            </w:pPr>
            <w:r>
              <w:rPr>
                <w:rFonts w:hint="eastAsia" w:hAnsi="宋体" w:cs="宋体"/>
                <w:highlight w:val="none"/>
              </w:rPr>
              <w:t>（盖章）</w:t>
            </w:r>
          </w:p>
        </w:tc>
        <w:tc>
          <w:tcPr>
            <w:tcW w:w="1737" w:type="pct"/>
            <w:vAlign w:val="center"/>
          </w:tcPr>
          <w:p w14:paraId="4E20166D">
            <w:pPr>
              <w:spacing w:line="360" w:lineRule="auto"/>
              <w:jc w:val="center"/>
              <w:rPr>
                <w:rFonts w:hAnsi="宋体" w:cs="宋体"/>
                <w:highlight w:val="none"/>
              </w:rPr>
            </w:pPr>
          </w:p>
          <w:p w14:paraId="6DD872C0">
            <w:pPr>
              <w:spacing w:line="360" w:lineRule="auto"/>
              <w:jc w:val="center"/>
              <w:rPr>
                <w:rFonts w:hAnsi="宋体" w:cs="宋体"/>
                <w:highlight w:val="none"/>
              </w:rPr>
            </w:pPr>
          </w:p>
          <w:p w14:paraId="0425F546">
            <w:pPr>
              <w:spacing w:line="360" w:lineRule="auto"/>
              <w:jc w:val="center"/>
              <w:rPr>
                <w:rFonts w:hAnsi="宋体" w:cs="宋体"/>
                <w:highlight w:val="none"/>
              </w:rPr>
            </w:pPr>
          </w:p>
          <w:p w14:paraId="5C6B9ED1">
            <w:pPr>
              <w:spacing w:line="360" w:lineRule="auto"/>
              <w:jc w:val="center"/>
              <w:rPr>
                <w:rFonts w:hAnsi="宋体" w:cs="宋体"/>
                <w:highlight w:val="none"/>
              </w:rPr>
            </w:pPr>
          </w:p>
          <w:p w14:paraId="1EBC7C3C">
            <w:pPr>
              <w:spacing w:line="360" w:lineRule="auto"/>
              <w:jc w:val="center"/>
              <w:rPr>
                <w:rFonts w:hint="eastAsia" w:ascii="宋体" w:hAnsi="宋体" w:eastAsia="宋体" w:cs="宋体"/>
                <w:sz w:val="24"/>
                <w:highlight w:val="none"/>
                <w:lang w:val="en-US" w:eastAsia="zh-CN" w:bidi="ar-SA"/>
              </w:rPr>
            </w:pPr>
            <w:r>
              <w:rPr>
                <w:rFonts w:hint="eastAsia" w:hAnsi="宋体" w:cs="宋体"/>
                <w:highlight w:val="none"/>
              </w:rPr>
              <w:t>（盖章）</w:t>
            </w:r>
          </w:p>
        </w:tc>
      </w:tr>
      <w:tr w14:paraId="2A4F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24" w:type="pct"/>
          </w:tcPr>
          <w:p w14:paraId="03E0CADD">
            <w:pPr>
              <w:spacing w:line="360" w:lineRule="auto"/>
              <w:jc w:val="left"/>
              <w:rPr>
                <w:rFonts w:hAnsi="宋体" w:cs="宋体"/>
                <w:highlight w:val="none"/>
              </w:rPr>
            </w:pPr>
            <w:r>
              <w:rPr>
                <w:rFonts w:hint="eastAsia" w:hAnsi="宋体" w:cs="宋体"/>
                <w:highlight w:val="none"/>
              </w:rPr>
              <w:t>地址：</w:t>
            </w:r>
          </w:p>
        </w:tc>
        <w:tc>
          <w:tcPr>
            <w:tcW w:w="1737" w:type="pct"/>
          </w:tcPr>
          <w:p w14:paraId="55970CB3">
            <w:pPr>
              <w:spacing w:line="360" w:lineRule="auto"/>
              <w:jc w:val="left"/>
              <w:rPr>
                <w:rFonts w:hAnsi="宋体" w:cs="宋体"/>
                <w:highlight w:val="none"/>
              </w:rPr>
            </w:pPr>
            <w:r>
              <w:rPr>
                <w:rFonts w:hint="eastAsia" w:hAnsi="宋体" w:cs="宋体"/>
                <w:highlight w:val="none"/>
              </w:rPr>
              <w:t>地址：</w:t>
            </w:r>
          </w:p>
        </w:tc>
        <w:tc>
          <w:tcPr>
            <w:tcW w:w="1737" w:type="pct"/>
            <w:vAlign w:val="top"/>
          </w:tcPr>
          <w:p w14:paraId="59854CF2">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地址：</w:t>
            </w:r>
          </w:p>
        </w:tc>
      </w:tr>
      <w:tr w14:paraId="69F6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24" w:type="pct"/>
          </w:tcPr>
          <w:p w14:paraId="64804997">
            <w:pPr>
              <w:spacing w:line="360" w:lineRule="auto"/>
              <w:jc w:val="left"/>
              <w:rPr>
                <w:rFonts w:hAnsi="宋体" w:cs="宋体"/>
                <w:highlight w:val="none"/>
              </w:rPr>
            </w:pPr>
            <w:r>
              <w:rPr>
                <w:rFonts w:hint="eastAsia" w:hAnsi="宋体" w:cs="宋体"/>
                <w:highlight w:val="none"/>
              </w:rPr>
              <w:t>邮编：</w:t>
            </w:r>
          </w:p>
        </w:tc>
        <w:tc>
          <w:tcPr>
            <w:tcW w:w="1737" w:type="pct"/>
          </w:tcPr>
          <w:p w14:paraId="0937DD18">
            <w:pPr>
              <w:spacing w:line="360" w:lineRule="auto"/>
              <w:jc w:val="left"/>
              <w:rPr>
                <w:rFonts w:hAnsi="宋体" w:cs="宋体"/>
                <w:highlight w:val="none"/>
              </w:rPr>
            </w:pPr>
            <w:r>
              <w:rPr>
                <w:rFonts w:hint="eastAsia" w:hAnsi="宋体" w:cs="宋体"/>
                <w:highlight w:val="none"/>
              </w:rPr>
              <w:t>邮编：</w:t>
            </w:r>
          </w:p>
        </w:tc>
        <w:tc>
          <w:tcPr>
            <w:tcW w:w="1737" w:type="pct"/>
            <w:vAlign w:val="top"/>
          </w:tcPr>
          <w:p w14:paraId="56534FFA">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邮编：</w:t>
            </w:r>
          </w:p>
        </w:tc>
      </w:tr>
      <w:tr w14:paraId="5E9F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24" w:type="pct"/>
          </w:tcPr>
          <w:p w14:paraId="0B4CB9BC">
            <w:pPr>
              <w:spacing w:line="360" w:lineRule="auto"/>
              <w:jc w:val="left"/>
              <w:rPr>
                <w:rFonts w:hAnsi="宋体" w:cs="宋体"/>
                <w:highlight w:val="none"/>
              </w:rPr>
            </w:pPr>
            <w:r>
              <w:rPr>
                <w:rFonts w:hint="eastAsia" w:hAnsi="宋体" w:cs="宋体"/>
                <w:highlight w:val="none"/>
              </w:rPr>
              <w:t>法定代表人：</w:t>
            </w:r>
          </w:p>
        </w:tc>
        <w:tc>
          <w:tcPr>
            <w:tcW w:w="1737" w:type="pct"/>
          </w:tcPr>
          <w:p w14:paraId="7F56363D">
            <w:pPr>
              <w:spacing w:line="360" w:lineRule="auto"/>
              <w:jc w:val="left"/>
              <w:rPr>
                <w:rFonts w:hAnsi="宋体" w:cs="宋体"/>
                <w:highlight w:val="none"/>
              </w:rPr>
            </w:pPr>
            <w:r>
              <w:rPr>
                <w:rFonts w:hint="eastAsia" w:hAnsi="宋体" w:cs="宋体"/>
                <w:highlight w:val="none"/>
              </w:rPr>
              <w:t>法定代表人：</w:t>
            </w:r>
          </w:p>
        </w:tc>
        <w:tc>
          <w:tcPr>
            <w:tcW w:w="1737" w:type="pct"/>
            <w:vAlign w:val="top"/>
          </w:tcPr>
          <w:p w14:paraId="3BE3B5A5">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法定代表人：</w:t>
            </w:r>
          </w:p>
        </w:tc>
      </w:tr>
      <w:tr w14:paraId="23C6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24" w:type="pct"/>
          </w:tcPr>
          <w:p w14:paraId="4B1AB213">
            <w:pPr>
              <w:spacing w:line="360" w:lineRule="auto"/>
              <w:jc w:val="left"/>
              <w:rPr>
                <w:rFonts w:hAnsi="宋体" w:cs="宋体"/>
                <w:highlight w:val="none"/>
              </w:rPr>
            </w:pPr>
            <w:r>
              <w:rPr>
                <w:rFonts w:hint="eastAsia" w:hAnsi="宋体" w:cs="宋体"/>
                <w:highlight w:val="none"/>
              </w:rPr>
              <w:t>被授权代表：（签字）</w:t>
            </w:r>
          </w:p>
        </w:tc>
        <w:tc>
          <w:tcPr>
            <w:tcW w:w="1737" w:type="pct"/>
          </w:tcPr>
          <w:p w14:paraId="6F415F4C">
            <w:pPr>
              <w:spacing w:line="360" w:lineRule="auto"/>
              <w:jc w:val="left"/>
              <w:rPr>
                <w:rFonts w:hAnsi="宋体" w:cs="宋体"/>
                <w:highlight w:val="none"/>
              </w:rPr>
            </w:pPr>
            <w:r>
              <w:rPr>
                <w:rFonts w:hint="eastAsia" w:hAnsi="宋体" w:cs="宋体"/>
                <w:highlight w:val="none"/>
              </w:rPr>
              <w:t>被授权代表：（签字）</w:t>
            </w:r>
          </w:p>
        </w:tc>
        <w:tc>
          <w:tcPr>
            <w:tcW w:w="1737" w:type="pct"/>
            <w:vAlign w:val="top"/>
          </w:tcPr>
          <w:p w14:paraId="359C1ACC">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被授权代表：（签字）</w:t>
            </w:r>
          </w:p>
        </w:tc>
      </w:tr>
      <w:tr w14:paraId="465B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24" w:type="pct"/>
          </w:tcPr>
          <w:p w14:paraId="53C3A6D9">
            <w:pPr>
              <w:spacing w:line="360" w:lineRule="auto"/>
              <w:jc w:val="left"/>
              <w:rPr>
                <w:rFonts w:hAnsi="宋体" w:cs="宋体"/>
                <w:highlight w:val="none"/>
              </w:rPr>
            </w:pPr>
            <w:r>
              <w:rPr>
                <w:rFonts w:hint="eastAsia" w:hAnsi="宋体" w:cs="宋体"/>
                <w:highlight w:val="none"/>
              </w:rPr>
              <w:t>电话：</w:t>
            </w:r>
          </w:p>
        </w:tc>
        <w:tc>
          <w:tcPr>
            <w:tcW w:w="1737" w:type="pct"/>
          </w:tcPr>
          <w:p w14:paraId="3B10CF16">
            <w:pPr>
              <w:spacing w:line="360" w:lineRule="auto"/>
              <w:jc w:val="left"/>
              <w:rPr>
                <w:rFonts w:hAnsi="宋体" w:cs="宋体"/>
                <w:highlight w:val="none"/>
              </w:rPr>
            </w:pPr>
            <w:r>
              <w:rPr>
                <w:rFonts w:hint="eastAsia" w:hAnsi="宋体" w:cs="宋体"/>
                <w:highlight w:val="none"/>
              </w:rPr>
              <w:t>电话：</w:t>
            </w:r>
          </w:p>
        </w:tc>
        <w:tc>
          <w:tcPr>
            <w:tcW w:w="1737" w:type="pct"/>
            <w:vAlign w:val="top"/>
          </w:tcPr>
          <w:p w14:paraId="0D03F6E5">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电话：</w:t>
            </w:r>
          </w:p>
        </w:tc>
      </w:tr>
      <w:tr w14:paraId="5103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24" w:type="pct"/>
          </w:tcPr>
          <w:p w14:paraId="5E860106">
            <w:pPr>
              <w:spacing w:line="360" w:lineRule="auto"/>
              <w:jc w:val="left"/>
              <w:rPr>
                <w:rFonts w:hAnsi="宋体" w:cs="宋体"/>
                <w:highlight w:val="none"/>
              </w:rPr>
            </w:pPr>
            <w:r>
              <w:rPr>
                <w:rFonts w:hint="eastAsia" w:hAnsi="宋体" w:cs="宋体"/>
                <w:highlight w:val="none"/>
              </w:rPr>
              <w:t>传真：</w:t>
            </w:r>
          </w:p>
        </w:tc>
        <w:tc>
          <w:tcPr>
            <w:tcW w:w="1737" w:type="pct"/>
          </w:tcPr>
          <w:p w14:paraId="4A58B4D3">
            <w:pPr>
              <w:spacing w:line="360" w:lineRule="auto"/>
              <w:jc w:val="left"/>
              <w:rPr>
                <w:rFonts w:hAnsi="宋体" w:cs="宋体"/>
                <w:highlight w:val="none"/>
              </w:rPr>
            </w:pPr>
            <w:r>
              <w:rPr>
                <w:rFonts w:hint="eastAsia" w:hAnsi="宋体" w:cs="宋体"/>
                <w:highlight w:val="none"/>
              </w:rPr>
              <w:t>传真：</w:t>
            </w:r>
          </w:p>
        </w:tc>
        <w:tc>
          <w:tcPr>
            <w:tcW w:w="1737" w:type="pct"/>
            <w:vAlign w:val="top"/>
          </w:tcPr>
          <w:p w14:paraId="7AEF3A91">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传真：</w:t>
            </w:r>
          </w:p>
        </w:tc>
      </w:tr>
      <w:tr w14:paraId="23EC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24" w:type="pct"/>
          </w:tcPr>
          <w:p w14:paraId="2F4ADA66">
            <w:pPr>
              <w:spacing w:line="360" w:lineRule="auto"/>
              <w:jc w:val="left"/>
              <w:rPr>
                <w:rFonts w:hAnsi="宋体" w:cs="宋体"/>
                <w:highlight w:val="none"/>
              </w:rPr>
            </w:pPr>
          </w:p>
        </w:tc>
        <w:tc>
          <w:tcPr>
            <w:tcW w:w="1737" w:type="pct"/>
          </w:tcPr>
          <w:p w14:paraId="769E2E82">
            <w:pPr>
              <w:spacing w:line="360" w:lineRule="auto"/>
              <w:jc w:val="left"/>
              <w:rPr>
                <w:rFonts w:hAnsi="宋体" w:cs="宋体"/>
                <w:highlight w:val="none"/>
              </w:rPr>
            </w:pPr>
            <w:r>
              <w:rPr>
                <w:rFonts w:hint="eastAsia" w:hAnsi="宋体" w:cs="宋体"/>
                <w:highlight w:val="none"/>
              </w:rPr>
              <w:t>开户银行：</w:t>
            </w:r>
          </w:p>
        </w:tc>
        <w:tc>
          <w:tcPr>
            <w:tcW w:w="1737" w:type="pct"/>
            <w:vAlign w:val="top"/>
          </w:tcPr>
          <w:p w14:paraId="5CE68338">
            <w:pPr>
              <w:spacing w:line="360" w:lineRule="auto"/>
              <w:jc w:val="left"/>
              <w:rPr>
                <w:rFonts w:hint="eastAsia" w:ascii="宋体" w:hAnsi="宋体" w:eastAsia="宋体" w:cs="宋体"/>
                <w:sz w:val="24"/>
                <w:highlight w:val="none"/>
                <w:lang w:val="en-US" w:eastAsia="zh-CN" w:bidi="ar-SA"/>
              </w:rPr>
            </w:pPr>
          </w:p>
        </w:tc>
      </w:tr>
      <w:tr w14:paraId="1F04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24" w:type="pct"/>
          </w:tcPr>
          <w:p w14:paraId="375F7343">
            <w:pPr>
              <w:spacing w:line="360" w:lineRule="auto"/>
              <w:jc w:val="left"/>
              <w:rPr>
                <w:rFonts w:hAnsi="宋体" w:cs="宋体"/>
                <w:highlight w:val="none"/>
              </w:rPr>
            </w:pPr>
          </w:p>
        </w:tc>
        <w:tc>
          <w:tcPr>
            <w:tcW w:w="1737" w:type="pct"/>
          </w:tcPr>
          <w:p w14:paraId="5A0C9F4C">
            <w:pPr>
              <w:spacing w:line="360" w:lineRule="auto"/>
              <w:jc w:val="left"/>
              <w:rPr>
                <w:rFonts w:hAnsi="宋体" w:cs="宋体"/>
                <w:highlight w:val="none"/>
              </w:rPr>
            </w:pPr>
            <w:r>
              <w:rPr>
                <w:rFonts w:hint="eastAsia" w:hAnsi="宋体" w:cs="宋体"/>
                <w:highlight w:val="none"/>
              </w:rPr>
              <w:t>账号：</w:t>
            </w:r>
          </w:p>
        </w:tc>
        <w:tc>
          <w:tcPr>
            <w:tcW w:w="1737" w:type="pct"/>
            <w:vAlign w:val="top"/>
          </w:tcPr>
          <w:p w14:paraId="438A7F47">
            <w:pPr>
              <w:spacing w:line="360" w:lineRule="auto"/>
              <w:jc w:val="left"/>
              <w:rPr>
                <w:rFonts w:hint="eastAsia" w:ascii="宋体" w:hAnsi="宋体" w:eastAsia="宋体" w:cs="宋体"/>
                <w:sz w:val="24"/>
                <w:highlight w:val="none"/>
                <w:lang w:val="en-US" w:eastAsia="zh-CN" w:bidi="ar-SA"/>
              </w:rPr>
            </w:pPr>
          </w:p>
        </w:tc>
      </w:tr>
      <w:tr w14:paraId="7C2B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4" w:type="pct"/>
          </w:tcPr>
          <w:p w14:paraId="669852E8">
            <w:pPr>
              <w:spacing w:line="360" w:lineRule="auto"/>
              <w:jc w:val="left"/>
              <w:rPr>
                <w:rFonts w:hAnsi="宋体" w:cs="宋体"/>
                <w:highlight w:val="none"/>
              </w:rPr>
            </w:pPr>
            <w:r>
              <w:rPr>
                <w:rFonts w:hint="eastAsia" w:hAnsi="宋体" w:cs="宋体"/>
                <w:highlight w:val="none"/>
              </w:rPr>
              <w:t>日期：   年  月   日</w:t>
            </w:r>
          </w:p>
        </w:tc>
        <w:tc>
          <w:tcPr>
            <w:tcW w:w="1737" w:type="pct"/>
          </w:tcPr>
          <w:p w14:paraId="265EEC28">
            <w:pPr>
              <w:spacing w:line="360" w:lineRule="auto"/>
              <w:jc w:val="left"/>
              <w:rPr>
                <w:rFonts w:hAnsi="宋体" w:cs="宋体"/>
                <w:highlight w:val="none"/>
              </w:rPr>
            </w:pPr>
            <w:r>
              <w:rPr>
                <w:rFonts w:hint="eastAsia" w:hAnsi="宋体" w:cs="宋体"/>
                <w:highlight w:val="none"/>
              </w:rPr>
              <w:t>日期：   年  月   日</w:t>
            </w:r>
          </w:p>
        </w:tc>
        <w:tc>
          <w:tcPr>
            <w:tcW w:w="1737" w:type="pct"/>
            <w:vAlign w:val="top"/>
          </w:tcPr>
          <w:p w14:paraId="16F3C46F">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日期：   年  月   日</w:t>
            </w:r>
          </w:p>
        </w:tc>
      </w:tr>
    </w:tbl>
    <w:p w14:paraId="766553BD">
      <w:pPr>
        <w:tabs>
          <w:tab w:val="left" w:pos="480"/>
        </w:tabs>
        <w:spacing w:line="360" w:lineRule="auto"/>
        <w:ind w:firstLine="480" w:firstLineChars="200"/>
        <w:rPr>
          <w:rFonts w:hAnsi="宋体" w:cs="宋体"/>
          <w:szCs w:val="21"/>
          <w:highlight w:val="none"/>
        </w:rPr>
      </w:pPr>
      <w:r>
        <w:rPr>
          <w:rFonts w:hint="eastAsia" w:hAnsi="宋体" w:cs="宋体"/>
          <w:highlight w:val="none"/>
        </w:rPr>
        <w:t xml:space="preserve">    </w:t>
      </w:r>
    </w:p>
    <w:p w14:paraId="36C14B6D">
      <w:pPr>
        <w:tabs>
          <w:tab w:val="left" w:pos="675"/>
        </w:tabs>
        <w:spacing w:line="360" w:lineRule="auto"/>
        <w:rPr>
          <w:rFonts w:hAnsi="宋体" w:cs="宋体"/>
          <w:b/>
          <w:szCs w:val="21"/>
          <w:highlight w:val="none"/>
        </w:rPr>
      </w:pPr>
      <w:r>
        <w:rPr>
          <w:rFonts w:hint="eastAsia" w:hAnsi="宋体" w:cs="宋体"/>
          <w:b/>
          <w:szCs w:val="21"/>
          <w:highlight w:val="none"/>
        </w:rPr>
        <w:br w:type="page"/>
      </w:r>
      <w:r>
        <w:rPr>
          <w:rFonts w:hint="eastAsia" w:hAnsi="宋体" w:cs="宋体"/>
          <w:b/>
          <w:szCs w:val="21"/>
          <w:highlight w:val="none"/>
        </w:rPr>
        <w:t>附件</w:t>
      </w:r>
    </w:p>
    <w:p w14:paraId="5AF92B0C">
      <w:pPr>
        <w:tabs>
          <w:tab w:val="left" w:pos="675"/>
        </w:tabs>
        <w:spacing w:line="360" w:lineRule="auto"/>
        <w:jc w:val="center"/>
        <w:rPr>
          <w:rFonts w:hAnsi="宋体" w:cs="宋体"/>
          <w:b/>
          <w:szCs w:val="21"/>
          <w:highlight w:val="none"/>
        </w:rPr>
      </w:pPr>
      <w:r>
        <w:rPr>
          <w:rFonts w:hint="eastAsia" w:hAnsi="宋体" w:cs="宋体"/>
          <w:b/>
          <w:szCs w:val="21"/>
          <w:highlight w:val="none"/>
          <w:u w:val="single"/>
        </w:rPr>
        <w:t>（项目名称）</w:t>
      </w:r>
      <w:r>
        <w:rPr>
          <w:rFonts w:hint="eastAsia" w:hAnsi="宋体" w:cs="宋体"/>
          <w:b/>
          <w:szCs w:val="21"/>
          <w:highlight w:val="none"/>
        </w:rPr>
        <w:t>配置清单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43BB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5EF6C59F">
            <w:pPr>
              <w:tabs>
                <w:tab w:val="left" w:pos="480"/>
              </w:tabs>
              <w:spacing w:line="360" w:lineRule="auto"/>
              <w:jc w:val="center"/>
              <w:rPr>
                <w:rFonts w:hAnsi="宋体" w:cs="宋体"/>
                <w:szCs w:val="21"/>
                <w:highlight w:val="none"/>
              </w:rPr>
            </w:pPr>
            <w:r>
              <w:rPr>
                <w:rFonts w:hint="eastAsia" w:hAnsi="宋体" w:cs="宋体"/>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0AE6B4EC">
            <w:pPr>
              <w:tabs>
                <w:tab w:val="left" w:pos="480"/>
              </w:tabs>
              <w:spacing w:line="360" w:lineRule="auto"/>
              <w:jc w:val="center"/>
              <w:rPr>
                <w:rFonts w:hAnsi="宋体" w:cs="宋体"/>
                <w:szCs w:val="21"/>
                <w:highlight w:val="none"/>
              </w:rPr>
            </w:pPr>
            <w:r>
              <w:rPr>
                <w:rFonts w:hint="eastAsia" w:hAnsi="宋体" w:cs="宋体"/>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7B76069B">
            <w:pPr>
              <w:tabs>
                <w:tab w:val="left" w:pos="480"/>
              </w:tabs>
              <w:spacing w:line="360" w:lineRule="auto"/>
              <w:jc w:val="center"/>
              <w:rPr>
                <w:rFonts w:hAnsi="宋体" w:cs="宋体"/>
                <w:szCs w:val="21"/>
                <w:highlight w:val="none"/>
              </w:rPr>
            </w:pPr>
            <w:r>
              <w:rPr>
                <w:rFonts w:hint="eastAsia" w:hAnsi="宋体" w:cs="宋体"/>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5471AEB7">
            <w:pPr>
              <w:tabs>
                <w:tab w:val="left" w:pos="480"/>
              </w:tabs>
              <w:spacing w:line="360" w:lineRule="auto"/>
              <w:jc w:val="center"/>
              <w:rPr>
                <w:rFonts w:hAnsi="宋体" w:cs="宋体"/>
                <w:szCs w:val="21"/>
                <w:highlight w:val="none"/>
              </w:rPr>
            </w:pPr>
            <w:r>
              <w:rPr>
                <w:rFonts w:hint="eastAsia" w:hAnsi="宋体" w:cs="宋体"/>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60E4A0B0">
            <w:pPr>
              <w:tabs>
                <w:tab w:val="left" w:pos="480"/>
              </w:tabs>
              <w:spacing w:line="360" w:lineRule="auto"/>
              <w:jc w:val="center"/>
              <w:rPr>
                <w:rFonts w:hAnsi="宋体" w:cs="宋体"/>
                <w:szCs w:val="21"/>
                <w:highlight w:val="none"/>
              </w:rPr>
            </w:pPr>
            <w:r>
              <w:rPr>
                <w:rFonts w:hint="eastAsia" w:hAnsi="宋体" w:cs="宋体"/>
                <w:szCs w:val="21"/>
                <w:highlight w:val="none"/>
              </w:rPr>
              <w:t>产地</w:t>
            </w:r>
          </w:p>
        </w:tc>
        <w:tc>
          <w:tcPr>
            <w:tcW w:w="1347" w:type="dxa"/>
            <w:tcBorders>
              <w:top w:val="single" w:color="auto" w:sz="4" w:space="0"/>
              <w:left w:val="single" w:color="auto" w:sz="4" w:space="0"/>
              <w:bottom w:val="single" w:color="auto" w:sz="4" w:space="0"/>
              <w:right w:val="single" w:color="auto" w:sz="4" w:space="0"/>
            </w:tcBorders>
          </w:tcPr>
          <w:p w14:paraId="332C36A0">
            <w:pPr>
              <w:tabs>
                <w:tab w:val="left" w:pos="480"/>
              </w:tabs>
              <w:spacing w:line="360" w:lineRule="auto"/>
              <w:jc w:val="center"/>
              <w:rPr>
                <w:rFonts w:hAnsi="宋体" w:cs="宋体"/>
                <w:szCs w:val="21"/>
                <w:highlight w:val="none"/>
              </w:rPr>
            </w:pPr>
            <w:r>
              <w:rPr>
                <w:rFonts w:hint="eastAsia" w:hAnsi="宋体" w:cs="宋体"/>
                <w:szCs w:val="21"/>
                <w:highlight w:val="none"/>
              </w:rPr>
              <w:t>备注</w:t>
            </w:r>
          </w:p>
        </w:tc>
      </w:tr>
      <w:tr w14:paraId="36C3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5EE2927">
            <w:pPr>
              <w:spacing w:line="360" w:lineRule="auto"/>
              <w:jc w:val="center"/>
              <w:rPr>
                <w:rFonts w:hAnsi="宋体" w:cs="宋体"/>
                <w:szCs w:val="21"/>
                <w:highlight w:val="none"/>
              </w:rPr>
            </w:pPr>
            <w:r>
              <w:rPr>
                <w:rFonts w:hint="eastAsia" w:hAnsi="宋体" w:cs="宋体"/>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3AAD3221">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DC297B5">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F60789F">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225C262">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BE590D3">
            <w:pPr>
              <w:tabs>
                <w:tab w:val="left" w:pos="480"/>
              </w:tabs>
              <w:spacing w:line="360" w:lineRule="auto"/>
              <w:jc w:val="center"/>
              <w:rPr>
                <w:rFonts w:hAnsi="宋体" w:cs="宋体"/>
                <w:szCs w:val="21"/>
                <w:highlight w:val="none"/>
              </w:rPr>
            </w:pPr>
          </w:p>
        </w:tc>
      </w:tr>
      <w:tr w14:paraId="3E38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3BC71BD">
            <w:pPr>
              <w:spacing w:line="360" w:lineRule="auto"/>
              <w:jc w:val="center"/>
              <w:rPr>
                <w:rFonts w:hAnsi="宋体" w:cs="宋体"/>
                <w:szCs w:val="21"/>
                <w:highlight w:val="none"/>
              </w:rPr>
            </w:pPr>
            <w:r>
              <w:rPr>
                <w:rFonts w:hint="eastAsia" w:hAnsi="宋体" w:cs="宋体"/>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55CB1787">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45FB1CB">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3CCC586">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59F2DF6">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6B4BE07">
            <w:pPr>
              <w:tabs>
                <w:tab w:val="left" w:pos="480"/>
              </w:tabs>
              <w:spacing w:line="360" w:lineRule="auto"/>
              <w:jc w:val="center"/>
              <w:rPr>
                <w:rFonts w:hAnsi="宋体" w:cs="宋体"/>
                <w:szCs w:val="21"/>
                <w:highlight w:val="none"/>
              </w:rPr>
            </w:pPr>
          </w:p>
        </w:tc>
      </w:tr>
      <w:tr w14:paraId="1CCF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F68041F">
            <w:pPr>
              <w:spacing w:line="360" w:lineRule="auto"/>
              <w:jc w:val="center"/>
              <w:rPr>
                <w:rFonts w:hAnsi="宋体" w:cs="宋体"/>
                <w:szCs w:val="21"/>
                <w:highlight w:val="none"/>
              </w:rPr>
            </w:pPr>
            <w:r>
              <w:rPr>
                <w:rFonts w:hint="eastAsia" w:hAnsi="宋体" w:cs="宋体"/>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6BA2107E">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8AA050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960AA2F">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1F4441">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DB715AF">
            <w:pPr>
              <w:tabs>
                <w:tab w:val="left" w:pos="480"/>
              </w:tabs>
              <w:spacing w:line="360" w:lineRule="auto"/>
              <w:jc w:val="center"/>
              <w:rPr>
                <w:rFonts w:hAnsi="宋体" w:cs="宋体"/>
                <w:szCs w:val="21"/>
                <w:highlight w:val="none"/>
              </w:rPr>
            </w:pPr>
          </w:p>
        </w:tc>
      </w:tr>
      <w:tr w14:paraId="7C0F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2D62FB5">
            <w:pPr>
              <w:spacing w:line="360" w:lineRule="auto"/>
              <w:jc w:val="center"/>
              <w:rPr>
                <w:rFonts w:hAnsi="宋体" w:cs="宋体"/>
                <w:szCs w:val="21"/>
                <w:highlight w:val="none"/>
              </w:rPr>
            </w:pPr>
            <w:r>
              <w:rPr>
                <w:rFonts w:hint="eastAsia" w:hAnsi="宋体" w:cs="宋体"/>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04E68672">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48AD764">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FC13A7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66B8C7">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0224282">
            <w:pPr>
              <w:tabs>
                <w:tab w:val="left" w:pos="480"/>
              </w:tabs>
              <w:spacing w:line="360" w:lineRule="auto"/>
              <w:jc w:val="center"/>
              <w:rPr>
                <w:rFonts w:hAnsi="宋体" w:cs="宋体"/>
                <w:szCs w:val="21"/>
                <w:highlight w:val="none"/>
              </w:rPr>
            </w:pPr>
          </w:p>
        </w:tc>
      </w:tr>
      <w:tr w14:paraId="2B44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09F4327">
            <w:pPr>
              <w:spacing w:line="360" w:lineRule="auto"/>
              <w:jc w:val="center"/>
              <w:rPr>
                <w:rFonts w:hAnsi="宋体" w:cs="宋体"/>
                <w:szCs w:val="21"/>
                <w:highlight w:val="none"/>
              </w:rPr>
            </w:pPr>
            <w:r>
              <w:rPr>
                <w:rFonts w:hint="eastAsia" w:hAnsi="宋体" w:cs="宋体"/>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54D43ACB">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95A15E4">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CE887AA">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C74FFEF">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7BA1386">
            <w:pPr>
              <w:tabs>
                <w:tab w:val="left" w:pos="480"/>
              </w:tabs>
              <w:spacing w:line="360" w:lineRule="auto"/>
              <w:jc w:val="center"/>
              <w:rPr>
                <w:rFonts w:hAnsi="宋体" w:cs="宋体"/>
                <w:szCs w:val="21"/>
                <w:highlight w:val="none"/>
              </w:rPr>
            </w:pPr>
          </w:p>
        </w:tc>
      </w:tr>
      <w:tr w14:paraId="5912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AADF69E">
            <w:pPr>
              <w:spacing w:line="360" w:lineRule="auto"/>
              <w:jc w:val="center"/>
              <w:rPr>
                <w:rFonts w:hAnsi="宋体" w:cs="宋体"/>
                <w:szCs w:val="21"/>
                <w:highlight w:val="none"/>
              </w:rPr>
            </w:pPr>
            <w:r>
              <w:rPr>
                <w:rFonts w:hint="eastAsia" w:hAnsi="宋体" w:cs="宋体"/>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0384F0DF">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52375E4">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9146EC6">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D0AD13C">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FBD31AC">
            <w:pPr>
              <w:tabs>
                <w:tab w:val="left" w:pos="480"/>
              </w:tabs>
              <w:spacing w:line="360" w:lineRule="auto"/>
              <w:jc w:val="center"/>
              <w:rPr>
                <w:rFonts w:hAnsi="宋体" w:cs="宋体"/>
                <w:szCs w:val="21"/>
                <w:highlight w:val="none"/>
              </w:rPr>
            </w:pPr>
          </w:p>
        </w:tc>
      </w:tr>
      <w:tr w14:paraId="45AF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B8E620C">
            <w:pPr>
              <w:spacing w:line="360" w:lineRule="auto"/>
              <w:jc w:val="center"/>
              <w:rPr>
                <w:rFonts w:hAnsi="宋体" w:cs="宋体"/>
                <w:szCs w:val="21"/>
                <w:highlight w:val="none"/>
              </w:rPr>
            </w:pPr>
            <w:r>
              <w:rPr>
                <w:rFonts w:hint="eastAsia" w:hAnsi="宋体" w:cs="宋体"/>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275BFE15">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0E7421C">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5AC6950">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B443005">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7A6CC20">
            <w:pPr>
              <w:tabs>
                <w:tab w:val="left" w:pos="480"/>
              </w:tabs>
              <w:spacing w:line="360" w:lineRule="auto"/>
              <w:jc w:val="center"/>
              <w:rPr>
                <w:rFonts w:hAnsi="宋体" w:cs="宋体"/>
                <w:szCs w:val="21"/>
                <w:highlight w:val="none"/>
              </w:rPr>
            </w:pPr>
          </w:p>
        </w:tc>
      </w:tr>
      <w:tr w14:paraId="2128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A719FD0">
            <w:pPr>
              <w:spacing w:line="360" w:lineRule="auto"/>
              <w:jc w:val="center"/>
              <w:rPr>
                <w:rFonts w:hAnsi="宋体" w:cs="宋体"/>
                <w:szCs w:val="21"/>
                <w:highlight w:val="none"/>
              </w:rPr>
            </w:pPr>
            <w:r>
              <w:rPr>
                <w:rFonts w:hint="eastAsia" w:hAnsi="宋体" w:cs="宋体"/>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44CABA9E">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323502E">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623CA6">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EA6674">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1AB5CD6">
            <w:pPr>
              <w:tabs>
                <w:tab w:val="left" w:pos="480"/>
              </w:tabs>
              <w:spacing w:line="360" w:lineRule="auto"/>
              <w:jc w:val="center"/>
              <w:rPr>
                <w:rFonts w:hAnsi="宋体" w:cs="宋体"/>
                <w:szCs w:val="21"/>
                <w:highlight w:val="none"/>
              </w:rPr>
            </w:pPr>
          </w:p>
        </w:tc>
      </w:tr>
      <w:tr w14:paraId="7E26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38075DC">
            <w:pPr>
              <w:spacing w:line="360" w:lineRule="auto"/>
              <w:jc w:val="center"/>
              <w:rPr>
                <w:rFonts w:hAnsi="宋体" w:cs="宋体"/>
                <w:szCs w:val="21"/>
                <w:highlight w:val="none"/>
              </w:rPr>
            </w:pPr>
            <w:r>
              <w:rPr>
                <w:rFonts w:hint="eastAsia" w:hAnsi="宋体" w:cs="宋体"/>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24EC2D01">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E5A9BAC">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E47E60D">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5B30395">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49494F1">
            <w:pPr>
              <w:tabs>
                <w:tab w:val="left" w:pos="480"/>
              </w:tabs>
              <w:spacing w:line="360" w:lineRule="auto"/>
              <w:jc w:val="center"/>
              <w:rPr>
                <w:rFonts w:hAnsi="宋体" w:cs="宋体"/>
                <w:szCs w:val="21"/>
                <w:highlight w:val="none"/>
              </w:rPr>
            </w:pPr>
          </w:p>
        </w:tc>
      </w:tr>
      <w:tr w14:paraId="00B9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8FB5D91">
            <w:pPr>
              <w:spacing w:line="360" w:lineRule="auto"/>
              <w:jc w:val="center"/>
              <w:rPr>
                <w:rFonts w:hAnsi="宋体" w:cs="宋体"/>
                <w:szCs w:val="21"/>
                <w:highlight w:val="none"/>
              </w:rPr>
            </w:pPr>
            <w:r>
              <w:rPr>
                <w:rFonts w:hint="eastAsia" w:hAnsi="宋体" w:cs="宋体"/>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125F7D9B">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09ACAF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144B2BA">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BD95A1">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8DD082B">
            <w:pPr>
              <w:tabs>
                <w:tab w:val="left" w:pos="480"/>
              </w:tabs>
              <w:spacing w:line="360" w:lineRule="auto"/>
              <w:jc w:val="center"/>
              <w:rPr>
                <w:rFonts w:hAnsi="宋体" w:cs="宋体"/>
                <w:szCs w:val="21"/>
                <w:highlight w:val="none"/>
              </w:rPr>
            </w:pPr>
          </w:p>
        </w:tc>
      </w:tr>
      <w:tr w14:paraId="061A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39F9767">
            <w:pPr>
              <w:spacing w:line="360" w:lineRule="auto"/>
              <w:jc w:val="center"/>
              <w:rPr>
                <w:rFonts w:hAnsi="宋体" w:cs="宋体"/>
                <w:szCs w:val="21"/>
                <w:highlight w:val="none"/>
              </w:rPr>
            </w:pPr>
            <w:r>
              <w:rPr>
                <w:rFonts w:hint="eastAsia" w:hAnsi="宋体" w:cs="宋体"/>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10F88577">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57E151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E11A06E">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A0D9E90">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D12F2E7">
            <w:pPr>
              <w:tabs>
                <w:tab w:val="left" w:pos="480"/>
              </w:tabs>
              <w:spacing w:line="360" w:lineRule="auto"/>
              <w:jc w:val="center"/>
              <w:rPr>
                <w:rFonts w:hAnsi="宋体" w:cs="宋体"/>
                <w:szCs w:val="21"/>
                <w:highlight w:val="none"/>
              </w:rPr>
            </w:pPr>
          </w:p>
        </w:tc>
      </w:tr>
      <w:tr w14:paraId="26FF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844611A">
            <w:pPr>
              <w:spacing w:line="360" w:lineRule="auto"/>
              <w:jc w:val="center"/>
              <w:rPr>
                <w:rFonts w:hAnsi="宋体" w:cs="宋体"/>
                <w:szCs w:val="21"/>
                <w:highlight w:val="none"/>
              </w:rPr>
            </w:pPr>
            <w:r>
              <w:rPr>
                <w:rFonts w:hint="eastAsia" w:hAnsi="宋体" w:cs="宋体"/>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171DEF8E">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6351964">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E587A10">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F76137C">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3E0334C">
            <w:pPr>
              <w:tabs>
                <w:tab w:val="left" w:pos="480"/>
              </w:tabs>
              <w:spacing w:line="360" w:lineRule="auto"/>
              <w:jc w:val="center"/>
              <w:rPr>
                <w:rFonts w:hAnsi="宋体" w:cs="宋体"/>
                <w:szCs w:val="21"/>
                <w:highlight w:val="none"/>
              </w:rPr>
            </w:pPr>
          </w:p>
        </w:tc>
      </w:tr>
      <w:tr w14:paraId="0216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6B8C6D7">
            <w:pPr>
              <w:spacing w:line="360" w:lineRule="auto"/>
              <w:jc w:val="center"/>
              <w:rPr>
                <w:rFonts w:hAnsi="宋体" w:cs="宋体"/>
                <w:szCs w:val="21"/>
                <w:highlight w:val="none"/>
              </w:rPr>
            </w:pPr>
            <w:r>
              <w:rPr>
                <w:rFonts w:hint="eastAsia" w:hAnsi="宋体" w:cs="宋体"/>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4EC8A297">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7148B8D">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2A95BA2">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BDD89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DA1E4AD">
            <w:pPr>
              <w:tabs>
                <w:tab w:val="left" w:pos="480"/>
              </w:tabs>
              <w:spacing w:line="360" w:lineRule="auto"/>
              <w:jc w:val="center"/>
              <w:rPr>
                <w:rFonts w:hAnsi="宋体" w:cs="宋体"/>
                <w:szCs w:val="21"/>
                <w:highlight w:val="none"/>
              </w:rPr>
            </w:pPr>
          </w:p>
        </w:tc>
      </w:tr>
      <w:tr w14:paraId="050D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EF390B0">
            <w:pPr>
              <w:spacing w:line="360" w:lineRule="auto"/>
              <w:jc w:val="center"/>
              <w:rPr>
                <w:rFonts w:hAnsi="宋体" w:cs="宋体"/>
                <w:szCs w:val="21"/>
                <w:highlight w:val="none"/>
              </w:rPr>
            </w:pPr>
            <w:r>
              <w:rPr>
                <w:rFonts w:hint="eastAsia" w:hAnsi="宋体" w:cs="宋体"/>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76BFC3B8">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8E85EB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A94F78E">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2EC2B3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EF06589">
            <w:pPr>
              <w:tabs>
                <w:tab w:val="left" w:pos="480"/>
              </w:tabs>
              <w:spacing w:line="360" w:lineRule="auto"/>
              <w:jc w:val="center"/>
              <w:rPr>
                <w:rFonts w:hAnsi="宋体" w:cs="宋体"/>
                <w:szCs w:val="21"/>
                <w:highlight w:val="none"/>
              </w:rPr>
            </w:pPr>
          </w:p>
        </w:tc>
      </w:tr>
      <w:tr w14:paraId="3AE0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BB866B9">
            <w:pPr>
              <w:spacing w:line="360" w:lineRule="auto"/>
              <w:jc w:val="center"/>
              <w:rPr>
                <w:rFonts w:hAnsi="宋体" w:cs="宋体"/>
                <w:szCs w:val="21"/>
                <w:highlight w:val="none"/>
              </w:rPr>
            </w:pPr>
            <w:r>
              <w:rPr>
                <w:rFonts w:hint="eastAsia" w:hAnsi="宋体" w:cs="宋体"/>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51F0E087">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466DAB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3459630">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BA1B36A">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1F18B7F">
            <w:pPr>
              <w:tabs>
                <w:tab w:val="left" w:pos="480"/>
              </w:tabs>
              <w:spacing w:line="360" w:lineRule="auto"/>
              <w:jc w:val="center"/>
              <w:rPr>
                <w:rFonts w:hAnsi="宋体" w:cs="宋体"/>
                <w:szCs w:val="21"/>
                <w:highlight w:val="none"/>
              </w:rPr>
            </w:pPr>
          </w:p>
        </w:tc>
      </w:tr>
      <w:tr w14:paraId="31F5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3DD9712">
            <w:pPr>
              <w:spacing w:line="360" w:lineRule="auto"/>
              <w:jc w:val="center"/>
              <w:rPr>
                <w:rFonts w:hAnsi="宋体" w:cs="宋体"/>
                <w:szCs w:val="21"/>
                <w:highlight w:val="none"/>
              </w:rPr>
            </w:pPr>
            <w:r>
              <w:rPr>
                <w:rFonts w:hint="eastAsia" w:hAnsi="宋体" w:cs="宋体"/>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12FBE0D1">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AA45E5E">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ED6342F">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97BB76">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E34861F">
            <w:pPr>
              <w:tabs>
                <w:tab w:val="left" w:pos="480"/>
              </w:tabs>
              <w:spacing w:line="360" w:lineRule="auto"/>
              <w:jc w:val="center"/>
              <w:rPr>
                <w:rFonts w:hAnsi="宋体" w:cs="宋体"/>
                <w:szCs w:val="21"/>
                <w:highlight w:val="none"/>
              </w:rPr>
            </w:pPr>
          </w:p>
        </w:tc>
      </w:tr>
      <w:tr w14:paraId="3EEC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75F8D3D">
            <w:pPr>
              <w:spacing w:line="360" w:lineRule="auto"/>
              <w:jc w:val="center"/>
              <w:rPr>
                <w:rFonts w:hAnsi="宋体" w:cs="宋体"/>
                <w:szCs w:val="21"/>
                <w:highlight w:val="none"/>
              </w:rPr>
            </w:pPr>
            <w:r>
              <w:rPr>
                <w:rFonts w:hint="eastAsia" w:hAnsi="宋体" w:cs="宋体"/>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6F7B1F7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50B0A4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44768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CBBD8B">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8193058">
            <w:pPr>
              <w:tabs>
                <w:tab w:val="left" w:pos="480"/>
              </w:tabs>
              <w:spacing w:line="360" w:lineRule="auto"/>
              <w:jc w:val="center"/>
              <w:rPr>
                <w:rFonts w:hAnsi="宋体" w:cs="宋体"/>
                <w:szCs w:val="21"/>
                <w:highlight w:val="none"/>
              </w:rPr>
            </w:pPr>
          </w:p>
        </w:tc>
      </w:tr>
      <w:tr w14:paraId="25E8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7171B24">
            <w:pPr>
              <w:spacing w:line="360" w:lineRule="auto"/>
              <w:jc w:val="center"/>
              <w:rPr>
                <w:rFonts w:hAnsi="宋体" w:cs="宋体"/>
                <w:szCs w:val="21"/>
                <w:highlight w:val="none"/>
              </w:rPr>
            </w:pPr>
            <w:r>
              <w:rPr>
                <w:rFonts w:hint="eastAsia" w:hAnsi="宋体" w:cs="宋体"/>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16678048">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804F41F">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410C0A7">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E6E517">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64A6A92">
            <w:pPr>
              <w:tabs>
                <w:tab w:val="left" w:pos="480"/>
              </w:tabs>
              <w:spacing w:line="360" w:lineRule="auto"/>
              <w:jc w:val="center"/>
              <w:rPr>
                <w:rFonts w:hAnsi="宋体" w:cs="宋体"/>
                <w:szCs w:val="21"/>
                <w:highlight w:val="none"/>
              </w:rPr>
            </w:pPr>
          </w:p>
        </w:tc>
      </w:tr>
    </w:tbl>
    <w:p w14:paraId="4D44F28C">
      <w:pPr>
        <w:widowControl/>
        <w:spacing w:line="460" w:lineRule="exact"/>
        <w:jc w:val="left"/>
        <w:rPr>
          <w:rFonts w:hAnsi="宋体" w:cs="宋体"/>
          <w:bCs/>
          <w:highlight w:val="none"/>
        </w:rPr>
      </w:pPr>
    </w:p>
    <w:p w14:paraId="4E9D2A92">
      <w:pPr>
        <w:adjustRightInd w:val="0"/>
        <w:snapToGrid w:val="0"/>
        <w:spacing w:before="60" w:after="60" w:line="360" w:lineRule="auto"/>
        <w:jc w:val="center"/>
        <w:rPr>
          <w:rFonts w:hAnsi="宋体" w:cs="宋体"/>
          <w:b/>
          <w:bCs/>
          <w:spacing w:val="100"/>
          <w:kern w:val="16"/>
          <w:sz w:val="52"/>
          <w:szCs w:val="52"/>
          <w:highlight w:val="none"/>
        </w:rPr>
      </w:pPr>
    </w:p>
    <w:p w14:paraId="2BDF15A3">
      <w:pPr>
        <w:tabs>
          <w:tab w:val="left" w:pos="1175"/>
          <w:tab w:val="left" w:pos="2975"/>
          <w:tab w:val="left" w:pos="3455"/>
          <w:tab w:val="left" w:pos="3935"/>
          <w:tab w:val="left" w:pos="3995"/>
          <w:tab w:val="left" w:pos="4415"/>
          <w:tab w:val="left" w:pos="7475"/>
          <w:tab w:val="left" w:pos="7715"/>
        </w:tabs>
        <w:spacing w:line="360" w:lineRule="auto"/>
        <w:jc w:val="left"/>
        <w:rPr>
          <w:rFonts w:hAnsi="宋体" w:cs="宋体"/>
          <w:kern w:val="2"/>
          <w:szCs w:val="24"/>
          <w:highlight w:val="none"/>
        </w:rPr>
        <w:sectPr>
          <w:footerReference r:id="rId8" w:type="default"/>
          <w:pgSz w:w="11911" w:h="16838"/>
          <w:pgMar w:top="1276" w:right="1134" w:bottom="1134" w:left="1417" w:header="771" w:footer="771" w:gutter="0"/>
          <w:cols w:space="720" w:num="1"/>
          <w:docGrid w:linePitch="1" w:charSpace="0"/>
        </w:sectPr>
      </w:pPr>
    </w:p>
    <w:bookmarkEnd w:id="43"/>
    <w:bookmarkEnd w:id="44"/>
    <w:bookmarkEnd w:id="45"/>
    <w:bookmarkEnd w:id="46"/>
    <w:bookmarkEnd w:id="47"/>
    <w:bookmarkEnd w:id="48"/>
    <w:bookmarkEnd w:id="49"/>
    <w:bookmarkEnd w:id="50"/>
    <w:bookmarkEnd w:id="51"/>
    <w:p w14:paraId="6B37E3A9">
      <w:pPr>
        <w:pStyle w:val="2"/>
        <w:numPr>
          <w:ilvl w:val="0"/>
          <w:numId w:val="5"/>
        </w:numPr>
        <w:jc w:val="center"/>
        <w:rPr>
          <w:rFonts w:hint="eastAsia" w:ascii="宋体" w:eastAsia="宋体" w:cs="宋体"/>
          <w:kern w:val="0"/>
          <w:sz w:val="36"/>
          <w:szCs w:val="36"/>
          <w:highlight w:val="none"/>
        </w:rPr>
      </w:pPr>
      <w:bookmarkStart w:id="58" w:name="_Toc23027"/>
      <w:r>
        <w:rPr>
          <w:rFonts w:hint="eastAsia" w:ascii="宋体" w:eastAsia="宋体" w:cs="宋体"/>
          <w:kern w:val="0"/>
          <w:sz w:val="36"/>
          <w:szCs w:val="36"/>
          <w:highlight w:val="none"/>
        </w:rPr>
        <w:t xml:space="preserve"> </w:t>
      </w:r>
      <w:bookmarkEnd w:id="58"/>
      <w:bookmarkStart w:id="59" w:name="_Toc20481"/>
      <w:bookmarkStart w:id="60" w:name="_Toc11450"/>
      <w:bookmarkStart w:id="61" w:name="_Toc1025"/>
      <w:bookmarkStart w:id="62" w:name="_Toc23856"/>
      <w:bookmarkStart w:id="63" w:name="_Toc2711"/>
      <w:bookmarkStart w:id="64" w:name="_Toc389582038"/>
      <w:bookmarkStart w:id="65" w:name="_Toc4053"/>
      <w:r>
        <w:rPr>
          <w:rFonts w:hint="eastAsia" w:ascii="宋体" w:eastAsia="宋体" w:cs="宋体"/>
          <w:kern w:val="0"/>
          <w:sz w:val="36"/>
          <w:szCs w:val="36"/>
          <w:highlight w:val="none"/>
        </w:rPr>
        <w:t>采购需求和技术参数</w:t>
      </w:r>
    </w:p>
    <w:bookmarkEnd w:id="40"/>
    <w:bookmarkEnd w:id="59"/>
    <w:bookmarkEnd w:id="60"/>
    <w:bookmarkEnd w:id="61"/>
    <w:bookmarkEnd w:id="62"/>
    <w:bookmarkEnd w:id="63"/>
    <w:bookmarkEnd w:id="64"/>
    <w:bookmarkEnd w:id="65"/>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416"/>
        <w:gridCol w:w="779"/>
        <w:gridCol w:w="779"/>
        <w:gridCol w:w="11175"/>
      </w:tblGrid>
      <w:tr w14:paraId="5C91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F97B">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8"/>
                <w:szCs w:val="28"/>
                <w:u w:val="none"/>
              </w:rPr>
            </w:pPr>
            <w:bookmarkStart w:id="66" w:name="_Toc20788"/>
            <w:bookmarkStart w:id="67" w:name="_Toc363474025"/>
            <w:bookmarkStart w:id="68" w:name="_Toc403077646"/>
            <w:bookmarkStart w:id="69" w:name="_Toc423973079"/>
            <w:bookmarkStart w:id="70" w:name="_Toc5084"/>
            <w:r>
              <w:rPr>
                <w:rFonts w:hint="eastAsia" w:ascii="宋体" w:hAnsi="宋体" w:eastAsia="宋体" w:cs="宋体"/>
                <w:b/>
                <w:bCs/>
                <w:i w:val="0"/>
                <w:iCs w:val="0"/>
                <w:color w:val="000000"/>
                <w:kern w:val="0"/>
                <w:sz w:val="28"/>
                <w:szCs w:val="28"/>
                <w:u w:val="none"/>
                <w:lang w:val="en-US" w:eastAsia="zh-CN" w:bidi="ar"/>
              </w:rPr>
              <w:t>序号</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BBFE">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8215">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23FF">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3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08E6">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6B13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29A9">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6CFB54">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AI运动吧</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46FD">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F5A2">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8 </w:t>
            </w:r>
          </w:p>
        </w:tc>
        <w:tc>
          <w:tcPr>
            <w:tcW w:w="3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6194">
            <w:pPr>
              <w:keepNext/>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lang w:val="en-US" w:eastAsia="zh-CN" w:bidi="ar"/>
              </w:rPr>
              <w:t>一、</w:t>
            </w:r>
            <w:r>
              <w:rPr>
                <w:rFonts w:hint="eastAsia" w:ascii="宋体" w:hAnsi="宋体" w:eastAsia="宋体" w:cs="宋体"/>
                <w:i w:val="0"/>
                <w:iCs w:val="0"/>
                <w:color w:val="000000"/>
                <w:kern w:val="0"/>
                <w:sz w:val="28"/>
                <w:szCs w:val="28"/>
                <w:u w:val="none"/>
                <w:lang w:val="en-US" w:eastAsia="zh-CN" w:bidi="ar"/>
              </w:rPr>
              <w:t>高清摄像头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1.像素：≥400万，可变焦距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2.支持背光补尝，强光抑制，3D数据降噪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3.120dB宽动态，适应不同监控环境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4.支持ROI感兴趣区域增强编码，支持Smart265/264编码，可自适应调整码率分配</w:t>
            </w:r>
          </w:p>
          <w:p w14:paraId="35A9B8DC">
            <w:pPr>
              <w:keepNext/>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5.摄像头帧率≥25，支持3路视频码流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二、边缘显示终端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1、电视屏：双立柱液晶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2、箱体尺寸：≥1400×200×890mm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3、柱子高度：≥2700mm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4、外壳采用 1.5mm 镀锌钢板</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5、显示尺寸：≥1210×682mm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6、分辨率：≥1920 × 1080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7、背光类型：DLED</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8、亮度：≥2000cd/m2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9、CPU：四核 ， 1.8GHz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10、储存容量：≥16GB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11、外壳结构设计防水边，满足 IP55 防护等级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12、电源输入电压：100 V ~ 240 V/AC ，50/60 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13、整机功率：≤300W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14、待机功率：&lt;5W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15、整机屏前保护玻璃采用</w:t>
            </w:r>
            <w:r>
              <w:rPr>
                <w:rFonts w:hint="eastAsia" w:hAnsi="宋体" w:cs="宋体"/>
                <w:i w:val="0"/>
                <w:iCs w:val="0"/>
                <w:color w:val="000000"/>
                <w:kern w:val="0"/>
                <w:sz w:val="28"/>
                <w:szCs w:val="28"/>
                <w:u w:val="none"/>
                <w:lang w:val="en-US" w:eastAsia="zh-CN" w:bidi="ar"/>
              </w:rPr>
              <w:t>不少于</w:t>
            </w:r>
            <w:r>
              <w:rPr>
                <w:rFonts w:hint="eastAsia" w:ascii="宋体" w:hAnsi="宋体" w:eastAsia="宋体" w:cs="宋体"/>
                <w:i w:val="0"/>
                <w:iCs w:val="0"/>
                <w:color w:val="000000"/>
                <w:kern w:val="0"/>
                <w:sz w:val="28"/>
                <w:szCs w:val="28"/>
                <w:u w:val="none"/>
                <w:lang w:val="en-US" w:eastAsia="zh-CN" w:bidi="ar"/>
              </w:rPr>
              <w:t>6mm 防爆钢化玻璃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三、智能AI边缘控制终端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1.CPU：八核，主频≥2.4GHzz;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2.算力：≥6T</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3.GPU：≥四核 Mali-G610 MP4 GPU</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4.内存：≥8GB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5.存储：≥64GB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6.操作系统 ：Android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四、AI运动吧智慧体育运动系统：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AI运动项目单设备支持多个运动项目：5人跳绳测试；立定跳远测试；3人纵跳摸高测试；5人开合跳测试；3人仰卧起坐测试；</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能查看学生个人档案、成绩、曲线图，可查看单项目运动历史成绩记录以及相对应运动处方建议，历史视频可保存</w:t>
            </w:r>
            <w:r>
              <w:rPr>
                <w:rFonts w:hint="eastAsia" w:hAnsi="宋体" w:cs="宋体"/>
                <w:i w:val="0"/>
                <w:iCs w:val="0"/>
                <w:color w:val="000000"/>
                <w:kern w:val="0"/>
                <w:sz w:val="28"/>
                <w:szCs w:val="28"/>
                <w:u w:val="none"/>
                <w:lang w:val="en-US" w:eastAsia="zh-CN" w:bidi="ar"/>
              </w:rPr>
              <w:t>不少于</w:t>
            </w:r>
            <w:r>
              <w:rPr>
                <w:rFonts w:hint="eastAsia" w:ascii="宋体" w:hAnsi="宋体" w:eastAsia="宋体" w:cs="宋体"/>
                <w:i w:val="0"/>
                <w:iCs w:val="0"/>
                <w:color w:val="000000"/>
                <w:kern w:val="0"/>
                <w:sz w:val="28"/>
                <w:szCs w:val="28"/>
                <w:u w:val="none"/>
                <w:lang w:val="en-US" w:eastAsia="zh-CN" w:bidi="ar"/>
              </w:rPr>
              <w:t>7天。</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1、AI智慧跳绳测试仪：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▲在1个摄像头下，可支持5人运动同时测试、同时计时计数，运动过程中实现人脸识别、身份信息匹配，前端大屏跳绳过程数据实时显示、跳出测试区域提示、运动结束后分时间段计数、中断数的呈现。（</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支持过程中人转动后正常计数。</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测试范围：0-2000次，分值1次，允许误差：±1次。</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运动结束后，形成个人运动报告，跳绳速率，并给出测评点评和锻炼建议，手机端查看视频回放。</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2、AI智慧立定跳远测试仪：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测试全程人脸识别、身份绑定，具备防替考、防作弊、自由模式及考试模式，测试结果大屏实时显示。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▲2.1立定跳远过程中随来随测，在测试位自动识别身份，测试过程声音提示，测试成绩实时显示；（</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2.2测试仪器可直接在塑胶操场上进行测试，适应室内外测试环境，不受强光影响。跳落区两侧无障碍，跳毯两侧不能有其他辅助设备，不影响跳远动作，保障人员、设备安全。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▲2.3犯规检测：踩线、单脚起跳、垫步跳、出界、换人跳。（</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2.4测试屏幕在无人测试状态下显示个人 /班级实时排行榜数据；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2.5测试屏幕实时显示测试者身份信息、实时成绩，实时头像，分时动作切片组合图。</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2.6测试结束，成绩实时上传，可在App实时查看，支持历史记录视频回放 ；成绩可纳入教学管理。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2.7测试者在测试位进行人脸识别，各测位独立进行测试，随来随测。测试成绩在屏幕实时显示。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2.8测试范围：0~300cm；分度值：1cm；允许误差：±1cm；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3、AI智慧纵跳摸高测试仪：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▲在1个摄像头下，可支持3人同时AI人脸识别进行摸高测距测试，运动过程中实现人脸识别、身份信息匹配，跳出界违规显示；（</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测试范围：0~320cm；分度值：1cm；允许误差：±1cm；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支持前端大屏跳高结果数据显示、瞬间画面呈现。支持“新纪录”等特效动画及声音提示；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4、AI智慧开合跳测试仪：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▲1个摄像头下，可5人同时运动计时计数，运动过程中实现人脸识别、身份信息匹配，支持前端大屏开合跳过程数据实时显示，支持前端大屏结束后的计数呈现。（</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测试范围：0~500次；分度值：1次；允许误差：±1次；</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犯规动作不计数：需双手双脚运动，手不动或脚不动不计数。</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5、AI智慧仰卧起坐测试仪：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测试全程人脸识别、身份绑定，具备防替考、防作弊、自由模式及考试模式，测试结果大屏实时显示。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▲5.1一台主机、3个测试位、仰卧起坐过程中随来随测，在测试位自动识别身份，测试过程声音提示，测试成绩实时显示；（</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5.2测试设备自动判别动作有效性，无穿戴装备。有固定测试床和固定脚勾，体测床两侧无其他辅助设备，不影响测试动作。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5.3犯规检测：顶胯、未抱头、未触膝。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▲5.4测试屏幕在无人测试状态下显示个人 /班级实时排行榜数据；（</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▲5.5测试屏幕分别实时显示3名测试者身份信息、实时成绩，实时头像，违规个数。（</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5.6测试结束，成绩实时上传，可在App实时查看，支持历史记录视频回放 ；成绩可纳入教学管理。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5.7测试模式有自由模式和考试模式，自由模式测试者在测试位举右手进行人脸识别，各测位独立进行测试，随来随测。考试模式由老师控制，统一发令进行测试。测试成绩在屏幕实时显示</w:t>
            </w:r>
          </w:p>
        </w:tc>
      </w:tr>
      <w:tr w14:paraId="0131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3AFD0">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54EAB">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AI操场吧-50米跑</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FB1E">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F8BE2">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3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80C8A">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一、高清摄像头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1.像素：≥400万，可变焦距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2.支持背光补尝，强光抑制，3D数据降噪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3.120dB宽动态，适应不同监控环境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4.支持ROI感兴趣区域增强编码，支持Smart265/264编码，可根据场景情况自适应调整码率分配，有效节省存储成本</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5.摄像头帧率≥25，支持3路视频码流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二、边缘显示终端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1、电视屏：双立柱液晶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2、箱体尺寸：≥1400×200×890mm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3、柱子高度：≥2700mm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4、外壳采用 1.5mm 镀锌钢板</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5、显示尺寸：≥1210×682mm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6、分辨率：≥1920 × 1080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7、背光类型：DLED</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8、亮度：≥2000cd/m2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9、CPU：四核 ， 1.8GHz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10、储存容量：≥16GB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11、外壳结构设计防水边，满足 IP55 防护等级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12、电源输入电压：100 V ~ 240 V/AC ，50/60 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13、整机功率：≤300W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14、待机功率：&lt;5W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15、整机屏前保护玻璃采用</w:t>
            </w:r>
            <w:r>
              <w:rPr>
                <w:rFonts w:hint="eastAsia" w:hAnsi="宋体" w:cs="宋体"/>
                <w:i w:val="0"/>
                <w:iCs w:val="0"/>
                <w:color w:val="000000"/>
                <w:kern w:val="0"/>
                <w:sz w:val="28"/>
                <w:szCs w:val="28"/>
                <w:u w:val="none"/>
                <w:lang w:val="en-US" w:eastAsia="zh-CN" w:bidi="ar"/>
              </w:rPr>
              <w:t>不低于</w:t>
            </w:r>
            <w:r>
              <w:rPr>
                <w:rFonts w:hint="eastAsia" w:ascii="宋体" w:hAnsi="宋体" w:eastAsia="宋体" w:cs="宋体"/>
                <w:i w:val="0"/>
                <w:iCs w:val="0"/>
                <w:color w:val="000000"/>
                <w:kern w:val="0"/>
                <w:sz w:val="28"/>
                <w:szCs w:val="28"/>
                <w:u w:val="none"/>
                <w:lang w:val="en-US" w:eastAsia="zh-CN" w:bidi="ar"/>
              </w:rPr>
              <w:t>6mm 防爆钢化玻璃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三、智能AI边缘控制终端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1.CPU：八核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2.GPU：ARM Mali G610 3D GPU；内嵌高性能 2D加速硬件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3.算力：≥6T</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4.内存：≥8GB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5.存储：≥64GB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6.操作系统：Linux系统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四、智慧系统：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系统支持同一场景，一套设备支持50米</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▲1.支持4-8跑道同时测试，无穿戴设备，随来随测，具备防替考功能；（</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2.采用AI人脸识别秒级识别测试者身份信息，AI人体轨迹追踪智能识别踩线、抢跑，在终点屏幕显示违规信息，成绩无效；</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▲3.自助测试模式：测试者在起跑线通过立杆上摄像头举右手进行无配合的无感身份识别，识别成功后音箱自动发令起跑，到达终点，终点屏幕显示测试者信息。（</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4.考试模式：老师在App统一控制，音箱随机发令，到达终点，终点屏幕显示测试者信息，支持召回重跑，可手动取消违规成绩，手动添加学生信息。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5.考核结束，成绩实时上传，测试者可在App实时查看。</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▲6.终点屏幕显示测试者实时成绩，实时头像，起跑反应时间，成绩排行及违规信息。（</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7.测量范围：0~999.99s，分度值：0.01s，误差：±1％</w:t>
            </w:r>
          </w:p>
        </w:tc>
      </w:tr>
      <w:tr w14:paraId="66A8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8CF12">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6B7F">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AI操场吧-100米跑</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55E6">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0BE6AC">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3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D45E">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一、高清摄像头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1.像素：≥400万，可变焦距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2.支持背光补尝，强光抑制，3D数据降噪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3.120dB宽动态，适应不同监控环境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4.支持ROI感兴趣区域增强编码，支持Smart265/264编码，可根据场景情况自适应调整码率分配，有效节省存储成本</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5.摄像头帧率≥25，支持3路视频码流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二、边缘显示终端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1、电视屏：双立柱液晶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2、箱体尺寸：≥1400×200×890mm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3、柱子高度：≥2700mm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4、外壳采用 1.5mm 镀锌钢板</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5、显示尺寸：≥1210×682mm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6、分辨率：≥1920 × 1080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7、背光类型：DLED</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8、亮度：≥2000cd/m2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9、CPU：四核 ， 1.8GHz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10、储存容量：≥16GB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11、外壳结构设计防水边，满足 IP55 防护等级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12、电源输入电压：100 V ~ 240 V/AC ，50/60 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13、整机功率：≤300W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14、待机功率：&lt;5W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15、整机屏前保护玻璃采用</w:t>
            </w:r>
            <w:r>
              <w:rPr>
                <w:rFonts w:hint="eastAsia" w:hAnsi="宋体" w:cs="宋体"/>
                <w:i w:val="0"/>
                <w:iCs w:val="0"/>
                <w:color w:val="000000"/>
                <w:kern w:val="0"/>
                <w:sz w:val="28"/>
                <w:szCs w:val="28"/>
                <w:u w:val="none"/>
                <w:lang w:val="en-US" w:eastAsia="zh-CN" w:bidi="ar"/>
              </w:rPr>
              <w:t>不低于</w:t>
            </w:r>
            <w:r>
              <w:rPr>
                <w:rFonts w:hint="eastAsia" w:ascii="宋体" w:hAnsi="宋体" w:eastAsia="宋体" w:cs="宋体"/>
                <w:i w:val="0"/>
                <w:iCs w:val="0"/>
                <w:color w:val="000000"/>
                <w:kern w:val="0"/>
                <w:sz w:val="28"/>
                <w:szCs w:val="28"/>
                <w:u w:val="none"/>
                <w:lang w:val="en-US" w:eastAsia="zh-CN" w:bidi="ar"/>
              </w:rPr>
              <w:t>6mm 防爆钢化玻璃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三、智能AI边缘控制终端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1.CPU：八核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2.GPU：ARM Mali G610 3D GPU；内嵌高性能 2D加速硬件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3.算力：≥6T</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4.内存：≥8GB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5.存储：≥64GB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6.操作系统：Linux系统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四、智慧系统：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系统支持同一场景，一套设备支持100米跑测试项目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1.支持4-8跑道同时测试，无穿戴设备，随来随测，具备防替考功能；</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2.采用AI人脸识别秒级识别测试者身份信息，AI人体轨迹追踪智能识别踩线、抢跑，在终点屏幕显示违规信息，成绩无效；</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3.自助测试模式：测试者在起跑线通过立杆上摄像头举右手进行无配合的无感身份识别，识别成功后音箱自动发令起跑，到达终点，终点屏幕显示测试者信息。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4.考试模式：老师在App统一控制，音箱随机发令，到达终点，终点屏幕显示测试者信息，支持召回重跑，可手动取消违规成绩，手动添加学生信息。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5.考核结束，成绩实时上传，测试者可在App实时查看。</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6.终点屏幕显示测试者实时成绩，实时头像，起跑反应时间，成绩排行及违规信息。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7.测量范围：0~999.99s，分度值：0.01s，误差：±1％</w:t>
            </w:r>
          </w:p>
        </w:tc>
      </w:tr>
      <w:tr w14:paraId="6A221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E3E6">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5AD1">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AI操场吧-800米</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FDD2">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5B5FA">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3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F295">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一、高清摄像头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1.像素：≥400万，可变焦距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2.支持背光补尝，强光抑制，3D数据降噪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3.120dB宽动态，适应不同监控环境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4.支持ROI感兴趣区域增强编码，支持Smart265/264编码，可根据场景情况自适应调整码率分配，有效节省存储成本</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5.摄像头帧率≥25，支持3路视频码流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二、边缘显示终端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1、电视屏：双立柱液晶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2、箱体尺寸：≥1400×200×890mm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3、柱子高度：≥2700mm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4、外壳采用 1.5mm 镀锌钢板，喷户外专用粉末</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5、显示尺寸：≥1210×682mm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6、分辨率：≥1920 × 1080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7、背光类型：DLED</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8、亮度：≥2000cd/m2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9、CPU：四核 ， 1.8GHz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10、储存容量：≥16GB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11、外壳结构设计防水边，满足 IP55 防护等级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12、电源输入电压：100 V ~ 240 V/AC ，50/60 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13、整机功率：≤300W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14、待机功率：&lt;5W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15、整机屏前保护玻璃采用</w:t>
            </w:r>
            <w:r>
              <w:rPr>
                <w:rFonts w:hint="eastAsia" w:hAnsi="宋体" w:cs="宋体"/>
                <w:i w:val="0"/>
                <w:iCs w:val="0"/>
                <w:color w:val="000000"/>
                <w:kern w:val="0"/>
                <w:sz w:val="28"/>
                <w:szCs w:val="28"/>
                <w:u w:val="none"/>
                <w:lang w:val="en-US" w:eastAsia="zh-CN" w:bidi="ar"/>
              </w:rPr>
              <w:t>不低于</w:t>
            </w:r>
            <w:r>
              <w:rPr>
                <w:rFonts w:hint="eastAsia" w:ascii="宋体" w:hAnsi="宋体" w:eastAsia="宋体" w:cs="宋体"/>
                <w:i w:val="0"/>
                <w:iCs w:val="0"/>
                <w:color w:val="000000"/>
                <w:kern w:val="0"/>
                <w:sz w:val="28"/>
                <w:szCs w:val="28"/>
                <w:u w:val="none"/>
                <w:lang w:val="en-US" w:eastAsia="zh-CN" w:bidi="ar"/>
              </w:rPr>
              <w:t>6mm 防爆钢化玻璃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三、智能AI边缘控制终端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1.CPU：八核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2.GPU：ARM Mali G610 3D GPU；内嵌高性能 2D加速硬件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3.算力：≥6T</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4.内存：≥8GB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5.存储：≥64GB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6.操作系统：Linux系统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四、智慧系统：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系统支持同一场景，一套设备支持800米跑步测试项目。运动过程中实现人脸识别、身份信息匹配，测试结果大屏实时显示。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▲1.支持不少于60人同时使用，无穿戴设备，随来随测，具备防替考功能（</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▲2.支持站在任意一个跑道看摄像头人脸识别秒级识别测试者身份信息，在终点屏幕显示违规信息，成绩无效。（</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3.考试模式：老师在App统一控制，支持召回重跑，可手动取消违规成绩，手动添加学生信息。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4.到达终点，终点屏幕显示测试者信息：个人信息、体育综合评分、体育运动评分、本学期运动天数、身体形态、身体机能、运动能力图5个维度（力量、耐力、速度、柔韧、灵敏）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5.考核结束，成绩实时上传，测试者可在App实时查看。</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6.终点屏幕显示测试者实时成绩，实时头像，成绩排行及违规信息。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▲7.支持800米男女同测；可多组循环发令，前一组起跑后，后一组即可发令起跑，测试者随来随测，分组无上限；成绩自动检测，自动计时、自动计圈。（</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8.界面响应速度：全部跑完之后，≤1s秒内出分析结果；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9.测量范围：0~999s，分度值：1s，误差：±1％，支持计时成绩误差：≤1s；</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10.支持保存起点发令、终点冲线等情况的视频，与跑步过程中抓拍图片用于核对成绩，支持手动添加和修改成绩；</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11.考核过程中，如果现场网络异常，支持网络恢复后1分钟内数据自动恢复；</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12.支持在APP查看历史测试记录，依据国家标准自动计算的体测分数，基于日期的成绩变化曲线，运动处方等信息。</w:t>
            </w:r>
          </w:p>
        </w:tc>
      </w:tr>
      <w:tr w14:paraId="5511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1AEB">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 </w:t>
            </w:r>
          </w:p>
        </w:tc>
        <w:tc>
          <w:tcPr>
            <w:tcW w:w="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E31122">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AI操场吧-1000米跑</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E0A4">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48D58F">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3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C2715">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一、高清摄像头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1.像素：≥400万，可变焦距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2.支持背光补尝，强光抑制，3D数据降噪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3.120dB宽动态，适应不同监控环境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4.支持ROI感兴趣区域增强编码，支持Smart265/264编码，可自适应调整码率分配</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5.摄像头帧率≥25，支持3路视频码流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二、边缘显示终端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1、电视屏：双立柱液晶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2、箱体尺寸：≥1400×200×890mm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3、柱子高度：≥2700mm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4、外壳采用 1.5mm 镀锌钢板</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5、显示尺寸：≥1210×682mm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6、分辨率：≥1920 × 1080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7、背光类型：DLED</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8、亮度：≥2000cd/m2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9、CPU：四核 ， 1.8GHz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10、储存容量：≥16GB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11、外壳结构设计防水边，满足 IP55 防护等级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12、电源输入电压：100 V ~ 240 V/AC ，50/60 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13、整机功率：≤300W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14、待机功率：&lt;5W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15、整机屏前保护玻璃采用</w:t>
            </w:r>
            <w:r>
              <w:rPr>
                <w:rFonts w:hint="eastAsia" w:hAnsi="宋体" w:cs="宋体"/>
                <w:i w:val="0"/>
                <w:iCs w:val="0"/>
                <w:color w:val="000000"/>
                <w:kern w:val="0"/>
                <w:sz w:val="28"/>
                <w:szCs w:val="28"/>
                <w:u w:val="none"/>
                <w:lang w:val="en-US" w:eastAsia="zh-CN" w:bidi="ar"/>
              </w:rPr>
              <w:t>不低于</w:t>
            </w:r>
            <w:r>
              <w:rPr>
                <w:rFonts w:hint="eastAsia" w:ascii="宋体" w:hAnsi="宋体" w:eastAsia="宋体" w:cs="宋体"/>
                <w:i w:val="0"/>
                <w:iCs w:val="0"/>
                <w:color w:val="000000"/>
                <w:kern w:val="0"/>
                <w:sz w:val="28"/>
                <w:szCs w:val="28"/>
                <w:u w:val="none"/>
                <w:lang w:val="en-US" w:eastAsia="zh-CN" w:bidi="ar"/>
              </w:rPr>
              <w:t>6mm 防爆钢化玻璃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三、智能AI边缘控制终端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1.CPU：八核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2.GPU：ARM Mali G610 3D GPU；内嵌高性能 2D加速硬件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3.算力：≥6T</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4.内存：≥8GB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5.存储：≥64GB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6.操作系统：Linux系统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四、智慧系统：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系统支持同一场景，一套设备支持1000米跑步测试项目。运动过程中实现人脸识别、身份信息匹配，测试结果大屏实时显示。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1.支持不少于60人同时使用，无穿戴设备，随来随测，具备防替考功能</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2.支持站在任意一个跑道看摄像头人脸识别秒级识别测试者身份信息，在终点屏幕显示违规信息，成绩无效。</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3.考试模式：老师在App统一控制，支持召回重跑，可手动取消违规成绩，手动添加学生信息。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4.到达终点，终点屏幕显示测试者信息：个人信息、体育综合评分、体育运动评分、本学期运动天数、身体形态、身体机能、运动能力图5个维度（力量、耐力、速度、柔韧、灵敏）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5.考核结束，成绩实时上传，测试者可在App实时查看。</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6.终点屏幕显示测试者实时成绩，实时头像，成绩排行及违规信息。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7.支持1000米男女同测；可多组循环发令，前一组起跑后，后一组即可发令起跑，测试者随来随测，分组无上限；成绩自动检测，自动计时、自动计圈。</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8.界面响应速度：全部跑完之后，≤1s秒内出分析结果；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9.测量范围：0~999s，分度值：1s，误差：±1％，支持计时成绩误差：≤1s；</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10.支持保存起点发令、终点冲线等情况的视频，与跑步过程中抓拍图片用于核对成绩，支持手动添加和修改成绩；</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11.考核过程中，如果现场网络异常，支持网络恢复后1分钟内数据自动恢复；</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12.支持在APP查看历史测试记录，依据国家标准自动计算的体测分数，基于日期的成绩变化曲线，运动处方等信息。</w:t>
            </w:r>
          </w:p>
        </w:tc>
      </w:tr>
      <w:tr w14:paraId="2E35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519A">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 </w:t>
            </w:r>
          </w:p>
        </w:tc>
        <w:tc>
          <w:tcPr>
            <w:tcW w:w="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B05A6">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AI操场吧-引体向上</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4B289">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87B55">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 </w:t>
            </w:r>
          </w:p>
        </w:tc>
        <w:tc>
          <w:tcPr>
            <w:tcW w:w="3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2C26">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一、高清摄像头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1.像素：≥400万，可变焦距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2.支持背光补尝，强光抑制，3D数据降噪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3.120dB宽动态，适应不同监控环境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4.支持ROI感兴趣区域增强编码，支持Smart265/264编码，可根据场景情况自适应调整码率分配，有效节省存储成本</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5.摄像头帧率≥25，支持3路视频码流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二、边缘显示终端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1.尺寸：32"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2.背光类型：DLED</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3.分辨率：1920 × 1080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4.显示尺寸(mm)：702×396</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5.外壳采用 1.5mm 镀锌钢板，喷户外专用粉末</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6.结构设计防水边，满足 IP55 防护等级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7.整机屏前保护玻璃采用 6mm 防爆钢化玻璃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8.采用高亮度显示屏，亮度达到 1500cd/m2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9.采用工控板卡和工业级开关电源，稳定、长寿命</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10.具有漏电、防雷等保护配置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11.配置定时器，可设置按天、周、月设置定时开关机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12.智能温控，智能调整风机转速，降低整机能耗和机箱噪音</w:t>
            </w:r>
            <w:r>
              <w:rPr>
                <w:rFonts w:hint="eastAsia"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三、智能AI边缘控制终端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1.CPU：八核，主频≥2.4GHzz;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2.算力：≥6T</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3.GPU：≥四核 Mali-G610 MP4 GPU</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4.内存：≥8GB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5.存储：≥64GB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6.操作系统 ：Android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四、AI智慧引体向上测试仪：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测试全程人脸识别、身份绑定，具备防替考、防作弊、自由模式及考试模式，测试结果大屏实时显示。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▲1.一台主机、三个高度不等的测试位、无需穿戴设备，随来随测，上杠自动识别身份，测试过程声音提示，测试成绩实时显示；（</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2.对违规动作进行识别：手臂未伸直、下颚未过杆、反手违规识别、学生踮脚跳拉伸显示脚着地，背对摄像头引体向上显示背身等，对违规动作进行声音提醒，不计数；</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3.测试屏幕在无人测试状态下显示个人 /班级实时排行榜数据；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4.测试屏幕分别实时显示3名测试者身份信息、实时成绩，实时头像。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5.测试结束，成绩实时上传，可在App实时查看，支持历史记录视频回放 ；成绩可纳入教学管理。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6.测试模式有自由模式和考试模式，自由模式测试者在测试位进行人脸识别，各测位独立进行测试，随来随测。测试成绩在屏幕实时显示。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7.测量范围：0~99次，分度值1次，误差±1次。</w:t>
            </w:r>
          </w:p>
        </w:tc>
      </w:tr>
      <w:tr w14:paraId="425C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0201E">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BEFC">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AI操场吧-实心球</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BA1CC">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CF609B">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 </w:t>
            </w:r>
          </w:p>
        </w:tc>
        <w:tc>
          <w:tcPr>
            <w:tcW w:w="3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230D">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一、高清摄像头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1.像素：≥400万，可变焦距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2.支持背光补尝，强光抑制，3D数据降噪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3.120dB宽动态，适应不同监控环境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4.支持ROI感兴趣区域增强编码，支持Smart265/264编码，可自适应调整码率分配</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5.摄像头帧率≥25，支持3路视频码流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二、边缘显示终端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1.尺寸：32"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2.背光类型：DLED</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3.分辨率：1920 × 1080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4.显示尺寸(mm)：702×396</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5.外壳采用</w:t>
            </w:r>
            <w:r>
              <w:rPr>
                <w:rFonts w:hint="eastAsia" w:hAnsi="宋体" w:cs="宋体"/>
                <w:i w:val="0"/>
                <w:iCs w:val="0"/>
                <w:color w:val="000000"/>
                <w:kern w:val="0"/>
                <w:sz w:val="28"/>
                <w:szCs w:val="28"/>
                <w:u w:val="none"/>
                <w:lang w:val="en-US" w:eastAsia="zh-CN" w:bidi="ar"/>
              </w:rPr>
              <w:t>不低于</w:t>
            </w:r>
            <w:r>
              <w:rPr>
                <w:rFonts w:hint="eastAsia" w:ascii="宋体" w:hAnsi="宋体" w:eastAsia="宋体" w:cs="宋体"/>
                <w:i w:val="0"/>
                <w:iCs w:val="0"/>
                <w:color w:val="000000"/>
                <w:kern w:val="0"/>
                <w:sz w:val="28"/>
                <w:szCs w:val="28"/>
                <w:u w:val="none"/>
                <w:lang w:val="en-US" w:eastAsia="zh-CN" w:bidi="ar"/>
              </w:rPr>
              <w:t>1.5mm 镀锌钢板</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6.结构设计防水边，满足 IP55 防护等级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7.整机屏前保护玻璃采用</w:t>
            </w:r>
            <w:r>
              <w:rPr>
                <w:rFonts w:hint="eastAsia" w:hAnsi="宋体" w:cs="宋体"/>
                <w:i w:val="0"/>
                <w:iCs w:val="0"/>
                <w:color w:val="000000"/>
                <w:kern w:val="0"/>
                <w:sz w:val="28"/>
                <w:szCs w:val="28"/>
                <w:u w:val="none"/>
                <w:lang w:val="en-US" w:eastAsia="zh-CN" w:bidi="ar"/>
              </w:rPr>
              <w:t>不低于</w:t>
            </w:r>
            <w:r>
              <w:rPr>
                <w:rFonts w:hint="eastAsia" w:ascii="宋体" w:hAnsi="宋体" w:eastAsia="宋体" w:cs="宋体"/>
                <w:i w:val="0"/>
                <w:iCs w:val="0"/>
                <w:color w:val="000000"/>
                <w:kern w:val="0"/>
                <w:sz w:val="28"/>
                <w:szCs w:val="28"/>
                <w:u w:val="none"/>
                <w:lang w:val="en-US" w:eastAsia="zh-CN" w:bidi="ar"/>
              </w:rPr>
              <w:t>6mm 防爆钢化玻璃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8.采用高亮度显示屏，亮度达到 1500cd/m2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9.采用工控板卡和工业级开关电源，稳定、长寿命</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10.具有漏电、防雷等保护配置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11.配置定时器，可设置按天、周、月设置定时开关机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12.智能温控，根据机箱内不同的温度智能调整风机转速，达到良好控温，并降低整机能耗和机箱噪音。</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三、智能AI边缘控制终端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1.CPU：八核，主频≥2.4GHzz;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2.算力：≥6T</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3.GPU：≥四核 Mali-G610 MP4 GPU</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4.内存：≥8GB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5.存储：≥64GB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6.操作系统 ：Android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四、智慧系统：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支持实心球项目成绩自动评测，满足年度体测、日常教学、校内期末考试等需求；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支持踩线、未按规范动作进行等违规检测，并给出声音提示；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▲运动过程中可实现人脸识别、身份信息匹配，成绩自动检测，支持学生测试位背景区域有3人以上干扰时，仍能够进行人体和姿态检测，并正常识别结果；（</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原件备查；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▲球的轨迹自动跟踪，球的轨迹在大屏上实时显示；（</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原件备查；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投掷距离成绩误差：≤10cm；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踩线识别准确率：98%；</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界面响应速度：人做完后，1秒出分析结果。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支持学校教师日常体育课教学、学生自由测试练习和考务管理、系统检录、完成测试即时播报成绩、查询等系统操作，帮助学生熟悉中考操作流程，有针对性的提高体育考试成绩。</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测量范围：0~30m，分度值：0.1m，误差：±1m</w:t>
            </w:r>
          </w:p>
        </w:tc>
      </w:tr>
      <w:tr w14:paraId="43B7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BCE9">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8 </w:t>
            </w:r>
          </w:p>
        </w:tc>
        <w:tc>
          <w:tcPr>
            <w:tcW w:w="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2DF9A4">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AI体测吧</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C4945">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BC0887">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 </w:t>
            </w:r>
          </w:p>
        </w:tc>
        <w:tc>
          <w:tcPr>
            <w:tcW w:w="3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B368">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一、高清摄像头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1.像素：≥400万，可变焦距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2.支持背光补尝，强光抑制，3D数据降噪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3.120dB宽动态，适应不同监控环境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4.支持ROI感兴趣区域增强编码，支持Smart265/264编码，可自适应调整码率分配</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5.摄像头帧率≥25，支持3路视频码流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二、边缘显示终端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1.≥55寸显示终端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2.分辨率支持3840X2160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3.视频输入输出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4.支持HDMI音视频输入</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三、智能AI边缘控制终端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1.CPU：八核，主频≥2.4GHzz;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2.算力：≥6T</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3.GPU：≥四核 Mali-G610 MP4 GPU</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4.内存：≥8GB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5.存储：≥64GB</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6.操作系统 ：Android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四、智慧系统：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AI运动项目单设备支持多个运动项目：5人肺活量测试；3人身高体重测试；2人坐位体前屈测试；3人仰卧起坐测试；立定跳远测试；</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1、AI智慧身高体重测试仪：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▲在1个摄像头下，可支持3人同时测试，过程中实现人脸识别、身份信息匹配，举手开始身高体重测试，通过前端摄像头自动识别测量结果，测试结果大屏呈现身高体重数值。（</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1.1直接测量人体的身高体重和计算出体重指数（BMI），反映被测者身体匀称度和发育形态；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1.2测试仪与主控系统无线连接时，主控系统具有绝对控制权，单机无法操作，并且侧屏显示单机与主控系统的连接状态图标。</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1.3身高测试触头可折叠，与主体控制版无线通讯。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1.4身高触头可持续工作30万次以上，供电方式采用可更换2450/3.3V纽扣电池。</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1.5身高采用步进电机与光电编码器相结合，更加准确，无误差。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1.6身高量程，采用限位传感器，检测距离≤2.4mm,防护等级IP67，更加准确，无误差。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1.7测试仪身高杆与体重秤采用内部防呆接头连接，无任何连接线裸露在外侧。防止在测试过程中，测试人员易踩线、易绊线、易摔跤等，增加测试过程的安全性。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1.8体重测量范围：0.5~150kg，分度值：0.1kg，误差：±0.1kg。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1.9身高测量范围：90~210cm，分度值：0.1cm，误差±0.1cm。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2、AI智慧肺活量测试仪：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▲在1个摄像头下，可支持5人同时测试，过程中实现人脸识别、身份信息匹配，举手开始肺活量测试，通过前端摄像头自动识别测量结果，测试结果大屏呈现肺活量数值。（</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2.1可支持一台主机与不少于5台外接设备连接并同时测试。</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2.2测定人体呼吸的最大通气能力，测试数值反映肺的容积和肺的扩展能力。</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2.3使用高精密传感器，精度高，吹管优化设计与处理，不易产生积水，防补气（防作弊）功能，补气时自动锁定数据。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2.4测试仪采用一体化符合人体工程学设计，采用LCD液晶显示屏，视域（W*H)≥39.0*17.0，具备LED高亮背光，读数方便,具有锁定功能。采用内置1000mAh锂电池供电，Type-C接口充电，具备充电指示，低功耗设计，可持续使用20小时以上，30秒内未使用自动逐级调低亮度直至息屏，带低电量提示功能。</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2.5单机开关复合功能按键，具备单机测试开始/结束功能。</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2.6与主机无线连接，测试结果一目了然，一键式操作，具有单机测试及清零功能。</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2.7测量范围：0~9999mL，分度值1mL，误差±1.5％。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3、AI智慧坐位体前屈测试仪：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测试全程人脸识别、身份绑定，具备防替考、防作弊、自由模式及考试模式，测试结果大屏实时显示。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▲3.1一台主机、2个测试位、随来随测，在测试位自动识别身份，测试过程声音提示，测试成绩实时显示；（</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3.2采用图像测距，无机械推板，无易损件。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3.3犯规检测：双腿屈膝、单手推板。</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3.4测试屏幕在无人测试状态下显示个人 /班级实时排行榜数据；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3.5测试屏幕分别实时显示2名测试者身份信息、实时成绩，实时头像。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3.6测试结束，成绩实时上传，可在App实时查看，支持历史记录视频回放 ；成绩可纳入教学管理。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3.7测试者在测试位进行人脸识别，各测位独立进行测试，随来随测。测试成绩在屏幕实时显示。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4、AI智慧立定跳远测试仪：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▲4.1运动过程中应可实现人脸识别、身份信息匹配，支持基于视频实现立定跳远测距，自动识别踩线、单脚起跳、垫步跳、出界等犯规提示、成绩的实时交互呈现。（</w:t>
            </w:r>
            <w:r>
              <w:rPr>
                <w:rFonts w:hint="eastAsia" w:hAnsi="宋体" w:cs="宋体"/>
                <w:i w:val="0"/>
                <w:iCs w:val="0"/>
                <w:color w:val="000000"/>
                <w:kern w:val="0"/>
                <w:sz w:val="28"/>
                <w:szCs w:val="28"/>
                <w:u w:val="none"/>
                <w:lang w:val="en-US" w:eastAsia="zh-CN" w:bidi="ar"/>
              </w:rPr>
              <w:t>响应文件中须</w:t>
            </w:r>
            <w:r>
              <w:rPr>
                <w:rFonts w:hint="eastAsia" w:ascii="宋体" w:hAnsi="宋体" w:eastAsia="宋体" w:cs="宋体"/>
                <w:i w:val="0"/>
                <w:iCs w:val="0"/>
                <w:color w:val="000000"/>
                <w:kern w:val="0"/>
                <w:sz w:val="28"/>
                <w:szCs w:val="28"/>
                <w:u w:val="none"/>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4.2立定跳远过程中随来随测，在测试位自动识别身份，测试过程声音提示，测试成绩实时显示；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4.3测试仪器可直接在塑胶操场上进行测试，适应室内外测试环境，不受强光影响。跳落区两侧无障碍，跳毯两侧不能有其他辅助设备，不影响跳远动作，保障人员、设备安全。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4.4测试屏幕在无人测试状态下显示个人 /班级实时排行榜数据；</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▲4.5测试屏幕实时显示测试者身份信息、实时成绩，实时头像，分时动作切片组合图。（</w:t>
            </w:r>
            <w:r>
              <w:rPr>
                <w:rFonts w:hint="eastAsia" w:hAnsi="宋体" w:cs="宋体"/>
                <w:i w:val="0"/>
                <w:iCs w:val="0"/>
                <w:color w:val="000000"/>
                <w:kern w:val="0"/>
                <w:sz w:val="28"/>
                <w:szCs w:val="28"/>
                <w:u w:val="none"/>
                <w:lang w:val="en-US" w:eastAsia="zh-CN" w:bidi="ar"/>
              </w:rPr>
              <w:t>响应文件中须提供</w:t>
            </w:r>
            <w:r>
              <w:rPr>
                <w:rFonts w:hint="eastAsia" w:ascii="宋体" w:hAnsi="宋体" w:eastAsia="宋体" w:cs="宋体"/>
                <w:i w:val="0"/>
                <w:iCs w:val="0"/>
                <w:color w:val="000000"/>
                <w:kern w:val="0"/>
                <w:sz w:val="28"/>
                <w:szCs w:val="28"/>
                <w:u w:val="none"/>
                <w:lang w:val="en-US" w:eastAsia="zh-CN" w:bidi="ar"/>
              </w:rPr>
              <w:t>：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4.6测试结束，成绩实时上传，可在App实时查看，支持历史记录视频回放 ；成绩可纳入教学管理。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4.7测试者在测试位进行人脸识别，各测位独立进行测试，随来随测。测试成绩在屏幕实时显示。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5、AI智慧仰卧起坐测试仪：</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测试全程人脸识别、身份绑定，具备防替考、防作弊、自由模式及考试模式，测试结果大屏实时显示。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▲5.1一台主机、3个测试位、仰卧起坐过程中随来随测，在测试位自动识别身份，测试过程声音提示，测试成绩实时显示；（</w:t>
            </w:r>
            <w:r>
              <w:rPr>
                <w:rFonts w:hint="eastAsia" w:hAnsi="宋体" w:cs="宋体"/>
                <w:i w:val="0"/>
                <w:iCs w:val="0"/>
                <w:color w:val="000000"/>
                <w:kern w:val="0"/>
                <w:sz w:val="28"/>
                <w:szCs w:val="28"/>
                <w:u w:val="none"/>
                <w:lang w:val="en-US" w:eastAsia="zh-CN" w:bidi="ar"/>
              </w:rPr>
              <w:t>响应文件中须提供</w:t>
            </w:r>
            <w:r>
              <w:rPr>
                <w:rFonts w:hint="eastAsia" w:ascii="宋体" w:hAnsi="宋体" w:eastAsia="宋体" w:cs="宋体"/>
                <w:i w:val="0"/>
                <w:iCs w:val="0"/>
                <w:color w:val="000000"/>
                <w:kern w:val="0"/>
                <w:sz w:val="28"/>
                <w:szCs w:val="28"/>
                <w:u w:val="none"/>
                <w:lang w:val="en-US" w:eastAsia="zh-CN" w:bidi="ar"/>
              </w:rPr>
              <w:t>：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5.2测试设备自动判别动作有效性，无穿戴装备。有固定测试床和固定脚勾，体测床两侧无其他辅助设备，不影响测试动作。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5.3犯规检测：顶胯、未抱头、未触膝。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▲5.4测试屏幕在无人测试状态下显示个人 /班级实时排行榜数据；（</w:t>
            </w:r>
            <w:r>
              <w:rPr>
                <w:rFonts w:hint="eastAsia" w:hAnsi="宋体" w:cs="宋体"/>
                <w:i w:val="0"/>
                <w:iCs w:val="0"/>
                <w:color w:val="000000"/>
                <w:kern w:val="0"/>
                <w:sz w:val="28"/>
                <w:szCs w:val="28"/>
                <w:u w:val="none"/>
                <w:lang w:val="en-US" w:eastAsia="zh-CN" w:bidi="ar"/>
              </w:rPr>
              <w:t>响应文件中须提供</w:t>
            </w:r>
            <w:r>
              <w:rPr>
                <w:rFonts w:hint="eastAsia" w:ascii="宋体" w:hAnsi="宋体" w:eastAsia="宋体" w:cs="宋体"/>
                <w:i w:val="0"/>
                <w:iCs w:val="0"/>
                <w:color w:val="000000"/>
                <w:kern w:val="0"/>
                <w:sz w:val="28"/>
                <w:szCs w:val="28"/>
                <w:u w:val="none"/>
                <w:lang w:val="en-US" w:eastAsia="zh-CN" w:bidi="ar"/>
              </w:rPr>
              <w:t>：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▲5.5测试屏幕分别实时显示3名测试者身份信息、实时成绩，实时头像，违规个数。（</w:t>
            </w:r>
            <w:r>
              <w:rPr>
                <w:rFonts w:hint="eastAsia" w:hAnsi="宋体" w:cs="宋体"/>
                <w:i w:val="0"/>
                <w:iCs w:val="0"/>
                <w:color w:val="000000"/>
                <w:kern w:val="0"/>
                <w:sz w:val="28"/>
                <w:szCs w:val="28"/>
                <w:u w:val="none"/>
                <w:lang w:val="en-US" w:eastAsia="zh-CN" w:bidi="ar"/>
              </w:rPr>
              <w:t>响应文件中须提供</w:t>
            </w:r>
            <w:r>
              <w:rPr>
                <w:rFonts w:hint="eastAsia" w:ascii="宋体" w:hAnsi="宋体" w:eastAsia="宋体" w:cs="宋体"/>
                <w:i w:val="0"/>
                <w:iCs w:val="0"/>
                <w:color w:val="000000"/>
                <w:kern w:val="0"/>
                <w:sz w:val="28"/>
                <w:szCs w:val="28"/>
                <w:u w:val="none"/>
                <w:lang w:val="en-US" w:eastAsia="zh-CN" w:bidi="ar"/>
              </w:rPr>
              <w:t>：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5.6测试结束，成绩实时上传，可在App实时查看，支持历史记录视频回放 ；成绩可纳入教学管理。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5.7测试模式有自由模式和考试模式，自由模式测试者在测试位举右手进行人脸识别，各测位独立进行测试，随来随测。考试模式由老师控制，统一发令进行测试。测试成绩在屏幕实时显示</w:t>
            </w:r>
          </w:p>
        </w:tc>
      </w:tr>
      <w:tr w14:paraId="70B4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A2FAE">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9 </w:t>
            </w:r>
          </w:p>
        </w:tc>
        <w:tc>
          <w:tcPr>
            <w:tcW w:w="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3D3B6">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校端数据大脑</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7801">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9EF00">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3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869BF">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6"/>
                <w:szCs w:val="26"/>
                <w:u w:val="none"/>
                <w:lang w:val="en-US" w:eastAsia="zh-CN" w:bidi="ar"/>
              </w:rPr>
            </w:pPr>
            <w:r>
              <w:rPr>
                <w:rFonts w:hint="eastAsia" w:ascii="宋体" w:hAnsi="宋体" w:eastAsia="宋体" w:cs="宋体"/>
                <w:i w:val="0"/>
                <w:iCs w:val="0"/>
                <w:color w:val="000000"/>
                <w:kern w:val="0"/>
                <w:sz w:val="26"/>
                <w:szCs w:val="26"/>
                <w:u w:val="none"/>
                <w:lang w:val="en-US" w:eastAsia="zh-CN" w:bidi="ar"/>
              </w:rPr>
              <w:t>一、边缘显示终端</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1.≥55寸显示终端</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2.分辨率支持3840X2160</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3.视频输入输出</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4.支持HDMI音视频输入</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二、智慧系统</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1.具备自由练习、国家体测、赛事、家庭作业等功能模块；</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2.支持手机端登录一站式AI智慧体测评云系统，可操作系统平台开展测试；</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3.支持学生个人、班级、年级、全校体测成绩分析及汇总；</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4.支持学生信息管理、学生体测数据报表导出、体测功能设置；</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5.支持测试视频存储与测试数据分析服务；支持学生视频数据推送家长端；</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6.支持基于老师、班级、学校分别开通管理账号，分层分级管理；</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7.支持基于班级、学生的运动锻炼数据分析、展示与导出；</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8.支持体育校级大数据平台展现跳绳、跳远、各类体测项目展示：</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9.支持跨校比赛，可查看各校各项目数据排行榜；</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10.可一键生成体测成绩上报表、体测分析表等；</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11.可查看学生体质档案，包含在校运动档案、体测档案;</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12.学生通过看摄像头，自动识别学生人脸，显示学生个人运动档案：个人信息、体育综合评分、体育运动评分、本学期运动天数、身体形态、身体机能、运动能力图5个维度（力量、耐力、速度、柔韧、灵敏）、体质评定及运动处方，校长通过看摄像头，自动识别校长人脸，显示近一个月全校学生运动档案：总运动人次、跳绳排行榜、跳远排行榜、各项运动达标率、成绩统计、各项活跃度、优秀年级占比排名、日运动趋势图；（</w:t>
            </w:r>
            <w:r>
              <w:rPr>
                <w:rFonts w:hint="eastAsia" w:hAnsi="宋体" w:cs="宋体"/>
                <w:i w:val="0"/>
                <w:iCs w:val="0"/>
                <w:color w:val="000000"/>
                <w:kern w:val="0"/>
                <w:sz w:val="26"/>
                <w:szCs w:val="26"/>
                <w:u w:val="none"/>
                <w:lang w:val="en-US" w:eastAsia="zh-CN" w:bidi="ar"/>
              </w:rPr>
              <w:t>响应文件中须提供</w:t>
            </w:r>
            <w:r>
              <w:rPr>
                <w:rFonts w:hint="eastAsia" w:ascii="宋体" w:hAnsi="宋体" w:eastAsia="宋体" w:cs="宋体"/>
                <w:i w:val="0"/>
                <w:iCs w:val="0"/>
                <w:color w:val="000000"/>
                <w:kern w:val="0"/>
                <w:sz w:val="26"/>
                <w:szCs w:val="26"/>
                <w:u w:val="none"/>
                <w:lang w:val="en-US" w:eastAsia="zh-CN" w:bidi="ar"/>
              </w:rPr>
              <w:t>：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13、手机APP</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▲13.1学生在家对着手机摄像头或者平板摄像头进行跳绳、开合跳、高抬腿等运动，视频 AI可以自动识别动作并进行计数，运动完成后，系统会生成运动报告，方便学生和家长进行查看。（</w:t>
            </w:r>
            <w:r>
              <w:rPr>
                <w:rFonts w:hint="eastAsia" w:hAnsi="宋体" w:cs="宋体"/>
                <w:i w:val="0"/>
                <w:iCs w:val="0"/>
                <w:color w:val="000000"/>
                <w:kern w:val="0"/>
                <w:sz w:val="26"/>
                <w:szCs w:val="26"/>
                <w:u w:val="none"/>
                <w:lang w:val="en-US" w:eastAsia="zh-CN" w:bidi="ar"/>
              </w:rPr>
              <w:t>响应文件中须提供</w:t>
            </w:r>
            <w:r>
              <w:rPr>
                <w:rFonts w:hint="eastAsia" w:ascii="宋体" w:hAnsi="宋体" w:eastAsia="宋体" w:cs="宋体"/>
                <w:i w:val="0"/>
                <w:iCs w:val="0"/>
                <w:color w:val="000000"/>
                <w:kern w:val="0"/>
                <w:sz w:val="26"/>
                <w:szCs w:val="26"/>
                <w:u w:val="none"/>
                <w:lang w:val="en-US" w:eastAsia="zh-CN" w:bidi="ar"/>
              </w:rPr>
              <w:t>：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13.2支持老师布置的单日、周期体育作业；学生家庭体育作业打卡提交，与校端APP数据同步，学生在家通过APP对着手机或者平板摄像头完成作业，老师可查看学生完成作业情况。</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13.3学生可通过完成运动挑战获得运动积分和勋章，并根据学生锻炼情况，系统为学生制定个性化提升方案和练习视频指导等，提升学生在家运动锻炼的兴趣和持续性。实现学校和家庭体育运动作业之间的无缝衔接和融合，提升家校协同育人的效果，促进学生全面发展和健康成长。</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13.支持全区/全校学生运动数据，体质健康数据查询；</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14.支持班级/个人学生运动数据，体质健康数据查询；</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15.支持全区各校各项运动周达标率，月达标率，学期达标率呈现；</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16.可在学校指定大屏上查看全校的各项运动活跃度，运动成绩达标率，并支持按周，月，学期的时间维度统计。</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17.人脸采集功能：</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17.1应用系统内拍摄；</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17.2可选择学生编号，可选择学生性别。</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18.大屏设置功能：</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18.1自定义大屏所要播放的排行榜内容，并进行画面预览；</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18.2选择各榜单播放的间隔时间及声音大小；</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18.3可权限设置——仅管理员有权配置。</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19.手机控制功能</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▲19.1支持手机端切换体测模式、运动项目，视频可逐帧回放、逐帧定格画面、测试时间选择；（</w:t>
            </w:r>
            <w:r>
              <w:rPr>
                <w:rFonts w:hint="eastAsia" w:hAnsi="宋体" w:cs="宋体"/>
                <w:i w:val="0"/>
                <w:iCs w:val="0"/>
                <w:color w:val="000000"/>
                <w:kern w:val="0"/>
                <w:sz w:val="26"/>
                <w:szCs w:val="26"/>
                <w:u w:val="none"/>
                <w:lang w:val="en-US" w:eastAsia="zh-CN" w:bidi="ar"/>
              </w:rPr>
              <w:t>响应文件中须提供</w:t>
            </w:r>
            <w:r>
              <w:rPr>
                <w:rFonts w:hint="eastAsia" w:ascii="宋体" w:hAnsi="宋体" w:eastAsia="宋体" w:cs="宋体"/>
                <w:i w:val="0"/>
                <w:iCs w:val="0"/>
                <w:color w:val="000000"/>
                <w:kern w:val="0"/>
                <w:sz w:val="26"/>
                <w:szCs w:val="26"/>
                <w:u w:val="none"/>
                <w:lang w:val="en-US" w:eastAsia="zh-CN" w:bidi="ar"/>
              </w:rPr>
              <w:t>：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19.2支持出现身份信息不匹配时，手动修改；</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19.3支持手机端控制开始、重置设备；</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19.4支持手机回放、查看历史记录，可对回放记录进行投屏，并切换相应遥控器。</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20.运动数据查看</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20.1全校概览支持查看全校学生的运动测试数据，运动成绩占比率，全校及个人成绩的汇总，平均分值；</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▲20.2能查看学生个人档案、成绩、曲线图，可查看单项目运动历史成绩记录以及相对应运动处方建议，历史视频可保存7天。（</w:t>
            </w:r>
            <w:r>
              <w:rPr>
                <w:rFonts w:hint="eastAsia" w:hAnsi="宋体" w:cs="宋体"/>
                <w:i w:val="0"/>
                <w:iCs w:val="0"/>
                <w:color w:val="000000"/>
                <w:kern w:val="0"/>
                <w:sz w:val="26"/>
                <w:szCs w:val="26"/>
                <w:u w:val="none"/>
                <w:lang w:val="en-US" w:eastAsia="zh-CN" w:bidi="ar"/>
              </w:rPr>
              <w:t>响应文件中须提供</w:t>
            </w:r>
            <w:r>
              <w:rPr>
                <w:rFonts w:hint="eastAsia" w:ascii="宋体" w:hAnsi="宋体" w:eastAsia="宋体" w:cs="宋体"/>
                <w:i w:val="0"/>
                <w:iCs w:val="0"/>
                <w:color w:val="000000"/>
                <w:kern w:val="0"/>
                <w:sz w:val="26"/>
                <w:szCs w:val="26"/>
                <w:u w:val="none"/>
                <w:lang w:val="en-US" w:eastAsia="zh-CN" w:bidi="ar"/>
              </w:rPr>
              <w:t>：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20.3测试记录可查看学生运动时间、成绩、平均分，可手动排序、成绩生成表格一键导出；</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20.4运动视频自动储存，可回放查看作弊，保证数据有效真实性，若有误可进行手动修改。</w:t>
            </w:r>
          </w:p>
        </w:tc>
      </w:tr>
      <w:tr w14:paraId="5FC0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94EA3">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10 </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67485">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智慧骑行</w:t>
            </w: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1C27E">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0A343">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 </w:t>
            </w:r>
          </w:p>
        </w:tc>
        <w:tc>
          <w:tcPr>
            <w:tcW w:w="3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3E5A8">
            <w:pPr>
              <w:keepNext/>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6"/>
                <w:szCs w:val="26"/>
                <w:u w:val="none"/>
                <w:lang w:val="en-US" w:eastAsia="zh-CN" w:bidi="ar"/>
              </w:rPr>
            </w:pPr>
            <w:r>
              <w:rPr>
                <w:rFonts w:hint="eastAsia" w:ascii="宋体" w:hAnsi="宋体" w:eastAsia="宋体" w:cs="宋体"/>
                <w:i w:val="0"/>
                <w:iCs w:val="0"/>
                <w:color w:val="000000"/>
                <w:kern w:val="0"/>
                <w:sz w:val="26"/>
                <w:szCs w:val="26"/>
                <w:lang w:val="en-US" w:eastAsia="zh-CN" w:bidi="ar"/>
              </w:rPr>
              <w:t>1.</w:t>
            </w:r>
            <w:r>
              <w:rPr>
                <w:rFonts w:hint="eastAsia" w:ascii="宋体" w:hAnsi="宋体" w:eastAsia="宋体" w:cs="宋体"/>
                <w:i w:val="0"/>
                <w:iCs w:val="0"/>
                <w:color w:val="000000"/>
                <w:kern w:val="0"/>
                <w:sz w:val="26"/>
                <w:szCs w:val="26"/>
                <w:u w:val="none"/>
                <w:lang w:val="en-US" w:eastAsia="zh-CN" w:bidi="ar"/>
              </w:rPr>
              <w:t>骑行互动</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2.金属烤漆饰面   (镀锌板材质)</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3.内置发电装置</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4.感应器、及感应模块</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6.骑行深化内部结构</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7.发电装置预留</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5.信息软件模块及开发</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(1)外形尺寸长x宽：</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 xml:space="preserve">(2)重要芯片 传感器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 xml:space="preserve">(3)供电电压 供电DC6V to DC36V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 xml:space="preserve">(4)主要特征 具有输出指示灯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 xml:space="preserve">(5)型常开输出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 xml:space="preserve">(6)检测距离0至8mm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 xml:space="preserve">(7)传感器线长110cm 检测面积&gt;0.5平方厘米 逆连保护浪涌吸收短路保护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(8)输出电流&lt;300mA 相应频率0 to 1KHZ 信号指示灯</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 xml:space="preserve">(9)螺丝加紧式安装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 xml:space="preserve">(10)环境温度 -30*C to +70*C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(11)环境湿度 20% to 80%RH</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1、硬件外壳：</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（1）外观尺寸可定制</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（2）外壳2mm镀锌板，三层复合密封胶条</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（3）满足IP55深度防水防护等级，防护能力7年以上。</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2、网络：</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（1）支持wifi系统，具有蓝牙功能、支持4G网络（数据上云）</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3、显示屏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（1）播放骑行游戏</w:t>
            </w:r>
          </w:p>
          <w:p w14:paraId="52361BBE">
            <w:pPr>
              <w:keepNext/>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6"/>
                <w:szCs w:val="26"/>
                <w:u w:val="none"/>
                <w:lang w:val="en-US" w:eastAsia="zh-CN" w:bidi="ar"/>
              </w:rPr>
            </w:pPr>
            <w:r>
              <w:rPr>
                <w:rFonts w:hint="eastAsia" w:ascii="宋体" w:hAnsi="宋体" w:eastAsia="宋体" w:cs="宋体"/>
                <w:i w:val="0"/>
                <w:iCs w:val="0"/>
                <w:color w:val="000000"/>
                <w:kern w:val="0"/>
                <w:sz w:val="26"/>
                <w:szCs w:val="26"/>
                <w:u w:val="none"/>
                <w:lang w:val="en-US" w:eastAsia="zh-CN" w:bidi="ar"/>
              </w:rPr>
              <w:t xml:space="preserve">（2）显示尺寸：1895mm*1066mm，显示比例：16:9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w:t>
            </w:r>
            <w:r>
              <w:rPr>
                <w:rFonts w:hint="eastAsia" w:hAnsi="宋体" w:cs="宋体"/>
                <w:i w:val="0"/>
                <w:iCs w:val="0"/>
                <w:color w:val="000000"/>
                <w:kern w:val="0"/>
                <w:sz w:val="26"/>
                <w:szCs w:val="26"/>
                <w:u w:val="none"/>
                <w:lang w:val="en-US" w:eastAsia="zh-CN" w:bidi="ar"/>
              </w:rPr>
              <w:t>3）</w:t>
            </w:r>
            <w:r>
              <w:rPr>
                <w:rFonts w:hint="eastAsia" w:ascii="宋体" w:hAnsi="宋体" w:eastAsia="宋体" w:cs="宋体"/>
                <w:i w:val="0"/>
                <w:iCs w:val="0"/>
                <w:color w:val="000000"/>
                <w:kern w:val="0"/>
                <w:sz w:val="26"/>
                <w:szCs w:val="26"/>
                <w:u w:val="none"/>
                <w:lang w:val="en-US" w:eastAsia="zh-CN" w:bidi="ar"/>
              </w:rPr>
              <w:t xml:space="preserve"> 86寸高亮显示屏，整机屏前保护玻璃采用6mm钢化玻璃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（4）分辨率1920(RGB)×1080(FHD)</w:t>
            </w:r>
          </w:p>
          <w:p w14:paraId="7C66E4BF">
            <w:pPr>
              <w:keepNext/>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6"/>
                <w:szCs w:val="26"/>
                <w:u w:val="none"/>
                <w:lang w:val="en-US" w:eastAsia="zh-CN" w:bidi="ar"/>
              </w:rPr>
            </w:pPr>
            <w:r>
              <w:rPr>
                <w:rFonts w:hint="eastAsia" w:ascii="宋体" w:hAnsi="宋体" w:eastAsia="宋体" w:cs="宋体"/>
                <w:i w:val="0"/>
                <w:iCs w:val="0"/>
                <w:color w:val="000000"/>
                <w:kern w:val="0"/>
                <w:sz w:val="26"/>
                <w:szCs w:val="26"/>
                <w:u w:val="none"/>
                <w:lang w:val="en-US" w:eastAsia="zh-CN" w:bidi="ar"/>
              </w:rPr>
              <w:t>（5）亮度：2500nit ，根据光照自动亮度调节</w:t>
            </w:r>
          </w:p>
          <w:p w14:paraId="28C8C52D">
            <w:pPr>
              <w:keepNext/>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6"/>
                <w:szCs w:val="26"/>
                <w:u w:val="none"/>
                <w:lang w:val="en-US" w:eastAsia="zh-CN" w:bidi="ar"/>
              </w:rPr>
            </w:pPr>
            <w:r>
              <w:rPr>
                <w:rFonts w:hint="eastAsia" w:ascii="宋体" w:hAnsi="宋体" w:eastAsia="宋体" w:cs="宋体"/>
                <w:i w:val="0"/>
                <w:iCs w:val="0"/>
                <w:color w:val="000000"/>
                <w:kern w:val="0"/>
                <w:sz w:val="26"/>
                <w:szCs w:val="26"/>
                <w:u w:val="none"/>
                <w:lang w:val="en-US" w:eastAsia="zh-CN" w:bidi="ar"/>
              </w:rPr>
              <w:t>（6）输入电压 AC 110-240v。</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（7）LED背光源，使用寿命5万小时以上，结合散热方案精确控温，显示屏7*24小时工作亮度无衰减，工作频率60Hz，亮度2500cd/m2，对比度1500:1，色彩16.7 M</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4、主板 ：</w:t>
            </w:r>
          </w:p>
          <w:p w14:paraId="13722A9F">
            <w:pPr>
              <w:keepNext/>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6"/>
                <w:szCs w:val="26"/>
                <w:u w:val="none"/>
                <w:lang w:val="en-US" w:eastAsia="zh-CN" w:bidi="ar"/>
              </w:rPr>
            </w:pPr>
            <w:r>
              <w:rPr>
                <w:rFonts w:hint="eastAsia" w:ascii="宋体" w:hAnsi="宋体" w:eastAsia="宋体" w:cs="宋体"/>
                <w:i w:val="0"/>
                <w:iCs w:val="0"/>
                <w:color w:val="000000"/>
                <w:kern w:val="0"/>
                <w:sz w:val="26"/>
                <w:szCs w:val="26"/>
                <w:u w:val="none"/>
                <w:lang w:val="en-US" w:eastAsia="zh-CN" w:bidi="ar"/>
              </w:rPr>
              <w:t>（1）系统；I5 -8代 1650-4g 8G（16G)  256G ,无其他要求，只要求有物理串口。</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（2）支持4G与蓝牙，支持以太网、WiFi；</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（3）支持简体中文、繁体、英语、韩语等多种语言，USB2.0接口×1；USB3.0接口×1；HDMI输出(可选)×1；Rj45接口×1；</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（4）功放输出可直接驱动2*10W/8Ω喇叭； RTC实时时钟电池座×1。</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5、电控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（1）开关电源：工业级明纬户外专业电源、单相交流电</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（2）防水喇叭：防水高品质10W喇叭（播放语音介绍）</w:t>
            </w:r>
          </w:p>
          <w:p w14:paraId="7366704C">
            <w:pPr>
              <w:keepNext/>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6"/>
                <w:szCs w:val="26"/>
                <w:u w:val="none"/>
                <w:lang w:val="en-US" w:eastAsia="zh-CN" w:bidi="ar"/>
              </w:rPr>
            </w:pPr>
            <w:r>
              <w:rPr>
                <w:rFonts w:hint="eastAsia" w:ascii="宋体" w:hAnsi="宋体" w:eastAsia="宋体" w:cs="宋体"/>
                <w:i w:val="0"/>
                <w:iCs w:val="0"/>
                <w:color w:val="000000"/>
                <w:kern w:val="0"/>
                <w:sz w:val="26"/>
                <w:szCs w:val="26"/>
                <w:u w:val="none"/>
                <w:lang w:val="en-US" w:eastAsia="zh-CN" w:bidi="ar"/>
              </w:rPr>
              <w:t>（3）防雷器：三级防雷</w:t>
            </w:r>
            <w:r>
              <w:rPr>
                <w:rFonts w:hint="eastAsia" w:ascii="宋体" w:hAnsi="宋体" w:eastAsia="宋体" w:cs="宋体"/>
                <w:i w:val="0"/>
                <w:iCs w:val="0"/>
                <w:color w:val="000000"/>
                <w:kern w:val="0"/>
                <w:sz w:val="26"/>
                <w:szCs w:val="26"/>
                <w:u w:val="none"/>
                <w:lang w:val="en-US" w:eastAsia="zh-CN" w:bidi="ar"/>
              </w:rPr>
              <w:br w:type="textWrapping"/>
            </w:r>
            <w:r>
              <w:rPr>
                <w:rFonts w:hint="eastAsia" w:hAnsi="宋体" w:cs="宋体"/>
                <w:i w:val="0"/>
                <w:iCs w:val="0"/>
                <w:color w:val="000000"/>
                <w:kern w:val="0"/>
                <w:sz w:val="26"/>
                <w:szCs w:val="26"/>
                <w:u w:val="none"/>
                <w:lang w:val="en-US" w:eastAsia="zh-CN" w:bidi="ar"/>
              </w:rPr>
              <w:t>（</w:t>
            </w:r>
            <w:r>
              <w:rPr>
                <w:rFonts w:hint="eastAsia" w:ascii="宋体" w:hAnsi="宋体" w:eastAsia="宋体" w:cs="宋体"/>
                <w:i w:val="0"/>
                <w:iCs w:val="0"/>
                <w:color w:val="000000"/>
                <w:kern w:val="0"/>
                <w:sz w:val="26"/>
                <w:szCs w:val="26"/>
                <w:u w:val="none"/>
                <w:lang w:val="en-US" w:eastAsia="zh-CN" w:bidi="ar"/>
              </w:rPr>
              <w:t>4）漏电保护器：3C认证品牌漏电保护器</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（5）定时器：可按天、周、月设置定制开关机</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7、散热：</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（1）智能直通风散热制冷系统，整机内部循环散热不黑屏</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（2）独特设计风道及主板，根据环境自动调节风速风量</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8、支持远程控制整机开关机功能</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9、工作参数：（1）温度控制：风机散热型 （默认）</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（2）工作温度：—30°C ~ +55°C</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 xml:space="preserve">（3）工作湿度：≤95%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（4）工作电压：AC 220V/50Hz</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（5）功率：850W</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 xml:space="preserve">（6）待机功耗：&lt;3W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（7）立体声音效：额定功率：8W×2  峰值功率:10W×2</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10、防护：</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（1）防水：三层复合密封胶条，满足IP55防护等级。</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（2）防尘：进出风口设计特制防尘过滤（中高效防尘过滤器），过滤空气中微尘，并防止蚊虫等进入机器内部。</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（3）防雷：户外光伏电源防雷模块，电涌保护器用于瞬时过电压、高压直流电源的过热过流保护功能，为光伏配电系统提供C级电涌保护。</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（4）防漏电：过3C认证品牌漏电保护器 保护设备、周边人身安全。</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（5）防爆：屏前保护玻璃采用6mm 高透钢化玻璃，透光率≥97%，高透光，</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11、语言支持：简体中文、繁体、英语、法语、德语、意大利语、日文、韩文、俄文、西班牙、捷克等多种语言；</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12、维护：屏后采用后开门方式，屏幕可施转，方便维护内部显示屏、玻璃、散热组件和电子件。</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1.设备模块</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2.骑行感应模块：秒级响应</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3.定制接口：无线zigbee模式，com接口</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5.信息采集：编码器传输的信号、压力感应的信号、</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6.压力感应模块：包括压力感应模块的购置及相关结构的设计，压力感应模块与信息采集板卡之前的信息传输模块的购置及配置</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7.传输模块：包括发传输模块的购置及相关结构的设计，信息采集板卡之前的信息传输模块的购置及配置</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8.通讯模块：电路板盒子155mmX 130mmX60Smm/200mmX 110mmX60Smm ；供电电压 DCI2V DC24V可选 ；路开关量输入支持NPN信号；路开关量输出具有上电后继电器线圈延时得电功能；触点形式 1 常闭、1常开、1公共端；切换电流 至10A ；切换电压 0至250V；切换功率 0至300W；线圈额定电压 DCI2V、信息化设备与中控系统的之间的通讯模块的购置，相关结构的设计及通讯数据格式规范统一 。</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9.游戏模型制作</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10.软件研发 （每套包含8套场景）</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11.用unity3D结合visual studio c#开发</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12.排行榜及数据传输，</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13.软件后端系统</w:t>
            </w:r>
          </w:p>
        </w:tc>
      </w:tr>
      <w:tr w14:paraId="3BF4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BDED">
            <w:pPr>
              <w:keepNext/>
              <w:keepLines/>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000000"/>
                <w:sz w:val="28"/>
                <w:szCs w:val="2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845A2">
            <w:pPr>
              <w:keepNext/>
              <w:keepLines/>
              <w:pageBreakBefore w:val="0"/>
              <w:widowControl/>
              <w:kinsoku/>
              <w:wordWrap w:val="0"/>
              <w:overflowPunct/>
              <w:topLinePunct w:val="0"/>
              <w:autoSpaceDE/>
              <w:autoSpaceDN/>
              <w:bidi w:val="0"/>
              <w:adjustRightInd/>
              <w:snapToGrid/>
              <w:jc w:val="left"/>
              <w:rPr>
                <w:rFonts w:hint="eastAsia" w:ascii="宋体" w:hAnsi="宋体" w:eastAsia="宋体" w:cs="宋体"/>
                <w:i w:val="0"/>
                <w:iCs w:val="0"/>
                <w:color w:val="000000"/>
                <w:sz w:val="28"/>
                <w:szCs w:val="28"/>
                <w:u w:val="none"/>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68C2B">
            <w:pPr>
              <w:keepNext/>
              <w:keepLines/>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000000"/>
                <w:sz w:val="28"/>
                <w:szCs w:val="28"/>
                <w:u w:val="none"/>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861CD">
            <w:pPr>
              <w:keepNext/>
              <w:keepLines/>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000000"/>
                <w:sz w:val="28"/>
                <w:szCs w:val="28"/>
                <w:u w:val="none"/>
              </w:rPr>
            </w:pPr>
          </w:p>
        </w:tc>
        <w:tc>
          <w:tcPr>
            <w:tcW w:w="3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B3E71">
            <w:pPr>
              <w:keepNext/>
              <w:keepLines/>
              <w:pageBreakBefore w:val="0"/>
              <w:widowControl/>
              <w:kinsoku/>
              <w:wordWrap w:val="0"/>
              <w:overflowPunct/>
              <w:topLinePunct w:val="0"/>
              <w:autoSpaceDE/>
              <w:autoSpaceDN/>
              <w:bidi w:val="0"/>
              <w:adjustRightInd/>
              <w:snapToGrid/>
              <w:rPr>
                <w:rFonts w:hint="eastAsia" w:ascii="宋体" w:hAnsi="宋体" w:eastAsia="宋体" w:cs="宋体"/>
                <w:i w:val="0"/>
                <w:iCs w:val="0"/>
                <w:color w:val="000000"/>
                <w:kern w:val="0"/>
                <w:sz w:val="26"/>
                <w:szCs w:val="26"/>
                <w:u w:val="none"/>
                <w:lang w:val="en-US" w:eastAsia="zh-CN" w:bidi="ar"/>
              </w:rPr>
            </w:pPr>
          </w:p>
        </w:tc>
      </w:tr>
      <w:tr w14:paraId="01CA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E283">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11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DBCD">
            <w:pPr>
              <w:keepNext/>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施工费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552C">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2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B90901">
            <w:pPr>
              <w:keepNext/>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3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9234">
            <w:pPr>
              <w:keepNext/>
              <w:keepLines/>
              <w:pageBreakBefore w:val="0"/>
              <w:widowControl/>
              <w:kinsoku/>
              <w:wordWrap w:val="0"/>
              <w:overflowPunct/>
              <w:topLinePunct w:val="0"/>
              <w:autoSpaceDE/>
              <w:autoSpaceDN/>
              <w:bidi w:val="0"/>
              <w:adjustRightInd/>
              <w:snapToGrid/>
              <w:rPr>
                <w:rFonts w:hint="eastAsia" w:ascii="宋体" w:hAnsi="宋体" w:eastAsia="宋体" w:cs="宋体"/>
                <w:i w:val="0"/>
                <w:iCs w:val="0"/>
                <w:color w:val="000000"/>
                <w:sz w:val="22"/>
                <w:szCs w:val="22"/>
                <w:u w:val="none"/>
              </w:rPr>
            </w:pPr>
          </w:p>
        </w:tc>
      </w:tr>
    </w:tbl>
    <w:p w14:paraId="49A6338C">
      <w:pPr>
        <w:rPr>
          <w:rFonts w:hint="eastAsia" w:ascii="宋体" w:eastAsia="宋体" w:cs="宋体"/>
          <w:kern w:val="0"/>
          <w:sz w:val="36"/>
          <w:szCs w:val="36"/>
          <w:highlight w:val="none"/>
        </w:rPr>
        <w:sectPr>
          <w:footerReference r:id="rId10" w:type="default"/>
          <w:headerReference r:id="rId9" w:type="even"/>
          <w:pgSz w:w="16838" w:h="11906" w:orient="landscape"/>
          <w:pgMar w:top="1417" w:right="1276" w:bottom="1417" w:left="850" w:header="851" w:footer="992" w:gutter="0"/>
          <w:cols w:space="720" w:num="1"/>
          <w:docGrid w:type="lines" w:linePitch="312" w:charSpace="0"/>
        </w:sectPr>
      </w:pPr>
      <w:r>
        <w:rPr>
          <w:rFonts w:hint="eastAsia" w:ascii="宋体" w:eastAsia="宋体" w:cs="宋体"/>
          <w:kern w:val="0"/>
          <w:sz w:val="36"/>
          <w:szCs w:val="36"/>
          <w:highlight w:val="none"/>
        </w:rPr>
        <w:br w:type="page"/>
      </w:r>
    </w:p>
    <w:p w14:paraId="0BC06B5A">
      <w:pPr>
        <w:rPr>
          <w:rFonts w:hint="eastAsia" w:ascii="宋体" w:eastAsia="宋体" w:cs="宋体"/>
          <w:kern w:val="0"/>
          <w:sz w:val="36"/>
          <w:szCs w:val="36"/>
          <w:highlight w:val="none"/>
        </w:rPr>
      </w:pPr>
    </w:p>
    <w:p w14:paraId="2FCDC29E">
      <w:pPr>
        <w:rPr>
          <w:rFonts w:hint="eastAsia" w:ascii="宋体" w:eastAsia="宋体" w:cs="宋体"/>
          <w:kern w:val="0"/>
          <w:sz w:val="36"/>
          <w:szCs w:val="36"/>
          <w:highlight w:val="none"/>
        </w:rPr>
      </w:pPr>
    </w:p>
    <w:p w14:paraId="56EBA0B1">
      <w:pPr>
        <w:pStyle w:val="2"/>
        <w:jc w:val="center"/>
        <w:rPr>
          <w:rFonts w:ascii="宋体" w:eastAsia="宋体" w:cs="宋体"/>
          <w:kern w:val="0"/>
          <w:sz w:val="36"/>
          <w:szCs w:val="36"/>
          <w:highlight w:val="none"/>
        </w:rPr>
      </w:pPr>
      <w:r>
        <w:rPr>
          <w:rFonts w:hint="eastAsia" w:ascii="宋体" w:eastAsia="宋体" w:cs="宋体"/>
          <w:kern w:val="0"/>
          <w:sz w:val="36"/>
          <w:szCs w:val="36"/>
          <w:highlight w:val="none"/>
        </w:rPr>
        <w:t>第六章  竞争性磋商响应文件格式</w:t>
      </w:r>
      <w:bookmarkEnd w:id="66"/>
      <w:bookmarkEnd w:id="67"/>
      <w:bookmarkEnd w:id="68"/>
      <w:bookmarkEnd w:id="69"/>
      <w:bookmarkEnd w:id="70"/>
    </w:p>
    <w:p w14:paraId="4D5F3AA4">
      <w:pPr>
        <w:rPr>
          <w:rFonts w:hAnsi="宋体" w:cs="宋体"/>
          <w:highlight w:val="none"/>
        </w:rPr>
      </w:pPr>
    </w:p>
    <w:p w14:paraId="6CF84148">
      <w:pPr>
        <w:rPr>
          <w:rFonts w:hAnsi="宋体" w:cs="宋体"/>
          <w:highlight w:val="none"/>
        </w:rPr>
      </w:pPr>
    </w:p>
    <w:p w14:paraId="0B8C497C">
      <w:pPr>
        <w:framePr w:w="5311" w:hSpace="180" w:wrap="around" w:vAnchor="text" w:hAnchor="page" w:x="1473" w:y="19"/>
        <w:rPr>
          <w:rFonts w:hint="eastAsia" w:hAnsi="宋体" w:eastAsia="宋体" w:cs="宋体"/>
          <w:b/>
          <w:bCs/>
          <w:sz w:val="32"/>
          <w:szCs w:val="32"/>
          <w:highlight w:val="none"/>
          <w:lang w:eastAsia="zh-CN"/>
        </w:rPr>
      </w:pPr>
      <w:r>
        <w:rPr>
          <w:rFonts w:hint="eastAsia" w:hAnsi="宋体" w:cs="宋体"/>
          <w:b/>
          <w:bCs/>
          <w:sz w:val="32"/>
          <w:szCs w:val="32"/>
          <w:highlight w:val="none"/>
        </w:rPr>
        <w:t>项目编号：QH2025-CS-038</w:t>
      </w:r>
    </w:p>
    <w:p w14:paraId="356FD5CA">
      <w:pPr>
        <w:jc w:val="right"/>
        <w:rPr>
          <w:rFonts w:hAnsi="宋体" w:cs="宋体"/>
          <w:b/>
          <w:sz w:val="32"/>
          <w:szCs w:val="32"/>
          <w:highlight w:val="none"/>
        </w:rPr>
      </w:pPr>
      <w:r>
        <w:rPr>
          <w:rFonts w:hint="eastAsia" w:hAnsi="宋体" w:cs="宋体"/>
          <w:b/>
          <w:sz w:val="32"/>
          <w:szCs w:val="32"/>
          <w:highlight w:val="none"/>
        </w:rPr>
        <w:t>（正本或副本）</w:t>
      </w:r>
    </w:p>
    <w:p w14:paraId="6F7CFC4B">
      <w:pPr>
        <w:jc w:val="right"/>
        <w:rPr>
          <w:rFonts w:hAnsi="宋体" w:cs="宋体"/>
          <w:b/>
          <w:sz w:val="32"/>
          <w:szCs w:val="32"/>
          <w:highlight w:val="none"/>
        </w:rPr>
      </w:pPr>
    </w:p>
    <w:p w14:paraId="69D25668">
      <w:pPr>
        <w:jc w:val="center"/>
        <w:rPr>
          <w:rFonts w:hAnsi="宋体" w:cs="宋体"/>
          <w:b/>
          <w:sz w:val="72"/>
          <w:szCs w:val="72"/>
          <w:highlight w:val="none"/>
        </w:rPr>
      </w:pPr>
    </w:p>
    <w:p w14:paraId="3284CEAF">
      <w:pPr>
        <w:jc w:val="center"/>
        <w:rPr>
          <w:rFonts w:hAnsi="宋体" w:cs="宋体"/>
          <w:b/>
          <w:sz w:val="56"/>
          <w:szCs w:val="56"/>
          <w:highlight w:val="none"/>
        </w:rPr>
      </w:pPr>
    </w:p>
    <w:p w14:paraId="2F090266">
      <w:pPr>
        <w:jc w:val="center"/>
        <w:rPr>
          <w:rFonts w:hAnsi="宋体" w:cs="宋体"/>
          <w:b/>
          <w:sz w:val="56"/>
          <w:szCs w:val="56"/>
          <w:highlight w:val="none"/>
        </w:rPr>
      </w:pPr>
    </w:p>
    <w:p w14:paraId="1D0CB26E">
      <w:pPr>
        <w:jc w:val="center"/>
        <w:rPr>
          <w:rFonts w:hint="eastAsia" w:eastAsia="宋体" w:cs="宋体"/>
          <w:b/>
          <w:sz w:val="48"/>
          <w:szCs w:val="48"/>
          <w:highlight w:val="none"/>
          <w:shd w:val="clear" w:color="auto" w:fill="FFFFFF"/>
          <w:lang w:eastAsia="zh-CN"/>
        </w:rPr>
      </w:pPr>
      <w:r>
        <w:rPr>
          <w:rFonts w:hint="eastAsia" w:eastAsia="宋体" w:cs="宋体"/>
          <w:b/>
          <w:sz w:val="48"/>
          <w:szCs w:val="48"/>
          <w:highlight w:val="none"/>
          <w:shd w:val="clear" w:color="auto" w:fill="FFFFFF"/>
          <w:lang w:eastAsia="zh-CN"/>
        </w:rPr>
        <w:t>镇安中学安装Ai智慧体育项目</w:t>
      </w:r>
    </w:p>
    <w:p w14:paraId="3C6CF548">
      <w:pPr>
        <w:pStyle w:val="10"/>
        <w:rPr>
          <w:highlight w:val="none"/>
        </w:rPr>
      </w:pPr>
    </w:p>
    <w:p w14:paraId="78A98C74">
      <w:pPr>
        <w:rPr>
          <w:highlight w:val="none"/>
        </w:rPr>
      </w:pPr>
    </w:p>
    <w:p w14:paraId="793F9832">
      <w:pPr>
        <w:jc w:val="center"/>
        <w:rPr>
          <w:rFonts w:hAnsi="宋体" w:cs="宋体"/>
          <w:b/>
          <w:sz w:val="62"/>
          <w:szCs w:val="72"/>
          <w:highlight w:val="none"/>
        </w:rPr>
      </w:pPr>
    </w:p>
    <w:p w14:paraId="1DE1C3E4">
      <w:pPr>
        <w:jc w:val="center"/>
        <w:rPr>
          <w:rFonts w:hAnsi="宋体" w:cs="宋体"/>
          <w:b/>
          <w:sz w:val="56"/>
          <w:szCs w:val="56"/>
          <w:highlight w:val="none"/>
        </w:rPr>
      </w:pPr>
      <w:r>
        <w:rPr>
          <w:rFonts w:hint="eastAsia" w:hAnsi="宋体" w:cs="宋体"/>
          <w:b/>
          <w:sz w:val="56"/>
          <w:szCs w:val="56"/>
          <w:highlight w:val="none"/>
        </w:rPr>
        <w:t>竞争性磋商响应文件</w:t>
      </w:r>
    </w:p>
    <w:p w14:paraId="48AB85F9">
      <w:pPr>
        <w:jc w:val="center"/>
        <w:rPr>
          <w:rFonts w:hAnsi="宋体" w:cs="宋体"/>
          <w:b/>
          <w:sz w:val="36"/>
          <w:szCs w:val="36"/>
          <w:highlight w:val="none"/>
        </w:rPr>
      </w:pPr>
    </w:p>
    <w:p w14:paraId="61060AF4">
      <w:pPr>
        <w:rPr>
          <w:rFonts w:hAnsi="宋体" w:cs="宋体"/>
          <w:b/>
          <w:sz w:val="36"/>
          <w:szCs w:val="36"/>
          <w:highlight w:val="none"/>
        </w:rPr>
      </w:pPr>
    </w:p>
    <w:p w14:paraId="5CFDA590">
      <w:pPr>
        <w:rPr>
          <w:rFonts w:hAnsi="宋体" w:cs="宋体"/>
          <w:b/>
          <w:sz w:val="36"/>
          <w:szCs w:val="36"/>
          <w:highlight w:val="none"/>
        </w:rPr>
      </w:pPr>
    </w:p>
    <w:p w14:paraId="0A76B195">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646ABB4B">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71" w:name="_Toc344572156"/>
    </w:p>
    <w:p w14:paraId="5E3DA30E">
      <w:pPr>
        <w:jc w:val="center"/>
        <w:rPr>
          <w:rFonts w:hAnsi="宋体" w:cs="宋体"/>
          <w:b/>
          <w:sz w:val="44"/>
          <w:highlight w:val="none"/>
        </w:rPr>
      </w:pPr>
      <w:r>
        <w:rPr>
          <w:rFonts w:hint="eastAsia" w:hAnsi="宋体" w:cs="宋体"/>
          <w:b/>
          <w:sz w:val="44"/>
          <w:highlight w:val="none"/>
        </w:rPr>
        <w:t>目  录</w:t>
      </w:r>
    </w:p>
    <w:p w14:paraId="28F95B4F">
      <w:pPr>
        <w:pStyle w:val="10"/>
        <w:rPr>
          <w:rFonts w:ascii="宋体" w:hAnsi="宋体" w:cs="宋体"/>
          <w:highlight w:val="none"/>
        </w:rPr>
      </w:pPr>
    </w:p>
    <w:p w14:paraId="4E2D3E15">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一、磋商响应函</w:t>
      </w:r>
    </w:p>
    <w:p w14:paraId="75002533">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二、磋商报价表</w:t>
      </w:r>
    </w:p>
    <w:p w14:paraId="06587E52">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三、磋商方案说明书</w:t>
      </w:r>
    </w:p>
    <w:p w14:paraId="5A001F1B">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四、商务条款偏离表</w:t>
      </w:r>
    </w:p>
    <w:p w14:paraId="67B53369">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五、陕西省政府采购供应商拒绝政府采购领域商业贿赂承诺书</w:t>
      </w:r>
    </w:p>
    <w:p w14:paraId="05D99BB6">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六、特定资格证明文件</w:t>
      </w:r>
    </w:p>
    <w:p w14:paraId="522B84A9">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七、其他</w:t>
      </w:r>
    </w:p>
    <w:p w14:paraId="596C46A1">
      <w:pPr>
        <w:pStyle w:val="7"/>
        <w:spacing w:line="360" w:lineRule="auto"/>
        <w:rPr>
          <w:rFonts w:ascii="宋体" w:hAnsi="宋体" w:cs="宋体"/>
          <w:highlight w:val="none"/>
        </w:rPr>
      </w:pPr>
    </w:p>
    <w:p w14:paraId="6198C035">
      <w:pPr>
        <w:pStyle w:val="7"/>
        <w:spacing w:line="360" w:lineRule="auto"/>
        <w:rPr>
          <w:rFonts w:ascii="宋体" w:hAnsi="宋体" w:cs="宋体"/>
          <w:highlight w:val="none"/>
        </w:rPr>
      </w:pPr>
    </w:p>
    <w:p w14:paraId="11CFC635">
      <w:pPr>
        <w:keepNext/>
        <w:keepLines/>
        <w:widowControl/>
        <w:tabs>
          <w:tab w:val="left" w:pos="3705"/>
        </w:tabs>
        <w:spacing w:line="360" w:lineRule="auto"/>
        <w:ind w:left="3708"/>
        <w:rPr>
          <w:rFonts w:hAnsi="宋体" w:cs="宋体"/>
          <w:bCs/>
          <w:sz w:val="44"/>
          <w:highlight w:val="none"/>
        </w:rPr>
      </w:pPr>
    </w:p>
    <w:p w14:paraId="3CF0CD51">
      <w:pPr>
        <w:pStyle w:val="7"/>
        <w:ind w:firstLine="880"/>
        <w:rPr>
          <w:rFonts w:ascii="宋体" w:hAnsi="宋体" w:cs="宋体"/>
          <w:bCs/>
          <w:sz w:val="44"/>
          <w:highlight w:val="none"/>
        </w:rPr>
      </w:pPr>
    </w:p>
    <w:p w14:paraId="63B5912E">
      <w:pPr>
        <w:pStyle w:val="7"/>
        <w:ind w:firstLine="880"/>
        <w:rPr>
          <w:rFonts w:ascii="宋体" w:hAnsi="宋体" w:cs="宋体"/>
          <w:bCs/>
          <w:sz w:val="44"/>
          <w:highlight w:val="none"/>
        </w:rPr>
      </w:pPr>
    </w:p>
    <w:bookmarkEnd w:id="71"/>
    <w:p w14:paraId="25CD1444">
      <w:pPr>
        <w:pStyle w:val="10"/>
        <w:rPr>
          <w:rFonts w:ascii="宋体" w:hAnsi="宋体" w:cs="宋体"/>
          <w:b/>
          <w:sz w:val="32"/>
          <w:szCs w:val="32"/>
          <w:highlight w:val="none"/>
        </w:rPr>
      </w:pPr>
      <w:bookmarkStart w:id="72" w:name="_Toc403077648"/>
      <w:bookmarkStart w:id="73" w:name="_Toc363474027"/>
      <w:bookmarkStart w:id="74" w:name="_Toc204524343"/>
    </w:p>
    <w:p w14:paraId="7510ECC0">
      <w:pPr>
        <w:pStyle w:val="10"/>
        <w:rPr>
          <w:rFonts w:ascii="宋体" w:hAnsi="宋体" w:cs="宋体"/>
          <w:b/>
          <w:sz w:val="32"/>
          <w:szCs w:val="32"/>
          <w:highlight w:val="none"/>
        </w:rPr>
      </w:pPr>
    </w:p>
    <w:p w14:paraId="15667BBE">
      <w:pPr>
        <w:pStyle w:val="10"/>
        <w:rPr>
          <w:rFonts w:ascii="宋体" w:hAnsi="宋体" w:cs="宋体"/>
          <w:b/>
          <w:sz w:val="32"/>
          <w:szCs w:val="32"/>
          <w:highlight w:val="none"/>
        </w:rPr>
      </w:pPr>
    </w:p>
    <w:p w14:paraId="3DC69E2D">
      <w:pPr>
        <w:spacing w:line="520" w:lineRule="exact"/>
        <w:jc w:val="center"/>
        <w:outlineLvl w:val="2"/>
        <w:rPr>
          <w:rFonts w:hAnsi="宋体" w:cs="宋体"/>
          <w:b/>
          <w:sz w:val="32"/>
          <w:szCs w:val="32"/>
          <w:highlight w:val="none"/>
        </w:rPr>
      </w:pPr>
      <w:r>
        <w:rPr>
          <w:rFonts w:hint="eastAsia" w:hAnsi="宋体" w:cs="宋体"/>
          <w:b/>
          <w:sz w:val="32"/>
          <w:szCs w:val="32"/>
          <w:highlight w:val="none"/>
        </w:rPr>
        <w:br w:type="page"/>
      </w:r>
      <w:r>
        <w:rPr>
          <w:rFonts w:hint="eastAsia" w:hAnsi="宋体" w:cs="宋体"/>
          <w:b/>
          <w:sz w:val="32"/>
          <w:szCs w:val="32"/>
          <w:highlight w:val="none"/>
        </w:rPr>
        <w:t>一、磋商</w:t>
      </w:r>
      <w:bookmarkEnd w:id="72"/>
      <w:bookmarkEnd w:id="73"/>
      <w:r>
        <w:rPr>
          <w:rFonts w:hint="eastAsia" w:hAnsi="宋体" w:cs="宋体"/>
          <w:b/>
          <w:sz w:val="32"/>
          <w:szCs w:val="32"/>
          <w:highlight w:val="none"/>
        </w:rPr>
        <w:t>响应函</w:t>
      </w:r>
    </w:p>
    <w:p w14:paraId="0447E588">
      <w:pPr>
        <w:spacing w:line="360" w:lineRule="auto"/>
        <w:jc w:val="left"/>
        <w:rPr>
          <w:rFonts w:hint="eastAsia" w:hAnsi="宋体" w:eastAsia="宋体" w:cs="宋体"/>
          <w:spacing w:val="4"/>
          <w:szCs w:val="24"/>
          <w:highlight w:val="none"/>
          <w:lang w:eastAsia="zh-CN"/>
        </w:rPr>
      </w:pPr>
      <w:r>
        <w:rPr>
          <w:rFonts w:hint="eastAsia" w:hAnsi="宋体" w:cs="宋体"/>
          <w:spacing w:val="4"/>
          <w:szCs w:val="24"/>
          <w:highlight w:val="none"/>
        </w:rPr>
        <w:t>致：</w:t>
      </w:r>
      <w:r>
        <w:rPr>
          <w:rFonts w:hint="eastAsia" w:hAnsi="宋体" w:cs="宋体"/>
          <w:spacing w:val="4"/>
          <w:szCs w:val="24"/>
          <w:highlight w:val="none"/>
          <w:u w:val="single"/>
          <w:lang w:eastAsia="zh-CN"/>
        </w:rPr>
        <w:t>陕西启航项目管理咨询有限公司</w:t>
      </w:r>
    </w:p>
    <w:p w14:paraId="1B8C3888">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提交竞争性磋商响应文件正本壹份、副本一式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134B08E4">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1BC112BC">
      <w:pPr>
        <w:numPr>
          <w:ilvl w:val="0"/>
          <w:numId w:val="6"/>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w:t>
      </w:r>
      <w:r>
        <w:rPr>
          <w:rFonts w:hint="eastAsia" w:hAnsi="宋体" w:cs="宋体"/>
          <w:spacing w:val="4"/>
          <w:szCs w:val="24"/>
          <w:highlight w:val="none"/>
          <w:lang w:val="en-US" w:eastAsia="zh-CN"/>
        </w:rPr>
        <w:t>报价</w:t>
      </w:r>
      <w:r>
        <w:rPr>
          <w:rFonts w:hint="eastAsia" w:hAnsi="宋体" w:cs="宋体"/>
          <w:spacing w:val="4"/>
          <w:szCs w:val="24"/>
          <w:highlight w:val="none"/>
        </w:rPr>
        <w:t>合计</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4DB7A451">
      <w:pPr>
        <w:numPr>
          <w:ilvl w:val="0"/>
          <w:numId w:val="6"/>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03E3900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25AF5679">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0BC6A3D0">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5）同意提供贵方可能另外要求的与本磋商有关的任何证据和资料。 </w:t>
      </w:r>
    </w:p>
    <w:p w14:paraId="764C4CF8">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6）我们同意，如果成交，向</w:t>
      </w:r>
      <w:r>
        <w:rPr>
          <w:rFonts w:hint="eastAsia" w:hAnsi="宋体" w:cs="宋体"/>
          <w:spacing w:val="4"/>
          <w:szCs w:val="24"/>
          <w:highlight w:val="none"/>
          <w:lang w:eastAsia="zh-CN"/>
        </w:rPr>
        <w:t>陕西启航项目管理咨询有限公司</w:t>
      </w:r>
      <w:r>
        <w:rPr>
          <w:rFonts w:hint="eastAsia" w:hAnsi="宋体" w:cs="宋体"/>
          <w:spacing w:val="4"/>
          <w:szCs w:val="24"/>
          <w:highlight w:val="none"/>
        </w:rPr>
        <w:t>交纳招标代理服务费。</w:t>
      </w:r>
    </w:p>
    <w:p w14:paraId="6A04BA6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7）与本磋商有关的一切正式往来通讯为：</w:t>
      </w:r>
    </w:p>
    <w:p w14:paraId="2B1D59BF">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6A5D485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74A9F981">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5C17CEB9">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6C79C44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20AA2F8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供应商法定代表人</w:t>
      </w:r>
      <w:r>
        <w:rPr>
          <w:rFonts w:hint="eastAsia" w:hAnsi="宋体" w:cs="宋体"/>
          <w:spacing w:val="4"/>
          <w:highlight w:val="none"/>
        </w:rPr>
        <w:t>/被授权人</w:t>
      </w:r>
      <w:r>
        <w:rPr>
          <w:rFonts w:hint="eastAsia" w:hAnsi="宋体" w:cs="宋体"/>
          <w:spacing w:val="4"/>
          <w:szCs w:val="24"/>
          <w:highlight w:val="none"/>
        </w:rPr>
        <w:t>签字</w:t>
      </w:r>
      <w:r>
        <w:rPr>
          <w:rFonts w:hint="eastAsia" w:hAnsi="宋体" w:cs="宋体"/>
          <w:spacing w:val="4"/>
          <w:highlight w:val="none"/>
        </w:rPr>
        <w:t>或盖章</w:t>
      </w:r>
      <w:r>
        <w:rPr>
          <w:rFonts w:hint="eastAsia" w:hAnsi="宋体" w:cs="宋体"/>
          <w:szCs w:val="24"/>
          <w:highlight w:val="none"/>
        </w:rPr>
        <w:t>：</w:t>
      </w:r>
    </w:p>
    <w:p w14:paraId="50D04E43">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0FA5E001">
      <w:pPr>
        <w:pStyle w:val="4"/>
        <w:spacing w:before="312" w:beforeLines="100" w:line="360" w:lineRule="auto"/>
        <w:rPr>
          <w:rFonts w:ascii="宋体" w:hAnsi="宋体" w:cs="宋体"/>
          <w:sz w:val="32"/>
          <w:szCs w:val="32"/>
          <w:highlight w:val="none"/>
        </w:rPr>
      </w:pPr>
      <w:r>
        <w:rPr>
          <w:rFonts w:hint="eastAsia" w:ascii="宋体" w:hAnsi="宋体" w:cs="宋体"/>
          <w:highlight w:val="none"/>
        </w:rPr>
        <w:br w:type="page"/>
      </w:r>
      <w:bookmarkStart w:id="75" w:name="_Toc363474030"/>
      <w:bookmarkStart w:id="76" w:name="_Toc403077651"/>
      <w:r>
        <w:rPr>
          <w:rFonts w:hint="eastAsia" w:ascii="宋体" w:hAnsi="宋体" w:cs="宋体"/>
          <w:sz w:val="32"/>
          <w:szCs w:val="32"/>
          <w:highlight w:val="none"/>
        </w:rPr>
        <w:t>二、磋商报价表</w:t>
      </w:r>
      <w:bookmarkEnd w:id="75"/>
      <w:bookmarkEnd w:id="76"/>
    </w:p>
    <w:p w14:paraId="42358817">
      <w:pPr>
        <w:spacing w:line="360" w:lineRule="auto"/>
        <w:jc w:val="center"/>
        <w:rPr>
          <w:rFonts w:hAnsi="宋体" w:cs="宋体"/>
          <w:b/>
          <w:bCs/>
          <w:szCs w:val="24"/>
          <w:highlight w:val="none"/>
        </w:rPr>
      </w:pPr>
      <w:r>
        <w:rPr>
          <w:rFonts w:hint="eastAsia" w:hAnsi="宋体" w:cs="宋体"/>
          <w:b/>
          <w:bCs/>
          <w:szCs w:val="24"/>
          <w:highlight w:val="none"/>
        </w:rPr>
        <w:t>2.1报价一览表</w:t>
      </w:r>
    </w:p>
    <w:p w14:paraId="1396DD62">
      <w:pPr>
        <w:spacing w:line="360" w:lineRule="auto"/>
        <w:jc w:val="center"/>
        <w:rPr>
          <w:rFonts w:hAnsi="宋体" w:cs="宋体"/>
          <w:szCs w:val="24"/>
          <w:highlight w:val="none"/>
        </w:rPr>
      </w:pPr>
    </w:p>
    <w:p w14:paraId="046C6B26">
      <w:pPr>
        <w:jc w:val="left"/>
        <w:rPr>
          <w:rFonts w:hAnsi="宋体" w:cs="宋体"/>
          <w:highlight w:val="none"/>
        </w:rPr>
      </w:pPr>
      <w:r>
        <w:rPr>
          <w:rFonts w:hint="eastAsia" w:hAnsi="宋体" w:cs="宋体"/>
          <w:highlight w:val="none"/>
        </w:rPr>
        <w:t xml:space="preserve">项目名称：                                                 </w:t>
      </w:r>
    </w:p>
    <w:p w14:paraId="72D2DB7B">
      <w:pPr>
        <w:jc w:val="left"/>
        <w:rPr>
          <w:rFonts w:hAnsi="宋体" w:cs="宋体"/>
          <w:highlight w:val="none"/>
        </w:rPr>
      </w:pPr>
      <w:r>
        <w:rPr>
          <w:rFonts w:hint="eastAsia" w:hAnsi="宋体" w:cs="宋体"/>
          <w:highlight w:val="none"/>
        </w:rPr>
        <w:t xml:space="preserve">项目编号：                                               </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6"/>
        <w:gridCol w:w="2126"/>
        <w:gridCol w:w="2650"/>
        <w:gridCol w:w="1202"/>
      </w:tblGrid>
      <w:tr w14:paraId="55BF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780" w:type="pct"/>
            <w:vAlign w:val="center"/>
          </w:tcPr>
          <w:p w14:paraId="6408E935">
            <w:pPr>
              <w:jc w:val="center"/>
              <w:rPr>
                <w:rFonts w:hAnsi="宋体" w:cs="宋体"/>
                <w:szCs w:val="24"/>
                <w:highlight w:val="none"/>
              </w:rPr>
            </w:pPr>
            <w:r>
              <w:rPr>
                <w:rFonts w:hint="eastAsia" w:hAnsi="宋体" w:cs="宋体"/>
                <w:szCs w:val="24"/>
                <w:highlight w:val="none"/>
              </w:rPr>
              <w:t>磋商报价</w:t>
            </w:r>
          </w:p>
        </w:tc>
        <w:tc>
          <w:tcPr>
            <w:tcW w:w="1145" w:type="pct"/>
            <w:vAlign w:val="center"/>
          </w:tcPr>
          <w:p w14:paraId="5CF8F495">
            <w:pPr>
              <w:jc w:val="center"/>
              <w:rPr>
                <w:rFonts w:hint="default" w:hAnsi="宋体" w:eastAsia="宋体" w:cs="宋体"/>
                <w:szCs w:val="24"/>
                <w:highlight w:val="none"/>
                <w:lang w:val="en-US" w:eastAsia="zh-CN"/>
              </w:rPr>
            </w:pPr>
            <w:r>
              <w:rPr>
                <w:rFonts w:hint="eastAsia" w:hAnsi="宋体" w:cs="宋体"/>
                <w:szCs w:val="32"/>
                <w:highlight w:val="none"/>
                <w:lang w:val="en-US" w:eastAsia="zh-CN"/>
              </w:rPr>
              <w:t>交货期</w:t>
            </w:r>
          </w:p>
        </w:tc>
        <w:tc>
          <w:tcPr>
            <w:tcW w:w="1427" w:type="pct"/>
            <w:vAlign w:val="center"/>
          </w:tcPr>
          <w:p w14:paraId="0B2D36AF">
            <w:pPr>
              <w:jc w:val="center"/>
              <w:rPr>
                <w:rFonts w:hAnsi="宋体" w:cs="宋体"/>
                <w:szCs w:val="24"/>
                <w:highlight w:val="none"/>
              </w:rPr>
            </w:pPr>
            <w:r>
              <w:rPr>
                <w:rFonts w:hint="eastAsia" w:hAnsi="宋体" w:cs="宋体"/>
                <w:szCs w:val="24"/>
                <w:highlight w:val="none"/>
              </w:rPr>
              <w:t>质保期</w:t>
            </w:r>
          </w:p>
        </w:tc>
        <w:tc>
          <w:tcPr>
            <w:tcW w:w="647" w:type="pct"/>
            <w:vAlign w:val="center"/>
          </w:tcPr>
          <w:p w14:paraId="04697A5D">
            <w:pPr>
              <w:jc w:val="center"/>
              <w:rPr>
                <w:rFonts w:hAnsi="宋体" w:cs="宋体"/>
                <w:szCs w:val="24"/>
                <w:highlight w:val="none"/>
              </w:rPr>
            </w:pPr>
            <w:r>
              <w:rPr>
                <w:rFonts w:hint="eastAsia" w:hAnsi="宋体" w:cs="宋体"/>
                <w:szCs w:val="24"/>
                <w:highlight w:val="none"/>
              </w:rPr>
              <w:t>备注</w:t>
            </w:r>
          </w:p>
        </w:tc>
      </w:tr>
      <w:tr w14:paraId="4B90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780" w:type="pct"/>
            <w:vAlign w:val="center"/>
          </w:tcPr>
          <w:p w14:paraId="12B9B499">
            <w:pPr>
              <w:jc w:val="center"/>
              <w:rPr>
                <w:rFonts w:hAnsi="宋体" w:cs="宋体"/>
                <w:szCs w:val="24"/>
                <w:highlight w:val="none"/>
              </w:rPr>
            </w:pPr>
          </w:p>
        </w:tc>
        <w:tc>
          <w:tcPr>
            <w:tcW w:w="1145" w:type="pct"/>
            <w:vAlign w:val="center"/>
          </w:tcPr>
          <w:p w14:paraId="69C4543C">
            <w:pPr>
              <w:jc w:val="center"/>
              <w:rPr>
                <w:rFonts w:hAnsi="宋体" w:cs="宋体"/>
                <w:szCs w:val="24"/>
                <w:highlight w:val="none"/>
              </w:rPr>
            </w:pPr>
          </w:p>
        </w:tc>
        <w:tc>
          <w:tcPr>
            <w:tcW w:w="1427" w:type="pct"/>
            <w:vAlign w:val="center"/>
          </w:tcPr>
          <w:p w14:paraId="2CAC8979">
            <w:pPr>
              <w:jc w:val="center"/>
              <w:rPr>
                <w:rFonts w:hAnsi="宋体" w:cs="宋体"/>
                <w:szCs w:val="24"/>
                <w:highlight w:val="none"/>
              </w:rPr>
            </w:pPr>
          </w:p>
        </w:tc>
        <w:tc>
          <w:tcPr>
            <w:tcW w:w="647" w:type="pct"/>
            <w:vAlign w:val="center"/>
          </w:tcPr>
          <w:p w14:paraId="2E93099A">
            <w:pPr>
              <w:jc w:val="center"/>
              <w:rPr>
                <w:rFonts w:hAnsi="宋体" w:cs="宋体"/>
                <w:szCs w:val="24"/>
                <w:highlight w:val="none"/>
              </w:rPr>
            </w:pPr>
          </w:p>
        </w:tc>
      </w:tr>
    </w:tbl>
    <w:p w14:paraId="2C779AF5">
      <w:pPr>
        <w:spacing w:line="280" w:lineRule="exact"/>
        <w:ind w:right="617" w:rightChars="257"/>
        <w:jc w:val="left"/>
        <w:rPr>
          <w:rFonts w:hAnsi="宋体" w:cs="宋体"/>
          <w:szCs w:val="24"/>
          <w:highlight w:val="none"/>
        </w:rPr>
      </w:pPr>
    </w:p>
    <w:p w14:paraId="3E041312">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7D70F9C9">
      <w:pPr>
        <w:spacing w:line="280" w:lineRule="exact"/>
        <w:ind w:right="617" w:rightChars="257"/>
        <w:jc w:val="left"/>
        <w:rPr>
          <w:rFonts w:hAnsi="宋体" w:cs="宋体"/>
          <w:szCs w:val="24"/>
          <w:highlight w:val="none"/>
        </w:rPr>
      </w:pPr>
    </w:p>
    <w:p w14:paraId="3EAE6317">
      <w:pPr>
        <w:spacing w:line="280" w:lineRule="exact"/>
        <w:ind w:right="617" w:rightChars="257"/>
        <w:jc w:val="left"/>
        <w:rPr>
          <w:rFonts w:hAnsi="宋体" w:cs="宋体"/>
          <w:szCs w:val="24"/>
          <w:highlight w:val="non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p>
    <w:p w14:paraId="79D0B909">
      <w:pPr>
        <w:spacing w:line="280" w:lineRule="exact"/>
        <w:ind w:right="617" w:rightChars="257"/>
        <w:jc w:val="left"/>
        <w:rPr>
          <w:rFonts w:hAnsi="宋体" w:cs="宋体"/>
          <w:szCs w:val="24"/>
          <w:highlight w:val="none"/>
        </w:rPr>
      </w:pPr>
    </w:p>
    <w:p w14:paraId="2A025EB0">
      <w:pPr>
        <w:spacing w:line="280" w:lineRule="exact"/>
        <w:ind w:right="617" w:rightChars="257"/>
        <w:rPr>
          <w:rFonts w:hAnsi="宋体" w:cs="宋体"/>
          <w:szCs w:val="24"/>
          <w:highlight w:val="none"/>
        </w:rPr>
      </w:pPr>
      <w:r>
        <w:rPr>
          <w:rFonts w:hint="eastAsia" w:hAnsi="宋体" w:cs="宋体"/>
          <w:szCs w:val="24"/>
          <w:highlight w:val="none"/>
        </w:rPr>
        <w:t>日    期：</w:t>
      </w:r>
    </w:p>
    <w:p w14:paraId="292DDB57">
      <w:pPr>
        <w:jc w:val="center"/>
        <w:rPr>
          <w:rFonts w:hAnsi="宋体" w:cs="宋体"/>
          <w:szCs w:val="24"/>
          <w:highlight w:val="none"/>
        </w:rPr>
      </w:pPr>
    </w:p>
    <w:p w14:paraId="3B91DAB2">
      <w:pPr>
        <w:spacing w:before="156" w:beforeLines="50" w:after="156" w:afterLines="50" w:line="400" w:lineRule="atLeast"/>
        <w:rPr>
          <w:rFonts w:hAnsi="宋体" w:cs="宋体"/>
          <w:b/>
          <w:sz w:val="30"/>
          <w:szCs w:val="30"/>
          <w:highlight w:val="none"/>
        </w:rPr>
      </w:pPr>
      <w:r>
        <w:rPr>
          <w:rFonts w:hint="eastAsia" w:hAnsi="宋体" w:cs="宋体"/>
          <w:szCs w:val="24"/>
          <w:highlight w:val="none"/>
        </w:rPr>
        <w:t>注：本表应按“供应商须知”的规定密封单独提交。若有折扣声明，请与本表一并装订和密封。严格按照表格格式报价。</w:t>
      </w:r>
    </w:p>
    <w:p w14:paraId="496CD4BB">
      <w:pPr>
        <w:jc w:val="center"/>
        <w:rPr>
          <w:rFonts w:hAnsi="宋体" w:cs="宋体"/>
          <w:b/>
          <w:sz w:val="30"/>
          <w:szCs w:val="30"/>
          <w:highlight w:val="none"/>
        </w:rPr>
      </w:pPr>
      <w:r>
        <w:rPr>
          <w:rFonts w:hint="eastAsia" w:hAnsi="宋体" w:cs="宋体"/>
          <w:b/>
          <w:sz w:val="30"/>
          <w:szCs w:val="30"/>
          <w:highlight w:val="none"/>
        </w:rPr>
        <w:br w:type="page"/>
      </w:r>
      <w:r>
        <w:rPr>
          <w:rFonts w:hint="eastAsia" w:hAnsi="宋体" w:cs="宋体"/>
          <w:b/>
          <w:sz w:val="30"/>
          <w:szCs w:val="30"/>
          <w:highlight w:val="none"/>
        </w:rPr>
        <w:t>2.2分项报价表</w:t>
      </w:r>
    </w:p>
    <w:p w14:paraId="0552848F">
      <w:pPr>
        <w:jc w:val="center"/>
        <w:rPr>
          <w:rFonts w:hAnsi="宋体" w:cs="宋体"/>
          <w:highlight w:val="none"/>
        </w:rPr>
      </w:pPr>
    </w:p>
    <w:tbl>
      <w:tblPr>
        <w:tblStyle w:val="27"/>
        <w:tblW w:w="4996" w:type="pct"/>
        <w:jc w:val="center"/>
        <w:tblLayout w:type="autofit"/>
        <w:tblCellMar>
          <w:top w:w="0" w:type="dxa"/>
          <w:left w:w="28" w:type="dxa"/>
          <w:bottom w:w="0" w:type="dxa"/>
          <w:right w:w="28" w:type="dxa"/>
        </w:tblCellMar>
      </w:tblPr>
      <w:tblGrid>
        <w:gridCol w:w="729"/>
        <w:gridCol w:w="536"/>
        <w:gridCol w:w="663"/>
        <w:gridCol w:w="736"/>
        <w:gridCol w:w="1121"/>
        <w:gridCol w:w="1121"/>
        <w:gridCol w:w="642"/>
        <w:gridCol w:w="642"/>
        <w:gridCol w:w="998"/>
        <w:gridCol w:w="967"/>
        <w:gridCol w:w="327"/>
        <w:gridCol w:w="639"/>
      </w:tblGrid>
      <w:tr w14:paraId="7FD932DA">
        <w:tblPrEx>
          <w:tblCellMar>
            <w:top w:w="0" w:type="dxa"/>
            <w:left w:w="28" w:type="dxa"/>
            <w:bottom w:w="0" w:type="dxa"/>
            <w:right w:w="28" w:type="dxa"/>
          </w:tblCellMar>
        </w:tblPrEx>
        <w:trPr>
          <w:trHeight w:val="598" w:hRule="atLeast"/>
          <w:jc w:val="center"/>
        </w:trPr>
        <w:tc>
          <w:tcPr>
            <w:tcW w:w="404" w:type="pct"/>
            <w:vMerge w:val="restart"/>
            <w:tcBorders>
              <w:top w:val="single" w:color="auto" w:sz="6" w:space="0"/>
              <w:left w:val="single" w:color="auto" w:sz="6" w:space="0"/>
              <w:right w:val="single" w:color="auto" w:sz="4" w:space="0"/>
            </w:tcBorders>
            <w:vAlign w:val="center"/>
          </w:tcPr>
          <w:p w14:paraId="3B1CC7CB">
            <w:pPr>
              <w:spacing w:after="12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w:t>
            </w:r>
          </w:p>
          <w:p w14:paraId="12E47B14">
            <w:pPr>
              <w:spacing w:after="12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费用</w:t>
            </w:r>
          </w:p>
        </w:tc>
        <w:tc>
          <w:tcPr>
            <w:tcW w:w="247" w:type="pct"/>
            <w:tcBorders>
              <w:top w:val="single" w:color="auto" w:sz="6" w:space="0"/>
              <w:left w:val="single" w:color="auto" w:sz="4" w:space="0"/>
              <w:bottom w:val="single" w:color="auto" w:sz="6" w:space="0"/>
            </w:tcBorders>
            <w:vAlign w:val="center"/>
          </w:tcPr>
          <w:p w14:paraId="20B752BE">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67" w:type="pct"/>
            <w:tcBorders>
              <w:top w:val="single" w:color="auto" w:sz="6" w:space="0"/>
              <w:left w:val="single" w:color="auto" w:sz="6" w:space="0"/>
              <w:bottom w:val="single" w:color="auto" w:sz="6" w:space="0"/>
              <w:right w:val="single" w:color="auto" w:sz="6" w:space="0"/>
            </w:tcBorders>
            <w:vAlign w:val="center"/>
          </w:tcPr>
          <w:p w14:paraId="7C6E234D">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408" w:type="pct"/>
            <w:tcBorders>
              <w:top w:val="single" w:color="auto" w:sz="6" w:space="0"/>
              <w:left w:val="single" w:color="auto" w:sz="6" w:space="0"/>
              <w:bottom w:val="single" w:color="auto" w:sz="6" w:space="0"/>
              <w:right w:val="single" w:color="auto" w:sz="4" w:space="0"/>
            </w:tcBorders>
            <w:vAlign w:val="center"/>
          </w:tcPr>
          <w:p w14:paraId="6B468572">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619" w:type="pct"/>
            <w:tcBorders>
              <w:top w:val="single" w:color="auto" w:sz="6" w:space="0"/>
              <w:left w:val="single" w:color="auto" w:sz="4" w:space="0"/>
              <w:bottom w:val="single" w:color="auto" w:sz="6" w:space="0"/>
              <w:right w:val="single" w:color="auto" w:sz="6" w:space="0"/>
            </w:tcBorders>
            <w:vAlign w:val="center"/>
          </w:tcPr>
          <w:p w14:paraId="434CA9A1">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619" w:type="pct"/>
            <w:tcBorders>
              <w:top w:val="single" w:color="auto" w:sz="6" w:space="0"/>
              <w:left w:val="single" w:color="auto" w:sz="6" w:space="0"/>
              <w:bottom w:val="single" w:color="auto" w:sz="6" w:space="0"/>
              <w:right w:val="single" w:color="auto" w:sz="6" w:space="0"/>
            </w:tcBorders>
            <w:vAlign w:val="center"/>
          </w:tcPr>
          <w:p w14:paraId="688F17C6">
            <w:pPr>
              <w:spacing w:before="156" w:beforeLines="50" w:after="120"/>
              <w:jc w:val="center"/>
              <w:rPr>
                <w:rFonts w:hint="eastAsia" w:ascii="宋体" w:hAnsi="宋体" w:eastAsia="宋体" w:cs="宋体"/>
                <w:color w:val="auto"/>
                <w:highlight w:val="none"/>
              </w:rPr>
            </w:pPr>
            <w:r>
              <w:rPr>
                <w:rFonts w:hint="eastAsia" w:ascii="宋体" w:hAnsi="宋体" w:eastAsia="宋体" w:cs="宋体"/>
                <w:color w:val="auto"/>
                <w:highlight w:val="none"/>
              </w:rPr>
              <w:t>制造商</w:t>
            </w:r>
          </w:p>
        </w:tc>
        <w:tc>
          <w:tcPr>
            <w:tcW w:w="356" w:type="pct"/>
            <w:tcBorders>
              <w:top w:val="single" w:color="auto" w:sz="6" w:space="0"/>
              <w:left w:val="single" w:color="auto" w:sz="6" w:space="0"/>
              <w:bottom w:val="single" w:color="auto" w:sz="6" w:space="0"/>
              <w:right w:val="single" w:color="auto" w:sz="6" w:space="0"/>
            </w:tcBorders>
            <w:vAlign w:val="center"/>
          </w:tcPr>
          <w:p w14:paraId="6E4F92DD">
            <w:pPr>
              <w:spacing w:before="156" w:beforeLines="50" w:after="120"/>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单位</w:t>
            </w:r>
          </w:p>
        </w:tc>
        <w:tc>
          <w:tcPr>
            <w:tcW w:w="356" w:type="pct"/>
            <w:tcBorders>
              <w:top w:val="single" w:color="auto" w:sz="6" w:space="0"/>
              <w:left w:val="single" w:color="auto" w:sz="6" w:space="0"/>
              <w:bottom w:val="single" w:color="auto" w:sz="6" w:space="0"/>
              <w:right w:val="single" w:color="auto" w:sz="6" w:space="0"/>
            </w:tcBorders>
            <w:vAlign w:val="center"/>
          </w:tcPr>
          <w:p w14:paraId="43D055F7">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551" w:type="pct"/>
            <w:tcBorders>
              <w:top w:val="single" w:color="auto" w:sz="6" w:space="0"/>
              <w:left w:val="single" w:color="auto" w:sz="6" w:space="0"/>
              <w:bottom w:val="single" w:color="auto" w:sz="6" w:space="0"/>
              <w:right w:val="single" w:color="auto" w:sz="6" w:space="0"/>
            </w:tcBorders>
            <w:vAlign w:val="center"/>
          </w:tcPr>
          <w:p w14:paraId="45264956">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p w14:paraId="51BDD89F">
            <w:pPr>
              <w:spacing w:after="120"/>
              <w:jc w:val="center"/>
              <w:rPr>
                <w:rFonts w:hint="eastAsia" w:ascii="宋体" w:hAnsi="宋体" w:eastAsia="宋体" w:cs="宋体"/>
                <w:bCs/>
                <w:color w:val="auto"/>
                <w:highlight w:val="none"/>
              </w:rPr>
            </w:pPr>
            <w:r>
              <w:rPr>
                <w:rFonts w:hint="eastAsia" w:ascii="宋体" w:hAnsi="宋体" w:eastAsia="宋体" w:cs="宋体"/>
                <w:color w:val="auto"/>
                <w:highlight w:val="none"/>
              </w:rPr>
              <w:t>（元）</w:t>
            </w:r>
          </w:p>
        </w:tc>
        <w:tc>
          <w:tcPr>
            <w:tcW w:w="534" w:type="pct"/>
            <w:tcBorders>
              <w:top w:val="single" w:color="auto" w:sz="6" w:space="0"/>
              <w:left w:val="single" w:color="auto" w:sz="6" w:space="0"/>
              <w:bottom w:val="single" w:color="auto" w:sz="6" w:space="0"/>
              <w:right w:val="single" w:color="auto" w:sz="6" w:space="0"/>
            </w:tcBorders>
            <w:vAlign w:val="center"/>
          </w:tcPr>
          <w:p w14:paraId="68D410A7">
            <w:pP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总价</w:t>
            </w:r>
          </w:p>
          <w:p w14:paraId="69AD9805">
            <w:pP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（元）</w:t>
            </w:r>
          </w:p>
        </w:tc>
        <w:tc>
          <w:tcPr>
            <w:tcW w:w="534" w:type="pct"/>
            <w:gridSpan w:val="2"/>
            <w:tcBorders>
              <w:top w:val="single" w:color="auto" w:sz="6" w:space="0"/>
              <w:left w:val="single" w:color="auto" w:sz="6" w:space="0"/>
              <w:bottom w:val="single" w:color="auto" w:sz="6" w:space="0"/>
              <w:right w:val="single" w:color="auto" w:sz="6" w:space="0"/>
            </w:tcBorders>
            <w:vAlign w:val="center"/>
          </w:tcPr>
          <w:p w14:paraId="1F6950CC">
            <w:pPr>
              <w:spacing w:after="120"/>
              <w:jc w:val="center"/>
              <w:rPr>
                <w:rFonts w:hint="eastAsia" w:ascii="宋体" w:hAnsi="宋体" w:eastAsia="宋体" w:cs="宋体"/>
                <w:bCs/>
                <w:color w:val="auto"/>
                <w:highlight w:val="none"/>
                <w:lang w:val="en-US" w:eastAsia="zh-CN"/>
              </w:rPr>
            </w:pPr>
            <w:r>
              <w:rPr>
                <w:rFonts w:hint="eastAsia" w:hAnsi="宋体" w:cs="宋体"/>
                <w:bCs/>
                <w:color w:val="auto"/>
                <w:highlight w:val="none"/>
                <w:lang w:val="en-US" w:eastAsia="zh-CN"/>
              </w:rPr>
              <w:t>备注</w:t>
            </w:r>
          </w:p>
        </w:tc>
      </w:tr>
      <w:tr w14:paraId="11047A5E">
        <w:tblPrEx>
          <w:tblCellMar>
            <w:top w:w="0" w:type="dxa"/>
            <w:left w:w="28" w:type="dxa"/>
            <w:bottom w:w="0" w:type="dxa"/>
            <w:right w:w="28" w:type="dxa"/>
          </w:tblCellMar>
        </w:tblPrEx>
        <w:trPr>
          <w:trHeight w:val="616" w:hRule="atLeast"/>
          <w:jc w:val="center"/>
        </w:trPr>
        <w:tc>
          <w:tcPr>
            <w:tcW w:w="404" w:type="pct"/>
            <w:vMerge w:val="continue"/>
            <w:tcBorders>
              <w:left w:val="single" w:color="auto" w:sz="6" w:space="0"/>
              <w:right w:val="single" w:color="auto" w:sz="4" w:space="0"/>
            </w:tcBorders>
            <w:vAlign w:val="center"/>
          </w:tcPr>
          <w:p w14:paraId="4E525EB0">
            <w:pPr>
              <w:spacing w:before="312" w:beforeLines="100"/>
              <w:jc w:val="center"/>
              <w:rPr>
                <w:rFonts w:hint="eastAsia" w:ascii="宋体" w:hAnsi="宋体" w:eastAsia="宋体" w:cs="宋体"/>
                <w:color w:val="auto"/>
                <w:highlight w:val="none"/>
              </w:rPr>
            </w:pPr>
          </w:p>
        </w:tc>
        <w:tc>
          <w:tcPr>
            <w:tcW w:w="247" w:type="pct"/>
            <w:tcBorders>
              <w:top w:val="single" w:color="auto" w:sz="6" w:space="0"/>
              <w:left w:val="single" w:color="auto" w:sz="4" w:space="0"/>
              <w:bottom w:val="single" w:color="auto" w:sz="4" w:space="0"/>
            </w:tcBorders>
            <w:vAlign w:val="center"/>
          </w:tcPr>
          <w:p w14:paraId="49D939CE">
            <w:pPr>
              <w:spacing w:before="312"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67" w:type="pct"/>
            <w:tcBorders>
              <w:top w:val="single" w:color="auto" w:sz="6" w:space="0"/>
              <w:left w:val="single" w:color="auto" w:sz="6" w:space="0"/>
              <w:bottom w:val="single" w:color="auto" w:sz="4" w:space="0"/>
              <w:right w:val="single" w:color="auto" w:sz="6" w:space="0"/>
            </w:tcBorders>
            <w:vAlign w:val="center"/>
          </w:tcPr>
          <w:p w14:paraId="1B1954FC">
            <w:pPr>
              <w:spacing w:before="156" w:beforeLines="50"/>
              <w:jc w:val="center"/>
              <w:rPr>
                <w:rFonts w:hint="eastAsia" w:ascii="宋体" w:hAnsi="宋体" w:eastAsia="宋体" w:cs="宋体"/>
                <w:color w:val="auto"/>
                <w:highlight w:val="none"/>
              </w:rPr>
            </w:pPr>
          </w:p>
        </w:tc>
        <w:tc>
          <w:tcPr>
            <w:tcW w:w="408" w:type="pct"/>
            <w:tcBorders>
              <w:top w:val="single" w:color="auto" w:sz="6" w:space="0"/>
              <w:left w:val="single" w:color="auto" w:sz="6" w:space="0"/>
              <w:bottom w:val="single" w:color="auto" w:sz="4" w:space="0"/>
              <w:right w:val="single" w:color="auto" w:sz="4" w:space="0"/>
            </w:tcBorders>
            <w:vAlign w:val="center"/>
          </w:tcPr>
          <w:p w14:paraId="44908B54">
            <w:pPr>
              <w:spacing w:before="156" w:beforeLines="50"/>
              <w:jc w:val="center"/>
              <w:rPr>
                <w:rFonts w:hint="eastAsia" w:ascii="宋体" w:hAnsi="宋体" w:eastAsia="宋体" w:cs="宋体"/>
                <w:color w:val="auto"/>
                <w:highlight w:val="none"/>
              </w:rPr>
            </w:pPr>
          </w:p>
        </w:tc>
        <w:tc>
          <w:tcPr>
            <w:tcW w:w="619" w:type="pct"/>
            <w:tcBorders>
              <w:top w:val="single" w:color="auto" w:sz="6" w:space="0"/>
              <w:left w:val="single" w:color="auto" w:sz="4" w:space="0"/>
              <w:bottom w:val="single" w:color="auto" w:sz="4" w:space="0"/>
              <w:right w:val="single" w:color="auto" w:sz="6" w:space="0"/>
            </w:tcBorders>
            <w:vAlign w:val="center"/>
          </w:tcPr>
          <w:p w14:paraId="6818E339">
            <w:pPr>
              <w:spacing w:before="156" w:beforeLines="50"/>
              <w:jc w:val="center"/>
              <w:rPr>
                <w:rFonts w:hint="eastAsia" w:ascii="宋体" w:hAnsi="宋体" w:eastAsia="宋体" w:cs="宋体"/>
                <w:color w:val="auto"/>
                <w:highlight w:val="none"/>
              </w:rPr>
            </w:pPr>
          </w:p>
        </w:tc>
        <w:tc>
          <w:tcPr>
            <w:tcW w:w="619" w:type="pct"/>
            <w:tcBorders>
              <w:top w:val="single" w:color="auto" w:sz="6" w:space="0"/>
              <w:left w:val="single" w:color="auto" w:sz="6" w:space="0"/>
              <w:bottom w:val="single" w:color="auto" w:sz="4" w:space="0"/>
              <w:right w:val="single" w:color="auto" w:sz="6" w:space="0"/>
            </w:tcBorders>
            <w:vAlign w:val="center"/>
          </w:tcPr>
          <w:p w14:paraId="2B741C93">
            <w:pPr>
              <w:spacing w:before="156" w:beforeLines="50"/>
              <w:jc w:val="center"/>
              <w:rPr>
                <w:rFonts w:hint="eastAsia" w:ascii="宋体" w:hAnsi="宋体" w:eastAsia="宋体" w:cs="宋体"/>
                <w:color w:val="auto"/>
                <w:highlight w:val="none"/>
              </w:rPr>
            </w:pPr>
          </w:p>
        </w:tc>
        <w:tc>
          <w:tcPr>
            <w:tcW w:w="356" w:type="pct"/>
            <w:tcBorders>
              <w:top w:val="single" w:color="auto" w:sz="6" w:space="0"/>
              <w:left w:val="single" w:color="auto" w:sz="6" w:space="0"/>
              <w:bottom w:val="single" w:color="auto" w:sz="4" w:space="0"/>
              <w:right w:val="single" w:color="auto" w:sz="6" w:space="0"/>
            </w:tcBorders>
            <w:vAlign w:val="center"/>
          </w:tcPr>
          <w:p w14:paraId="28300D9E">
            <w:pPr>
              <w:spacing w:before="156" w:beforeLines="50"/>
              <w:jc w:val="center"/>
              <w:rPr>
                <w:rFonts w:hint="eastAsia" w:ascii="宋体" w:hAnsi="宋体" w:eastAsia="宋体" w:cs="宋体"/>
                <w:color w:val="auto"/>
                <w:highlight w:val="none"/>
              </w:rPr>
            </w:pPr>
          </w:p>
        </w:tc>
        <w:tc>
          <w:tcPr>
            <w:tcW w:w="356" w:type="pct"/>
            <w:tcBorders>
              <w:top w:val="single" w:color="auto" w:sz="6" w:space="0"/>
              <w:left w:val="single" w:color="auto" w:sz="6" w:space="0"/>
              <w:bottom w:val="single" w:color="auto" w:sz="4" w:space="0"/>
              <w:right w:val="single" w:color="auto" w:sz="6" w:space="0"/>
            </w:tcBorders>
            <w:vAlign w:val="center"/>
          </w:tcPr>
          <w:p w14:paraId="793D3316">
            <w:pPr>
              <w:spacing w:before="156" w:beforeLines="50"/>
              <w:jc w:val="center"/>
              <w:rPr>
                <w:rFonts w:hint="eastAsia" w:ascii="宋体" w:hAnsi="宋体" w:eastAsia="宋体" w:cs="宋体"/>
                <w:color w:val="auto"/>
                <w:highlight w:val="none"/>
              </w:rPr>
            </w:pPr>
          </w:p>
        </w:tc>
        <w:tc>
          <w:tcPr>
            <w:tcW w:w="551" w:type="pct"/>
            <w:tcBorders>
              <w:top w:val="single" w:color="auto" w:sz="6" w:space="0"/>
              <w:left w:val="single" w:color="auto" w:sz="6" w:space="0"/>
              <w:bottom w:val="single" w:color="auto" w:sz="4" w:space="0"/>
              <w:right w:val="single" w:color="auto" w:sz="6" w:space="0"/>
            </w:tcBorders>
            <w:vAlign w:val="center"/>
          </w:tcPr>
          <w:p w14:paraId="3EE49FA0">
            <w:pPr>
              <w:spacing w:before="156" w:beforeLines="50"/>
              <w:jc w:val="center"/>
              <w:rPr>
                <w:rFonts w:hint="eastAsia" w:ascii="宋体" w:hAnsi="宋体" w:eastAsia="宋体" w:cs="宋体"/>
                <w:color w:val="auto"/>
                <w:highlight w:val="none"/>
              </w:rPr>
            </w:pPr>
          </w:p>
        </w:tc>
        <w:tc>
          <w:tcPr>
            <w:tcW w:w="534" w:type="pct"/>
            <w:tcBorders>
              <w:top w:val="single" w:color="auto" w:sz="6" w:space="0"/>
              <w:left w:val="single" w:color="auto" w:sz="6" w:space="0"/>
              <w:bottom w:val="single" w:color="auto" w:sz="4" w:space="0"/>
              <w:right w:val="single" w:color="auto" w:sz="6" w:space="0"/>
            </w:tcBorders>
            <w:vAlign w:val="center"/>
          </w:tcPr>
          <w:p w14:paraId="2E9FD161">
            <w:pPr>
              <w:spacing w:before="156" w:beforeLines="50"/>
              <w:jc w:val="center"/>
              <w:rPr>
                <w:rFonts w:hint="eastAsia" w:ascii="宋体" w:hAnsi="宋体" w:eastAsia="宋体" w:cs="宋体"/>
                <w:color w:val="auto"/>
                <w:highlight w:val="none"/>
              </w:rPr>
            </w:pPr>
          </w:p>
        </w:tc>
        <w:tc>
          <w:tcPr>
            <w:tcW w:w="534" w:type="pct"/>
            <w:gridSpan w:val="2"/>
            <w:tcBorders>
              <w:top w:val="single" w:color="auto" w:sz="6" w:space="0"/>
              <w:left w:val="single" w:color="auto" w:sz="6" w:space="0"/>
              <w:bottom w:val="single" w:color="auto" w:sz="4" w:space="0"/>
              <w:right w:val="single" w:color="auto" w:sz="6" w:space="0"/>
            </w:tcBorders>
            <w:vAlign w:val="center"/>
          </w:tcPr>
          <w:p w14:paraId="2ABA48F7">
            <w:pPr>
              <w:spacing w:before="156" w:beforeLines="50"/>
              <w:jc w:val="center"/>
              <w:rPr>
                <w:rFonts w:hint="eastAsia" w:ascii="宋体" w:hAnsi="宋体" w:eastAsia="宋体" w:cs="宋体"/>
                <w:color w:val="auto"/>
                <w:highlight w:val="none"/>
              </w:rPr>
            </w:pPr>
          </w:p>
        </w:tc>
      </w:tr>
      <w:tr w14:paraId="43C3009B">
        <w:tblPrEx>
          <w:tblCellMar>
            <w:top w:w="0" w:type="dxa"/>
            <w:left w:w="28" w:type="dxa"/>
            <w:bottom w:w="0" w:type="dxa"/>
            <w:right w:w="28" w:type="dxa"/>
          </w:tblCellMar>
        </w:tblPrEx>
        <w:trPr>
          <w:trHeight w:val="710" w:hRule="atLeast"/>
          <w:jc w:val="center"/>
        </w:trPr>
        <w:tc>
          <w:tcPr>
            <w:tcW w:w="404" w:type="pct"/>
            <w:vMerge w:val="continue"/>
            <w:tcBorders>
              <w:left w:val="single" w:color="auto" w:sz="6" w:space="0"/>
              <w:right w:val="single" w:color="auto" w:sz="4" w:space="0"/>
            </w:tcBorders>
            <w:vAlign w:val="center"/>
          </w:tcPr>
          <w:p w14:paraId="13CED09D">
            <w:pPr>
              <w:spacing w:before="312" w:beforeLines="100"/>
              <w:jc w:val="center"/>
              <w:rPr>
                <w:rFonts w:hint="eastAsia" w:ascii="宋体" w:hAnsi="宋体" w:eastAsia="宋体" w:cs="宋体"/>
                <w:color w:val="auto"/>
                <w:highlight w:val="none"/>
              </w:rPr>
            </w:pPr>
          </w:p>
        </w:tc>
        <w:tc>
          <w:tcPr>
            <w:tcW w:w="247" w:type="pct"/>
            <w:tcBorders>
              <w:top w:val="single" w:color="auto" w:sz="4" w:space="0"/>
              <w:left w:val="single" w:color="auto" w:sz="4" w:space="0"/>
              <w:bottom w:val="single" w:color="auto" w:sz="6" w:space="0"/>
            </w:tcBorders>
            <w:vAlign w:val="center"/>
          </w:tcPr>
          <w:p w14:paraId="1E67CECB">
            <w:pPr>
              <w:spacing w:before="312"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67" w:type="pct"/>
            <w:tcBorders>
              <w:top w:val="single" w:color="auto" w:sz="4" w:space="0"/>
              <w:left w:val="single" w:color="auto" w:sz="6" w:space="0"/>
              <w:bottom w:val="single" w:color="auto" w:sz="6" w:space="0"/>
              <w:right w:val="single" w:color="auto" w:sz="6" w:space="0"/>
            </w:tcBorders>
            <w:vAlign w:val="center"/>
          </w:tcPr>
          <w:p w14:paraId="2B4E6547">
            <w:pPr>
              <w:spacing w:before="312" w:beforeLines="100"/>
              <w:jc w:val="center"/>
              <w:rPr>
                <w:rFonts w:hint="eastAsia" w:ascii="宋体" w:hAnsi="宋体" w:eastAsia="宋体" w:cs="宋体"/>
                <w:color w:val="auto"/>
                <w:highlight w:val="none"/>
              </w:rPr>
            </w:pPr>
          </w:p>
        </w:tc>
        <w:tc>
          <w:tcPr>
            <w:tcW w:w="408" w:type="pct"/>
            <w:tcBorders>
              <w:top w:val="single" w:color="auto" w:sz="4" w:space="0"/>
              <w:left w:val="single" w:color="auto" w:sz="6" w:space="0"/>
              <w:bottom w:val="single" w:color="auto" w:sz="6" w:space="0"/>
              <w:right w:val="single" w:color="auto" w:sz="4" w:space="0"/>
            </w:tcBorders>
            <w:vAlign w:val="center"/>
          </w:tcPr>
          <w:p w14:paraId="74B29863">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4" w:space="0"/>
              <w:bottom w:val="single" w:color="auto" w:sz="6" w:space="0"/>
              <w:right w:val="single" w:color="auto" w:sz="6" w:space="0"/>
            </w:tcBorders>
            <w:vAlign w:val="center"/>
          </w:tcPr>
          <w:p w14:paraId="7452A9A4">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6" w:space="0"/>
              <w:bottom w:val="single" w:color="auto" w:sz="6" w:space="0"/>
              <w:right w:val="single" w:color="auto" w:sz="6" w:space="0"/>
            </w:tcBorders>
            <w:vAlign w:val="center"/>
          </w:tcPr>
          <w:p w14:paraId="70B32991">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3EFFC350">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553A4462">
            <w:pPr>
              <w:spacing w:before="156" w:beforeLines="50"/>
              <w:jc w:val="center"/>
              <w:rPr>
                <w:rFonts w:hint="eastAsia" w:ascii="宋体" w:hAnsi="宋体" w:eastAsia="宋体" w:cs="宋体"/>
                <w:color w:val="auto"/>
                <w:highlight w:val="none"/>
              </w:rPr>
            </w:pPr>
          </w:p>
        </w:tc>
        <w:tc>
          <w:tcPr>
            <w:tcW w:w="551" w:type="pct"/>
            <w:tcBorders>
              <w:top w:val="single" w:color="auto" w:sz="4" w:space="0"/>
              <w:left w:val="single" w:color="auto" w:sz="6" w:space="0"/>
              <w:bottom w:val="single" w:color="auto" w:sz="6" w:space="0"/>
              <w:right w:val="single" w:color="auto" w:sz="6" w:space="0"/>
            </w:tcBorders>
            <w:vAlign w:val="center"/>
          </w:tcPr>
          <w:p w14:paraId="4BD4F794">
            <w:pPr>
              <w:spacing w:before="156" w:beforeLines="50"/>
              <w:jc w:val="center"/>
              <w:rPr>
                <w:rFonts w:hint="eastAsia" w:ascii="宋体" w:hAnsi="宋体" w:eastAsia="宋体" w:cs="宋体"/>
                <w:color w:val="auto"/>
                <w:highlight w:val="none"/>
              </w:rPr>
            </w:pPr>
          </w:p>
        </w:tc>
        <w:tc>
          <w:tcPr>
            <w:tcW w:w="534" w:type="pct"/>
            <w:tcBorders>
              <w:top w:val="single" w:color="auto" w:sz="4" w:space="0"/>
              <w:left w:val="single" w:color="auto" w:sz="6" w:space="0"/>
              <w:bottom w:val="single" w:color="auto" w:sz="6" w:space="0"/>
              <w:right w:val="single" w:color="auto" w:sz="6" w:space="0"/>
            </w:tcBorders>
            <w:vAlign w:val="center"/>
          </w:tcPr>
          <w:p w14:paraId="56466151">
            <w:pPr>
              <w:spacing w:before="156" w:beforeLines="50"/>
              <w:jc w:val="center"/>
              <w:rPr>
                <w:rFonts w:hint="eastAsia" w:ascii="宋体" w:hAnsi="宋体" w:eastAsia="宋体" w:cs="宋体"/>
                <w:color w:val="auto"/>
                <w:highlight w:val="none"/>
              </w:rPr>
            </w:pPr>
          </w:p>
        </w:tc>
        <w:tc>
          <w:tcPr>
            <w:tcW w:w="534" w:type="pct"/>
            <w:gridSpan w:val="2"/>
            <w:tcBorders>
              <w:top w:val="single" w:color="auto" w:sz="4" w:space="0"/>
              <w:left w:val="single" w:color="auto" w:sz="6" w:space="0"/>
              <w:bottom w:val="single" w:color="auto" w:sz="6" w:space="0"/>
              <w:right w:val="single" w:color="auto" w:sz="6" w:space="0"/>
            </w:tcBorders>
            <w:vAlign w:val="center"/>
          </w:tcPr>
          <w:p w14:paraId="43042282">
            <w:pPr>
              <w:spacing w:before="156" w:beforeLines="50"/>
              <w:jc w:val="center"/>
              <w:rPr>
                <w:rFonts w:hint="eastAsia" w:ascii="宋体" w:hAnsi="宋体" w:eastAsia="宋体" w:cs="宋体"/>
                <w:color w:val="auto"/>
                <w:highlight w:val="none"/>
              </w:rPr>
            </w:pPr>
          </w:p>
        </w:tc>
      </w:tr>
      <w:tr w14:paraId="5D9D53E3">
        <w:tblPrEx>
          <w:tblCellMar>
            <w:top w:w="0" w:type="dxa"/>
            <w:left w:w="28" w:type="dxa"/>
            <w:bottom w:w="0" w:type="dxa"/>
            <w:right w:w="28" w:type="dxa"/>
          </w:tblCellMar>
        </w:tblPrEx>
        <w:trPr>
          <w:trHeight w:val="625" w:hRule="atLeast"/>
          <w:jc w:val="center"/>
        </w:trPr>
        <w:tc>
          <w:tcPr>
            <w:tcW w:w="404" w:type="pct"/>
            <w:vMerge w:val="continue"/>
            <w:tcBorders>
              <w:left w:val="single" w:color="auto" w:sz="6" w:space="0"/>
              <w:right w:val="single" w:color="auto" w:sz="4" w:space="0"/>
            </w:tcBorders>
            <w:vAlign w:val="center"/>
          </w:tcPr>
          <w:p w14:paraId="3DD27BFB">
            <w:pPr>
              <w:spacing w:before="312" w:beforeLines="100"/>
              <w:jc w:val="center"/>
              <w:rPr>
                <w:rFonts w:hint="eastAsia" w:ascii="宋体" w:hAnsi="宋体" w:eastAsia="宋体" w:cs="宋体"/>
                <w:color w:val="auto"/>
                <w:highlight w:val="none"/>
              </w:rPr>
            </w:pPr>
          </w:p>
        </w:tc>
        <w:tc>
          <w:tcPr>
            <w:tcW w:w="247" w:type="pct"/>
            <w:tcBorders>
              <w:top w:val="single" w:color="auto" w:sz="4" w:space="0"/>
              <w:left w:val="single" w:color="auto" w:sz="4" w:space="0"/>
              <w:bottom w:val="single" w:color="auto" w:sz="6" w:space="0"/>
            </w:tcBorders>
            <w:vAlign w:val="center"/>
          </w:tcPr>
          <w:p w14:paraId="2BF1DA28">
            <w:pPr>
              <w:spacing w:before="312"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67" w:type="pct"/>
            <w:tcBorders>
              <w:top w:val="single" w:color="auto" w:sz="4" w:space="0"/>
              <w:left w:val="single" w:color="auto" w:sz="6" w:space="0"/>
              <w:bottom w:val="single" w:color="auto" w:sz="6" w:space="0"/>
              <w:right w:val="single" w:color="auto" w:sz="6" w:space="0"/>
            </w:tcBorders>
            <w:vAlign w:val="center"/>
          </w:tcPr>
          <w:p w14:paraId="72567B73">
            <w:pPr>
              <w:spacing w:before="312" w:beforeLines="100"/>
              <w:jc w:val="center"/>
              <w:rPr>
                <w:rFonts w:hint="eastAsia" w:ascii="宋体" w:hAnsi="宋体" w:eastAsia="宋体" w:cs="宋体"/>
                <w:color w:val="auto"/>
                <w:highlight w:val="none"/>
              </w:rPr>
            </w:pPr>
          </w:p>
        </w:tc>
        <w:tc>
          <w:tcPr>
            <w:tcW w:w="408" w:type="pct"/>
            <w:tcBorders>
              <w:top w:val="single" w:color="auto" w:sz="4" w:space="0"/>
              <w:left w:val="single" w:color="auto" w:sz="6" w:space="0"/>
              <w:bottom w:val="single" w:color="auto" w:sz="6" w:space="0"/>
              <w:right w:val="single" w:color="auto" w:sz="4" w:space="0"/>
            </w:tcBorders>
            <w:vAlign w:val="center"/>
          </w:tcPr>
          <w:p w14:paraId="652E1D22">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4" w:space="0"/>
              <w:bottom w:val="single" w:color="auto" w:sz="6" w:space="0"/>
              <w:right w:val="single" w:color="auto" w:sz="6" w:space="0"/>
            </w:tcBorders>
            <w:vAlign w:val="center"/>
          </w:tcPr>
          <w:p w14:paraId="3A2380DE">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6" w:space="0"/>
              <w:bottom w:val="single" w:color="auto" w:sz="6" w:space="0"/>
              <w:right w:val="single" w:color="auto" w:sz="6" w:space="0"/>
            </w:tcBorders>
            <w:vAlign w:val="center"/>
          </w:tcPr>
          <w:p w14:paraId="3D7CEC14">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1276F29B">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1043A6D7">
            <w:pPr>
              <w:spacing w:before="156" w:beforeLines="50"/>
              <w:jc w:val="center"/>
              <w:rPr>
                <w:rFonts w:hint="eastAsia" w:ascii="宋体" w:hAnsi="宋体" w:eastAsia="宋体" w:cs="宋体"/>
                <w:color w:val="auto"/>
                <w:highlight w:val="none"/>
              </w:rPr>
            </w:pPr>
          </w:p>
        </w:tc>
        <w:tc>
          <w:tcPr>
            <w:tcW w:w="551" w:type="pct"/>
            <w:tcBorders>
              <w:top w:val="single" w:color="auto" w:sz="4" w:space="0"/>
              <w:left w:val="single" w:color="auto" w:sz="6" w:space="0"/>
              <w:bottom w:val="single" w:color="auto" w:sz="6" w:space="0"/>
              <w:right w:val="single" w:color="auto" w:sz="6" w:space="0"/>
            </w:tcBorders>
            <w:vAlign w:val="center"/>
          </w:tcPr>
          <w:p w14:paraId="51910B83">
            <w:pPr>
              <w:spacing w:before="156" w:beforeLines="50"/>
              <w:jc w:val="center"/>
              <w:rPr>
                <w:rFonts w:hint="eastAsia" w:ascii="宋体" w:hAnsi="宋体" w:eastAsia="宋体" w:cs="宋体"/>
                <w:color w:val="auto"/>
                <w:highlight w:val="none"/>
              </w:rPr>
            </w:pPr>
          </w:p>
        </w:tc>
        <w:tc>
          <w:tcPr>
            <w:tcW w:w="534" w:type="pct"/>
            <w:tcBorders>
              <w:top w:val="single" w:color="auto" w:sz="4" w:space="0"/>
              <w:left w:val="single" w:color="auto" w:sz="6" w:space="0"/>
              <w:bottom w:val="single" w:color="auto" w:sz="6" w:space="0"/>
              <w:right w:val="single" w:color="auto" w:sz="6" w:space="0"/>
            </w:tcBorders>
            <w:vAlign w:val="center"/>
          </w:tcPr>
          <w:p w14:paraId="727AC9CD">
            <w:pPr>
              <w:spacing w:before="156" w:beforeLines="50"/>
              <w:jc w:val="center"/>
              <w:rPr>
                <w:rFonts w:hint="eastAsia" w:ascii="宋体" w:hAnsi="宋体" w:eastAsia="宋体" w:cs="宋体"/>
                <w:color w:val="auto"/>
                <w:highlight w:val="none"/>
              </w:rPr>
            </w:pPr>
          </w:p>
        </w:tc>
        <w:tc>
          <w:tcPr>
            <w:tcW w:w="534" w:type="pct"/>
            <w:gridSpan w:val="2"/>
            <w:tcBorders>
              <w:top w:val="single" w:color="auto" w:sz="4" w:space="0"/>
              <w:left w:val="single" w:color="auto" w:sz="6" w:space="0"/>
              <w:bottom w:val="single" w:color="auto" w:sz="6" w:space="0"/>
              <w:right w:val="single" w:color="auto" w:sz="6" w:space="0"/>
            </w:tcBorders>
            <w:vAlign w:val="center"/>
          </w:tcPr>
          <w:p w14:paraId="4F9CFA38">
            <w:pPr>
              <w:spacing w:before="156" w:beforeLines="50"/>
              <w:jc w:val="center"/>
              <w:rPr>
                <w:rFonts w:hint="eastAsia" w:ascii="宋体" w:hAnsi="宋体" w:eastAsia="宋体" w:cs="宋体"/>
                <w:color w:val="auto"/>
                <w:highlight w:val="none"/>
              </w:rPr>
            </w:pPr>
          </w:p>
        </w:tc>
      </w:tr>
      <w:tr w14:paraId="77FF92BA">
        <w:tblPrEx>
          <w:tblCellMar>
            <w:top w:w="0" w:type="dxa"/>
            <w:left w:w="28" w:type="dxa"/>
            <w:bottom w:w="0" w:type="dxa"/>
            <w:right w:w="28" w:type="dxa"/>
          </w:tblCellMar>
        </w:tblPrEx>
        <w:trPr>
          <w:trHeight w:val="531" w:hRule="atLeast"/>
          <w:jc w:val="center"/>
        </w:trPr>
        <w:tc>
          <w:tcPr>
            <w:tcW w:w="404" w:type="pct"/>
            <w:vMerge w:val="continue"/>
            <w:tcBorders>
              <w:left w:val="single" w:color="auto" w:sz="6" w:space="0"/>
              <w:right w:val="single" w:color="auto" w:sz="4" w:space="0"/>
            </w:tcBorders>
            <w:vAlign w:val="center"/>
          </w:tcPr>
          <w:p w14:paraId="42194460">
            <w:pPr>
              <w:spacing w:before="312" w:beforeLines="100"/>
              <w:jc w:val="center"/>
              <w:rPr>
                <w:rFonts w:hint="eastAsia" w:ascii="宋体" w:hAnsi="宋体" w:eastAsia="宋体" w:cs="宋体"/>
                <w:color w:val="auto"/>
                <w:highlight w:val="none"/>
              </w:rPr>
            </w:pPr>
          </w:p>
        </w:tc>
        <w:tc>
          <w:tcPr>
            <w:tcW w:w="247" w:type="pct"/>
            <w:tcBorders>
              <w:top w:val="single" w:color="auto" w:sz="4" w:space="0"/>
              <w:left w:val="single" w:color="auto" w:sz="4" w:space="0"/>
              <w:bottom w:val="single" w:color="auto" w:sz="6" w:space="0"/>
            </w:tcBorders>
            <w:vAlign w:val="center"/>
          </w:tcPr>
          <w:p w14:paraId="3FEE6B5E">
            <w:pPr>
              <w:spacing w:before="312" w:beforeLines="10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w:t>
            </w:r>
          </w:p>
        </w:tc>
        <w:tc>
          <w:tcPr>
            <w:tcW w:w="367" w:type="pct"/>
            <w:tcBorders>
              <w:top w:val="single" w:color="auto" w:sz="4" w:space="0"/>
              <w:left w:val="single" w:color="auto" w:sz="6" w:space="0"/>
              <w:bottom w:val="single" w:color="auto" w:sz="6" w:space="0"/>
              <w:right w:val="single" w:color="auto" w:sz="6" w:space="0"/>
            </w:tcBorders>
            <w:vAlign w:val="center"/>
          </w:tcPr>
          <w:p w14:paraId="07755590">
            <w:pPr>
              <w:spacing w:before="156" w:beforeLines="50"/>
              <w:jc w:val="center"/>
              <w:rPr>
                <w:rFonts w:hint="eastAsia" w:ascii="宋体" w:hAnsi="宋体" w:eastAsia="宋体" w:cs="宋体"/>
                <w:color w:val="auto"/>
                <w:highlight w:val="none"/>
              </w:rPr>
            </w:pPr>
          </w:p>
        </w:tc>
        <w:tc>
          <w:tcPr>
            <w:tcW w:w="408" w:type="pct"/>
            <w:tcBorders>
              <w:top w:val="single" w:color="auto" w:sz="4" w:space="0"/>
              <w:left w:val="single" w:color="auto" w:sz="6" w:space="0"/>
              <w:bottom w:val="single" w:color="auto" w:sz="6" w:space="0"/>
              <w:right w:val="single" w:color="auto" w:sz="4" w:space="0"/>
            </w:tcBorders>
            <w:vAlign w:val="center"/>
          </w:tcPr>
          <w:p w14:paraId="63D73B0D">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4" w:space="0"/>
              <w:bottom w:val="single" w:color="auto" w:sz="6" w:space="0"/>
              <w:right w:val="single" w:color="auto" w:sz="6" w:space="0"/>
            </w:tcBorders>
            <w:vAlign w:val="center"/>
          </w:tcPr>
          <w:p w14:paraId="3F0E9366">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6" w:space="0"/>
              <w:bottom w:val="single" w:color="auto" w:sz="6" w:space="0"/>
              <w:right w:val="single" w:color="auto" w:sz="6" w:space="0"/>
            </w:tcBorders>
            <w:vAlign w:val="center"/>
          </w:tcPr>
          <w:p w14:paraId="5C47905D">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07A7AD86">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50AE1A40">
            <w:pPr>
              <w:spacing w:before="156" w:beforeLines="50"/>
              <w:jc w:val="center"/>
              <w:rPr>
                <w:rFonts w:hint="eastAsia" w:ascii="宋体" w:hAnsi="宋体" w:eastAsia="宋体" w:cs="宋体"/>
                <w:color w:val="auto"/>
                <w:highlight w:val="none"/>
              </w:rPr>
            </w:pPr>
          </w:p>
        </w:tc>
        <w:tc>
          <w:tcPr>
            <w:tcW w:w="551" w:type="pct"/>
            <w:tcBorders>
              <w:top w:val="single" w:color="auto" w:sz="4" w:space="0"/>
              <w:left w:val="single" w:color="auto" w:sz="6" w:space="0"/>
              <w:bottom w:val="single" w:color="auto" w:sz="6" w:space="0"/>
              <w:right w:val="single" w:color="auto" w:sz="6" w:space="0"/>
            </w:tcBorders>
            <w:vAlign w:val="center"/>
          </w:tcPr>
          <w:p w14:paraId="313406A4">
            <w:pPr>
              <w:spacing w:before="156" w:beforeLines="50"/>
              <w:jc w:val="center"/>
              <w:rPr>
                <w:rFonts w:hint="eastAsia" w:ascii="宋体" w:hAnsi="宋体" w:eastAsia="宋体" w:cs="宋体"/>
                <w:color w:val="auto"/>
                <w:highlight w:val="none"/>
              </w:rPr>
            </w:pPr>
          </w:p>
        </w:tc>
        <w:tc>
          <w:tcPr>
            <w:tcW w:w="534" w:type="pct"/>
            <w:tcBorders>
              <w:top w:val="single" w:color="auto" w:sz="4" w:space="0"/>
              <w:left w:val="single" w:color="auto" w:sz="6" w:space="0"/>
              <w:bottom w:val="single" w:color="auto" w:sz="6" w:space="0"/>
              <w:right w:val="single" w:color="auto" w:sz="6" w:space="0"/>
            </w:tcBorders>
            <w:vAlign w:val="center"/>
          </w:tcPr>
          <w:p w14:paraId="24BD858C">
            <w:pPr>
              <w:spacing w:before="156" w:beforeLines="50"/>
              <w:jc w:val="center"/>
              <w:rPr>
                <w:rFonts w:hint="eastAsia" w:ascii="宋体" w:hAnsi="宋体" w:eastAsia="宋体" w:cs="宋体"/>
                <w:color w:val="auto"/>
                <w:highlight w:val="none"/>
              </w:rPr>
            </w:pPr>
          </w:p>
        </w:tc>
        <w:tc>
          <w:tcPr>
            <w:tcW w:w="534" w:type="pct"/>
            <w:gridSpan w:val="2"/>
            <w:tcBorders>
              <w:top w:val="single" w:color="auto" w:sz="4" w:space="0"/>
              <w:left w:val="single" w:color="auto" w:sz="6" w:space="0"/>
              <w:bottom w:val="single" w:color="auto" w:sz="6" w:space="0"/>
              <w:right w:val="single" w:color="auto" w:sz="6" w:space="0"/>
            </w:tcBorders>
            <w:vAlign w:val="center"/>
          </w:tcPr>
          <w:p w14:paraId="5FED4195">
            <w:pPr>
              <w:spacing w:before="156" w:beforeLines="50"/>
              <w:jc w:val="center"/>
              <w:rPr>
                <w:rFonts w:hint="eastAsia" w:ascii="宋体" w:hAnsi="宋体" w:eastAsia="宋体" w:cs="宋体"/>
                <w:color w:val="auto"/>
                <w:highlight w:val="none"/>
              </w:rPr>
            </w:pPr>
          </w:p>
        </w:tc>
      </w:tr>
      <w:tr w14:paraId="4EAFECFB">
        <w:tblPrEx>
          <w:tblCellMar>
            <w:top w:w="0" w:type="dxa"/>
            <w:left w:w="28" w:type="dxa"/>
            <w:bottom w:w="0" w:type="dxa"/>
            <w:right w:w="28" w:type="dxa"/>
          </w:tblCellMar>
        </w:tblPrEx>
        <w:trPr>
          <w:trHeight w:val="531" w:hRule="atLeast"/>
          <w:jc w:val="center"/>
        </w:trPr>
        <w:tc>
          <w:tcPr>
            <w:tcW w:w="404" w:type="pct"/>
            <w:vMerge w:val="continue"/>
            <w:tcBorders>
              <w:left w:val="single" w:color="auto" w:sz="6" w:space="0"/>
              <w:right w:val="single" w:color="auto" w:sz="4" w:space="0"/>
            </w:tcBorders>
            <w:vAlign w:val="center"/>
          </w:tcPr>
          <w:p w14:paraId="41C49933">
            <w:pPr>
              <w:spacing w:before="312" w:beforeLines="100"/>
              <w:jc w:val="center"/>
              <w:rPr>
                <w:rFonts w:hint="eastAsia" w:ascii="宋体" w:hAnsi="宋体" w:eastAsia="宋体" w:cs="宋体"/>
                <w:color w:val="auto"/>
                <w:highlight w:val="none"/>
              </w:rPr>
            </w:pPr>
          </w:p>
        </w:tc>
        <w:tc>
          <w:tcPr>
            <w:tcW w:w="247" w:type="pct"/>
            <w:tcBorders>
              <w:top w:val="single" w:color="auto" w:sz="4" w:space="0"/>
              <w:left w:val="single" w:color="auto" w:sz="4" w:space="0"/>
              <w:bottom w:val="single" w:color="auto" w:sz="6" w:space="0"/>
            </w:tcBorders>
            <w:vAlign w:val="center"/>
          </w:tcPr>
          <w:p w14:paraId="5CB0360D">
            <w:pPr>
              <w:spacing w:before="312" w:beforeLines="1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367" w:type="pct"/>
            <w:tcBorders>
              <w:top w:val="single" w:color="auto" w:sz="4" w:space="0"/>
              <w:left w:val="single" w:color="auto" w:sz="6" w:space="0"/>
              <w:bottom w:val="single" w:color="auto" w:sz="6" w:space="0"/>
              <w:right w:val="single" w:color="auto" w:sz="6" w:space="0"/>
            </w:tcBorders>
            <w:vAlign w:val="center"/>
          </w:tcPr>
          <w:p w14:paraId="1F2A2DDB">
            <w:pPr>
              <w:spacing w:before="156" w:beforeLines="50"/>
              <w:jc w:val="center"/>
              <w:rPr>
                <w:rFonts w:hint="eastAsia" w:ascii="宋体" w:hAnsi="宋体" w:eastAsia="宋体" w:cs="宋体"/>
                <w:color w:val="auto"/>
                <w:highlight w:val="none"/>
              </w:rPr>
            </w:pPr>
          </w:p>
        </w:tc>
        <w:tc>
          <w:tcPr>
            <w:tcW w:w="408" w:type="pct"/>
            <w:tcBorders>
              <w:top w:val="single" w:color="auto" w:sz="4" w:space="0"/>
              <w:left w:val="single" w:color="auto" w:sz="6" w:space="0"/>
              <w:bottom w:val="single" w:color="auto" w:sz="6" w:space="0"/>
              <w:right w:val="single" w:color="auto" w:sz="4" w:space="0"/>
            </w:tcBorders>
            <w:vAlign w:val="center"/>
          </w:tcPr>
          <w:p w14:paraId="78191F1D">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4" w:space="0"/>
              <w:bottom w:val="single" w:color="auto" w:sz="6" w:space="0"/>
              <w:right w:val="single" w:color="auto" w:sz="6" w:space="0"/>
            </w:tcBorders>
            <w:vAlign w:val="center"/>
          </w:tcPr>
          <w:p w14:paraId="2908D13D">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6" w:space="0"/>
              <w:bottom w:val="single" w:color="auto" w:sz="6" w:space="0"/>
              <w:right w:val="single" w:color="auto" w:sz="6" w:space="0"/>
            </w:tcBorders>
            <w:vAlign w:val="center"/>
          </w:tcPr>
          <w:p w14:paraId="11547B32">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4F14B947">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6CD40274">
            <w:pPr>
              <w:spacing w:before="156" w:beforeLines="50"/>
              <w:jc w:val="center"/>
              <w:rPr>
                <w:rFonts w:hint="eastAsia" w:ascii="宋体" w:hAnsi="宋体" w:eastAsia="宋体" w:cs="宋体"/>
                <w:color w:val="auto"/>
                <w:highlight w:val="none"/>
              </w:rPr>
            </w:pPr>
          </w:p>
        </w:tc>
        <w:tc>
          <w:tcPr>
            <w:tcW w:w="551" w:type="pct"/>
            <w:tcBorders>
              <w:top w:val="single" w:color="auto" w:sz="4" w:space="0"/>
              <w:left w:val="single" w:color="auto" w:sz="6" w:space="0"/>
              <w:bottom w:val="single" w:color="auto" w:sz="6" w:space="0"/>
              <w:right w:val="single" w:color="auto" w:sz="6" w:space="0"/>
            </w:tcBorders>
            <w:vAlign w:val="center"/>
          </w:tcPr>
          <w:p w14:paraId="09444A18">
            <w:pPr>
              <w:spacing w:before="156" w:beforeLines="50"/>
              <w:jc w:val="center"/>
              <w:rPr>
                <w:rFonts w:hint="eastAsia" w:ascii="宋体" w:hAnsi="宋体" w:eastAsia="宋体" w:cs="宋体"/>
                <w:color w:val="auto"/>
                <w:highlight w:val="none"/>
              </w:rPr>
            </w:pPr>
          </w:p>
        </w:tc>
        <w:tc>
          <w:tcPr>
            <w:tcW w:w="534" w:type="pct"/>
            <w:tcBorders>
              <w:top w:val="single" w:color="auto" w:sz="4" w:space="0"/>
              <w:left w:val="single" w:color="auto" w:sz="6" w:space="0"/>
              <w:bottom w:val="single" w:color="auto" w:sz="6" w:space="0"/>
              <w:right w:val="single" w:color="auto" w:sz="6" w:space="0"/>
            </w:tcBorders>
            <w:vAlign w:val="center"/>
          </w:tcPr>
          <w:p w14:paraId="7D9B4D0C">
            <w:pPr>
              <w:spacing w:before="156" w:beforeLines="50"/>
              <w:jc w:val="center"/>
              <w:rPr>
                <w:rFonts w:hint="eastAsia" w:ascii="宋体" w:hAnsi="宋体" w:eastAsia="宋体" w:cs="宋体"/>
                <w:color w:val="auto"/>
                <w:highlight w:val="none"/>
              </w:rPr>
            </w:pPr>
          </w:p>
        </w:tc>
        <w:tc>
          <w:tcPr>
            <w:tcW w:w="534" w:type="pct"/>
            <w:gridSpan w:val="2"/>
            <w:tcBorders>
              <w:top w:val="single" w:color="auto" w:sz="4" w:space="0"/>
              <w:left w:val="single" w:color="auto" w:sz="6" w:space="0"/>
              <w:bottom w:val="single" w:color="auto" w:sz="6" w:space="0"/>
              <w:right w:val="single" w:color="auto" w:sz="6" w:space="0"/>
            </w:tcBorders>
            <w:vAlign w:val="center"/>
          </w:tcPr>
          <w:p w14:paraId="1198EF11">
            <w:pPr>
              <w:spacing w:before="156" w:beforeLines="50"/>
              <w:jc w:val="center"/>
              <w:rPr>
                <w:rFonts w:hint="eastAsia" w:ascii="宋体" w:hAnsi="宋体" w:eastAsia="宋体" w:cs="宋体"/>
                <w:color w:val="auto"/>
                <w:highlight w:val="none"/>
              </w:rPr>
            </w:pPr>
          </w:p>
        </w:tc>
      </w:tr>
      <w:tr w14:paraId="295BF1FD">
        <w:tblPrEx>
          <w:tblCellMar>
            <w:top w:w="0" w:type="dxa"/>
            <w:left w:w="28" w:type="dxa"/>
            <w:bottom w:w="0" w:type="dxa"/>
            <w:right w:w="28" w:type="dxa"/>
          </w:tblCellMar>
        </w:tblPrEx>
        <w:trPr>
          <w:trHeight w:val="531" w:hRule="atLeast"/>
          <w:jc w:val="center"/>
        </w:trPr>
        <w:tc>
          <w:tcPr>
            <w:tcW w:w="404" w:type="pct"/>
            <w:vMerge w:val="continue"/>
            <w:tcBorders>
              <w:left w:val="single" w:color="auto" w:sz="6" w:space="0"/>
              <w:right w:val="single" w:color="auto" w:sz="4" w:space="0"/>
            </w:tcBorders>
            <w:vAlign w:val="center"/>
          </w:tcPr>
          <w:p w14:paraId="06BC9464">
            <w:pPr>
              <w:spacing w:before="312" w:beforeLines="100"/>
              <w:jc w:val="center"/>
              <w:rPr>
                <w:rFonts w:hint="eastAsia" w:ascii="宋体" w:hAnsi="宋体" w:eastAsia="宋体" w:cs="宋体"/>
                <w:color w:val="auto"/>
                <w:highlight w:val="none"/>
              </w:rPr>
            </w:pPr>
          </w:p>
        </w:tc>
        <w:tc>
          <w:tcPr>
            <w:tcW w:w="247" w:type="pct"/>
            <w:tcBorders>
              <w:top w:val="single" w:color="auto" w:sz="4" w:space="0"/>
              <w:left w:val="single" w:color="auto" w:sz="4" w:space="0"/>
              <w:bottom w:val="single" w:color="auto" w:sz="6" w:space="0"/>
            </w:tcBorders>
            <w:vAlign w:val="center"/>
          </w:tcPr>
          <w:p w14:paraId="0516267C">
            <w:pPr>
              <w:spacing w:before="312" w:beforeLines="1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367" w:type="pct"/>
            <w:tcBorders>
              <w:top w:val="single" w:color="auto" w:sz="4" w:space="0"/>
              <w:left w:val="single" w:color="auto" w:sz="6" w:space="0"/>
              <w:bottom w:val="single" w:color="auto" w:sz="6" w:space="0"/>
              <w:right w:val="single" w:color="auto" w:sz="6" w:space="0"/>
            </w:tcBorders>
            <w:vAlign w:val="center"/>
          </w:tcPr>
          <w:p w14:paraId="1A1DFEFF">
            <w:pPr>
              <w:spacing w:before="156" w:beforeLines="50"/>
              <w:jc w:val="center"/>
              <w:rPr>
                <w:rFonts w:hint="eastAsia" w:ascii="宋体" w:hAnsi="宋体" w:eastAsia="宋体" w:cs="宋体"/>
                <w:color w:val="auto"/>
                <w:highlight w:val="none"/>
              </w:rPr>
            </w:pPr>
          </w:p>
        </w:tc>
        <w:tc>
          <w:tcPr>
            <w:tcW w:w="408" w:type="pct"/>
            <w:tcBorders>
              <w:top w:val="single" w:color="auto" w:sz="4" w:space="0"/>
              <w:left w:val="single" w:color="auto" w:sz="6" w:space="0"/>
              <w:bottom w:val="single" w:color="auto" w:sz="6" w:space="0"/>
              <w:right w:val="single" w:color="auto" w:sz="4" w:space="0"/>
            </w:tcBorders>
            <w:vAlign w:val="center"/>
          </w:tcPr>
          <w:p w14:paraId="3181359C">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4" w:space="0"/>
              <w:bottom w:val="single" w:color="auto" w:sz="6" w:space="0"/>
              <w:right w:val="single" w:color="auto" w:sz="6" w:space="0"/>
            </w:tcBorders>
            <w:vAlign w:val="center"/>
          </w:tcPr>
          <w:p w14:paraId="3A2D133E">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6" w:space="0"/>
              <w:bottom w:val="single" w:color="auto" w:sz="6" w:space="0"/>
              <w:right w:val="single" w:color="auto" w:sz="6" w:space="0"/>
            </w:tcBorders>
            <w:vAlign w:val="center"/>
          </w:tcPr>
          <w:p w14:paraId="089EAEBC">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3D1132B2">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7338FB1A">
            <w:pPr>
              <w:spacing w:before="156" w:beforeLines="50"/>
              <w:jc w:val="center"/>
              <w:rPr>
                <w:rFonts w:hint="eastAsia" w:ascii="宋体" w:hAnsi="宋体" w:eastAsia="宋体" w:cs="宋体"/>
                <w:color w:val="auto"/>
                <w:highlight w:val="none"/>
              </w:rPr>
            </w:pPr>
          </w:p>
        </w:tc>
        <w:tc>
          <w:tcPr>
            <w:tcW w:w="551" w:type="pct"/>
            <w:tcBorders>
              <w:top w:val="single" w:color="auto" w:sz="4" w:space="0"/>
              <w:left w:val="single" w:color="auto" w:sz="6" w:space="0"/>
              <w:bottom w:val="single" w:color="auto" w:sz="6" w:space="0"/>
              <w:right w:val="single" w:color="auto" w:sz="6" w:space="0"/>
            </w:tcBorders>
            <w:vAlign w:val="center"/>
          </w:tcPr>
          <w:p w14:paraId="48AA10B9">
            <w:pPr>
              <w:spacing w:before="156" w:beforeLines="50"/>
              <w:jc w:val="center"/>
              <w:rPr>
                <w:rFonts w:hint="eastAsia" w:ascii="宋体" w:hAnsi="宋体" w:eastAsia="宋体" w:cs="宋体"/>
                <w:color w:val="auto"/>
                <w:highlight w:val="none"/>
              </w:rPr>
            </w:pPr>
          </w:p>
        </w:tc>
        <w:tc>
          <w:tcPr>
            <w:tcW w:w="534" w:type="pct"/>
            <w:tcBorders>
              <w:top w:val="single" w:color="auto" w:sz="4" w:space="0"/>
              <w:left w:val="single" w:color="auto" w:sz="6" w:space="0"/>
              <w:bottom w:val="single" w:color="auto" w:sz="6" w:space="0"/>
              <w:right w:val="single" w:color="auto" w:sz="6" w:space="0"/>
            </w:tcBorders>
            <w:vAlign w:val="center"/>
          </w:tcPr>
          <w:p w14:paraId="5485F48A">
            <w:pPr>
              <w:spacing w:before="156" w:beforeLines="50"/>
              <w:jc w:val="center"/>
              <w:rPr>
                <w:rFonts w:hint="eastAsia" w:ascii="宋体" w:hAnsi="宋体" w:eastAsia="宋体" w:cs="宋体"/>
                <w:color w:val="auto"/>
                <w:highlight w:val="none"/>
              </w:rPr>
            </w:pPr>
          </w:p>
        </w:tc>
        <w:tc>
          <w:tcPr>
            <w:tcW w:w="534" w:type="pct"/>
            <w:gridSpan w:val="2"/>
            <w:tcBorders>
              <w:top w:val="single" w:color="auto" w:sz="4" w:space="0"/>
              <w:left w:val="single" w:color="auto" w:sz="6" w:space="0"/>
              <w:bottom w:val="single" w:color="auto" w:sz="6" w:space="0"/>
              <w:right w:val="single" w:color="auto" w:sz="6" w:space="0"/>
            </w:tcBorders>
            <w:vAlign w:val="center"/>
          </w:tcPr>
          <w:p w14:paraId="1FEE5A6B">
            <w:pPr>
              <w:spacing w:before="156" w:beforeLines="50"/>
              <w:jc w:val="center"/>
              <w:rPr>
                <w:rFonts w:hint="eastAsia" w:ascii="宋体" w:hAnsi="宋体" w:eastAsia="宋体" w:cs="宋体"/>
                <w:color w:val="auto"/>
                <w:highlight w:val="none"/>
              </w:rPr>
            </w:pPr>
          </w:p>
        </w:tc>
      </w:tr>
      <w:tr w14:paraId="0D3379BA">
        <w:tblPrEx>
          <w:tblCellMar>
            <w:top w:w="0" w:type="dxa"/>
            <w:left w:w="28" w:type="dxa"/>
            <w:bottom w:w="0" w:type="dxa"/>
            <w:right w:w="28" w:type="dxa"/>
          </w:tblCellMar>
        </w:tblPrEx>
        <w:trPr>
          <w:trHeight w:val="531" w:hRule="atLeast"/>
          <w:jc w:val="center"/>
        </w:trPr>
        <w:tc>
          <w:tcPr>
            <w:tcW w:w="404" w:type="pct"/>
            <w:vMerge w:val="continue"/>
            <w:tcBorders>
              <w:left w:val="single" w:color="auto" w:sz="6" w:space="0"/>
              <w:right w:val="single" w:color="auto" w:sz="4" w:space="0"/>
            </w:tcBorders>
            <w:vAlign w:val="center"/>
          </w:tcPr>
          <w:p w14:paraId="3E0F1369">
            <w:pPr>
              <w:spacing w:before="312" w:beforeLines="100"/>
              <w:jc w:val="center"/>
              <w:rPr>
                <w:rFonts w:hint="eastAsia" w:ascii="宋体" w:hAnsi="宋体" w:eastAsia="宋体" w:cs="宋体"/>
                <w:color w:val="auto"/>
                <w:highlight w:val="none"/>
              </w:rPr>
            </w:pPr>
          </w:p>
        </w:tc>
        <w:tc>
          <w:tcPr>
            <w:tcW w:w="247" w:type="pct"/>
            <w:tcBorders>
              <w:top w:val="single" w:color="auto" w:sz="4" w:space="0"/>
              <w:left w:val="single" w:color="auto" w:sz="4" w:space="0"/>
              <w:bottom w:val="single" w:color="auto" w:sz="6" w:space="0"/>
            </w:tcBorders>
            <w:vAlign w:val="center"/>
          </w:tcPr>
          <w:p w14:paraId="1F966E00">
            <w:pPr>
              <w:spacing w:before="312" w:beforeLines="1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367" w:type="pct"/>
            <w:tcBorders>
              <w:top w:val="single" w:color="auto" w:sz="4" w:space="0"/>
              <w:left w:val="single" w:color="auto" w:sz="6" w:space="0"/>
              <w:bottom w:val="single" w:color="auto" w:sz="6" w:space="0"/>
              <w:right w:val="single" w:color="auto" w:sz="6" w:space="0"/>
            </w:tcBorders>
            <w:vAlign w:val="center"/>
          </w:tcPr>
          <w:p w14:paraId="2A353298">
            <w:pPr>
              <w:spacing w:before="156" w:beforeLines="50"/>
              <w:jc w:val="center"/>
              <w:rPr>
                <w:rFonts w:hint="eastAsia" w:ascii="宋体" w:hAnsi="宋体" w:eastAsia="宋体" w:cs="宋体"/>
                <w:color w:val="auto"/>
                <w:highlight w:val="none"/>
              </w:rPr>
            </w:pPr>
          </w:p>
        </w:tc>
        <w:tc>
          <w:tcPr>
            <w:tcW w:w="408" w:type="pct"/>
            <w:tcBorders>
              <w:top w:val="single" w:color="auto" w:sz="4" w:space="0"/>
              <w:left w:val="single" w:color="auto" w:sz="6" w:space="0"/>
              <w:bottom w:val="single" w:color="auto" w:sz="6" w:space="0"/>
              <w:right w:val="single" w:color="auto" w:sz="4" w:space="0"/>
            </w:tcBorders>
            <w:vAlign w:val="center"/>
          </w:tcPr>
          <w:p w14:paraId="3C04DC07">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4" w:space="0"/>
              <w:bottom w:val="single" w:color="auto" w:sz="6" w:space="0"/>
              <w:right w:val="single" w:color="auto" w:sz="6" w:space="0"/>
            </w:tcBorders>
            <w:vAlign w:val="center"/>
          </w:tcPr>
          <w:p w14:paraId="6C6121CF">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6" w:space="0"/>
              <w:bottom w:val="single" w:color="auto" w:sz="6" w:space="0"/>
              <w:right w:val="single" w:color="auto" w:sz="6" w:space="0"/>
            </w:tcBorders>
            <w:vAlign w:val="center"/>
          </w:tcPr>
          <w:p w14:paraId="4471663B">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5B859586">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13B27B27">
            <w:pPr>
              <w:spacing w:before="156" w:beforeLines="50"/>
              <w:jc w:val="center"/>
              <w:rPr>
                <w:rFonts w:hint="eastAsia" w:ascii="宋体" w:hAnsi="宋体" w:eastAsia="宋体" w:cs="宋体"/>
                <w:color w:val="auto"/>
                <w:highlight w:val="none"/>
              </w:rPr>
            </w:pPr>
          </w:p>
        </w:tc>
        <w:tc>
          <w:tcPr>
            <w:tcW w:w="551" w:type="pct"/>
            <w:tcBorders>
              <w:top w:val="single" w:color="auto" w:sz="4" w:space="0"/>
              <w:left w:val="single" w:color="auto" w:sz="6" w:space="0"/>
              <w:bottom w:val="single" w:color="auto" w:sz="6" w:space="0"/>
              <w:right w:val="single" w:color="auto" w:sz="6" w:space="0"/>
            </w:tcBorders>
            <w:vAlign w:val="center"/>
          </w:tcPr>
          <w:p w14:paraId="7E5503B2">
            <w:pPr>
              <w:spacing w:before="156" w:beforeLines="50"/>
              <w:jc w:val="center"/>
              <w:rPr>
                <w:rFonts w:hint="eastAsia" w:ascii="宋体" w:hAnsi="宋体" w:eastAsia="宋体" w:cs="宋体"/>
                <w:color w:val="auto"/>
                <w:highlight w:val="none"/>
              </w:rPr>
            </w:pPr>
          </w:p>
        </w:tc>
        <w:tc>
          <w:tcPr>
            <w:tcW w:w="534" w:type="pct"/>
            <w:tcBorders>
              <w:top w:val="single" w:color="auto" w:sz="4" w:space="0"/>
              <w:left w:val="single" w:color="auto" w:sz="6" w:space="0"/>
              <w:bottom w:val="single" w:color="auto" w:sz="6" w:space="0"/>
              <w:right w:val="single" w:color="auto" w:sz="6" w:space="0"/>
            </w:tcBorders>
            <w:vAlign w:val="center"/>
          </w:tcPr>
          <w:p w14:paraId="43743F17">
            <w:pPr>
              <w:spacing w:before="156" w:beforeLines="50"/>
              <w:jc w:val="center"/>
              <w:rPr>
                <w:rFonts w:hint="eastAsia" w:ascii="宋体" w:hAnsi="宋体" w:eastAsia="宋体" w:cs="宋体"/>
                <w:color w:val="auto"/>
                <w:highlight w:val="none"/>
              </w:rPr>
            </w:pPr>
          </w:p>
        </w:tc>
        <w:tc>
          <w:tcPr>
            <w:tcW w:w="534" w:type="pct"/>
            <w:gridSpan w:val="2"/>
            <w:tcBorders>
              <w:top w:val="single" w:color="auto" w:sz="4" w:space="0"/>
              <w:left w:val="single" w:color="auto" w:sz="6" w:space="0"/>
              <w:bottom w:val="single" w:color="auto" w:sz="6" w:space="0"/>
              <w:right w:val="single" w:color="auto" w:sz="6" w:space="0"/>
            </w:tcBorders>
            <w:vAlign w:val="center"/>
          </w:tcPr>
          <w:p w14:paraId="39E47710">
            <w:pPr>
              <w:spacing w:before="156" w:beforeLines="50"/>
              <w:jc w:val="center"/>
              <w:rPr>
                <w:rFonts w:hint="eastAsia" w:ascii="宋体" w:hAnsi="宋体" w:eastAsia="宋体" w:cs="宋体"/>
                <w:color w:val="auto"/>
                <w:highlight w:val="none"/>
              </w:rPr>
            </w:pPr>
          </w:p>
        </w:tc>
      </w:tr>
      <w:tr w14:paraId="227F52DC">
        <w:tblPrEx>
          <w:tblCellMar>
            <w:top w:w="0" w:type="dxa"/>
            <w:left w:w="28" w:type="dxa"/>
            <w:bottom w:w="0" w:type="dxa"/>
            <w:right w:w="28" w:type="dxa"/>
          </w:tblCellMar>
        </w:tblPrEx>
        <w:trPr>
          <w:trHeight w:val="90" w:hRule="atLeast"/>
          <w:jc w:val="center"/>
        </w:trPr>
        <w:tc>
          <w:tcPr>
            <w:tcW w:w="404" w:type="pct"/>
            <w:vMerge w:val="continue"/>
            <w:tcBorders>
              <w:left w:val="single" w:color="auto" w:sz="6" w:space="0"/>
              <w:right w:val="single" w:color="auto" w:sz="4" w:space="0"/>
            </w:tcBorders>
            <w:vAlign w:val="center"/>
          </w:tcPr>
          <w:p w14:paraId="399E2A96">
            <w:pPr>
              <w:spacing w:before="312" w:beforeLines="100"/>
              <w:jc w:val="center"/>
              <w:rPr>
                <w:rFonts w:hint="eastAsia" w:ascii="宋体" w:hAnsi="宋体" w:eastAsia="宋体" w:cs="宋体"/>
                <w:color w:val="auto"/>
                <w:highlight w:val="none"/>
              </w:rPr>
            </w:pPr>
          </w:p>
        </w:tc>
        <w:tc>
          <w:tcPr>
            <w:tcW w:w="247" w:type="pct"/>
            <w:tcBorders>
              <w:top w:val="single" w:color="auto" w:sz="4" w:space="0"/>
              <w:left w:val="single" w:color="auto" w:sz="4" w:space="0"/>
              <w:bottom w:val="single" w:color="auto" w:sz="6" w:space="0"/>
            </w:tcBorders>
            <w:vAlign w:val="center"/>
          </w:tcPr>
          <w:p w14:paraId="4F222B18">
            <w:pPr>
              <w:spacing w:before="312" w:beforeLines="1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367" w:type="pct"/>
            <w:tcBorders>
              <w:top w:val="single" w:color="auto" w:sz="4" w:space="0"/>
              <w:left w:val="single" w:color="auto" w:sz="6" w:space="0"/>
              <w:bottom w:val="single" w:color="auto" w:sz="6" w:space="0"/>
              <w:right w:val="single" w:color="auto" w:sz="6" w:space="0"/>
            </w:tcBorders>
            <w:vAlign w:val="center"/>
          </w:tcPr>
          <w:p w14:paraId="52E56EEE">
            <w:pPr>
              <w:spacing w:before="156" w:beforeLines="50"/>
              <w:jc w:val="center"/>
              <w:rPr>
                <w:rFonts w:hint="eastAsia" w:ascii="宋体" w:hAnsi="宋体" w:eastAsia="宋体" w:cs="宋体"/>
                <w:color w:val="auto"/>
                <w:highlight w:val="none"/>
              </w:rPr>
            </w:pPr>
          </w:p>
        </w:tc>
        <w:tc>
          <w:tcPr>
            <w:tcW w:w="408" w:type="pct"/>
            <w:tcBorders>
              <w:top w:val="single" w:color="auto" w:sz="4" w:space="0"/>
              <w:left w:val="single" w:color="auto" w:sz="6" w:space="0"/>
              <w:bottom w:val="single" w:color="auto" w:sz="6" w:space="0"/>
              <w:right w:val="single" w:color="auto" w:sz="4" w:space="0"/>
            </w:tcBorders>
            <w:vAlign w:val="center"/>
          </w:tcPr>
          <w:p w14:paraId="0D4F73FA">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4" w:space="0"/>
              <w:bottom w:val="single" w:color="auto" w:sz="6" w:space="0"/>
              <w:right w:val="single" w:color="auto" w:sz="6" w:space="0"/>
            </w:tcBorders>
            <w:vAlign w:val="center"/>
          </w:tcPr>
          <w:p w14:paraId="1EAB639A">
            <w:pPr>
              <w:spacing w:before="156" w:beforeLines="50"/>
              <w:jc w:val="center"/>
              <w:rPr>
                <w:rFonts w:hint="eastAsia" w:ascii="宋体" w:hAnsi="宋体" w:eastAsia="宋体" w:cs="宋体"/>
                <w:color w:val="auto"/>
                <w:highlight w:val="none"/>
              </w:rPr>
            </w:pPr>
          </w:p>
        </w:tc>
        <w:tc>
          <w:tcPr>
            <w:tcW w:w="619" w:type="pct"/>
            <w:tcBorders>
              <w:top w:val="single" w:color="auto" w:sz="4" w:space="0"/>
              <w:left w:val="single" w:color="auto" w:sz="6" w:space="0"/>
              <w:bottom w:val="single" w:color="auto" w:sz="6" w:space="0"/>
              <w:right w:val="single" w:color="auto" w:sz="6" w:space="0"/>
            </w:tcBorders>
            <w:vAlign w:val="center"/>
          </w:tcPr>
          <w:p w14:paraId="6D3CF3F4">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048FF99A">
            <w:pPr>
              <w:spacing w:before="156" w:beforeLines="50"/>
              <w:jc w:val="center"/>
              <w:rPr>
                <w:rFonts w:hint="eastAsia" w:ascii="宋体" w:hAnsi="宋体" w:eastAsia="宋体" w:cs="宋体"/>
                <w:color w:val="auto"/>
                <w:highlight w:val="none"/>
              </w:rPr>
            </w:pPr>
          </w:p>
        </w:tc>
        <w:tc>
          <w:tcPr>
            <w:tcW w:w="356" w:type="pct"/>
            <w:tcBorders>
              <w:top w:val="single" w:color="auto" w:sz="4" w:space="0"/>
              <w:left w:val="single" w:color="auto" w:sz="6" w:space="0"/>
              <w:bottom w:val="single" w:color="auto" w:sz="6" w:space="0"/>
              <w:right w:val="single" w:color="auto" w:sz="6" w:space="0"/>
            </w:tcBorders>
            <w:vAlign w:val="center"/>
          </w:tcPr>
          <w:p w14:paraId="4F1D635A">
            <w:pPr>
              <w:spacing w:before="156" w:beforeLines="50"/>
              <w:jc w:val="center"/>
              <w:rPr>
                <w:rFonts w:hint="eastAsia" w:ascii="宋体" w:hAnsi="宋体" w:eastAsia="宋体" w:cs="宋体"/>
                <w:color w:val="auto"/>
                <w:highlight w:val="none"/>
              </w:rPr>
            </w:pPr>
          </w:p>
        </w:tc>
        <w:tc>
          <w:tcPr>
            <w:tcW w:w="551" w:type="pct"/>
            <w:tcBorders>
              <w:top w:val="single" w:color="auto" w:sz="4" w:space="0"/>
              <w:left w:val="single" w:color="auto" w:sz="6" w:space="0"/>
              <w:bottom w:val="single" w:color="auto" w:sz="6" w:space="0"/>
              <w:right w:val="single" w:color="auto" w:sz="6" w:space="0"/>
            </w:tcBorders>
            <w:vAlign w:val="center"/>
          </w:tcPr>
          <w:p w14:paraId="533B5172">
            <w:pPr>
              <w:spacing w:before="156" w:beforeLines="50"/>
              <w:jc w:val="center"/>
              <w:rPr>
                <w:rFonts w:hint="eastAsia" w:ascii="宋体" w:hAnsi="宋体" w:eastAsia="宋体" w:cs="宋体"/>
                <w:color w:val="auto"/>
                <w:highlight w:val="none"/>
              </w:rPr>
            </w:pPr>
          </w:p>
        </w:tc>
        <w:tc>
          <w:tcPr>
            <w:tcW w:w="534" w:type="pct"/>
            <w:tcBorders>
              <w:top w:val="single" w:color="auto" w:sz="4" w:space="0"/>
              <w:left w:val="single" w:color="auto" w:sz="6" w:space="0"/>
              <w:bottom w:val="single" w:color="auto" w:sz="6" w:space="0"/>
              <w:right w:val="single" w:color="auto" w:sz="6" w:space="0"/>
            </w:tcBorders>
            <w:vAlign w:val="center"/>
          </w:tcPr>
          <w:p w14:paraId="5101C5E6">
            <w:pPr>
              <w:spacing w:before="156" w:beforeLines="50"/>
              <w:jc w:val="center"/>
              <w:rPr>
                <w:rFonts w:hint="eastAsia" w:ascii="宋体" w:hAnsi="宋体" w:eastAsia="宋体" w:cs="宋体"/>
                <w:color w:val="auto"/>
                <w:highlight w:val="none"/>
              </w:rPr>
            </w:pPr>
          </w:p>
        </w:tc>
        <w:tc>
          <w:tcPr>
            <w:tcW w:w="534" w:type="pct"/>
            <w:gridSpan w:val="2"/>
            <w:tcBorders>
              <w:top w:val="single" w:color="auto" w:sz="4" w:space="0"/>
              <w:left w:val="single" w:color="auto" w:sz="6" w:space="0"/>
              <w:bottom w:val="single" w:color="auto" w:sz="6" w:space="0"/>
              <w:right w:val="single" w:color="auto" w:sz="6" w:space="0"/>
            </w:tcBorders>
            <w:vAlign w:val="center"/>
          </w:tcPr>
          <w:p w14:paraId="607E5330">
            <w:pPr>
              <w:spacing w:before="156" w:beforeLines="50"/>
              <w:jc w:val="center"/>
              <w:rPr>
                <w:rFonts w:hint="eastAsia" w:ascii="宋体" w:hAnsi="宋体" w:eastAsia="宋体" w:cs="宋体"/>
                <w:color w:val="auto"/>
                <w:highlight w:val="none"/>
              </w:rPr>
            </w:pPr>
          </w:p>
        </w:tc>
      </w:tr>
      <w:tr w14:paraId="129DBD57">
        <w:tblPrEx>
          <w:tblCellMar>
            <w:top w:w="0" w:type="dxa"/>
            <w:left w:w="28" w:type="dxa"/>
            <w:bottom w:w="0" w:type="dxa"/>
            <w:right w:w="28" w:type="dxa"/>
          </w:tblCellMar>
        </w:tblPrEx>
        <w:trPr>
          <w:trHeight w:val="531" w:hRule="atLeast"/>
          <w:jc w:val="center"/>
        </w:trPr>
        <w:tc>
          <w:tcPr>
            <w:tcW w:w="1019" w:type="pct"/>
            <w:gridSpan w:val="3"/>
            <w:tcBorders>
              <w:top w:val="single" w:color="auto" w:sz="4" w:space="0"/>
              <w:left w:val="single" w:color="auto" w:sz="6" w:space="0"/>
              <w:bottom w:val="single" w:color="auto" w:sz="6" w:space="0"/>
            </w:tcBorders>
            <w:vAlign w:val="center"/>
          </w:tcPr>
          <w:p w14:paraId="2FD70F0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磋商总报价</w:t>
            </w:r>
          </w:p>
        </w:tc>
        <w:tc>
          <w:tcPr>
            <w:tcW w:w="3626" w:type="pct"/>
            <w:gridSpan w:val="8"/>
            <w:tcBorders>
              <w:top w:val="single" w:color="auto" w:sz="4" w:space="0"/>
              <w:left w:val="single" w:color="auto" w:sz="6" w:space="0"/>
              <w:bottom w:val="single" w:color="auto" w:sz="6" w:space="0"/>
              <w:right w:val="single" w:color="auto" w:sz="6" w:space="0"/>
            </w:tcBorders>
            <w:vAlign w:val="center"/>
          </w:tcPr>
          <w:p w14:paraId="64D095F4">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大写：                           小写：</w:t>
            </w:r>
          </w:p>
        </w:tc>
        <w:tc>
          <w:tcPr>
            <w:tcW w:w="354" w:type="pct"/>
            <w:tcBorders>
              <w:top w:val="single" w:color="auto" w:sz="4" w:space="0"/>
              <w:left w:val="single" w:color="auto" w:sz="6" w:space="0"/>
              <w:bottom w:val="single" w:color="auto" w:sz="6" w:space="0"/>
              <w:right w:val="single" w:color="auto" w:sz="6" w:space="0"/>
            </w:tcBorders>
            <w:vAlign w:val="center"/>
          </w:tcPr>
          <w:p w14:paraId="4E1A9E01">
            <w:pPr>
              <w:spacing w:before="156" w:beforeLines="50"/>
              <w:jc w:val="center"/>
              <w:rPr>
                <w:rFonts w:hint="eastAsia" w:ascii="宋体" w:hAnsi="宋体" w:eastAsia="宋体" w:cs="宋体"/>
                <w:color w:val="auto"/>
                <w:szCs w:val="24"/>
                <w:highlight w:val="none"/>
              </w:rPr>
            </w:pPr>
          </w:p>
        </w:tc>
      </w:tr>
      <w:tr w14:paraId="57DD9451">
        <w:tblPrEx>
          <w:tblCellMar>
            <w:top w:w="0" w:type="dxa"/>
            <w:left w:w="28" w:type="dxa"/>
            <w:bottom w:w="0" w:type="dxa"/>
            <w:right w:w="28" w:type="dxa"/>
          </w:tblCellMar>
        </w:tblPrEx>
        <w:trPr>
          <w:trHeight w:val="531" w:hRule="atLeast"/>
          <w:jc w:val="center"/>
        </w:trPr>
        <w:tc>
          <w:tcPr>
            <w:tcW w:w="1019" w:type="pct"/>
            <w:gridSpan w:val="3"/>
            <w:tcBorders>
              <w:top w:val="single" w:color="auto" w:sz="4" w:space="0"/>
              <w:left w:val="single" w:color="auto" w:sz="6" w:space="0"/>
              <w:bottom w:val="single" w:color="auto" w:sz="6" w:space="0"/>
            </w:tcBorders>
            <w:vAlign w:val="center"/>
          </w:tcPr>
          <w:p w14:paraId="50D2DFA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c>
          <w:tcPr>
            <w:tcW w:w="3626" w:type="pct"/>
            <w:gridSpan w:val="8"/>
            <w:tcBorders>
              <w:top w:val="single" w:color="auto" w:sz="4" w:space="0"/>
              <w:left w:val="single" w:color="auto" w:sz="6" w:space="0"/>
              <w:bottom w:val="single" w:color="auto" w:sz="6" w:space="0"/>
              <w:right w:val="single" w:color="auto" w:sz="6" w:space="0"/>
            </w:tcBorders>
            <w:vAlign w:val="center"/>
          </w:tcPr>
          <w:p w14:paraId="230FAC01">
            <w:pPr>
              <w:spacing w:before="156" w:beforeLines="50"/>
              <w:jc w:val="center"/>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保留小数点后两位。</w:t>
            </w:r>
          </w:p>
        </w:tc>
        <w:tc>
          <w:tcPr>
            <w:tcW w:w="354" w:type="pct"/>
            <w:tcBorders>
              <w:top w:val="single" w:color="auto" w:sz="4" w:space="0"/>
              <w:left w:val="single" w:color="auto" w:sz="6" w:space="0"/>
              <w:bottom w:val="single" w:color="auto" w:sz="6" w:space="0"/>
              <w:right w:val="single" w:color="auto" w:sz="6" w:space="0"/>
            </w:tcBorders>
            <w:vAlign w:val="center"/>
          </w:tcPr>
          <w:p w14:paraId="426619BF">
            <w:pPr>
              <w:spacing w:before="156" w:beforeLines="50"/>
              <w:jc w:val="center"/>
              <w:rPr>
                <w:rFonts w:hint="eastAsia" w:ascii="宋体" w:hAnsi="宋体" w:eastAsia="宋体" w:cs="宋体"/>
                <w:color w:val="auto"/>
                <w:spacing w:val="-6"/>
                <w:szCs w:val="24"/>
                <w:highlight w:val="none"/>
              </w:rPr>
            </w:pPr>
          </w:p>
        </w:tc>
      </w:tr>
    </w:tbl>
    <w:p w14:paraId="2A741086">
      <w:pPr>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注：1.如果按单价计算的结果与总价不一致，以单价为准修正总价。</w:t>
      </w:r>
    </w:p>
    <w:p w14:paraId="3E7E390D">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2.如果不提供详细分项报价将视为没有实质性响应磋商文件。</w:t>
      </w:r>
    </w:p>
    <w:p w14:paraId="4E7431CE">
      <w:pPr>
        <w:spacing w:line="5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3.供应商可适当调整该表格式，但不得减少信息内容。</w:t>
      </w:r>
    </w:p>
    <w:p w14:paraId="4B5E84F8">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4.单位：元，保留小数点后两位。</w:t>
      </w:r>
    </w:p>
    <w:p w14:paraId="0C246104">
      <w:pPr>
        <w:ind w:firstLine="420"/>
        <w:rPr>
          <w:rFonts w:hint="eastAsia" w:ascii="宋体" w:hAnsi="宋体" w:eastAsia="宋体" w:cs="宋体"/>
          <w:color w:val="auto"/>
          <w:highlight w:val="none"/>
        </w:rPr>
      </w:pPr>
    </w:p>
    <w:p w14:paraId="3581EC10">
      <w:pPr>
        <w:spacing w:line="480" w:lineRule="auto"/>
        <w:ind w:right="617" w:rightChars="257"/>
        <w:rPr>
          <w:rFonts w:hint="eastAsia" w:ascii="宋体" w:hAnsi="宋体" w:eastAsia="宋体" w:cs="宋体"/>
          <w:color w:val="auto"/>
          <w:highlight w:val="none"/>
          <w:u w:val="single"/>
        </w:rPr>
      </w:pPr>
      <w:r>
        <w:rPr>
          <w:rFonts w:hint="eastAsia" w:ascii="宋体" w:hAnsi="宋体" w:eastAsia="宋体" w:cs="宋体"/>
          <w:color w:val="auto"/>
          <w:highlight w:val="none"/>
        </w:rPr>
        <w:t>磋商响应单位名称：</w:t>
      </w:r>
      <w:r>
        <w:rPr>
          <w:rFonts w:hint="eastAsia" w:ascii="宋体" w:hAnsi="宋体" w:eastAsia="宋体" w:cs="宋体"/>
          <w:color w:val="auto"/>
          <w:highlight w:val="none"/>
          <w:u w:val="single"/>
        </w:rPr>
        <w:t xml:space="preserve">      （加盖单位公章）     </w:t>
      </w:r>
    </w:p>
    <w:p w14:paraId="435804F6">
      <w:pPr>
        <w:rPr>
          <w:rFonts w:hint="eastAsia" w:ascii="宋体" w:hAnsi="宋体" w:eastAsia="宋体" w:cs="宋体"/>
          <w:color w:val="auto"/>
          <w:highlight w:val="none"/>
        </w:rPr>
      </w:pPr>
    </w:p>
    <w:p w14:paraId="43092223">
      <w:pPr>
        <w:spacing w:line="280" w:lineRule="exact"/>
        <w:ind w:right="617" w:rightChars="257"/>
        <w:jc w:val="left"/>
        <w:rPr>
          <w:rFonts w:hint="eastAsia" w:ascii="宋体" w:hAnsi="宋体" w:eastAsia="宋体" w:cs="宋体"/>
          <w:color w:val="auto"/>
          <w:highlight w:val="none"/>
          <w:u w:val="single"/>
        </w:rPr>
      </w:pPr>
      <w:r>
        <w:rPr>
          <w:rFonts w:hint="eastAsia" w:ascii="宋体" w:hAnsi="宋体" w:eastAsia="宋体" w:cs="宋体"/>
          <w:color w:val="auto"/>
          <w:szCs w:val="24"/>
          <w:highlight w:val="none"/>
        </w:rPr>
        <w:t>法定代表人/授权代表签字</w:t>
      </w:r>
      <w:r>
        <w:rPr>
          <w:rFonts w:hint="eastAsia" w:ascii="宋体" w:hAnsi="宋体" w:eastAsia="宋体" w:cs="宋体"/>
          <w:color w:val="auto"/>
          <w:spacing w:val="4"/>
          <w:highlight w:val="none"/>
        </w:rPr>
        <w:t>或盖章</w:t>
      </w:r>
      <w:r>
        <w:rPr>
          <w:rFonts w:hint="eastAsia" w:ascii="宋体" w:hAnsi="宋体" w:eastAsia="宋体" w:cs="宋体"/>
          <w:color w:val="auto"/>
          <w:szCs w:val="24"/>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1BBC2010">
      <w:pPr>
        <w:rPr>
          <w:rFonts w:hint="eastAsia" w:ascii="宋体" w:hAnsi="宋体" w:eastAsia="宋体" w:cs="宋体"/>
          <w:color w:val="auto"/>
          <w:highlight w:val="none"/>
        </w:rPr>
      </w:pPr>
    </w:p>
    <w:p w14:paraId="4F37520C">
      <w:pPr>
        <w:spacing w:line="480" w:lineRule="auto"/>
        <w:ind w:right="617" w:rightChars="257"/>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22065CB5">
      <w:pPr>
        <w:jc w:val="center"/>
        <w:outlineLvl w:val="2"/>
        <w:rPr>
          <w:rFonts w:hAnsi="宋体" w:cs="宋体"/>
          <w:sz w:val="32"/>
          <w:szCs w:val="32"/>
          <w:highlight w:val="none"/>
        </w:rPr>
      </w:pPr>
      <w:r>
        <w:rPr>
          <w:rFonts w:hint="eastAsia" w:hAnsi="宋体" w:cs="宋体"/>
          <w:b/>
          <w:sz w:val="30"/>
          <w:szCs w:val="30"/>
          <w:highlight w:val="none"/>
        </w:rPr>
        <w:br w:type="page"/>
      </w:r>
      <w:bookmarkEnd w:id="74"/>
      <w:bookmarkStart w:id="77" w:name="_Toc344572163"/>
      <w:r>
        <w:rPr>
          <w:rFonts w:hint="eastAsia" w:hAnsi="宋体" w:cs="宋体"/>
          <w:b/>
          <w:bCs/>
          <w:sz w:val="32"/>
          <w:szCs w:val="32"/>
          <w:highlight w:val="none"/>
        </w:rPr>
        <w:t>三、磋商方案说明书</w:t>
      </w:r>
    </w:p>
    <w:p w14:paraId="0F22A4DD">
      <w:pPr>
        <w:spacing w:line="580" w:lineRule="exact"/>
        <w:rPr>
          <w:highlight w:val="none"/>
        </w:rPr>
      </w:pPr>
      <w:r>
        <w:rPr>
          <w:rFonts w:hint="eastAsia" w:hAnsi="宋体" w:cs="宋体"/>
          <w:szCs w:val="24"/>
          <w:highlight w:val="none"/>
        </w:rPr>
        <w:t>1、按照磋商文件第三章评审办法的要求编制的响应说明书；</w:t>
      </w:r>
    </w:p>
    <w:p w14:paraId="0AA15AB2">
      <w:pPr>
        <w:spacing w:line="480" w:lineRule="auto"/>
        <w:ind w:firstLine="240" w:firstLineChars="100"/>
        <w:rPr>
          <w:rFonts w:hAnsi="宋体" w:cs="宋体"/>
          <w:szCs w:val="24"/>
          <w:highlight w:val="none"/>
        </w:rPr>
      </w:pPr>
    </w:p>
    <w:p w14:paraId="483BA42C">
      <w:pPr>
        <w:kinsoku w:val="0"/>
        <w:spacing w:line="580" w:lineRule="exact"/>
        <w:rPr>
          <w:rFonts w:hAnsi="宋体" w:cs="宋体"/>
          <w:szCs w:val="24"/>
          <w:highlight w:val="none"/>
        </w:rPr>
      </w:pPr>
    </w:p>
    <w:p w14:paraId="2868A92B">
      <w:pPr>
        <w:spacing w:line="440" w:lineRule="exact"/>
        <w:ind w:left="3725" w:leftChars="1552"/>
        <w:rPr>
          <w:rFonts w:hAnsi="宋体" w:cs="宋体"/>
          <w:szCs w:val="24"/>
          <w:highlight w:val="none"/>
        </w:rPr>
      </w:pPr>
    </w:p>
    <w:p w14:paraId="6F99729E">
      <w:pPr>
        <w:spacing w:line="440" w:lineRule="exact"/>
        <w:ind w:left="3725" w:leftChars="1552"/>
        <w:rPr>
          <w:rFonts w:hAnsi="宋体" w:cs="宋体"/>
          <w:szCs w:val="24"/>
          <w:highlight w:val="none"/>
        </w:rPr>
      </w:pPr>
    </w:p>
    <w:p w14:paraId="7BF57CE4">
      <w:pPr>
        <w:spacing w:line="440" w:lineRule="exact"/>
        <w:ind w:left="3725" w:leftChars="1552"/>
        <w:rPr>
          <w:rFonts w:hAnsi="宋体" w:cs="宋体"/>
          <w:szCs w:val="24"/>
          <w:highlight w:val="none"/>
        </w:rPr>
      </w:pPr>
    </w:p>
    <w:p w14:paraId="54C83B46">
      <w:pPr>
        <w:spacing w:line="440" w:lineRule="exact"/>
        <w:rPr>
          <w:rFonts w:hAnsi="宋体" w:cs="宋体"/>
          <w:szCs w:val="24"/>
          <w:highlight w:val="none"/>
        </w:rPr>
      </w:pPr>
    </w:p>
    <w:p w14:paraId="782350F9">
      <w:pPr>
        <w:spacing w:line="440" w:lineRule="exact"/>
        <w:ind w:left="3725" w:leftChars="1552"/>
        <w:rPr>
          <w:rFonts w:hAnsi="宋体" w:cs="宋体"/>
          <w:szCs w:val="24"/>
          <w:highlight w:val="none"/>
        </w:rPr>
      </w:pPr>
    </w:p>
    <w:p w14:paraId="4399AFDD">
      <w:pPr>
        <w:spacing w:line="440" w:lineRule="exact"/>
        <w:ind w:left="3725" w:leftChars="1552"/>
        <w:rPr>
          <w:rFonts w:hAnsi="宋体" w:cs="宋体"/>
          <w:szCs w:val="24"/>
          <w:highlight w:val="none"/>
        </w:rPr>
      </w:pPr>
      <w:r>
        <w:rPr>
          <w:rFonts w:hint="eastAsia" w:hAnsi="宋体" w:cs="宋体"/>
          <w:szCs w:val="24"/>
          <w:highlight w:val="none"/>
        </w:rPr>
        <w:t>公      章：</w:t>
      </w:r>
    </w:p>
    <w:p w14:paraId="5CABD0DF">
      <w:pPr>
        <w:spacing w:line="440" w:lineRule="exact"/>
        <w:ind w:firstLine="3734" w:firstLineChars="1556"/>
        <w:rPr>
          <w:rFonts w:hAnsi="宋体" w:cs="宋体"/>
          <w:szCs w:val="24"/>
          <w:highlight w:val="none"/>
        </w:rPr>
      </w:pPr>
    </w:p>
    <w:p w14:paraId="41B8F077">
      <w:pPr>
        <w:spacing w:line="440" w:lineRule="exact"/>
        <w:ind w:firstLine="3734" w:firstLineChars="1556"/>
        <w:rPr>
          <w:rFonts w:hAnsi="宋体" w:cs="宋体"/>
          <w:szCs w:val="24"/>
          <w:highlight w:val="none"/>
        </w:rPr>
      </w:pPr>
      <w:r>
        <w:rPr>
          <w:rFonts w:hint="eastAsia" w:hAnsi="宋体" w:cs="宋体"/>
          <w:szCs w:val="24"/>
          <w:highlight w:val="none"/>
        </w:rPr>
        <w:t>日      期：</w:t>
      </w:r>
    </w:p>
    <w:p w14:paraId="5D69FE91">
      <w:pPr>
        <w:rPr>
          <w:highlight w:val="none"/>
        </w:rPr>
      </w:pPr>
      <w:r>
        <w:rPr>
          <w:rFonts w:hint="eastAsia"/>
          <w:highlight w:val="none"/>
        </w:rPr>
        <w:t xml:space="preserve"> </w:t>
      </w:r>
    </w:p>
    <w:p w14:paraId="3039AA61">
      <w:pPr>
        <w:rPr>
          <w:highlight w:val="none"/>
        </w:rPr>
        <w:sectPr>
          <w:pgSz w:w="11906" w:h="16838"/>
          <w:pgMar w:top="1276" w:right="1417" w:bottom="850" w:left="1417" w:header="851" w:footer="992" w:gutter="0"/>
          <w:cols w:space="720" w:num="1"/>
          <w:docGrid w:type="lines" w:linePitch="312" w:charSpace="0"/>
        </w:sectPr>
      </w:pPr>
      <w:r>
        <w:rPr>
          <w:rFonts w:hint="eastAsia"/>
          <w:highlight w:val="none"/>
        </w:rPr>
        <w:t xml:space="preserve"> </w:t>
      </w:r>
    </w:p>
    <w:p w14:paraId="67653F88">
      <w:pPr>
        <w:spacing w:after="120"/>
        <w:rPr>
          <w:rFonts w:hAnsi="宋体" w:cs="宋体"/>
          <w:b/>
          <w:szCs w:val="24"/>
          <w:highlight w:val="none"/>
        </w:rPr>
      </w:pPr>
      <w:r>
        <w:rPr>
          <w:rFonts w:hint="eastAsia" w:hAnsi="宋体" w:cs="宋体"/>
          <w:b/>
          <w:szCs w:val="24"/>
          <w:highlight w:val="none"/>
        </w:rPr>
        <w:t>附表1：</w:t>
      </w:r>
    </w:p>
    <w:p w14:paraId="3C0770D6">
      <w:pPr>
        <w:spacing w:after="120"/>
        <w:rPr>
          <w:rFonts w:hint="eastAsia" w:ascii="宋体" w:hAnsi="宋体" w:eastAsia="宋体" w:cs="宋体"/>
          <w:b/>
          <w:color w:val="auto"/>
          <w:szCs w:val="24"/>
          <w:highlight w:val="none"/>
        </w:rPr>
      </w:pPr>
    </w:p>
    <w:p w14:paraId="37D2CF1F">
      <w:pPr>
        <w:spacing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技术规格响应表</w:t>
      </w:r>
    </w:p>
    <w:p w14:paraId="1EF71EAA">
      <w:pP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14:paraId="0F061882">
      <w:pP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78410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0CEF2B48">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276" w:type="dxa"/>
            <w:tcBorders>
              <w:bottom w:val="nil"/>
            </w:tcBorders>
          </w:tcPr>
          <w:p w14:paraId="3B028F6B">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产品名称</w:t>
            </w:r>
          </w:p>
        </w:tc>
        <w:tc>
          <w:tcPr>
            <w:tcW w:w="2268" w:type="dxa"/>
            <w:tcBorders>
              <w:bottom w:val="nil"/>
            </w:tcBorders>
          </w:tcPr>
          <w:p w14:paraId="389DC57F">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竞争性磋商规格 ☆1</w:t>
            </w:r>
          </w:p>
        </w:tc>
        <w:tc>
          <w:tcPr>
            <w:tcW w:w="2781" w:type="dxa"/>
            <w:tcBorders>
              <w:bottom w:val="nil"/>
            </w:tcBorders>
          </w:tcPr>
          <w:p w14:paraId="19650839">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竞争性磋商响应规格 ☆2</w:t>
            </w:r>
          </w:p>
        </w:tc>
        <w:tc>
          <w:tcPr>
            <w:tcW w:w="1188" w:type="dxa"/>
            <w:tcBorders>
              <w:bottom w:val="nil"/>
            </w:tcBorders>
          </w:tcPr>
          <w:p w14:paraId="7934298E">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w:t>
            </w:r>
          </w:p>
        </w:tc>
        <w:tc>
          <w:tcPr>
            <w:tcW w:w="594" w:type="dxa"/>
            <w:tcBorders>
              <w:bottom w:val="nil"/>
            </w:tcBorders>
          </w:tcPr>
          <w:p w14:paraId="66F3B5A9">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4EC58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57E24FB9">
            <w:pPr>
              <w:rPr>
                <w:rFonts w:hint="eastAsia" w:ascii="宋体" w:hAnsi="宋体" w:eastAsia="宋体" w:cs="宋体"/>
                <w:color w:val="auto"/>
                <w:szCs w:val="24"/>
                <w:highlight w:val="none"/>
              </w:rPr>
            </w:pPr>
          </w:p>
        </w:tc>
        <w:tc>
          <w:tcPr>
            <w:tcW w:w="1276" w:type="dxa"/>
            <w:tcBorders>
              <w:top w:val="single" w:color="auto" w:sz="12" w:space="0"/>
              <w:left w:val="single" w:color="auto" w:sz="6" w:space="0"/>
              <w:bottom w:val="nil"/>
              <w:right w:val="single" w:color="auto" w:sz="6" w:space="0"/>
            </w:tcBorders>
          </w:tcPr>
          <w:p w14:paraId="43E3A71B">
            <w:pPr>
              <w:rPr>
                <w:rFonts w:hint="eastAsia" w:ascii="宋体" w:hAnsi="宋体" w:eastAsia="宋体" w:cs="宋体"/>
                <w:color w:val="auto"/>
                <w:szCs w:val="24"/>
                <w:highlight w:val="none"/>
              </w:rPr>
            </w:pPr>
          </w:p>
        </w:tc>
        <w:tc>
          <w:tcPr>
            <w:tcW w:w="2268" w:type="dxa"/>
            <w:tcBorders>
              <w:top w:val="single" w:color="auto" w:sz="12" w:space="0"/>
              <w:left w:val="single" w:color="auto" w:sz="6" w:space="0"/>
              <w:bottom w:val="nil"/>
              <w:right w:val="single" w:color="auto" w:sz="6" w:space="0"/>
            </w:tcBorders>
          </w:tcPr>
          <w:p w14:paraId="3E203A3E">
            <w:pPr>
              <w:rPr>
                <w:rFonts w:hint="eastAsia" w:ascii="宋体" w:hAnsi="宋体" w:eastAsia="宋体" w:cs="宋体"/>
                <w:color w:val="auto"/>
                <w:szCs w:val="24"/>
                <w:highlight w:val="none"/>
              </w:rPr>
            </w:pPr>
          </w:p>
        </w:tc>
        <w:tc>
          <w:tcPr>
            <w:tcW w:w="2781" w:type="dxa"/>
            <w:tcBorders>
              <w:top w:val="single" w:color="auto" w:sz="12" w:space="0"/>
              <w:left w:val="single" w:color="auto" w:sz="6" w:space="0"/>
              <w:bottom w:val="nil"/>
              <w:right w:val="single" w:color="auto" w:sz="6" w:space="0"/>
            </w:tcBorders>
          </w:tcPr>
          <w:p w14:paraId="65F4734B">
            <w:pPr>
              <w:rPr>
                <w:rFonts w:hint="eastAsia" w:ascii="宋体" w:hAnsi="宋体" w:eastAsia="宋体" w:cs="宋体"/>
                <w:color w:val="auto"/>
                <w:szCs w:val="24"/>
                <w:highlight w:val="none"/>
              </w:rPr>
            </w:pPr>
          </w:p>
        </w:tc>
        <w:tc>
          <w:tcPr>
            <w:tcW w:w="1188" w:type="dxa"/>
            <w:tcBorders>
              <w:top w:val="single" w:color="auto" w:sz="12" w:space="0"/>
              <w:left w:val="single" w:color="auto" w:sz="6" w:space="0"/>
              <w:bottom w:val="nil"/>
              <w:right w:val="single" w:color="auto" w:sz="6" w:space="0"/>
            </w:tcBorders>
          </w:tcPr>
          <w:p w14:paraId="6E98E153">
            <w:pPr>
              <w:rPr>
                <w:rFonts w:hint="eastAsia" w:ascii="宋体" w:hAnsi="宋体" w:eastAsia="宋体" w:cs="宋体"/>
                <w:color w:val="auto"/>
                <w:szCs w:val="24"/>
                <w:highlight w:val="none"/>
              </w:rPr>
            </w:pPr>
          </w:p>
        </w:tc>
        <w:tc>
          <w:tcPr>
            <w:tcW w:w="594" w:type="dxa"/>
            <w:tcBorders>
              <w:top w:val="single" w:color="auto" w:sz="12" w:space="0"/>
              <w:left w:val="single" w:color="auto" w:sz="6" w:space="0"/>
              <w:bottom w:val="nil"/>
              <w:right w:val="single" w:color="auto" w:sz="12" w:space="0"/>
            </w:tcBorders>
          </w:tcPr>
          <w:p w14:paraId="3B2100DD">
            <w:pPr>
              <w:rPr>
                <w:rFonts w:hint="eastAsia" w:ascii="宋体" w:hAnsi="宋体" w:eastAsia="宋体" w:cs="宋体"/>
                <w:color w:val="auto"/>
                <w:szCs w:val="24"/>
                <w:highlight w:val="none"/>
              </w:rPr>
            </w:pPr>
          </w:p>
        </w:tc>
      </w:tr>
      <w:tr w14:paraId="0C207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09D256BD">
            <w:pPr>
              <w:rPr>
                <w:rFonts w:hint="eastAsia" w:ascii="宋体" w:hAnsi="宋体" w:eastAsia="宋体" w:cs="宋体"/>
                <w:color w:val="auto"/>
                <w:szCs w:val="24"/>
                <w:highlight w:val="none"/>
              </w:rPr>
            </w:pPr>
          </w:p>
        </w:tc>
        <w:tc>
          <w:tcPr>
            <w:tcW w:w="1276" w:type="dxa"/>
            <w:tcBorders>
              <w:top w:val="nil"/>
            </w:tcBorders>
          </w:tcPr>
          <w:p w14:paraId="796396AC">
            <w:pPr>
              <w:rPr>
                <w:rFonts w:hint="eastAsia" w:ascii="宋体" w:hAnsi="宋体" w:eastAsia="宋体" w:cs="宋体"/>
                <w:color w:val="auto"/>
                <w:szCs w:val="24"/>
                <w:highlight w:val="none"/>
              </w:rPr>
            </w:pPr>
          </w:p>
        </w:tc>
        <w:tc>
          <w:tcPr>
            <w:tcW w:w="2268" w:type="dxa"/>
            <w:tcBorders>
              <w:top w:val="nil"/>
            </w:tcBorders>
          </w:tcPr>
          <w:p w14:paraId="76D7DC1F">
            <w:pPr>
              <w:rPr>
                <w:rFonts w:hint="eastAsia" w:ascii="宋体" w:hAnsi="宋体" w:eastAsia="宋体" w:cs="宋体"/>
                <w:color w:val="auto"/>
                <w:szCs w:val="24"/>
                <w:highlight w:val="none"/>
              </w:rPr>
            </w:pPr>
          </w:p>
        </w:tc>
        <w:tc>
          <w:tcPr>
            <w:tcW w:w="2781" w:type="dxa"/>
            <w:tcBorders>
              <w:top w:val="nil"/>
            </w:tcBorders>
          </w:tcPr>
          <w:p w14:paraId="5DE4A1B9">
            <w:pPr>
              <w:rPr>
                <w:rFonts w:hint="eastAsia" w:ascii="宋体" w:hAnsi="宋体" w:eastAsia="宋体" w:cs="宋体"/>
                <w:color w:val="auto"/>
                <w:szCs w:val="24"/>
                <w:highlight w:val="none"/>
              </w:rPr>
            </w:pPr>
          </w:p>
        </w:tc>
        <w:tc>
          <w:tcPr>
            <w:tcW w:w="1188" w:type="dxa"/>
            <w:tcBorders>
              <w:top w:val="nil"/>
            </w:tcBorders>
          </w:tcPr>
          <w:p w14:paraId="53E17468">
            <w:pPr>
              <w:rPr>
                <w:rFonts w:hint="eastAsia" w:ascii="宋体" w:hAnsi="宋体" w:eastAsia="宋体" w:cs="宋体"/>
                <w:color w:val="auto"/>
                <w:szCs w:val="24"/>
                <w:highlight w:val="none"/>
              </w:rPr>
            </w:pPr>
          </w:p>
        </w:tc>
        <w:tc>
          <w:tcPr>
            <w:tcW w:w="594" w:type="dxa"/>
            <w:tcBorders>
              <w:top w:val="nil"/>
            </w:tcBorders>
          </w:tcPr>
          <w:p w14:paraId="64EAFBF7">
            <w:pPr>
              <w:rPr>
                <w:rFonts w:hint="eastAsia" w:ascii="宋体" w:hAnsi="宋体" w:eastAsia="宋体" w:cs="宋体"/>
                <w:color w:val="auto"/>
                <w:szCs w:val="24"/>
                <w:highlight w:val="none"/>
              </w:rPr>
            </w:pPr>
          </w:p>
        </w:tc>
      </w:tr>
    </w:tbl>
    <w:p w14:paraId="7B33F219">
      <w:pPr>
        <w:rPr>
          <w:rFonts w:hint="eastAsia" w:ascii="宋体" w:hAnsi="宋体" w:eastAsia="宋体" w:cs="宋体"/>
          <w:color w:val="auto"/>
          <w:szCs w:val="24"/>
          <w:highlight w:val="none"/>
        </w:rPr>
      </w:pPr>
    </w:p>
    <w:p w14:paraId="71811ED1">
      <w:pPr>
        <w:spacing w:line="280" w:lineRule="exact"/>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法定代表人/授权代表签字或盖章：</w:t>
      </w:r>
    </w:p>
    <w:p w14:paraId="5C512B3A">
      <w:pPr>
        <w:tabs>
          <w:tab w:val="left" w:pos="3045"/>
        </w:tabs>
        <w:spacing w:line="280" w:lineRule="exact"/>
        <w:rPr>
          <w:rFonts w:hint="eastAsia" w:ascii="宋体" w:hAnsi="宋体" w:eastAsia="宋体" w:cs="宋体"/>
          <w:color w:val="auto"/>
          <w:szCs w:val="24"/>
          <w:highlight w:val="none"/>
        </w:rPr>
      </w:pPr>
    </w:p>
    <w:p w14:paraId="419DA20D">
      <w:pPr>
        <w:spacing w:line="280" w:lineRule="exact"/>
        <w:rPr>
          <w:rFonts w:hint="eastAsia" w:ascii="宋体" w:hAnsi="宋体" w:eastAsia="宋体" w:cs="宋体"/>
          <w:color w:val="auto"/>
          <w:szCs w:val="24"/>
          <w:highlight w:val="none"/>
        </w:rPr>
      </w:pPr>
    </w:p>
    <w:p w14:paraId="215AA9E6">
      <w:pPr>
        <w:spacing w:line="280" w:lineRule="exact"/>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      章：</w:t>
      </w:r>
    </w:p>
    <w:p w14:paraId="3F83E685">
      <w:pPr>
        <w:rPr>
          <w:rFonts w:hint="eastAsia" w:ascii="宋体" w:hAnsi="宋体" w:eastAsia="宋体" w:cs="宋体"/>
          <w:color w:val="auto"/>
          <w:szCs w:val="24"/>
          <w:highlight w:val="none"/>
        </w:rPr>
      </w:pPr>
    </w:p>
    <w:p w14:paraId="12C21F68">
      <w:pPr>
        <w:spacing w:line="280" w:lineRule="exact"/>
        <w:ind w:firstLine="120" w:firstLineChars="5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时     间：</w:t>
      </w:r>
    </w:p>
    <w:p w14:paraId="40B2AE2E">
      <w:pPr>
        <w:spacing w:line="360" w:lineRule="auto"/>
        <w:ind w:left="1560" w:hanging="1560" w:hangingChars="6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  1.  ☆1指竞争性磋商文件中的技术规格(参数),供应商应按照竞争性磋商文件中的内容逐条抄写。</w:t>
      </w:r>
    </w:p>
    <w:p w14:paraId="36FECBC3">
      <w:pPr>
        <w:spacing w:line="360" w:lineRule="auto"/>
        <w:ind w:left="1560" w:hanging="1560" w:hangingChars="65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  ☆2指供应商拟提供的磋商产品的功能及技术规格(参数),供应商应逐条如实填写并提供相应的支持文件。 </w:t>
      </w:r>
    </w:p>
    <w:p w14:paraId="086A9653">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color w:val="auto"/>
          <w:highlight w:val="none"/>
        </w:rPr>
        <w:t>3.     偏离说明填写：优于、满足或低于。</w:t>
      </w:r>
    </w:p>
    <w:p w14:paraId="4ECD44C1">
      <w:pPr>
        <w:rPr>
          <w:rFonts w:hAnsi="宋体" w:cs="宋体"/>
          <w:szCs w:val="24"/>
          <w:highlight w:val="none"/>
        </w:rPr>
      </w:pPr>
      <w:r>
        <w:rPr>
          <w:rFonts w:hAnsi="宋体" w:cs="宋体"/>
          <w:szCs w:val="24"/>
          <w:highlight w:val="none"/>
        </w:rPr>
        <w:br w:type="page"/>
      </w:r>
    </w:p>
    <w:p w14:paraId="250D971A">
      <w:pPr>
        <w:pStyle w:val="7"/>
        <w:rPr>
          <w:highlight w:val="none"/>
        </w:rPr>
      </w:pPr>
    </w:p>
    <w:p w14:paraId="56BBD333">
      <w:pPr>
        <w:spacing w:line="440" w:lineRule="exact"/>
        <w:jc w:val="center"/>
        <w:outlineLvl w:val="2"/>
        <w:rPr>
          <w:rFonts w:hAnsi="宋体" w:cs="宋体"/>
          <w:sz w:val="32"/>
          <w:szCs w:val="32"/>
          <w:highlight w:val="none"/>
        </w:rPr>
      </w:pPr>
      <w:bookmarkStart w:id="78" w:name="_Toc9218"/>
      <w:bookmarkStart w:id="79" w:name="_Toc23455"/>
      <w:bookmarkStart w:id="80" w:name="_Toc21284"/>
      <w:bookmarkStart w:id="81" w:name="_Toc1379"/>
      <w:bookmarkStart w:id="82" w:name="_Toc2621"/>
      <w:r>
        <w:rPr>
          <w:rFonts w:hint="eastAsia" w:hAnsi="宋体" w:cs="宋体"/>
          <w:b/>
          <w:bCs/>
          <w:sz w:val="32"/>
          <w:szCs w:val="32"/>
          <w:highlight w:val="none"/>
        </w:rPr>
        <w:t>四、</w:t>
      </w:r>
      <w:bookmarkEnd w:id="78"/>
      <w:bookmarkEnd w:id="79"/>
      <w:bookmarkEnd w:id="80"/>
      <w:bookmarkEnd w:id="81"/>
      <w:bookmarkEnd w:id="82"/>
      <w:r>
        <w:rPr>
          <w:rFonts w:hint="eastAsia" w:hAnsi="宋体" w:cs="宋体"/>
          <w:b/>
          <w:bCs/>
          <w:sz w:val="32"/>
          <w:szCs w:val="32"/>
          <w:highlight w:val="none"/>
        </w:rPr>
        <w:t>商务条款偏离表</w:t>
      </w:r>
    </w:p>
    <w:p w14:paraId="5B4910D7">
      <w:pPr>
        <w:pStyle w:val="23"/>
        <w:widowControl w:val="0"/>
        <w:spacing w:before="0" w:beforeAutospacing="0" w:after="0" w:afterAutospacing="0"/>
        <w:jc w:val="both"/>
        <w:rPr>
          <w:rFonts w:cs="宋体"/>
          <w:highlight w:val="none"/>
        </w:rPr>
      </w:pPr>
    </w:p>
    <w:p w14:paraId="2C8197C7">
      <w:pPr>
        <w:pStyle w:val="23"/>
        <w:widowControl w:val="0"/>
        <w:spacing w:before="156" w:beforeLines="50" w:beforeAutospacing="0" w:after="156" w:afterLines="50" w:afterAutospacing="0"/>
        <w:rPr>
          <w:rFonts w:cs="宋体"/>
          <w:highlight w:val="none"/>
        </w:rPr>
      </w:pPr>
      <w:r>
        <w:rPr>
          <w:rFonts w:hint="eastAsia" w:cs="宋体"/>
          <w:highlight w:val="none"/>
        </w:rPr>
        <w:t>项目名称：</w:t>
      </w:r>
    </w:p>
    <w:p w14:paraId="11C706B4">
      <w:pPr>
        <w:pStyle w:val="23"/>
        <w:widowControl w:val="0"/>
        <w:spacing w:before="156" w:beforeLines="50" w:beforeAutospacing="0" w:after="156" w:afterLines="50" w:afterAutospacing="0"/>
        <w:rPr>
          <w:rFonts w:cs="宋体"/>
          <w:highlight w:val="none"/>
          <w:u w:val="single"/>
        </w:rPr>
      </w:pPr>
      <w:r>
        <w:rPr>
          <w:rFonts w:hint="eastAsia" w:cs="宋体"/>
          <w:highlight w:val="none"/>
        </w:rPr>
        <w:t>项目编号：</w:t>
      </w:r>
    </w:p>
    <w:p w14:paraId="798EE716">
      <w:pPr>
        <w:pStyle w:val="23"/>
        <w:widowControl w:val="0"/>
        <w:spacing w:before="0" w:beforeAutospacing="0" w:after="0" w:afterAutospacing="0"/>
        <w:ind w:firstLine="480" w:firstLineChars="200"/>
        <w:jc w:val="center"/>
        <w:rPr>
          <w:rFonts w:cs="宋体"/>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3013"/>
        <w:gridCol w:w="1428"/>
        <w:gridCol w:w="1253"/>
      </w:tblGrid>
      <w:tr w14:paraId="0499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6ABDB55">
            <w:pPr>
              <w:pStyle w:val="23"/>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5A0AE9C">
            <w:pPr>
              <w:pStyle w:val="23"/>
              <w:widowControl w:val="0"/>
              <w:spacing w:before="0" w:beforeAutospacing="0" w:after="0" w:afterAutospacing="0"/>
              <w:jc w:val="center"/>
              <w:rPr>
                <w:rFonts w:cs="宋体"/>
                <w:highlight w:val="none"/>
              </w:rPr>
            </w:pPr>
            <w:r>
              <w:rPr>
                <w:rFonts w:hint="eastAsia" w:cs="宋体"/>
                <w:highlight w:val="none"/>
              </w:rPr>
              <w:t>磋商文件的商务条款</w:t>
            </w:r>
          </w:p>
        </w:tc>
        <w:tc>
          <w:tcPr>
            <w:tcW w:w="3013" w:type="dxa"/>
            <w:tcBorders>
              <w:top w:val="single" w:color="auto" w:sz="4" w:space="0"/>
              <w:left w:val="single" w:color="auto" w:sz="4" w:space="0"/>
              <w:bottom w:val="single" w:color="auto" w:sz="4" w:space="0"/>
              <w:right w:val="single" w:color="auto" w:sz="4" w:space="0"/>
            </w:tcBorders>
            <w:vAlign w:val="center"/>
          </w:tcPr>
          <w:p w14:paraId="08EA87D6">
            <w:pPr>
              <w:pStyle w:val="23"/>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428" w:type="dxa"/>
            <w:tcBorders>
              <w:top w:val="single" w:color="auto" w:sz="4" w:space="0"/>
              <w:left w:val="single" w:color="auto" w:sz="4" w:space="0"/>
              <w:bottom w:val="single" w:color="auto" w:sz="4" w:space="0"/>
              <w:right w:val="single" w:color="auto" w:sz="4" w:space="0"/>
            </w:tcBorders>
            <w:vAlign w:val="center"/>
          </w:tcPr>
          <w:p w14:paraId="28E450C8">
            <w:pPr>
              <w:pStyle w:val="23"/>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33C8B0F6">
            <w:pPr>
              <w:pStyle w:val="23"/>
              <w:widowControl w:val="0"/>
              <w:spacing w:before="0" w:beforeAutospacing="0" w:after="0" w:afterAutospacing="0"/>
              <w:jc w:val="center"/>
              <w:rPr>
                <w:rFonts w:cs="宋体"/>
                <w:highlight w:val="none"/>
              </w:rPr>
            </w:pPr>
            <w:r>
              <w:rPr>
                <w:rFonts w:hint="eastAsia" w:cs="宋体"/>
                <w:highlight w:val="none"/>
              </w:rPr>
              <w:t>说明</w:t>
            </w:r>
          </w:p>
        </w:tc>
      </w:tr>
      <w:tr w14:paraId="150D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707C16D">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1EF25D6">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21160EE7">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23FD961D">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928569">
            <w:pPr>
              <w:pStyle w:val="23"/>
              <w:widowControl w:val="0"/>
              <w:spacing w:before="0" w:beforeAutospacing="0" w:after="0" w:afterAutospacing="0"/>
              <w:ind w:firstLine="480" w:firstLineChars="200"/>
              <w:jc w:val="center"/>
              <w:rPr>
                <w:rFonts w:cs="宋体"/>
                <w:highlight w:val="none"/>
              </w:rPr>
            </w:pPr>
          </w:p>
        </w:tc>
      </w:tr>
      <w:tr w14:paraId="32FA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8965B22">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A640273">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311ADB32">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001657A">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A7C5126">
            <w:pPr>
              <w:pStyle w:val="23"/>
              <w:widowControl w:val="0"/>
              <w:spacing w:before="0" w:beforeAutospacing="0" w:after="0" w:afterAutospacing="0"/>
              <w:ind w:firstLine="480" w:firstLineChars="200"/>
              <w:jc w:val="center"/>
              <w:rPr>
                <w:rFonts w:cs="宋体"/>
                <w:highlight w:val="none"/>
              </w:rPr>
            </w:pPr>
          </w:p>
        </w:tc>
      </w:tr>
      <w:tr w14:paraId="59FC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FF4084C">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F461E6E">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2D548291">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4A3C225">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71F54D2">
            <w:pPr>
              <w:pStyle w:val="23"/>
              <w:widowControl w:val="0"/>
              <w:spacing w:before="0" w:beforeAutospacing="0" w:after="0" w:afterAutospacing="0"/>
              <w:ind w:firstLine="480" w:firstLineChars="200"/>
              <w:jc w:val="center"/>
              <w:rPr>
                <w:rFonts w:cs="宋体"/>
                <w:highlight w:val="none"/>
              </w:rPr>
            </w:pPr>
          </w:p>
        </w:tc>
      </w:tr>
      <w:tr w14:paraId="5DB3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D1F2D09">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F180937">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79DBCD30">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207E343">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4226A37">
            <w:pPr>
              <w:pStyle w:val="23"/>
              <w:widowControl w:val="0"/>
              <w:spacing w:before="0" w:beforeAutospacing="0" w:after="0" w:afterAutospacing="0"/>
              <w:ind w:firstLine="480" w:firstLineChars="200"/>
              <w:jc w:val="center"/>
              <w:rPr>
                <w:rFonts w:cs="宋体"/>
                <w:highlight w:val="none"/>
              </w:rPr>
            </w:pPr>
          </w:p>
        </w:tc>
      </w:tr>
      <w:tr w14:paraId="4F2C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CFEF1B8">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68CE3F">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0BE2CA94">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2C0875F3">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F7BA98E">
            <w:pPr>
              <w:pStyle w:val="23"/>
              <w:widowControl w:val="0"/>
              <w:spacing w:before="0" w:beforeAutospacing="0" w:after="0" w:afterAutospacing="0"/>
              <w:ind w:firstLine="480" w:firstLineChars="200"/>
              <w:jc w:val="center"/>
              <w:rPr>
                <w:rFonts w:cs="宋体"/>
                <w:highlight w:val="none"/>
              </w:rPr>
            </w:pPr>
          </w:p>
        </w:tc>
      </w:tr>
      <w:tr w14:paraId="317A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B6E9A20">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B5A878F">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047CAD73">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73004BE8">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7824AF0">
            <w:pPr>
              <w:pStyle w:val="23"/>
              <w:widowControl w:val="0"/>
              <w:spacing w:before="0" w:beforeAutospacing="0" w:after="0" w:afterAutospacing="0"/>
              <w:ind w:firstLine="480" w:firstLineChars="200"/>
              <w:jc w:val="center"/>
              <w:rPr>
                <w:rFonts w:cs="宋体"/>
                <w:highlight w:val="none"/>
              </w:rPr>
            </w:pPr>
          </w:p>
        </w:tc>
      </w:tr>
      <w:tr w14:paraId="15B7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B25CA1D">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36B1382">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418003A">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7B3CDC98">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E0F0B4A">
            <w:pPr>
              <w:pStyle w:val="23"/>
              <w:widowControl w:val="0"/>
              <w:spacing w:before="0" w:beforeAutospacing="0" w:after="0" w:afterAutospacing="0"/>
              <w:ind w:firstLine="480" w:firstLineChars="200"/>
              <w:jc w:val="center"/>
              <w:rPr>
                <w:rFonts w:cs="宋体"/>
                <w:highlight w:val="none"/>
              </w:rPr>
            </w:pPr>
          </w:p>
        </w:tc>
      </w:tr>
    </w:tbl>
    <w:p w14:paraId="65396CAB">
      <w:pPr>
        <w:pStyle w:val="23"/>
        <w:widowControl w:val="0"/>
        <w:spacing w:before="0" w:beforeAutospacing="0" w:after="0" w:afterAutospacing="0"/>
        <w:rPr>
          <w:rFonts w:cs="宋体"/>
          <w:highlight w:val="none"/>
        </w:rPr>
      </w:pPr>
      <w:r>
        <w:rPr>
          <w:rFonts w:hint="eastAsia" w:cs="宋体"/>
          <w:highlight w:val="none"/>
        </w:rPr>
        <w:t>说明：</w:t>
      </w:r>
    </w:p>
    <w:p w14:paraId="2E58E5EA">
      <w:pPr>
        <w:pStyle w:val="23"/>
        <w:widowControl w:val="0"/>
        <w:spacing w:before="0" w:beforeAutospacing="0" w:after="0" w:afterAutospacing="0"/>
        <w:ind w:firstLine="480" w:firstLineChars="200"/>
        <w:jc w:val="both"/>
        <w:rPr>
          <w:rFonts w:cs="宋体"/>
          <w:highlight w:val="none"/>
        </w:rPr>
      </w:pPr>
      <w:r>
        <w:rPr>
          <w:rFonts w:hint="eastAsia" w:cs="宋体"/>
          <w:highlight w:val="none"/>
        </w:rPr>
        <w:t>1.参照第四章合同条款要求内容进行响应。</w:t>
      </w:r>
    </w:p>
    <w:p w14:paraId="69042B74">
      <w:pPr>
        <w:pStyle w:val="23"/>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35482B36">
      <w:pPr>
        <w:pStyle w:val="23"/>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w:t>
      </w:r>
      <w:r>
        <w:rPr>
          <w:rFonts w:hint="eastAsia" w:cs="宋体"/>
          <w:highlight w:val="none"/>
          <w:lang w:val="en-US" w:eastAsia="zh-CN"/>
        </w:rPr>
        <w:t>行</w:t>
      </w:r>
      <w:r>
        <w:rPr>
          <w:rFonts w:hint="eastAsia" w:cs="宋体"/>
          <w:highlight w:val="none"/>
        </w:rPr>
        <w:t>处罚。</w:t>
      </w:r>
    </w:p>
    <w:p w14:paraId="74104B99">
      <w:pPr>
        <w:pStyle w:val="23"/>
        <w:widowControl w:val="0"/>
        <w:spacing w:before="0" w:beforeAutospacing="0" w:after="0" w:afterAutospacing="0"/>
        <w:ind w:firstLine="480" w:firstLineChars="200"/>
        <w:jc w:val="center"/>
        <w:rPr>
          <w:rFonts w:cs="宋体"/>
          <w:highlight w:val="none"/>
        </w:rPr>
      </w:pPr>
    </w:p>
    <w:p w14:paraId="024B7E2B">
      <w:pPr>
        <w:pStyle w:val="23"/>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14:paraId="511FFAB6">
      <w:pPr>
        <w:pStyle w:val="23"/>
        <w:widowControl w:val="0"/>
        <w:spacing w:before="0" w:beforeAutospacing="0" w:after="0" w:afterAutospacing="0"/>
        <w:ind w:firstLine="480" w:firstLineChars="200"/>
        <w:jc w:val="center"/>
        <w:rPr>
          <w:rFonts w:cs="宋体"/>
          <w:highlight w:val="none"/>
        </w:rPr>
      </w:pPr>
    </w:p>
    <w:p w14:paraId="2C714860">
      <w:pPr>
        <w:spacing w:line="400" w:lineRule="exact"/>
        <w:ind w:firstLine="480" w:firstLineChars="200"/>
        <w:rPr>
          <w:rFonts w:hAnsi="宋体" w:cs="宋体"/>
          <w:szCs w:val="24"/>
          <w:highlight w:val="none"/>
        </w:rPr>
      </w:pPr>
      <w:r>
        <w:rPr>
          <w:rFonts w:hint="eastAsia" w:hAnsi="宋体" w:cs="宋体"/>
          <w:highlight w:val="none"/>
        </w:rPr>
        <w:t xml:space="preserve">法定代表人或委托代理人：              （签字或盖章） </w:t>
      </w:r>
    </w:p>
    <w:p w14:paraId="21C0DE15">
      <w:pPr>
        <w:spacing w:line="360" w:lineRule="auto"/>
        <w:ind w:left="600" w:leftChars="250"/>
        <w:rPr>
          <w:rFonts w:hAnsi="宋体" w:cs="宋体"/>
          <w:b/>
          <w:bCs/>
          <w:sz w:val="28"/>
          <w:szCs w:val="28"/>
          <w:highlight w:val="none"/>
        </w:rPr>
      </w:pPr>
    </w:p>
    <w:bookmarkEnd w:id="77"/>
    <w:p w14:paraId="74F55D24">
      <w:pPr>
        <w:spacing w:line="360" w:lineRule="auto"/>
        <w:jc w:val="both"/>
        <w:outlineLvl w:val="2"/>
        <w:rPr>
          <w:rFonts w:hAnsi="宋体" w:cs="宋体"/>
          <w:b/>
          <w:bCs/>
          <w:sz w:val="30"/>
          <w:szCs w:val="30"/>
          <w:highlight w:val="none"/>
        </w:rPr>
      </w:pPr>
      <w:bookmarkStart w:id="83" w:name="_Toc363474033"/>
      <w:bookmarkStart w:id="84" w:name="_Toc403077656"/>
      <w:r>
        <w:rPr>
          <w:rFonts w:hint="eastAsia" w:hAnsi="宋体" w:cs="宋体"/>
          <w:b/>
          <w:bCs/>
          <w:sz w:val="30"/>
          <w:szCs w:val="30"/>
          <w:highlight w:val="none"/>
        </w:rPr>
        <w:br w:type="page"/>
      </w:r>
      <w:r>
        <w:rPr>
          <w:rFonts w:hint="eastAsia" w:hAnsi="宋体" w:cs="宋体"/>
          <w:b/>
          <w:bCs/>
          <w:sz w:val="30"/>
          <w:szCs w:val="30"/>
          <w:highlight w:val="none"/>
        </w:rPr>
        <w:t>五、陕西省政府采购供应商拒绝政府采购领域商业贿赂承诺书</w:t>
      </w:r>
      <w:bookmarkEnd w:id="83"/>
      <w:bookmarkEnd w:id="84"/>
    </w:p>
    <w:p w14:paraId="28EBFA2F">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A6511D6">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7BB175C6">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7EFDBCE1">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33DA0BC6">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7F281453">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3DAFD3D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40269CA3">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5C40FEEE">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1C55D642">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6E879D98">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400DE5A1">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2B66A7B9">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1FBE3A09">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0A2E355D">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13C017F3">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531E2470">
      <w:pPr>
        <w:jc w:val="center"/>
        <w:outlineLvl w:val="2"/>
        <w:rPr>
          <w:rFonts w:hAnsi="宋体" w:cs="宋体"/>
          <w:b/>
          <w:bCs/>
          <w:sz w:val="30"/>
          <w:szCs w:val="30"/>
          <w:highlight w:val="none"/>
        </w:rPr>
      </w:pPr>
      <w:bookmarkStart w:id="85" w:name="_Toc363474034"/>
      <w:bookmarkStart w:id="86" w:name="_Toc403077657"/>
      <w:r>
        <w:rPr>
          <w:rFonts w:hint="eastAsia" w:hAnsi="宋体" w:cs="宋体"/>
          <w:b/>
          <w:bCs/>
          <w:sz w:val="30"/>
          <w:szCs w:val="30"/>
          <w:highlight w:val="none"/>
        </w:rPr>
        <w:br w:type="page"/>
      </w:r>
      <w:r>
        <w:rPr>
          <w:rFonts w:hint="eastAsia" w:hAnsi="宋体" w:cs="宋体"/>
          <w:b/>
          <w:bCs/>
          <w:sz w:val="30"/>
          <w:szCs w:val="30"/>
          <w:highlight w:val="none"/>
        </w:rPr>
        <w:t>六、特定资格证明文件</w:t>
      </w:r>
      <w:bookmarkEnd w:id="85"/>
      <w:bookmarkEnd w:id="86"/>
    </w:p>
    <w:p w14:paraId="0AEF3F23">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（1）提供合格有效的法人或者其他组织的营业执照等证明文件，自然人的身份证明；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（2）提供法定代表人授权书（附法定代表人、被授权人身份证复印件）及被授权人身份证原件（法定代表人直接参加投标，须提供法定代表人身份证明及身份证原件）；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（3）财务状况报告：提供2024年度的财务审计报告（成立时间至提交磋商响应文件截止时间不足一年的可提供成立后任意时段的资产负债表），或开标时间前六个月内银行出具的资信证明；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（4）税收缴纳证明：提供磋商响应文件截止日前一年内已缴纳的至少一个月的纳税证明或完税证明（任意税种），依法免税的单位应提供相关证明材料;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（6）供应商应通过“信用中国”网站(www.creditchina.gov.cn)、中国政府采购网(www.ccgp.gov.cn)查询相关主体信用记录；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（7）参加政府采购活动前3年内，在经营活动中没有重大违法记录的书面声明；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（8）提供具有履行合同所必需的设备和专业技术能力的承诺函；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（9）供应商须提供中小企业声明函；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（10）本项目不接受联合体磋商（需提供承诺书）。</w:t>
      </w:r>
    </w:p>
    <w:p w14:paraId="259E4CBC">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4343C7EE">
      <w:pPr>
        <w:jc w:val="center"/>
        <w:outlineLvl w:val="2"/>
        <w:rPr>
          <w:rFonts w:hAnsi="宋体" w:cs="宋体"/>
          <w:b/>
          <w:bCs/>
          <w:sz w:val="30"/>
          <w:szCs w:val="30"/>
          <w:highlight w:val="none"/>
        </w:rPr>
      </w:pPr>
      <w:r>
        <w:rPr>
          <w:rFonts w:hint="eastAsia" w:hAnsi="宋体" w:cs="宋体"/>
          <w:szCs w:val="24"/>
          <w:highlight w:val="none"/>
        </w:rPr>
        <w:br w:type="page"/>
      </w:r>
      <w:r>
        <w:rPr>
          <w:rFonts w:hint="eastAsia" w:hAnsi="宋体" w:cs="宋体"/>
          <w:b/>
          <w:bCs/>
          <w:sz w:val="30"/>
          <w:szCs w:val="30"/>
          <w:highlight w:val="none"/>
        </w:rPr>
        <w:t>七、其它</w:t>
      </w:r>
    </w:p>
    <w:p w14:paraId="77578C69">
      <w:pPr>
        <w:pStyle w:val="1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39A4BA71">
      <w:pPr>
        <w:pStyle w:val="1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2291D85C">
      <w:pPr>
        <w:spacing w:before="156" w:beforeLines="50" w:after="156" w:afterLines="50" w:line="500" w:lineRule="exact"/>
        <w:rPr>
          <w:rFonts w:hAnsi="宋体" w:cs="宋体"/>
          <w:b/>
          <w:sz w:val="28"/>
          <w:szCs w:val="28"/>
          <w:highlight w:val="none"/>
        </w:rPr>
      </w:pPr>
      <w:r>
        <w:rPr>
          <w:rFonts w:hint="eastAsia" w:hAnsi="宋体" w:cs="宋体"/>
          <w:szCs w:val="24"/>
          <w:highlight w:val="none"/>
        </w:rPr>
        <w:br w:type="page"/>
      </w:r>
      <w:r>
        <w:rPr>
          <w:rFonts w:hint="eastAsia" w:hAnsi="宋体" w:cs="宋体"/>
          <w:b/>
          <w:sz w:val="28"/>
          <w:szCs w:val="28"/>
          <w:highlight w:val="none"/>
        </w:rPr>
        <w:t>附件1：</w:t>
      </w:r>
    </w:p>
    <w:p w14:paraId="78C217BC">
      <w:pPr>
        <w:keepNext/>
        <w:spacing w:before="312" w:beforeLines="100" w:line="360" w:lineRule="auto"/>
        <w:jc w:val="center"/>
        <w:rPr>
          <w:rFonts w:hAnsi="宋体" w:cs="宋体"/>
          <w:sz w:val="32"/>
          <w:szCs w:val="32"/>
          <w:highlight w:val="none"/>
        </w:rPr>
      </w:pPr>
      <w:bookmarkStart w:id="87" w:name="_Toc403077649"/>
      <w:bookmarkStart w:id="88" w:name="_Toc363474028"/>
      <w:r>
        <w:rPr>
          <w:rFonts w:hint="eastAsia" w:hAnsi="宋体" w:cs="宋体"/>
          <w:sz w:val="32"/>
          <w:szCs w:val="32"/>
          <w:highlight w:val="none"/>
        </w:rPr>
        <w:t>法定代表人身份证明/法定代表人授权书</w:t>
      </w:r>
      <w:bookmarkEnd w:id="87"/>
      <w:bookmarkEnd w:id="88"/>
    </w:p>
    <w:p w14:paraId="7E0E6F51">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21F3A0BE">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63592D59">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0B34027F">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20354A85">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218212C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789AAA9">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7BDA4A6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（供应商名称）的法定代表人。</w:t>
      </w:r>
    </w:p>
    <w:p w14:paraId="393E20BE">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19BB74F3">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7"/>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67F4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412C2F5">
            <w:pPr>
              <w:snapToGrid w:val="0"/>
              <w:spacing w:line="480" w:lineRule="auto"/>
              <w:jc w:val="center"/>
              <w:rPr>
                <w:rFonts w:hAnsi="宋体" w:cs="宋体"/>
                <w:szCs w:val="21"/>
                <w:highlight w:val="none"/>
              </w:rPr>
            </w:pPr>
          </w:p>
          <w:p w14:paraId="2664167B">
            <w:pPr>
              <w:snapToGrid w:val="0"/>
              <w:spacing w:line="480" w:lineRule="auto"/>
              <w:jc w:val="center"/>
              <w:rPr>
                <w:rFonts w:hAnsi="宋体" w:cs="宋体"/>
                <w:szCs w:val="21"/>
                <w:highlight w:val="none"/>
              </w:rPr>
            </w:pPr>
          </w:p>
          <w:p w14:paraId="0007177B">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18D4B888">
            <w:pPr>
              <w:pStyle w:val="10"/>
              <w:jc w:val="center"/>
              <w:rPr>
                <w:rFonts w:ascii="宋体" w:hAnsi="宋体" w:cs="宋体"/>
                <w:highlight w:val="none"/>
              </w:rPr>
            </w:pPr>
            <w:r>
              <w:rPr>
                <w:rFonts w:hint="eastAsia" w:ascii="宋体" w:hAnsi="宋体" w:cs="宋体"/>
                <w:szCs w:val="21"/>
                <w:highlight w:val="none"/>
              </w:rPr>
              <w:t>（正反面）</w:t>
            </w:r>
          </w:p>
          <w:p w14:paraId="5E59CF85">
            <w:pPr>
              <w:snapToGrid w:val="0"/>
              <w:spacing w:line="480" w:lineRule="auto"/>
              <w:jc w:val="center"/>
              <w:rPr>
                <w:rFonts w:hAnsi="宋体" w:cs="宋体"/>
                <w:szCs w:val="21"/>
                <w:highlight w:val="none"/>
              </w:rPr>
            </w:pPr>
          </w:p>
          <w:p w14:paraId="1D79D482">
            <w:pPr>
              <w:snapToGrid w:val="0"/>
              <w:spacing w:line="480" w:lineRule="auto"/>
              <w:jc w:val="center"/>
              <w:rPr>
                <w:rFonts w:hAnsi="宋体" w:cs="宋体"/>
                <w:szCs w:val="21"/>
                <w:highlight w:val="none"/>
              </w:rPr>
            </w:pPr>
          </w:p>
        </w:tc>
      </w:tr>
    </w:tbl>
    <w:p w14:paraId="286D1A90">
      <w:pPr>
        <w:snapToGrid w:val="0"/>
        <w:spacing w:line="480" w:lineRule="auto"/>
        <w:rPr>
          <w:rFonts w:hAnsi="宋体" w:cs="宋体"/>
          <w:szCs w:val="21"/>
          <w:highlight w:val="none"/>
        </w:rPr>
      </w:pPr>
    </w:p>
    <w:p w14:paraId="7A58D709">
      <w:pPr>
        <w:snapToGrid w:val="0"/>
        <w:rPr>
          <w:rFonts w:hAnsi="宋体" w:cs="宋体"/>
          <w:szCs w:val="21"/>
          <w:highlight w:val="none"/>
        </w:rPr>
      </w:pPr>
    </w:p>
    <w:p w14:paraId="2DBC5DA3">
      <w:pPr>
        <w:snapToGrid w:val="0"/>
        <w:rPr>
          <w:rFonts w:hAnsi="宋体" w:cs="宋体"/>
          <w:szCs w:val="21"/>
          <w:highlight w:val="none"/>
        </w:rPr>
      </w:pPr>
    </w:p>
    <w:p w14:paraId="696ED831">
      <w:pPr>
        <w:snapToGrid w:val="0"/>
        <w:rPr>
          <w:rFonts w:hAnsi="宋体" w:cs="宋体"/>
          <w:szCs w:val="21"/>
          <w:highlight w:val="none"/>
        </w:rPr>
      </w:pPr>
    </w:p>
    <w:p w14:paraId="0F05B029">
      <w:pPr>
        <w:snapToGrid w:val="0"/>
        <w:rPr>
          <w:rFonts w:hAnsi="宋体" w:cs="宋体"/>
          <w:szCs w:val="21"/>
          <w:highlight w:val="none"/>
        </w:rPr>
      </w:pPr>
    </w:p>
    <w:p w14:paraId="41540A54">
      <w:pPr>
        <w:adjustRightInd w:val="0"/>
        <w:snapToGrid w:val="0"/>
        <w:spacing w:line="360" w:lineRule="auto"/>
        <w:rPr>
          <w:rFonts w:hAnsi="宋体" w:cs="宋体"/>
          <w:highlight w:val="none"/>
        </w:rPr>
      </w:pPr>
    </w:p>
    <w:p w14:paraId="2E8FBD9E">
      <w:pPr>
        <w:adjustRightInd w:val="0"/>
        <w:snapToGrid w:val="0"/>
        <w:spacing w:line="360" w:lineRule="auto"/>
        <w:ind w:right="420"/>
        <w:rPr>
          <w:rFonts w:hAnsi="宋体" w:cs="宋体"/>
          <w:highlight w:val="none"/>
        </w:rPr>
      </w:pPr>
    </w:p>
    <w:p w14:paraId="10B239F3">
      <w:pPr>
        <w:adjustRightInd w:val="0"/>
        <w:snapToGrid w:val="0"/>
        <w:spacing w:line="360" w:lineRule="auto"/>
        <w:ind w:right="420"/>
        <w:rPr>
          <w:rFonts w:hAnsi="宋体" w:cs="宋体"/>
          <w:highlight w:val="none"/>
        </w:rPr>
      </w:pPr>
    </w:p>
    <w:p w14:paraId="384B491E">
      <w:pPr>
        <w:adjustRightInd w:val="0"/>
        <w:snapToGrid w:val="0"/>
        <w:spacing w:line="360" w:lineRule="auto"/>
        <w:ind w:right="420"/>
        <w:rPr>
          <w:rFonts w:hAnsi="宋体" w:cs="宋体"/>
          <w:highlight w:val="none"/>
        </w:rPr>
      </w:pPr>
    </w:p>
    <w:p w14:paraId="00D6756F">
      <w:pPr>
        <w:adjustRightInd w:val="0"/>
        <w:snapToGrid w:val="0"/>
        <w:spacing w:line="360" w:lineRule="auto"/>
        <w:ind w:right="420"/>
        <w:rPr>
          <w:rFonts w:hAnsi="宋体" w:cs="宋体"/>
          <w:highlight w:val="none"/>
        </w:rPr>
      </w:pPr>
    </w:p>
    <w:p w14:paraId="27D632E8">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6E281B12">
      <w:pPr>
        <w:adjustRightInd w:val="0"/>
        <w:snapToGrid w:val="0"/>
        <w:spacing w:line="360" w:lineRule="auto"/>
        <w:ind w:right="420"/>
        <w:rPr>
          <w:rFonts w:hAnsi="宋体" w:cs="宋体"/>
          <w:highlight w:val="none"/>
        </w:rPr>
      </w:pPr>
      <w:r>
        <w:rPr>
          <w:rFonts w:hint="eastAsia" w:hAnsi="宋体" w:cs="宋体"/>
          <w:highlight w:val="none"/>
        </w:rPr>
        <w:t>日期：    年  月  日</w:t>
      </w:r>
    </w:p>
    <w:p w14:paraId="240E3894">
      <w:pPr>
        <w:pStyle w:val="10"/>
        <w:rPr>
          <w:rFonts w:ascii="宋体" w:hAnsi="宋体" w:cs="宋体"/>
          <w:highlight w:val="none"/>
        </w:rPr>
      </w:pPr>
    </w:p>
    <w:p w14:paraId="05E6FE92">
      <w:pPr>
        <w:spacing w:line="360" w:lineRule="auto"/>
        <w:jc w:val="left"/>
        <w:rPr>
          <w:rFonts w:hAnsi="宋体" w:cs="宋体"/>
          <w:spacing w:val="4"/>
          <w:szCs w:val="24"/>
          <w:highlight w:val="none"/>
        </w:rPr>
      </w:pPr>
    </w:p>
    <w:p w14:paraId="37A00608">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1DEA49C8">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lang w:eastAsia="zh-CN"/>
        </w:rPr>
        <w:t>陕西启航项目管理咨询有限公司</w:t>
      </w:r>
      <w:r>
        <w:rPr>
          <w:rFonts w:hint="eastAsia" w:hAnsi="宋体" w:cs="宋体"/>
          <w:spacing w:val="4"/>
          <w:szCs w:val="24"/>
          <w:highlight w:val="none"/>
          <w:u w:val="single"/>
        </w:rPr>
        <w:t xml:space="preserve"> </w:t>
      </w:r>
    </w:p>
    <w:p w14:paraId="2C1706B3">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    ）</w:t>
      </w:r>
      <w:r>
        <w:rPr>
          <w:rFonts w:hint="eastAsia" w:hAnsi="宋体" w:cs="宋体"/>
          <w:spacing w:val="4"/>
          <w:szCs w:val="24"/>
          <w:highlight w:val="none"/>
        </w:rPr>
        <w:t>项目的磋商、签约等具体工作，并签署全部有关的文件、协议及合同。</w:t>
      </w:r>
    </w:p>
    <w:p w14:paraId="558EFDFF">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24BF4FF0">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4AA47C3C">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0CCF06CC">
      <w:pPr>
        <w:spacing w:line="360" w:lineRule="auto"/>
        <w:ind w:firstLine="496" w:firstLineChars="200"/>
        <w:jc w:val="left"/>
        <w:rPr>
          <w:rFonts w:hAnsi="宋体" w:cs="宋体"/>
          <w:spacing w:val="4"/>
          <w:szCs w:val="24"/>
          <w:highlight w:val="none"/>
        </w:rPr>
      </w:pPr>
    </w:p>
    <w:tbl>
      <w:tblPr>
        <w:tblStyle w:val="27"/>
        <w:tblW w:w="0" w:type="auto"/>
        <w:tblInd w:w="633" w:type="dxa"/>
        <w:tblLayout w:type="fixed"/>
        <w:tblCellMar>
          <w:top w:w="0" w:type="dxa"/>
          <w:left w:w="108" w:type="dxa"/>
          <w:bottom w:w="0" w:type="dxa"/>
          <w:right w:w="108" w:type="dxa"/>
        </w:tblCellMar>
      </w:tblPr>
      <w:tblGrid>
        <w:gridCol w:w="4200"/>
        <w:gridCol w:w="3990"/>
      </w:tblGrid>
      <w:tr w14:paraId="563ED9BB">
        <w:tblPrEx>
          <w:tblCellMar>
            <w:top w:w="0" w:type="dxa"/>
            <w:left w:w="108" w:type="dxa"/>
            <w:bottom w:w="0" w:type="dxa"/>
            <w:right w:w="108" w:type="dxa"/>
          </w:tblCellMar>
        </w:tblPrEx>
        <w:trPr>
          <w:trHeight w:val="600" w:hRule="atLeast"/>
        </w:trPr>
        <w:tc>
          <w:tcPr>
            <w:tcW w:w="4200" w:type="dxa"/>
          </w:tcPr>
          <w:p w14:paraId="3F9742CB">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4A9ED0DF">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09A82498">
        <w:tblPrEx>
          <w:tblCellMar>
            <w:top w:w="0" w:type="dxa"/>
            <w:left w:w="108" w:type="dxa"/>
            <w:bottom w:w="0" w:type="dxa"/>
            <w:right w:w="108" w:type="dxa"/>
          </w:tblCellMar>
        </w:tblPrEx>
        <w:trPr>
          <w:trHeight w:val="600" w:hRule="atLeast"/>
        </w:trPr>
        <w:tc>
          <w:tcPr>
            <w:tcW w:w="4200" w:type="dxa"/>
          </w:tcPr>
          <w:p w14:paraId="46E77DFB">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1748A2FD">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49DAA5D7">
        <w:tblPrEx>
          <w:tblCellMar>
            <w:top w:w="0" w:type="dxa"/>
            <w:left w:w="108" w:type="dxa"/>
            <w:bottom w:w="0" w:type="dxa"/>
            <w:right w:w="108" w:type="dxa"/>
          </w:tblCellMar>
        </w:tblPrEx>
        <w:trPr>
          <w:trHeight w:val="600" w:hRule="atLeast"/>
        </w:trPr>
        <w:tc>
          <w:tcPr>
            <w:tcW w:w="4200" w:type="dxa"/>
          </w:tcPr>
          <w:p w14:paraId="725615BA">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103357B3">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5EAFE28E">
        <w:tblPrEx>
          <w:tblCellMar>
            <w:top w:w="0" w:type="dxa"/>
            <w:left w:w="108" w:type="dxa"/>
            <w:bottom w:w="0" w:type="dxa"/>
            <w:right w:w="108" w:type="dxa"/>
          </w:tblCellMar>
        </w:tblPrEx>
        <w:trPr>
          <w:trHeight w:val="600" w:hRule="atLeast"/>
        </w:trPr>
        <w:tc>
          <w:tcPr>
            <w:tcW w:w="4200" w:type="dxa"/>
          </w:tcPr>
          <w:p w14:paraId="5793EA66">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1A63ED85">
            <w:pPr>
              <w:spacing w:line="360" w:lineRule="auto"/>
              <w:jc w:val="left"/>
              <w:rPr>
                <w:rFonts w:hAnsi="宋体" w:cs="宋体"/>
                <w:spacing w:val="4"/>
                <w:szCs w:val="24"/>
                <w:highlight w:val="none"/>
              </w:rPr>
            </w:pPr>
          </w:p>
        </w:tc>
      </w:tr>
    </w:tbl>
    <w:p w14:paraId="777580D4">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237AB668">
      <w:pPr>
        <w:spacing w:line="360" w:lineRule="auto"/>
        <w:rPr>
          <w:rFonts w:hAnsi="宋体" w:cs="宋体"/>
          <w:spacing w:val="4"/>
          <w:szCs w:val="24"/>
          <w:highlight w:val="none"/>
        </w:rPr>
      </w:pPr>
    </w:p>
    <w:tbl>
      <w:tblPr>
        <w:tblStyle w:val="27"/>
        <w:tblW w:w="0" w:type="auto"/>
        <w:tblInd w:w="540" w:type="dxa"/>
        <w:tblLayout w:type="fixed"/>
        <w:tblCellMar>
          <w:top w:w="0" w:type="dxa"/>
          <w:left w:w="108" w:type="dxa"/>
          <w:bottom w:w="0" w:type="dxa"/>
          <w:right w:w="108" w:type="dxa"/>
        </w:tblCellMar>
      </w:tblPr>
      <w:tblGrid>
        <w:gridCol w:w="4246"/>
        <w:gridCol w:w="4111"/>
      </w:tblGrid>
      <w:tr w14:paraId="675203B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22967CE2">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4FDFD072">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AEBD5EB">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2AE7FE8B">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704801B2">
      <w:pPr>
        <w:spacing w:line="360" w:lineRule="auto"/>
        <w:ind w:firstLine="510"/>
        <w:rPr>
          <w:rFonts w:hAnsi="宋体" w:cs="宋体"/>
          <w:spacing w:val="4"/>
          <w:szCs w:val="24"/>
          <w:highlight w:val="none"/>
        </w:rPr>
      </w:pPr>
    </w:p>
    <w:p w14:paraId="6DAA3DC8">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129DDA99">
      <w:pPr>
        <w:spacing w:before="156" w:beforeLines="50" w:after="156" w:afterLines="50" w:line="360" w:lineRule="auto"/>
        <w:rPr>
          <w:rFonts w:hAnsi="宋体" w:cs="宋体"/>
          <w:highlight w:val="none"/>
        </w:rPr>
      </w:pPr>
      <w:r>
        <w:rPr>
          <w:rFonts w:hint="eastAsia" w:hAnsi="宋体" w:cs="宋体"/>
          <w:spacing w:val="4"/>
          <w:szCs w:val="24"/>
          <w:highlight w:val="none"/>
        </w:rPr>
        <w:t>日期：</w:t>
      </w:r>
    </w:p>
    <w:p w14:paraId="454AE6C7">
      <w:pPr>
        <w:rPr>
          <w:rFonts w:hAnsi="宋体" w:cs="宋体"/>
          <w:spacing w:val="4"/>
          <w:szCs w:val="30"/>
          <w:highlight w:val="none"/>
        </w:rPr>
      </w:pPr>
      <w:r>
        <w:rPr>
          <w:rFonts w:hint="eastAsia" w:hAnsi="宋体" w:cs="宋体"/>
          <w:sz w:val="28"/>
          <w:szCs w:val="28"/>
          <w:highlight w:val="none"/>
          <w:u w:val="single"/>
        </w:rPr>
        <w:br w:type="page"/>
      </w:r>
    </w:p>
    <w:p w14:paraId="62646F25">
      <w:pPr>
        <w:widowControl/>
        <w:spacing w:line="360" w:lineRule="auto"/>
        <w:ind w:left="1" w:firstLine="281" w:firstLineChars="100"/>
        <w:rPr>
          <w:rFonts w:hAnsi="宋体" w:cs="宋体"/>
          <w:b/>
          <w:sz w:val="28"/>
          <w:szCs w:val="28"/>
          <w:highlight w:val="none"/>
        </w:rPr>
      </w:pPr>
    </w:p>
    <w:p w14:paraId="2507725E">
      <w:pPr>
        <w:widowControl/>
        <w:spacing w:line="360" w:lineRule="auto"/>
        <w:ind w:left="1" w:firstLine="321" w:firstLineChars="100"/>
        <w:jc w:val="center"/>
        <w:rPr>
          <w:rFonts w:hAnsi="宋体" w:cs="宋体"/>
          <w:b/>
          <w:sz w:val="32"/>
          <w:szCs w:val="32"/>
          <w:highlight w:val="none"/>
        </w:rPr>
      </w:pPr>
      <w:r>
        <w:rPr>
          <w:rFonts w:hint="eastAsia" w:hAnsi="宋体" w:cs="宋体"/>
          <w:b/>
          <w:sz w:val="32"/>
          <w:szCs w:val="32"/>
          <w:highlight w:val="none"/>
        </w:rPr>
        <w:t>参加政府采购活动前3年内在经营活动中没有重大违法纪录的书面声明</w:t>
      </w:r>
    </w:p>
    <w:p w14:paraId="3D17D88E">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（格式）</w:t>
      </w:r>
    </w:p>
    <w:p w14:paraId="3F00C913">
      <w:pPr>
        <w:pStyle w:val="23"/>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59B4BCE6">
      <w:pPr>
        <w:pStyle w:val="23"/>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2BAE7C51">
      <w:pPr>
        <w:pStyle w:val="23"/>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20262B01">
      <w:pPr>
        <w:pStyle w:val="23"/>
        <w:wordWrap w:val="0"/>
        <w:spacing w:beforeAutospacing="0" w:afterAutospacing="0" w:line="560" w:lineRule="exact"/>
        <w:ind w:firstLine="420"/>
        <w:rPr>
          <w:rFonts w:cs="宋体"/>
          <w:highlight w:val="none"/>
        </w:rPr>
      </w:pPr>
      <w:r>
        <w:rPr>
          <w:rFonts w:hint="eastAsia" w:cs="宋体"/>
          <w:highlight w:val="none"/>
          <w:shd w:val="clear" w:color="auto" w:fill="FFFFFF"/>
        </w:rPr>
        <w:t>如有不实，我方将无条件地退出本项目的采购活动，并遵照《</w:t>
      </w:r>
      <w:r>
        <w:rPr>
          <w:rFonts w:hint="eastAsia" w:hAnsi="宋体" w:cs="宋体"/>
          <w:szCs w:val="24"/>
          <w:highlight w:val="none"/>
          <w:lang w:val="en-US" w:eastAsia="zh-CN"/>
        </w:rPr>
        <w:t>中华人民共和国</w:t>
      </w:r>
      <w:r>
        <w:rPr>
          <w:rFonts w:hint="eastAsia" w:cs="宋体"/>
          <w:highlight w:val="none"/>
          <w:shd w:val="clear" w:color="auto" w:fill="FFFFFF"/>
        </w:rPr>
        <w:t xml:space="preserve">政府采购法》有关“提供虚假材料的规定”接受处罚。 </w:t>
      </w:r>
    </w:p>
    <w:p w14:paraId="07CAABBA">
      <w:pPr>
        <w:pStyle w:val="23"/>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37A7F8F7">
      <w:pPr>
        <w:pStyle w:val="23"/>
        <w:wordWrap w:val="0"/>
        <w:spacing w:beforeAutospacing="0" w:afterAutospacing="0" w:line="560" w:lineRule="exact"/>
        <w:ind w:firstLine="420"/>
        <w:rPr>
          <w:rFonts w:cs="宋体"/>
          <w:highlight w:val="none"/>
          <w:shd w:val="clear" w:color="auto" w:fill="FFFFFF"/>
        </w:rPr>
      </w:pPr>
    </w:p>
    <w:p w14:paraId="76231087">
      <w:pPr>
        <w:spacing w:line="480" w:lineRule="auto"/>
        <w:ind w:firstLine="3360" w:firstLineChars="1400"/>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（盖章）</w:t>
      </w:r>
    </w:p>
    <w:p w14:paraId="416064B7">
      <w:pPr>
        <w:pStyle w:val="40"/>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7C55F2C3">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121CE364">
      <w:pPr>
        <w:adjustRightInd w:val="0"/>
        <w:snapToGrid w:val="0"/>
        <w:spacing w:line="360" w:lineRule="auto"/>
        <w:jc w:val="center"/>
        <w:rPr>
          <w:rFonts w:asciiTheme="minorEastAsia" w:hAnsiTheme="minorEastAsia" w:eastAsiaTheme="minorEastAsia" w:cstheme="minorEastAsia"/>
          <w:b/>
          <w:sz w:val="28"/>
          <w:szCs w:val="28"/>
          <w:highlight w:val="none"/>
        </w:rPr>
      </w:pPr>
    </w:p>
    <w:p w14:paraId="019252FE">
      <w:pPr>
        <w:adjustRightInd w:val="0"/>
        <w:snapToGrid w:val="0"/>
        <w:spacing w:line="360" w:lineRule="auto"/>
        <w:jc w:val="center"/>
        <w:rPr>
          <w:rFonts w:hAnsi="宋体" w:cs="宋体"/>
          <w:b/>
          <w:sz w:val="32"/>
          <w:szCs w:val="32"/>
          <w:highlight w:val="none"/>
        </w:rPr>
      </w:pPr>
    </w:p>
    <w:p w14:paraId="51C97A12">
      <w:pPr>
        <w:adjustRightInd w:val="0"/>
        <w:snapToGrid w:val="0"/>
        <w:spacing w:line="360" w:lineRule="auto"/>
        <w:jc w:val="center"/>
        <w:rPr>
          <w:rFonts w:hAnsi="宋体" w:cs="宋体"/>
          <w:b/>
          <w:sz w:val="28"/>
          <w:szCs w:val="28"/>
          <w:highlight w:val="none"/>
        </w:rPr>
      </w:pPr>
      <w:r>
        <w:rPr>
          <w:rFonts w:hint="eastAsia" w:hAnsi="宋体" w:cs="宋体"/>
          <w:b/>
          <w:sz w:val="32"/>
          <w:szCs w:val="32"/>
          <w:highlight w:val="none"/>
        </w:rPr>
        <w:t>具有履行本合同所必需的设备和专业技术能力的书面声明</w:t>
      </w:r>
    </w:p>
    <w:p w14:paraId="08B08E46">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6B2B0C70">
      <w:pPr>
        <w:rPr>
          <w:highlight w:val="none"/>
        </w:rPr>
      </w:pPr>
    </w:p>
    <w:p w14:paraId="446A232D">
      <w:pPr>
        <w:pStyle w:val="14"/>
        <w:adjustRightInd w:val="0"/>
        <w:snapToGrid w:val="0"/>
        <w:spacing w:line="720" w:lineRule="exact"/>
        <w:jc w:val="center"/>
        <w:rPr>
          <w:rFonts w:hAnsi="宋体" w:cs="宋体"/>
          <w:b/>
          <w:sz w:val="28"/>
          <w:szCs w:val="28"/>
          <w:highlight w:val="none"/>
        </w:rPr>
      </w:pPr>
    </w:p>
    <w:p w14:paraId="01115B25">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6CBD2C26">
      <w:pPr>
        <w:pStyle w:val="14"/>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6BC63665">
      <w:pPr>
        <w:pStyle w:val="14"/>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181D3228">
      <w:pPr>
        <w:pStyle w:val="14"/>
        <w:adjustRightInd w:val="0"/>
        <w:snapToGrid w:val="0"/>
        <w:spacing w:line="720" w:lineRule="exact"/>
        <w:rPr>
          <w:rFonts w:hAnsi="宋体" w:cs="宋体"/>
          <w:spacing w:val="4"/>
          <w:sz w:val="24"/>
          <w:szCs w:val="24"/>
          <w:highlight w:val="none"/>
        </w:rPr>
      </w:pPr>
    </w:p>
    <w:p w14:paraId="47F86D1E">
      <w:pPr>
        <w:pStyle w:val="14"/>
        <w:adjustRightInd w:val="0"/>
        <w:snapToGrid w:val="0"/>
        <w:spacing w:line="720" w:lineRule="exact"/>
        <w:rPr>
          <w:rFonts w:hAnsi="宋体" w:cs="宋体"/>
          <w:spacing w:val="4"/>
          <w:sz w:val="24"/>
          <w:szCs w:val="24"/>
          <w:highlight w:val="none"/>
        </w:rPr>
      </w:pPr>
    </w:p>
    <w:p w14:paraId="627E5D57">
      <w:pPr>
        <w:pStyle w:val="14"/>
        <w:adjustRightInd w:val="0"/>
        <w:snapToGrid w:val="0"/>
        <w:spacing w:line="720" w:lineRule="exact"/>
        <w:rPr>
          <w:rFonts w:hAnsi="宋体" w:cs="宋体"/>
          <w:spacing w:val="4"/>
          <w:sz w:val="24"/>
          <w:szCs w:val="24"/>
          <w:highlight w:val="none"/>
        </w:rPr>
      </w:pPr>
    </w:p>
    <w:p w14:paraId="34162B25">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50AC07C6">
      <w:pPr>
        <w:pStyle w:val="40"/>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17210A15">
      <w:pPr>
        <w:rPr>
          <w:highlight w:val="none"/>
        </w:rPr>
      </w:pPr>
    </w:p>
    <w:p w14:paraId="32597ABE">
      <w:pPr>
        <w:jc w:val="center"/>
        <w:rPr>
          <w:rFonts w:hAnsi="宋体" w:cs="宋体"/>
          <w:b/>
          <w:bCs/>
          <w:sz w:val="32"/>
          <w:szCs w:val="32"/>
          <w:highlight w:val="none"/>
          <w:shd w:val="clear" w:color="auto" w:fill="FFFFFF"/>
        </w:rPr>
      </w:pPr>
    </w:p>
    <w:p w14:paraId="63BC4575">
      <w:pPr>
        <w:jc w:val="center"/>
        <w:rPr>
          <w:rFonts w:hAnsi="宋体" w:cs="宋体"/>
          <w:b/>
          <w:bCs/>
          <w:sz w:val="32"/>
          <w:szCs w:val="32"/>
          <w:highlight w:val="none"/>
          <w:shd w:val="clear" w:color="auto" w:fill="FFFFFF"/>
        </w:rPr>
      </w:pPr>
    </w:p>
    <w:p w14:paraId="38EFEC64">
      <w:pPr>
        <w:jc w:val="center"/>
        <w:rPr>
          <w:rFonts w:hAnsi="宋体" w:cs="宋体"/>
          <w:b/>
          <w:bCs/>
          <w:sz w:val="32"/>
          <w:szCs w:val="32"/>
          <w:highlight w:val="none"/>
          <w:shd w:val="clear" w:color="auto" w:fill="FFFFFF"/>
        </w:rPr>
      </w:pPr>
    </w:p>
    <w:p w14:paraId="6879F8DA">
      <w:pPr>
        <w:jc w:val="center"/>
        <w:rPr>
          <w:rFonts w:hAnsi="宋体" w:cs="宋体"/>
          <w:b/>
          <w:bCs/>
          <w:sz w:val="32"/>
          <w:szCs w:val="32"/>
          <w:highlight w:val="none"/>
          <w:shd w:val="clear" w:color="auto" w:fill="FFFFFF"/>
        </w:rPr>
      </w:pPr>
    </w:p>
    <w:p w14:paraId="3FD82331">
      <w:pPr>
        <w:jc w:val="center"/>
        <w:rPr>
          <w:rFonts w:hAnsi="宋体" w:cs="宋体"/>
          <w:b/>
          <w:bCs/>
          <w:sz w:val="32"/>
          <w:szCs w:val="32"/>
          <w:highlight w:val="none"/>
          <w:shd w:val="clear" w:color="auto" w:fill="FFFFFF"/>
        </w:rPr>
      </w:pPr>
    </w:p>
    <w:p w14:paraId="135366A8">
      <w:pPr>
        <w:rPr>
          <w:rFonts w:hAnsi="宋体" w:cs="宋体"/>
          <w:b/>
          <w:bCs/>
          <w:sz w:val="32"/>
          <w:szCs w:val="32"/>
          <w:highlight w:val="none"/>
          <w:shd w:val="clear" w:color="auto" w:fill="FFFFFF"/>
        </w:rPr>
      </w:pPr>
      <w:r>
        <w:rPr>
          <w:rFonts w:hint="eastAsia" w:hAnsi="宋体" w:cs="宋体"/>
          <w:b/>
          <w:bCs/>
          <w:sz w:val="32"/>
          <w:szCs w:val="32"/>
          <w:highlight w:val="none"/>
          <w:shd w:val="clear" w:color="auto" w:fill="FFFFFF"/>
        </w:rPr>
        <w:br w:type="page"/>
      </w:r>
    </w:p>
    <w:p w14:paraId="496F709D">
      <w:pPr>
        <w:spacing w:before="156" w:beforeLines="50" w:after="156" w:afterLines="50"/>
        <w:rPr>
          <w:rFonts w:hint="eastAsia" w:eastAsia="宋体"/>
          <w:highlight w:val="none"/>
          <w:lang w:eastAsia="zh-CN"/>
        </w:rPr>
      </w:pPr>
      <w:r>
        <w:rPr>
          <w:rFonts w:hint="eastAsia" w:hAnsi="宋体"/>
          <w:b/>
          <w:bCs/>
          <w:sz w:val="28"/>
          <w:szCs w:val="28"/>
          <w:highlight w:val="none"/>
        </w:rPr>
        <w:t>附件2</w:t>
      </w:r>
      <w:r>
        <w:rPr>
          <w:rFonts w:hint="eastAsia" w:hAnsi="宋体"/>
          <w:b/>
          <w:bCs/>
          <w:sz w:val="28"/>
          <w:szCs w:val="28"/>
          <w:highlight w:val="none"/>
          <w:lang w:eastAsia="zh-CN"/>
        </w:rPr>
        <w:t>（</w:t>
      </w:r>
      <w:r>
        <w:rPr>
          <w:rFonts w:hint="eastAsia" w:hAnsi="宋体"/>
          <w:b/>
          <w:bCs/>
          <w:sz w:val="28"/>
          <w:szCs w:val="28"/>
          <w:highlight w:val="none"/>
          <w:lang w:val="en-US" w:eastAsia="zh-CN"/>
        </w:rPr>
        <w:t>如有</w:t>
      </w:r>
      <w:r>
        <w:rPr>
          <w:rFonts w:hint="eastAsia" w:hAnsi="宋体"/>
          <w:b/>
          <w:bCs/>
          <w:sz w:val="28"/>
          <w:szCs w:val="28"/>
          <w:highlight w:val="none"/>
          <w:lang w:eastAsia="zh-CN"/>
        </w:rPr>
        <w:t>）</w:t>
      </w:r>
      <w:r>
        <w:rPr>
          <w:rFonts w:hint="eastAsia" w:hAnsi="宋体"/>
          <w:b/>
          <w:bCs/>
          <w:sz w:val="28"/>
          <w:szCs w:val="28"/>
          <w:highlight w:val="none"/>
        </w:rPr>
        <w:t>：</w:t>
      </w:r>
    </w:p>
    <w:p w14:paraId="074CC8C1">
      <w:pPr>
        <w:spacing w:before="156" w:beforeLines="50" w:after="156" w:afterLines="50" w:line="360" w:lineRule="auto"/>
        <w:jc w:val="center"/>
        <w:rPr>
          <w:rFonts w:hAnsi="宋体" w:cs="宋体"/>
          <w:b/>
          <w:sz w:val="28"/>
          <w:szCs w:val="28"/>
          <w:highlight w:val="none"/>
        </w:rPr>
      </w:pPr>
      <w:bookmarkStart w:id="89" w:name="_Toc13836"/>
    </w:p>
    <w:bookmarkEnd w:id="89"/>
    <w:p w14:paraId="787F85CB">
      <w:pPr>
        <w:spacing w:before="100" w:beforeAutospacing="1" w:after="156" w:afterLines="50" w:line="360" w:lineRule="auto"/>
        <w:jc w:val="center"/>
        <w:rPr>
          <w:rFonts w:hAnsi="宋体" w:cs="宋体"/>
          <w:b/>
          <w:sz w:val="28"/>
          <w:szCs w:val="28"/>
          <w:highlight w:val="none"/>
        </w:rPr>
      </w:pPr>
      <w:r>
        <w:rPr>
          <w:rFonts w:hint="eastAsia" w:hAnsi="宋体" w:cs="宋体"/>
          <w:b/>
          <w:sz w:val="28"/>
          <w:szCs w:val="28"/>
          <w:highlight w:val="none"/>
        </w:rPr>
        <w:t>中小企业声明函</w:t>
      </w:r>
    </w:p>
    <w:p w14:paraId="15DF6E3F">
      <w:pPr>
        <w:spacing w:after="120" w:line="360" w:lineRule="auto"/>
        <w:ind w:firstLine="504" w:firstLineChars="200"/>
        <w:rPr>
          <w:rFonts w:hAnsi="宋体" w:cs="宋体"/>
          <w:spacing w:val="6"/>
          <w:kern w:val="2"/>
          <w:szCs w:val="32"/>
          <w:highlight w:val="none"/>
        </w:rPr>
      </w:pPr>
    </w:p>
    <w:p w14:paraId="2E3E231C">
      <w:pPr>
        <w:spacing w:after="120" w:line="360" w:lineRule="auto"/>
        <w:ind w:firstLine="504" w:firstLineChars="200"/>
        <w:rPr>
          <w:rFonts w:hAnsi="宋体" w:cs="宋体"/>
          <w:spacing w:val="6"/>
          <w:kern w:val="2"/>
          <w:szCs w:val="32"/>
          <w:highlight w:val="none"/>
        </w:rPr>
      </w:pPr>
      <w:r>
        <w:rPr>
          <w:rFonts w:hint="eastAsia" w:hAnsi="宋体" w:cs="宋体"/>
          <w:spacing w:val="6"/>
          <w:kern w:val="2"/>
          <w:szCs w:val="32"/>
          <w:highlight w:val="none"/>
        </w:rPr>
        <w:t>本公司（联合体）郑重声明，根据《政府采购促进中小企业发展管理办法》（财库﹝2020﹞46 号）的规定，本公司（联合体）参加（</w:t>
      </w:r>
      <w:r>
        <w:rPr>
          <w:rFonts w:hint="eastAsia" w:hAnsi="宋体" w:cs="宋体"/>
          <w:spacing w:val="6"/>
          <w:kern w:val="2"/>
          <w:szCs w:val="32"/>
          <w:highlight w:val="none"/>
          <w:u w:val="single"/>
        </w:rPr>
        <w:t xml:space="preserve">单位名称   </w:t>
      </w:r>
      <w:r>
        <w:rPr>
          <w:rFonts w:hint="eastAsia" w:hAnsi="宋体" w:cs="宋体"/>
          <w:spacing w:val="6"/>
          <w:kern w:val="2"/>
          <w:szCs w:val="32"/>
          <w:highlight w:val="none"/>
        </w:rPr>
        <w:t>）的（</w:t>
      </w:r>
      <w:r>
        <w:rPr>
          <w:rFonts w:hint="eastAsia" w:hAnsi="宋体" w:cs="宋体"/>
          <w:spacing w:val="6"/>
          <w:kern w:val="2"/>
          <w:szCs w:val="32"/>
          <w:highlight w:val="none"/>
          <w:u w:val="single"/>
        </w:rPr>
        <w:t>项目名称</w:t>
      </w:r>
      <w:r>
        <w:rPr>
          <w:rFonts w:hint="eastAsia" w:hAnsi="宋体" w:cs="宋体"/>
          <w:spacing w:val="6"/>
          <w:kern w:val="2"/>
          <w:szCs w:val="32"/>
          <w:highlight w:val="none"/>
        </w:rPr>
        <w:t>）采购活动，提供的货物全部由符合政策要求的中小企业制造。相关企业（含联合体中的中小企业、签订分包意向协议的中小企业） 的具体情况如下：</w:t>
      </w:r>
    </w:p>
    <w:p w14:paraId="7E1D76DE">
      <w:pPr>
        <w:pStyle w:val="38"/>
        <w:tabs>
          <w:tab w:val="left" w:pos="1183"/>
          <w:tab w:val="left" w:pos="1484"/>
          <w:tab w:val="left" w:pos="4662"/>
          <w:tab w:val="left" w:pos="6903"/>
        </w:tabs>
        <w:spacing w:line="360" w:lineRule="auto"/>
        <w:ind w:firstLine="504"/>
        <w:jc w:val="left"/>
        <w:rPr>
          <w:rFonts w:hAnsi="宋体" w:cs="宋体"/>
          <w:spacing w:val="6"/>
          <w:kern w:val="2"/>
          <w:szCs w:val="32"/>
          <w:highlight w:val="none"/>
          <w:u w:val="single" w:color="000000"/>
        </w:rPr>
      </w:pPr>
      <w:r>
        <w:rPr>
          <w:rFonts w:hint="eastAsia" w:hAnsi="宋体" w:cs="宋体"/>
          <w:spacing w:val="6"/>
          <w:kern w:val="2"/>
          <w:szCs w:val="32"/>
          <w:highlight w:val="none"/>
          <w:u w:val="single" w:color="000000"/>
        </w:rPr>
        <w:t xml:space="preserve">1.（ 标 的 名 称 ） ， 属 于 （ 采 购 文 件 中 明 确 的 所 属 行 业 ） 行业；制造商为（企业名称），从业人员 </w:t>
      </w:r>
      <w:r>
        <w:rPr>
          <w:rFonts w:hint="eastAsia" w:hAnsi="宋体" w:cs="宋体"/>
          <w:spacing w:val="6"/>
          <w:kern w:val="2"/>
          <w:szCs w:val="32"/>
          <w:highlight w:val="none"/>
          <w:u w:val="single" w:color="000000"/>
        </w:rPr>
        <w:tab/>
      </w:r>
      <w:r>
        <w:rPr>
          <w:rFonts w:hint="eastAsia" w:hAnsi="宋体" w:cs="宋体"/>
          <w:spacing w:val="6"/>
          <w:kern w:val="2"/>
          <w:szCs w:val="32"/>
          <w:highlight w:val="none"/>
          <w:u w:val="single" w:color="000000"/>
        </w:rPr>
        <w:t xml:space="preserve">人，营业收入为 </w:t>
      </w:r>
      <w:r>
        <w:rPr>
          <w:rFonts w:hint="eastAsia" w:hAnsi="宋体" w:cs="宋体"/>
          <w:spacing w:val="6"/>
          <w:kern w:val="2"/>
          <w:szCs w:val="32"/>
          <w:highlight w:val="none"/>
          <w:u w:val="single" w:color="000000"/>
        </w:rPr>
        <w:tab/>
      </w:r>
      <w:r>
        <w:rPr>
          <w:rFonts w:hint="eastAsia" w:hAnsi="宋体" w:cs="宋体"/>
          <w:spacing w:val="6"/>
          <w:kern w:val="2"/>
          <w:szCs w:val="32"/>
          <w:highlight w:val="none"/>
          <w:u w:val="single" w:color="000000"/>
        </w:rPr>
        <w:t>万元，资产总额为 万元</w:t>
      </w:r>
      <w:r>
        <w:rPr>
          <w:highlight w:val="none"/>
        </w:rPr>
        <w:fldChar w:fldCharType="begin"/>
      </w:r>
      <w:r>
        <w:rPr>
          <w:highlight w:val="none"/>
        </w:rPr>
        <w:instrText xml:space="preserve"> HYPERLINK \l "_bookmark0" </w:instrText>
      </w:r>
      <w:r>
        <w:rPr>
          <w:highlight w:val="none"/>
        </w:rPr>
        <w:fldChar w:fldCharType="separate"/>
      </w:r>
      <w:r>
        <w:rPr>
          <w:rFonts w:hint="eastAsia" w:hAnsi="宋体" w:cs="宋体"/>
          <w:spacing w:val="6"/>
          <w:kern w:val="2"/>
          <w:szCs w:val="32"/>
          <w:highlight w:val="none"/>
          <w:u w:val="single" w:color="000000"/>
        </w:rPr>
        <w:t>1</w:t>
      </w:r>
      <w:r>
        <w:rPr>
          <w:rFonts w:hint="eastAsia" w:hAnsi="宋体" w:cs="宋体"/>
          <w:spacing w:val="6"/>
          <w:kern w:val="2"/>
          <w:szCs w:val="32"/>
          <w:highlight w:val="none"/>
          <w:u w:val="single" w:color="000000"/>
        </w:rPr>
        <w:fldChar w:fldCharType="end"/>
      </w:r>
      <w:r>
        <w:rPr>
          <w:rFonts w:hint="eastAsia" w:hAnsi="宋体" w:cs="宋体"/>
          <w:spacing w:val="6"/>
          <w:kern w:val="2"/>
          <w:szCs w:val="32"/>
          <w:highlight w:val="none"/>
          <w:u w:val="single" w:color="000000"/>
        </w:rPr>
        <w:t>，属于（中型企业、小型企业、微型企业）；</w:t>
      </w:r>
    </w:p>
    <w:p w14:paraId="2935AA07">
      <w:pPr>
        <w:pStyle w:val="38"/>
        <w:tabs>
          <w:tab w:val="left" w:pos="1165"/>
          <w:tab w:val="left" w:pos="1183"/>
          <w:tab w:val="left" w:pos="4362"/>
          <w:tab w:val="left" w:pos="6577"/>
        </w:tabs>
        <w:spacing w:line="360" w:lineRule="auto"/>
        <w:ind w:firstLine="504"/>
        <w:jc w:val="left"/>
        <w:rPr>
          <w:rFonts w:hAnsi="宋体" w:cs="宋体"/>
          <w:spacing w:val="6"/>
          <w:kern w:val="2"/>
          <w:szCs w:val="32"/>
          <w:highlight w:val="none"/>
          <w:u w:val="single" w:color="000000"/>
        </w:rPr>
      </w:pPr>
      <w:r>
        <w:rPr>
          <w:rFonts w:hint="eastAsia" w:hAnsi="宋体" w:cs="宋体"/>
          <w:spacing w:val="6"/>
          <w:kern w:val="2"/>
          <w:szCs w:val="32"/>
          <w:highlight w:val="none"/>
          <w:u w:val="single" w:color="000000"/>
        </w:rPr>
        <w:t xml:space="preserve">2.（ 标 的 名 称 ） ， 属 于 （ 采 购 文 件 中 明 确 的 所 属 行 业 ） 行业；制造商为（企业名称），从业人员 </w:t>
      </w:r>
      <w:r>
        <w:rPr>
          <w:rFonts w:hint="eastAsia" w:hAnsi="宋体" w:cs="宋体"/>
          <w:spacing w:val="6"/>
          <w:kern w:val="2"/>
          <w:szCs w:val="32"/>
          <w:highlight w:val="none"/>
          <w:u w:val="single" w:color="000000"/>
        </w:rPr>
        <w:tab/>
      </w:r>
      <w:r>
        <w:rPr>
          <w:rFonts w:hint="eastAsia" w:hAnsi="宋体" w:cs="宋体"/>
          <w:spacing w:val="6"/>
          <w:kern w:val="2"/>
          <w:szCs w:val="32"/>
          <w:highlight w:val="none"/>
          <w:u w:val="single" w:color="000000"/>
        </w:rPr>
        <w:t xml:space="preserve">人，营业收入为 </w:t>
      </w:r>
      <w:r>
        <w:rPr>
          <w:rFonts w:hint="eastAsia" w:hAnsi="宋体" w:cs="宋体"/>
          <w:spacing w:val="6"/>
          <w:kern w:val="2"/>
          <w:szCs w:val="32"/>
          <w:highlight w:val="none"/>
          <w:u w:val="single" w:color="000000"/>
        </w:rPr>
        <w:tab/>
      </w:r>
      <w:r>
        <w:rPr>
          <w:rFonts w:hint="eastAsia" w:hAnsi="宋体" w:cs="宋体"/>
          <w:spacing w:val="6"/>
          <w:kern w:val="2"/>
          <w:szCs w:val="32"/>
          <w:highlight w:val="none"/>
          <w:u w:val="single" w:color="000000"/>
        </w:rPr>
        <w:t>万元，资产总额为 万元，属于（中型企业、小型企业、微型企业）；</w:t>
      </w:r>
    </w:p>
    <w:p w14:paraId="56AF84F1">
      <w:pPr>
        <w:spacing w:after="120" w:line="360" w:lineRule="auto"/>
        <w:ind w:firstLine="504" w:firstLineChars="200"/>
        <w:rPr>
          <w:rFonts w:hAnsi="宋体" w:cs="宋体"/>
          <w:spacing w:val="6"/>
          <w:kern w:val="2"/>
          <w:szCs w:val="32"/>
          <w:highlight w:val="none"/>
        </w:rPr>
      </w:pPr>
      <w:r>
        <w:rPr>
          <w:rFonts w:hint="eastAsia" w:hAnsi="宋体" w:cs="宋体"/>
          <w:spacing w:val="6"/>
          <w:kern w:val="2"/>
          <w:szCs w:val="32"/>
          <w:highlight w:val="none"/>
        </w:rPr>
        <w:t>……</w:t>
      </w:r>
    </w:p>
    <w:p w14:paraId="74AA11D2">
      <w:pPr>
        <w:spacing w:after="120" w:line="360" w:lineRule="auto"/>
        <w:ind w:firstLine="504" w:firstLineChars="200"/>
        <w:rPr>
          <w:rFonts w:hAnsi="宋体" w:cs="宋体"/>
          <w:spacing w:val="6"/>
          <w:kern w:val="2"/>
          <w:szCs w:val="32"/>
          <w:highlight w:val="none"/>
        </w:rPr>
      </w:pPr>
      <w:r>
        <w:rPr>
          <w:rFonts w:hint="eastAsia" w:hAnsi="宋体" w:cs="宋体"/>
          <w:spacing w:val="6"/>
          <w:kern w:val="2"/>
          <w:szCs w:val="32"/>
          <w:highlight w:val="none"/>
        </w:rPr>
        <w:t>以上企业，不属于大企业的分支机构，不存在控股股东为大企业的情形，也不存在与大企业的负责人为同一人的情形。</w:t>
      </w:r>
    </w:p>
    <w:p w14:paraId="50A996A0">
      <w:pPr>
        <w:spacing w:after="120" w:line="360" w:lineRule="auto"/>
        <w:ind w:firstLine="504" w:firstLineChars="200"/>
        <w:rPr>
          <w:rFonts w:hAnsi="宋体" w:cs="宋体"/>
          <w:spacing w:val="6"/>
          <w:kern w:val="2"/>
          <w:szCs w:val="32"/>
          <w:highlight w:val="none"/>
        </w:rPr>
      </w:pPr>
      <w:r>
        <w:rPr>
          <w:rFonts w:hint="eastAsia" w:hAnsi="宋体" w:cs="宋体"/>
          <w:spacing w:val="6"/>
          <w:kern w:val="2"/>
          <w:szCs w:val="32"/>
          <w:highlight w:val="none"/>
        </w:rPr>
        <w:t>本企业对上述声明内容的真实性负责。如有虚假，将依法承担相应责任。</w:t>
      </w:r>
    </w:p>
    <w:p w14:paraId="31D02EF1">
      <w:pPr>
        <w:spacing w:before="35" w:after="120" w:line="316" w:lineRule="auto"/>
        <w:ind w:left="4060" w:right="2166"/>
        <w:rPr>
          <w:rFonts w:hAnsi="宋体" w:cs="宋体"/>
          <w:spacing w:val="6"/>
          <w:kern w:val="2"/>
          <w:szCs w:val="32"/>
          <w:highlight w:val="none"/>
        </w:rPr>
      </w:pPr>
    </w:p>
    <w:p w14:paraId="4E0B2A3F">
      <w:pPr>
        <w:spacing w:before="35" w:after="120" w:line="316" w:lineRule="auto"/>
        <w:ind w:left="4060" w:right="2166"/>
        <w:rPr>
          <w:rFonts w:hAnsi="宋体" w:cs="宋体"/>
          <w:spacing w:val="6"/>
          <w:kern w:val="2"/>
          <w:szCs w:val="32"/>
          <w:highlight w:val="none"/>
        </w:rPr>
      </w:pPr>
      <w:r>
        <w:rPr>
          <w:rFonts w:hint="eastAsia" w:hAnsi="宋体" w:cs="宋体"/>
          <w:spacing w:val="6"/>
          <w:kern w:val="2"/>
          <w:szCs w:val="32"/>
          <w:highlight w:val="none"/>
        </w:rPr>
        <w:t>企业名称（盖章）：</w:t>
      </w:r>
    </w:p>
    <w:p w14:paraId="3F70B773">
      <w:pPr>
        <w:spacing w:before="35" w:after="120" w:line="316" w:lineRule="auto"/>
        <w:ind w:left="4060" w:right="2166"/>
        <w:rPr>
          <w:rFonts w:hAnsi="宋体" w:cs="宋体"/>
          <w:spacing w:val="6"/>
          <w:kern w:val="2"/>
          <w:szCs w:val="32"/>
          <w:highlight w:val="none"/>
        </w:rPr>
      </w:pPr>
      <w:r>
        <w:rPr>
          <w:rFonts w:hint="eastAsia" w:hAnsi="宋体" w:cs="宋体"/>
          <w:spacing w:val="6"/>
          <w:kern w:val="2"/>
          <w:szCs w:val="32"/>
          <w:highlight w:val="none"/>
        </w:rPr>
        <w:t>日期：</w:t>
      </w:r>
    </w:p>
    <w:p w14:paraId="07356DA4">
      <w:pPr>
        <w:rPr>
          <w:highlight w:val="none"/>
        </w:rPr>
      </w:pPr>
      <w:r>
        <w:rPr>
          <w:highlight w:val="none"/>
        </w:rPr>
        <w:br w:type="page"/>
      </w:r>
    </w:p>
    <w:p w14:paraId="674C5096">
      <w:pPr>
        <w:spacing w:before="100" w:beforeAutospacing="1" w:after="156" w:afterLines="50" w:line="360" w:lineRule="auto"/>
        <w:rPr>
          <w:rFonts w:hAnsi="宋体" w:cs="宋体"/>
          <w:b/>
          <w:bCs/>
          <w:spacing w:val="6"/>
          <w:sz w:val="30"/>
          <w:szCs w:val="30"/>
          <w:highlight w:val="none"/>
        </w:rPr>
      </w:pPr>
      <w:r>
        <w:rPr>
          <w:rFonts w:hint="eastAsia" w:hAnsi="宋体" w:cs="宋体"/>
          <w:b/>
          <w:bCs/>
          <w:spacing w:val="6"/>
          <w:sz w:val="30"/>
          <w:szCs w:val="30"/>
          <w:highlight w:val="none"/>
        </w:rPr>
        <w:t>附件3（如有）：</w:t>
      </w:r>
    </w:p>
    <w:p w14:paraId="39C23D77">
      <w:pPr>
        <w:spacing w:line="588" w:lineRule="exact"/>
        <w:jc w:val="center"/>
        <w:rPr>
          <w:rFonts w:hAnsi="宋体" w:cs="宋体"/>
          <w:b/>
          <w:spacing w:val="6"/>
          <w:sz w:val="32"/>
          <w:szCs w:val="32"/>
          <w:highlight w:val="none"/>
        </w:rPr>
      </w:pPr>
      <w:bookmarkStart w:id="90" w:name="OLE_LINK14"/>
      <w:bookmarkStart w:id="91" w:name="OLE_LINK13"/>
      <w:r>
        <w:rPr>
          <w:rFonts w:hint="eastAsia" w:hAnsi="宋体" w:cs="宋体"/>
          <w:b/>
          <w:spacing w:val="6"/>
          <w:sz w:val="32"/>
          <w:szCs w:val="32"/>
          <w:highlight w:val="none"/>
        </w:rPr>
        <w:t>残疾人福利性单位声明函</w:t>
      </w:r>
    </w:p>
    <w:bookmarkEnd w:id="90"/>
    <w:bookmarkEnd w:id="91"/>
    <w:p w14:paraId="7BBE84F7">
      <w:pPr>
        <w:spacing w:line="588" w:lineRule="exact"/>
        <w:rPr>
          <w:rFonts w:hAnsi="宋体" w:cs="宋体"/>
          <w:b/>
          <w:spacing w:val="6"/>
          <w:sz w:val="30"/>
          <w:szCs w:val="30"/>
          <w:highlight w:val="none"/>
        </w:rPr>
      </w:pPr>
    </w:p>
    <w:p w14:paraId="424ABCB2">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474AA1">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4D807A7E">
      <w:pPr>
        <w:spacing w:line="588" w:lineRule="exact"/>
        <w:ind w:firstLine="504" w:firstLineChars="200"/>
        <w:rPr>
          <w:rFonts w:hAnsi="宋体" w:cs="宋体"/>
          <w:spacing w:val="6"/>
          <w:szCs w:val="24"/>
          <w:highlight w:val="none"/>
        </w:rPr>
      </w:pPr>
    </w:p>
    <w:p w14:paraId="5208C4A9">
      <w:pPr>
        <w:spacing w:line="588" w:lineRule="exact"/>
        <w:ind w:firstLine="504" w:firstLineChars="200"/>
        <w:rPr>
          <w:rFonts w:hAnsi="宋体" w:cs="宋体"/>
          <w:spacing w:val="6"/>
          <w:szCs w:val="24"/>
          <w:highlight w:val="none"/>
        </w:rPr>
      </w:pPr>
    </w:p>
    <w:p w14:paraId="69B151F2">
      <w:pPr>
        <w:spacing w:line="588" w:lineRule="exact"/>
        <w:ind w:firstLine="504" w:firstLineChars="200"/>
        <w:rPr>
          <w:rFonts w:hAnsi="宋体" w:cs="宋体"/>
          <w:spacing w:val="6"/>
          <w:szCs w:val="24"/>
          <w:highlight w:val="none"/>
        </w:rPr>
      </w:pPr>
    </w:p>
    <w:p w14:paraId="34E26F4A">
      <w:pPr>
        <w:spacing w:line="588" w:lineRule="exact"/>
        <w:ind w:firstLine="504" w:firstLineChars="200"/>
        <w:rPr>
          <w:rFonts w:hAnsi="宋体" w:cs="宋体"/>
          <w:spacing w:val="6"/>
          <w:szCs w:val="24"/>
          <w:highlight w:val="none"/>
        </w:rPr>
      </w:pPr>
    </w:p>
    <w:p w14:paraId="62C95C84">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5F7C6B93">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541BC36D">
      <w:pPr>
        <w:rPr>
          <w:sz w:val="18"/>
          <w:highlight w:val="none"/>
        </w:rPr>
      </w:pPr>
      <w:r>
        <w:rPr>
          <w:sz w:val="18"/>
          <w:highlight w:val="none"/>
        </w:rPr>
        <w:br w:type="page"/>
      </w:r>
    </w:p>
    <w:p w14:paraId="1D2C5F4A">
      <w:pPr>
        <w:spacing w:line="360" w:lineRule="auto"/>
        <w:rPr>
          <w:rFonts w:hAnsi="宋体" w:cs="宋体"/>
          <w:b/>
          <w:sz w:val="28"/>
          <w:szCs w:val="28"/>
          <w:highlight w:val="none"/>
        </w:rPr>
      </w:pPr>
      <w:r>
        <w:rPr>
          <w:rFonts w:hint="eastAsia" w:hAnsi="宋体" w:cs="宋体"/>
          <w:b/>
          <w:sz w:val="28"/>
          <w:szCs w:val="28"/>
          <w:highlight w:val="none"/>
        </w:rPr>
        <w:t>附件</w:t>
      </w:r>
      <w:r>
        <w:rPr>
          <w:rFonts w:hint="eastAsia" w:hAnsi="宋体" w:cs="宋体"/>
          <w:b/>
          <w:sz w:val="28"/>
          <w:szCs w:val="28"/>
          <w:highlight w:val="none"/>
          <w:lang w:val="en-US" w:eastAsia="zh-CN"/>
        </w:rPr>
        <w:t>4</w:t>
      </w:r>
      <w:r>
        <w:rPr>
          <w:rFonts w:hint="eastAsia" w:hAnsi="宋体" w:cs="宋体"/>
          <w:b/>
          <w:sz w:val="28"/>
          <w:szCs w:val="28"/>
          <w:highlight w:val="none"/>
        </w:rPr>
        <w:t>：</w:t>
      </w:r>
    </w:p>
    <w:p w14:paraId="692837C5">
      <w:pPr>
        <w:jc w:val="center"/>
        <w:rPr>
          <w:rFonts w:hAnsi="宋体" w:cs="宋体"/>
          <w:b/>
          <w:bCs/>
          <w:sz w:val="44"/>
          <w:szCs w:val="44"/>
          <w:highlight w:val="none"/>
        </w:rPr>
      </w:pPr>
      <w:r>
        <w:rPr>
          <w:rFonts w:hint="eastAsia" w:hAnsi="宋体" w:cs="宋体"/>
          <w:b/>
          <w:bCs/>
          <w:sz w:val="44"/>
          <w:szCs w:val="44"/>
          <w:highlight w:val="none"/>
        </w:rPr>
        <w:t>质疑函范本</w:t>
      </w:r>
    </w:p>
    <w:p w14:paraId="5097F2C5">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4B345B1F">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42F5C2C9">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1B991D7">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31D6BF6E">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0C5435D4">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7BD72AAB">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59DF0361">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3B168272">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1B02C393">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396F77EC">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38B7A91C">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5F7F71B7">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452AE28D">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0BFF8B42">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498AC93C">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24D8F929">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492260CA">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02DA4532">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15F4E4B9">
      <w:pPr>
        <w:adjustRightInd w:val="0"/>
        <w:snapToGrid w:val="0"/>
        <w:spacing w:line="360" w:lineRule="auto"/>
        <w:rPr>
          <w:rFonts w:hAnsi="宋体" w:cs="宋体"/>
          <w:szCs w:val="24"/>
          <w:highlight w:val="none"/>
        </w:rPr>
      </w:pPr>
      <w:r>
        <w:rPr>
          <w:rFonts w:hint="eastAsia" w:hAnsi="宋体" w:cs="宋体"/>
          <w:szCs w:val="24"/>
          <w:highlight w:val="none"/>
        </w:rPr>
        <w:t>……</w:t>
      </w:r>
    </w:p>
    <w:p w14:paraId="02852DA1">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52096D94">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7B51C1ED">
      <w:pPr>
        <w:rPr>
          <w:rFonts w:hAnsi="宋体" w:cs="宋体"/>
          <w:szCs w:val="24"/>
          <w:highlight w:val="none"/>
        </w:rPr>
      </w:pPr>
      <w:r>
        <w:rPr>
          <w:rFonts w:hint="eastAsia" w:hAnsi="宋体" w:cs="宋体"/>
          <w:szCs w:val="24"/>
          <w:highlight w:val="none"/>
        </w:rPr>
        <w:t xml:space="preserve">签字(签章)：                   公章：                      </w:t>
      </w:r>
    </w:p>
    <w:p w14:paraId="7315047C">
      <w:pPr>
        <w:rPr>
          <w:rFonts w:hAnsi="宋体" w:cs="宋体"/>
          <w:szCs w:val="24"/>
          <w:highlight w:val="none"/>
        </w:rPr>
      </w:pPr>
      <w:r>
        <w:rPr>
          <w:rFonts w:hint="eastAsia" w:hAnsi="宋体" w:cs="宋体"/>
          <w:szCs w:val="24"/>
          <w:highlight w:val="none"/>
        </w:rPr>
        <w:t xml:space="preserve">日期：    </w:t>
      </w:r>
    </w:p>
    <w:p w14:paraId="3F99590D">
      <w:pPr>
        <w:rPr>
          <w:rFonts w:hAnsi="宋体" w:cs="宋体"/>
          <w:b/>
          <w:sz w:val="44"/>
          <w:szCs w:val="44"/>
          <w:highlight w:val="none"/>
        </w:rPr>
      </w:pPr>
      <w:r>
        <w:rPr>
          <w:rFonts w:hint="eastAsia" w:hAnsi="宋体" w:cs="宋体"/>
          <w:b/>
          <w:sz w:val="44"/>
          <w:szCs w:val="44"/>
          <w:highlight w:val="none"/>
        </w:rPr>
        <w:br w:type="page"/>
      </w:r>
    </w:p>
    <w:p w14:paraId="5BF064EF">
      <w:pPr>
        <w:jc w:val="center"/>
        <w:rPr>
          <w:rFonts w:hAnsi="宋体" w:cs="宋体"/>
          <w:b/>
          <w:sz w:val="44"/>
          <w:szCs w:val="44"/>
          <w:highlight w:val="none"/>
        </w:rPr>
      </w:pPr>
      <w:r>
        <w:rPr>
          <w:rFonts w:hint="eastAsia" w:hAnsi="宋体" w:cs="宋体"/>
          <w:b/>
          <w:sz w:val="44"/>
          <w:szCs w:val="44"/>
          <w:highlight w:val="none"/>
        </w:rPr>
        <w:t>投诉书范本</w:t>
      </w:r>
    </w:p>
    <w:p w14:paraId="605EED3F">
      <w:pPr>
        <w:rPr>
          <w:rFonts w:hAnsi="宋体" w:cs="宋体"/>
          <w:szCs w:val="24"/>
          <w:highlight w:val="none"/>
        </w:rPr>
      </w:pPr>
      <w:r>
        <w:rPr>
          <w:rFonts w:hint="eastAsia" w:hAnsi="宋体" w:cs="宋体"/>
          <w:szCs w:val="24"/>
          <w:highlight w:val="none"/>
        </w:rPr>
        <w:t>一、投诉相关主体基本情况</w:t>
      </w:r>
    </w:p>
    <w:p w14:paraId="61AA6812">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2907AC59">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75BE7C1">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2625670F">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60711260">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679579A4">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65DABBBB">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E07C279">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6941DA7">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DC49C39">
      <w:pPr>
        <w:rPr>
          <w:rFonts w:hAnsi="宋体" w:cs="宋体"/>
          <w:szCs w:val="24"/>
          <w:highlight w:val="none"/>
        </w:rPr>
      </w:pPr>
      <w:r>
        <w:rPr>
          <w:rFonts w:hint="eastAsia" w:hAnsi="宋体" w:cs="宋体"/>
          <w:szCs w:val="24"/>
          <w:highlight w:val="none"/>
        </w:rPr>
        <w:t>被投诉人2</w:t>
      </w:r>
    </w:p>
    <w:p w14:paraId="60D8FB5C">
      <w:pPr>
        <w:rPr>
          <w:rFonts w:hAnsi="宋体" w:cs="宋体"/>
          <w:szCs w:val="24"/>
          <w:highlight w:val="none"/>
          <w:u w:val="dotted"/>
        </w:rPr>
      </w:pPr>
      <w:r>
        <w:rPr>
          <w:rFonts w:hint="eastAsia" w:hAnsi="宋体" w:cs="宋体"/>
          <w:szCs w:val="24"/>
          <w:highlight w:val="none"/>
        </w:rPr>
        <w:t>……</w:t>
      </w:r>
    </w:p>
    <w:p w14:paraId="724462F2">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49E0B02">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48845D6">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FC0A09C">
      <w:pPr>
        <w:rPr>
          <w:rFonts w:hAnsi="宋体" w:cs="宋体"/>
          <w:szCs w:val="24"/>
          <w:highlight w:val="none"/>
        </w:rPr>
      </w:pPr>
      <w:r>
        <w:rPr>
          <w:rFonts w:hint="eastAsia" w:hAnsi="宋体" w:cs="宋体"/>
          <w:szCs w:val="24"/>
          <w:highlight w:val="none"/>
        </w:rPr>
        <w:t>二、投诉项目基本情况</w:t>
      </w:r>
    </w:p>
    <w:p w14:paraId="0EB92AE2">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741E37DE">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686D2218">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F2D2503">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21CCC812">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387F9ACE">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2BEC2D0E">
      <w:pPr>
        <w:rPr>
          <w:rFonts w:hAnsi="宋体" w:cs="宋体"/>
          <w:szCs w:val="24"/>
          <w:highlight w:val="none"/>
        </w:rPr>
      </w:pPr>
      <w:r>
        <w:rPr>
          <w:rFonts w:hint="eastAsia" w:hAnsi="宋体" w:cs="宋体"/>
          <w:szCs w:val="24"/>
          <w:highlight w:val="none"/>
        </w:rPr>
        <w:t>三、质疑基本情况</w:t>
      </w:r>
    </w:p>
    <w:p w14:paraId="59A8EAC6">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434E3FB4">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161FA136">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74AB385E">
      <w:pPr>
        <w:rPr>
          <w:rFonts w:hAnsi="宋体" w:cs="宋体"/>
          <w:szCs w:val="24"/>
          <w:highlight w:val="none"/>
        </w:rPr>
      </w:pPr>
      <w:r>
        <w:rPr>
          <w:rFonts w:hint="eastAsia" w:hAnsi="宋体" w:cs="宋体"/>
          <w:szCs w:val="24"/>
          <w:highlight w:val="none"/>
        </w:rPr>
        <w:t>四、投诉事项具体内容</w:t>
      </w:r>
    </w:p>
    <w:p w14:paraId="0905BCF3">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31F21225">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0FC88234">
      <w:pPr>
        <w:rPr>
          <w:rFonts w:hAnsi="宋体" w:cs="宋体"/>
          <w:szCs w:val="24"/>
          <w:highlight w:val="none"/>
          <w:u w:val="dotted"/>
        </w:rPr>
      </w:pPr>
      <w:r>
        <w:rPr>
          <w:rFonts w:hint="eastAsia" w:hAnsi="宋体" w:cs="宋体"/>
          <w:szCs w:val="24"/>
          <w:highlight w:val="none"/>
          <w:u w:val="dotted"/>
        </w:rPr>
        <w:t xml:space="preserve">                                                      </w:t>
      </w:r>
    </w:p>
    <w:p w14:paraId="21CA028B">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3FF1AB27">
      <w:pPr>
        <w:rPr>
          <w:rFonts w:hAnsi="宋体" w:cs="宋体"/>
          <w:szCs w:val="24"/>
          <w:highlight w:val="none"/>
          <w:u w:val="dotted"/>
        </w:rPr>
      </w:pPr>
      <w:r>
        <w:rPr>
          <w:rFonts w:hint="eastAsia" w:hAnsi="宋体" w:cs="宋体"/>
          <w:szCs w:val="24"/>
          <w:highlight w:val="none"/>
          <w:u w:val="dotted"/>
        </w:rPr>
        <w:t xml:space="preserve">                                                      </w:t>
      </w:r>
    </w:p>
    <w:p w14:paraId="39EAF91C">
      <w:pPr>
        <w:rPr>
          <w:rFonts w:hAnsi="宋体" w:cs="宋体"/>
          <w:szCs w:val="24"/>
          <w:highlight w:val="none"/>
        </w:rPr>
      </w:pPr>
      <w:r>
        <w:rPr>
          <w:rFonts w:hint="eastAsia" w:hAnsi="宋体" w:cs="宋体"/>
          <w:szCs w:val="24"/>
          <w:highlight w:val="none"/>
        </w:rPr>
        <w:t>投诉事项2</w:t>
      </w:r>
    </w:p>
    <w:p w14:paraId="242533C2">
      <w:pPr>
        <w:rPr>
          <w:rFonts w:hAnsi="宋体" w:cs="宋体"/>
          <w:szCs w:val="24"/>
          <w:highlight w:val="none"/>
          <w:u w:val="dotted"/>
        </w:rPr>
      </w:pPr>
      <w:r>
        <w:rPr>
          <w:rFonts w:hint="eastAsia" w:hAnsi="宋体" w:cs="宋体"/>
          <w:szCs w:val="24"/>
          <w:highlight w:val="none"/>
        </w:rPr>
        <w:t>……</w:t>
      </w:r>
    </w:p>
    <w:p w14:paraId="38E40D55">
      <w:pPr>
        <w:rPr>
          <w:rFonts w:hAnsi="宋体" w:cs="宋体"/>
          <w:szCs w:val="24"/>
          <w:highlight w:val="none"/>
        </w:rPr>
      </w:pPr>
      <w:r>
        <w:rPr>
          <w:rFonts w:hint="eastAsia" w:hAnsi="宋体" w:cs="宋体"/>
          <w:szCs w:val="24"/>
          <w:highlight w:val="none"/>
        </w:rPr>
        <w:t>五、与投诉事项相关的投诉请求</w:t>
      </w:r>
    </w:p>
    <w:p w14:paraId="093741A1">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3FF8C1F4">
      <w:pPr>
        <w:rPr>
          <w:rFonts w:hAnsi="宋体" w:cs="宋体"/>
          <w:szCs w:val="24"/>
          <w:highlight w:val="none"/>
          <w:u w:val="single"/>
        </w:rPr>
      </w:pPr>
      <w:r>
        <w:rPr>
          <w:rFonts w:hint="eastAsia" w:hAnsi="宋体" w:cs="宋体"/>
          <w:szCs w:val="24"/>
          <w:highlight w:val="none"/>
        </w:rPr>
        <w:t xml:space="preserve">                                                                                                    </w:t>
      </w:r>
    </w:p>
    <w:p w14:paraId="725CF798">
      <w:pPr>
        <w:rPr>
          <w:rFonts w:hAnsi="宋体" w:cs="宋体"/>
          <w:szCs w:val="24"/>
          <w:highlight w:val="none"/>
        </w:rPr>
      </w:pPr>
      <w:r>
        <w:rPr>
          <w:rFonts w:hint="eastAsia" w:hAnsi="宋体" w:cs="宋体"/>
          <w:szCs w:val="24"/>
          <w:highlight w:val="none"/>
        </w:rPr>
        <w:t xml:space="preserve">签字(签章)：                   公章：                      </w:t>
      </w:r>
    </w:p>
    <w:p w14:paraId="4494162B">
      <w:pPr>
        <w:rPr>
          <w:rFonts w:hAnsi="宋体" w:cs="宋体"/>
          <w:szCs w:val="24"/>
          <w:highlight w:val="none"/>
        </w:rPr>
      </w:pPr>
      <w:r>
        <w:rPr>
          <w:rFonts w:hint="eastAsia" w:hAnsi="宋体" w:cs="宋体"/>
          <w:szCs w:val="24"/>
          <w:highlight w:val="none"/>
        </w:rPr>
        <w:t xml:space="preserve">日期：                      </w:t>
      </w:r>
    </w:p>
    <w:p w14:paraId="3B9FDA3F">
      <w:pPr>
        <w:rPr>
          <w:highlight w:val="none"/>
        </w:rPr>
      </w:pPr>
    </w:p>
    <w:p w14:paraId="35FB38FB">
      <w:pPr>
        <w:rPr>
          <w:rFonts w:hAnsi="宋体" w:cs="宋体"/>
          <w:bCs/>
          <w:highlight w:val="none"/>
        </w:rPr>
      </w:pPr>
    </w:p>
    <w:p w14:paraId="444C1F16">
      <w:pPr>
        <w:pStyle w:val="11"/>
        <w:rPr>
          <w:highlight w:val="none"/>
        </w:rPr>
      </w:pPr>
    </w:p>
    <w:sectPr>
      <w:footerReference r:id="rId12" w:type="first"/>
      <w:footerReference r:id="rId11" w:type="default"/>
      <w:pgSz w:w="11906" w:h="16838"/>
      <w:pgMar w:top="1276"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5551C3-EB11-41A6-A933-8C7ED8AA19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B619C1FF-FE49-45E3-9921-403B2A4F0D12}"/>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3" w:fontKey="{6DC9E346-A2E9-4DF7-994A-CA1A5179BBB7}"/>
  </w:font>
  <w:font w:name="华文中宋">
    <w:panose1 w:val="02010600040101010101"/>
    <w:charset w:val="86"/>
    <w:family w:val="auto"/>
    <w:pitch w:val="default"/>
    <w:sig w:usb0="00000287" w:usb1="080F0000" w:usb2="00000000" w:usb3="00000000" w:csb0="0004009F" w:csb1="DFD70000"/>
    <w:embedRegular r:id="rId4" w:fontKey="{81EBFF64-BB30-4469-A2BE-7CF9587E9C3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27C1">
    <w:pPr>
      <w:pStyle w:val="17"/>
      <w:rPr>
        <w:rFonts w:hint="eastAsia" w:eastAsia="宋体"/>
        <w:lang w:eastAsia="zh-CN"/>
      </w:rPr>
    </w:pPr>
    <w:r>
      <w:rPr>
        <w:rFonts w:hint="eastAsia"/>
        <w:lang w:eastAsia="zh-CN"/>
      </w:rPr>
      <w:t>陕西启航项目管理咨询有限公司</w:t>
    </w:r>
    <w:r>
      <w:rPr>
        <w:rFonts w:hint="eastAsia"/>
      </w:rPr>
      <w:t xml:space="preserve">                         </w:t>
    </w:r>
    <w:r>
      <w:rPr>
        <w:rFonts w:hint="eastAsia"/>
      </w:rPr>
      <w:tab/>
    </w:r>
    <w:r>
      <w:rPr>
        <w:rFonts w:hint="eastAsia"/>
      </w:rPr>
      <w:t>地址：西安市</w:t>
    </w:r>
    <w:r>
      <w:rPr>
        <w:rFonts w:hint="eastAsia"/>
        <w:lang w:eastAsia="zh-CN"/>
      </w:rPr>
      <w:t>陕西省西安市雁塔区高新路25号瑞欣大厦6楼B户</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29D74">
    <w:pPr>
      <w:pStyle w:val="17"/>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B0968">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EDB0968">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陕西启航项目管理咨询有限公司</w:t>
    </w:r>
    <w:r>
      <w:rPr>
        <w:rFonts w:hint="eastAsia"/>
      </w:rPr>
      <w:t xml:space="preserve">                         </w:t>
    </w:r>
    <w:r>
      <w:rPr>
        <w:rFonts w:hint="eastAsia"/>
      </w:rPr>
      <w:tab/>
    </w:r>
    <w:r>
      <w:rPr>
        <w:rFonts w:hint="eastAsia"/>
      </w:rPr>
      <w:t xml:space="preserve">         西安市</w:t>
    </w:r>
    <w:r>
      <w:rPr>
        <w:rFonts w:hint="eastAsia"/>
        <w:lang w:eastAsia="zh-CN"/>
      </w:rPr>
      <w:t>陕西省西安市雁塔区高新路25号瑞欣大厦6楼B户</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F13EE">
    <w:pPr>
      <w:pStyle w:val="17"/>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3959E">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623959E">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C3E8F">
    <w:pPr>
      <w:pStyle w:val="17"/>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F5096">
                          <w:pPr>
                            <w:pStyle w:val="1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0CF5096">
                    <w:pPr>
                      <w:pStyle w:val="1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1FB9B">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6F8F3">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236F8F3">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3675A">
    <w:pPr>
      <w:tabs>
        <w:tab w:val="left" w:pos="5646"/>
      </w:tabs>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91F44">
                          <w:pPr>
                            <w:pStyle w:val="1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E791F44">
                    <w:pPr>
                      <w:pStyle w:val="17"/>
                    </w:pPr>
                    <w:r>
                      <w:fldChar w:fldCharType="begin"/>
                    </w:r>
                    <w:r>
                      <w:instrText xml:space="preserve"> PAGE  \* MERGEFORMAT </w:instrText>
                    </w:r>
                    <w:r>
                      <w:fldChar w:fldCharType="separate"/>
                    </w:r>
                    <w:r>
                      <w:t>89</w:t>
                    </w:r>
                    <w:r>
                      <w:fldChar w:fldCharType="end"/>
                    </w:r>
                  </w:p>
                </w:txbxContent>
              </v:textbox>
            </v:shape>
          </w:pict>
        </mc:Fallback>
      </mc:AlternateContent>
    </w:r>
  </w:p>
  <w:p w14:paraId="000B644C">
    <w:pPr>
      <w:pStyle w:val="17"/>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D76B">
    <w:pPr>
      <w:pStyle w:val="17"/>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E5B2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CFE5B2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E1AA">
    <w:pPr>
      <w:spacing w:line="500" w:lineRule="exact"/>
      <w:ind w:left="1530" w:hanging="1530" w:hangingChars="850"/>
      <w:jc w:val="left"/>
      <w:rPr>
        <w:rFonts w:hAnsi="宋体"/>
        <w:b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16C96">
    <w:pPr>
      <w:pStyle w:val="18"/>
      <w:pBdr>
        <w:bottom w:val="none" w:color="auto" w:sz="0" w:space="1"/>
      </w:pBdr>
      <w:jc w:val="both"/>
    </w:pPr>
  </w:p>
  <w:p w14:paraId="7400A504">
    <w:pPr>
      <w:pStyle w:val="18"/>
      <w:pBdr>
        <w:bottom w:val="none" w:color="auto" w:sz="0" w:space="1"/>
      </w:pBdr>
      <w:jc w:val="both"/>
      <w:rPr>
        <w:rFonts w:hAnsi="宋体"/>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0C1B">
    <w:pPr>
      <w:pStyle w:val="18"/>
      <w:jc w:val="left"/>
      <w:rPr>
        <w:rFonts w:ascii="宋体" w:hAnsi="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9BFD2"/>
    <w:multiLevelType w:val="singleLevel"/>
    <w:tmpl w:val="DAD9BFD2"/>
    <w:lvl w:ilvl="0" w:tentative="0">
      <w:start w:val="5"/>
      <w:numFmt w:val="chineseCounting"/>
      <w:suff w:val="space"/>
      <w:lvlText w:val="第%1章"/>
      <w:lvlJc w:val="left"/>
      <w:rPr>
        <w:rFonts w:hint="eastAsia"/>
      </w:rPr>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5354ECB6"/>
    <w:multiLevelType w:val="singleLevel"/>
    <w:tmpl w:val="5354ECB6"/>
    <w:lvl w:ilvl="0" w:tentative="0">
      <w:start w:val="1"/>
      <w:numFmt w:val="decimal"/>
      <w:suff w:val="nothing"/>
      <w:lvlText w:val="%1、"/>
      <w:lvlJc w:val="left"/>
    </w:lvl>
  </w:abstractNum>
  <w:abstractNum w:abstractNumId="3">
    <w:nsid w:val="590049E8"/>
    <w:multiLevelType w:val="singleLevel"/>
    <w:tmpl w:val="590049E8"/>
    <w:lvl w:ilvl="0" w:tentative="0">
      <w:start w:val="30"/>
      <w:numFmt w:val="decimal"/>
      <w:suff w:val="nothing"/>
      <w:lvlText w:val="%1."/>
      <w:lvlJc w:val="left"/>
    </w:lvl>
  </w:abstractNum>
  <w:abstractNum w:abstractNumId="4">
    <w:nsid w:val="59B2460E"/>
    <w:multiLevelType w:val="singleLevel"/>
    <w:tmpl w:val="59B2460E"/>
    <w:lvl w:ilvl="0" w:tentative="0">
      <w:start w:val="2"/>
      <w:numFmt w:val="decimal"/>
      <w:suff w:val="nothing"/>
      <w:lvlText w:val="%1."/>
      <w:lvlJc w:val="left"/>
    </w:lvl>
  </w:abstractNum>
  <w:abstractNum w:abstractNumId="5">
    <w:nsid w:val="59CF0981"/>
    <w:multiLevelType w:val="singleLevel"/>
    <w:tmpl w:val="59CF0981"/>
    <w:lvl w:ilvl="0" w:tentative="0">
      <w:start w:val="1"/>
      <w:numFmt w:val="decimal"/>
      <w:suff w:val="nothing"/>
      <w:lvlText w:val="%1、"/>
      <w:lvlJc w:val="left"/>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MmExZmM3MjhmNDhmZjI1MDBiNWQ3ODkxODIzZGEifQ=="/>
  </w:docVars>
  <w:rsids>
    <w:rsidRoot w:val="004139B6"/>
    <w:rsid w:val="001564DA"/>
    <w:rsid w:val="001743D0"/>
    <w:rsid w:val="00176EF1"/>
    <w:rsid w:val="001D3965"/>
    <w:rsid w:val="00266952"/>
    <w:rsid w:val="002733A5"/>
    <w:rsid w:val="002A6107"/>
    <w:rsid w:val="002C09D8"/>
    <w:rsid w:val="004139B6"/>
    <w:rsid w:val="00495893"/>
    <w:rsid w:val="004B4E39"/>
    <w:rsid w:val="00504D52"/>
    <w:rsid w:val="005155D6"/>
    <w:rsid w:val="00517D1D"/>
    <w:rsid w:val="00522749"/>
    <w:rsid w:val="00551D1A"/>
    <w:rsid w:val="006A6F4B"/>
    <w:rsid w:val="00956D9D"/>
    <w:rsid w:val="00B95E8B"/>
    <w:rsid w:val="00C27DC1"/>
    <w:rsid w:val="00C3328E"/>
    <w:rsid w:val="00C8092C"/>
    <w:rsid w:val="00C8642A"/>
    <w:rsid w:val="00C9589B"/>
    <w:rsid w:val="00D93AE7"/>
    <w:rsid w:val="00E07991"/>
    <w:rsid w:val="00E20FEB"/>
    <w:rsid w:val="00E57AF3"/>
    <w:rsid w:val="01555A9A"/>
    <w:rsid w:val="0176597C"/>
    <w:rsid w:val="0193039D"/>
    <w:rsid w:val="0270686F"/>
    <w:rsid w:val="02726F8F"/>
    <w:rsid w:val="02F078F9"/>
    <w:rsid w:val="02FA25DD"/>
    <w:rsid w:val="030407EA"/>
    <w:rsid w:val="030A201D"/>
    <w:rsid w:val="03E0432E"/>
    <w:rsid w:val="044B49A4"/>
    <w:rsid w:val="04564D84"/>
    <w:rsid w:val="049F1271"/>
    <w:rsid w:val="04B635B2"/>
    <w:rsid w:val="04F2372E"/>
    <w:rsid w:val="05D75CDB"/>
    <w:rsid w:val="05F17CC7"/>
    <w:rsid w:val="06CA6B1C"/>
    <w:rsid w:val="077741FC"/>
    <w:rsid w:val="07F774FD"/>
    <w:rsid w:val="08123EB3"/>
    <w:rsid w:val="081E0B1B"/>
    <w:rsid w:val="08251EAA"/>
    <w:rsid w:val="08A928D1"/>
    <w:rsid w:val="08C01BD2"/>
    <w:rsid w:val="08D21FF8"/>
    <w:rsid w:val="09167A09"/>
    <w:rsid w:val="09930954"/>
    <w:rsid w:val="0A4D72F6"/>
    <w:rsid w:val="0B116715"/>
    <w:rsid w:val="0B4E5987"/>
    <w:rsid w:val="0B7B588D"/>
    <w:rsid w:val="0BBB613F"/>
    <w:rsid w:val="0C006EB6"/>
    <w:rsid w:val="0C080095"/>
    <w:rsid w:val="0C497BBE"/>
    <w:rsid w:val="0C8A2C23"/>
    <w:rsid w:val="0DD948C6"/>
    <w:rsid w:val="0E3F4067"/>
    <w:rsid w:val="0E9C6F04"/>
    <w:rsid w:val="0EB54E8A"/>
    <w:rsid w:val="0EFC433B"/>
    <w:rsid w:val="0F4F1D25"/>
    <w:rsid w:val="0F997A1F"/>
    <w:rsid w:val="10043C73"/>
    <w:rsid w:val="10667503"/>
    <w:rsid w:val="1095499B"/>
    <w:rsid w:val="10A02689"/>
    <w:rsid w:val="11C646FD"/>
    <w:rsid w:val="11D44776"/>
    <w:rsid w:val="11F677F5"/>
    <w:rsid w:val="12BA1C21"/>
    <w:rsid w:val="12C617E6"/>
    <w:rsid w:val="130B35CF"/>
    <w:rsid w:val="137F34A0"/>
    <w:rsid w:val="13864C2A"/>
    <w:rsid w:val="13CA404E"/>
    <w:rsid w:val="13E01358"/>
    <w:rsid w:val="143A3B4E"/>
    <w:rsid w:val="14507ECB"/>
    <w:rsid w:val="145872ED"/>
    <w:rsid w:val="15113EE2"/>
    <w:rsid w:val="157E0E4B"/>
    <w:rsid w:val="15837EBD"/>
    <w:rsid w:val="15CC022F"/>
    <w:rsid w:val="16474784"/>
    <w:rsid w:val="166A1ACE"/>
    <w:rsid w:val="172779EC"/>
    <w:rsid w:val="176F3282"/>
    <w:rsid w:val="17DB7ABD"/>
    <w:rsid w:val="181B6E25"/>
    <w:rsid w:val="1832167D"/>
    <w:rsid w:val="18866995"/>
    <w:rsid w:val="18AD56E9"/>
    <w:rsid w:val="18B3705E"/>
    <w:rsid w:val="18BD7413"/>
    <w:rsid w:val="191114F7"/>
    <w:rsid w:val="19213842"/>
    <w:rsid w:val="19623A5D"/>
    <w:rsid w:val="196B1BC0"/>
    <w:rsid w:val="199161A0"/>
    <w:rsid w:val="19D3577B"/>
    <w:rsid w:val="1A330456"/>
    <w:rsid w:val="1A385A6D"/>
    <w:rsid w:val="1A4C1518"/>
    <w:rsid w:val="1A9C0E5B"/>
    <w:rsid w:val="1AD6795F"/>
    <w:rsid w:val="1B0974F8"/>
    <w:rsid w:val="1BDE6CFA"/>
    <w:rsid w:val="1D5B3986"/>
    <w:rsid w:val="1EED73BF"/>
    <w:rsid w:val="1F1A166D"/>
    <w:rsid w:val="1F3708D8"/>
    <w:rsid w:val="20E04C24"/>
    <w:rsid w:val="21001355"/>
    <w:rsid w:val="21090163"/>
    <w:rsid w:val="21B93AA7"/>
    <w:rsid w:val="221E7341"/>
    <w:rsid w:val="22E17783"/>
    <w:rsid w:val="238910E7"/>
    <w:rsid w:val="241157A3"/>
    <w:rsid w:val="24772DE1"/>
    <w:rsid w:val="24AE6EB4"/>
    <w:rsid w:val="24DD1172"/>
    <w:rsid w:val="250C0090"/>
    <w:rsid w:val="254F2BF5"/>
    <w:rsid w:val="25D53DF3"/>
    <w:rsid w:val="25F334C6"/>
    <w:rsid w:val="26077449"/>
    <w:rsid w:val="260869F8"/>
    <w:rsid w:val="264D0AF2"/>
    <w:rsid w:val="26597F9E"/>
    <w:rsid w:val="265F4145"/>
    <w:rsid w:val="27132728"/>
    <w:rsid w:val="277D689B"/>
    <w:rsid w:val="27C44805"/>
    <w:rsid w:val="27F51441"/>
    <w:rsid w:val="28936D4C"/>
    <w:rsid w:val="28957F83"/>
    <w:rsid w:val="28C605B3"/>
    <w:rsid w:val="28EF66C3"/>
    <w:rsid w:val="29F90384"/>
    <w:rsid w:val="2A8B6E31"/>
    <w:rsid w:val="2AA64C74"/>
    <w:rsid w:val="2AF636FC"/>
    <w:rsid w:val="2B60562A"/>
    <w:rsid w:val="2BF038DB"/>
    <w:rsid w:val="2C363381"/>
    <w:rsid w:val="2CBA18F6"/>
    <w:rsid w:val="2D194BD8"/>
    <w:rsid w:val="2DD926FC"/>
    <w:rsid w:val="2E265AE2"/>
    <w:rsid w:val="2E6C33D9"/>
    <w:rsid w:val="2E746297"/>
    <w:rsid w:val="2EBB3F8C"/>
    <w:rsid w:val="2EED1018"/>
    <w:rsid w:val="2EFB4125"/>
    <w:rsid w:val="2F2533C6"/>
    <w:rsid w:val="2FB13E9F"/>
    <w:rsid w:val="2FEE6EA1"/>
    <w:rsid w:val="303029F9"/>
    <w:rsid w:val="305024AA"/>
    <w:rsid w:val="306A6183"/>
    <w:rsid w:val="30B66DA5"/>
    <w:rsid w:val="30B96A80"/>
    <w:rsid w:val="3140661A"/>
    <w:rsid w:val="31A27A28"/>
    <w:rsid w:val="32F435DC"/>
    <w:rsid w:val="32F55B7E"/>
    <w:rsid w:val="33976A3D"/>
    <w:rsid w:val="33D60378"/>
    <w:rsid w:val="33FA289F"/>
    <w:rsid w:val="34402860"/>
    <w:rsid w:val="34681F9A"/>
    <w:rsid w:val="36C9283B"/>
    <w:rsid w:val="37C4498C"/>
    <w:rsid w:val="3840494C"/>
    <w:rsid w:val="384369FD"/>
    <w:rsid w:val="39137979"/>
    <w:rsid w:val="39853A08"/>
    <w:rsid w:val="39DB5E8B"/>
    <w:rsid w:val="3A570783"/>
    <w:rsid w:val="3AB17101"/>
    <w:rsid w:val="3AFC39F6"/>
    <w:rsid w:val="3B1D3741"/>
    <w:rsid w:val="3B6E574B"/>
    <w:rsid w:val="3B8C3A12"/>
    <w:rsid w:val="3BEC4764"/>
    <w:rsid w:val="3BFA15F2"/>
    <w:rsid w:val="3CCD7E3F"/>
    <w:rsid w:val="3D4A76E1"/>
    <w:rsid w:val="3E4334C9"/>
    <w:rsid w:val="3E9B4604"/>
    <w:rsid w:val="3EBA7D58"/>
    <w:rsid w:val="3EE13F16"/>
    <w:rsid w:val="3EF679E5"/>
    <w:rsid w:val="3F76250C"/>
    <w:rsid w:val="3F7A2500"/>
    <w:rsid w:val="3F9A27D1"/>
    <w:rsid w:val="3FD324F1"/>
    <w:rsid w:val="400D7F7B"/>
    <w:rsid w:val="402661E4"/>
    <w:rsid w:val="405611FD"/>
    <w:rsid w:val="40866C82"/>
    <w:rsid w:val="40B91AE2"/>
    <w:rsid w:val="40D047EA"/>
    <w:rsid w:val="418807D8"/>
    <w:rsid w:val="4193340B"/>
    <w:rsid w:val="41C52D35"/>
    <w:rsid w:val="422D1C0D"/>
    <w:rsid w:val="4250579A"/>
    <w:rsid w:val="426E2B33"/>
    <w:rsid w:val="42AC4237"/>
    <w:rsid w:val="42EA3D57"/>
    <w:rsid w:val="433272BF"/>
    <w:rsid w:val="43A122C6"/>
    <w:rsid w:val="43A56600"/>
    <w:rsid w:val="43BD799C"/>
    <w:rsid w:val="43E80065"/>
    <w:rsid w:val="4421430F"/>
    <w:rsid w:val="44324B8F"/>
    <w:rsid w:val="4440544D"/>
    <w:rsid w:val="44414863"/>
    <w:rsid w:val="44CB71D3"/>
    <w:rsid w:val="44D4651B"/>
    <w:rsid w:val="44E150AC"/>
    <w:rsid w:val="44E84FB1"/>
    <w:rsid w:val="450E5A3D"/>
    <w:rsid w:val="45221A31"/>
    <w:rsid w:val="46086892"/>
    <w:rsid w:val="46A23069"/>
    <w:rsid w:val="46A34962"/>
    <w:rsid w:val="46B10F69"/>
    <w:rsid w:val="47176886"/>
    <w:rsid w:val="479E432F"/>
    <w:rsid w:val="486374A4"/>
    <w:rsid w:val="486852FA"/>
    <w:rsid w:val="489A776F"/>
    <w:rsid w:val="48AF5C8A"/>
    <w:rsid w:val="49045422"/>
    <w:rsid w:val="49325BF9"/>
    <w:rsid w:val="493B0734"/>
    <w:rsid w:val="495C2276"/>
    <w:rsid w:val="496A6B29"/>
    <w:rsid w:val="4A3D72E4"/>
    <w:rsid w:val="4A513E5D"/>
    <w:rsid w:val="4A6312D1"/>
    <w:rsid w:val="4A783AE0"/>
    <w:rsid w:val="4A9B2152"/>
    <w:rsid w:val="4AA771C6"/>
    <w:rsid w:val="4AC72371"/>
    <w:rsid w:val="4B101917"/>
    <w:rsid w:val="4B775B45"/>
    <w:rsid w:val="4B8D0E2D"/>
    <w:rsid w:val="4B962218"/>
    <w:rsid w:val="4BB23021"/>
    <w:rsid w:val="4BB46130"/>
    <w:rsid w:val="4C5B5467"/>
    <w:rsid w:val="4C662639"/>
    <w:rsid w:val="4CB7264B"/>
    <w:rsid w:val="4D7D3A4A"/>
    <w:rsid w:val="4D850ADA"/>
    <w:rsid w:val="4DA77B69"/>
    <w:rsid w:val="4DCE1C69"/>
    <w:rsid w:val="4E8C47BA"/>
    <w:rsid w:val="4E930995"/>
    <w:rsid w:val="4ED11E99"/>
    <w:rsid w:val="4EE71234"/>
    <w:rsid w:val="4F433B3D"/>
    <w:rsid w:val="4FB93093"/>
    <w:rsid w:val="4FF759FC"/>
    <w:rsid w:val="50166BB1"/>
    <w:rsid w:val="50A161D9"/>
    <w:rsid w:val="51360454"/>
    <w:rsid w:val="521D4F6D"/>
    <w:rsid w:val="523D1183"/>
    <w:rsid w:val="52432C25"/>
    <w:rsid w:val="528C45CC"/>
    <w:rsid w:val="52D970E6"/>
    <w:rsid w:val="53033E94"/>
    <w:rsid w:val="530E5F46"/>
    <w:rsid w:val="532C5467"/>
    <w:rsid w:val="53351E16"/>
    <w:rsid w:val="535D7D17"/>
    <w:rsid w:val="54160EF8"/>
    <w:rsid w:val="5448127D"/>
    <w:rsid w:val="547D0D47"/>
    <w:rsid w:val="55303AEA"/>
    <w:rsid w:val="55657708"/>
    <w:rsid w:val="559F4616"/>
    <w:rsid w:val="55B47996"/>
    <w:rsid w:val="561D139E"/>
    <w:rsid w:val="56D8760A"/>
    <w:rsid w:val="570C6233"/>
    <w:rsid w:val="579D48F2"/>
    <w:rsid w:val="57F42634"/>
    <w:rsid w:val="58620795"/>
    <w:rsid w:val="5863348C"/>
    <w:rsid w:val="5864641D"/>
    <w:rsid w:val="588B2C30"/>
    <w:rsid w:val="58BD4DB3"/>
    <w:rsid w:val="596C0A4D"/>
    <w:rsid w:val="5A5627B7"/>
    <w:rsid w:val="5A691DBF"/>
    <w:rsid w:val="5A752E0B"/>
    <w:rsid w:val="5AF50835"/>
    <w:rsid w:val="5B4D072D"/>
    <w:rsid w:val="5B576FE6"/>
    <w:rsid w:val="5C8A33AB"/>
    <w:rsid w:val="5C8A7A34"/>
    <w:rsid w:val="5CC94D93"/>
    <w:rsid w:val="5CD050B5"/>
    <w:rsid w:val="5CF87AA2"/>
    <w:rsid w:val="5D3B2797"/>
    <w:rsid w:val="5DA54D35"/>
    <w:rsid w:val="5E4D4776"/>
    <w:rsid w:val="5E532442"/>
    <w:rsid w:val="5F3D09FC"/>
    <w:rsid w:val="5F3F2252"/>
    <w:rsid w:val="5F83792C"/>
    <w:rsid w:val="5FA60862"/>
    <w:rsid w:val="5FEE3879"/>
    <w:rsid w:val="6090130A"/>
    <w:rsid w:val="60FD18E0"/>
    <w:rsid w:val="610B7306"/>
    <w:rsid w:val="614C44B8"/>
    <w:rsid w:val="61C06E3A"/>
    <w:rsid w:val="62161F3E"/>
    <w:rsid w:val="624F72AC"/>
    <w:rsid w:val="646A2293"/>
    <w:rsid w:val="66055487"/>
    <w:rsid w:val="66265A06"/>
    <w:rsid w:val="663D3653"/>
    <w:rsid w:val="665969A9"/>
    <w:rsid w:val="67171791"/>
    <w:rsid w:val="67242BCD"/>
    <w:rsid w:val="67333E13"/>
    <w:rsid w:val="674C7A2E"/>
    <w:rsid w:val="6750787A"/>
    <w:rsid w:val="67553EFC"/>
    <w:rsid w:val="67AE2497"/>
    <w:rsid w:val="687156D7"/>
    <w:rsid w:val="688B44EE"/>
    <w:rsid w:val="68F04190"/>
    <w:rsid w:val="69016BAE"/>
    <w:rsid w:val="691427CE"/>
    <w:rsid w:val="69201173"/>
    <w:rsid w:val="698C108B"/>
    <w:rsid w:val="6A0236F7"/>
    <w:rsid w:val="6A227E13"/>
    <w:rsid w:val="6A256AD2"/>
    <w:rsid w:val="6A49148C"/>
    <w:rsid w:val="6A7A1ED3"/>
    <w:rsid w:val="6A82638A"/>
    <w:rsid w:val="6AAD2EDA"/>
    <w:rsid w:val="6BAC7F04"/>
    <w:rsid w:val="6BBE1BF4"/>
    <w:rsid w:val="6BD91AAD"/>
    <w:rsid w:val="6C621AA2"/>
    <w:rsid w:val="6C8B724B"/>
    <w:rsid w:val="6CF44DF0"/>
    <w:rsid w:val="6D2C1D2E"/>
    <w:rsid w:val="6D8124F7"/>
    <w:rsid w:val="6DE066F9"/>
    <w:rsid w:val="6DE72902"/>
    <w:rsid w:val="6E606344"/>
    <w:rsid w:val="6FA24162"/>
    <w:rsid w:val="6FC977D3"/>
    <w:rsid w:val="6FDA32FF"/>
    <w:rsid w:val="6FF934E4"/>
    <w:rsid w:val="70136B94"/>
    <w:rsid w:val="708206C6"/>
    <w:rsid w:val="70E22485"/>
    <w:rsid w:val="70E47453"/>
    <w:rsid w:val="71335F3D"/>
    <w:rsid w:val="713C6B66"/>
    <w:rsid w:val="71622232"/>
    <w:rsid w:val="71655048"/>
    <w:rsid w:val="71850CAD"/>
    <w:rsid w:val="71E62861"/>
    <w:rsid w:val="71EF1F99"/>
    <w:rsid w:val="72007C89"/>
    <w:rsid w:val="72255A4C"/>
    <w:rsid w:val="72DB3D94"/>
    <w:rsid w:val="73334198"/>
    <w:rsid w:val="744365CC"/>
    <w:rsid w:val="74C11DBF"/>
    <w:rsid w:val="75050630"/>
    <w:rsid w:val="75455AC7"/>
    <w:rsid w:val="75831376"/>
    <w:rsid w:val="75AE75B7"/>
    <w:rsid w:val="764650CA"/>
    <w:rsid w:val="77351123"/>
    <w:rsid w:val="773B116D"/>
    <w:rsid w:val="77C63D68"/>
    <w:rsid w:val="7880434D"/>
    <w:rsid w:val="7990273B"/>
    <w:rsid w:val="79A436FA"/>
    <w:rsid w:val="7A3E76AA"/>
    <w:rsid w:val="7A724B3F"/>
    <w:rsid w:val="7A901CB6"/>
    <w:rsid w:val="7AC36BBE"/>
    <w:rsid w:val="7AD16771"/>
    <w:rsid w:val="7B845591"/>
    <w:rsid w:val="7BE544EC"/>
    <w:rsid w:val="7CF2547A"/>
    <w:rsid w:val="7D4A23E3"/>
    <w:rsid w:val="7E805F67"/>
    <w:rsid w:val="7EB20667"/>
    <w:rsid w:val="7F0C421B"/>
    <w:rsid w:val="7F600BBE"/>
    <w:rsid w:val="7FDA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paragraph" w:styleId="3">
    <w:name w:val="heading 2"/>
    <w:basedOn w:val="1"/>
    <w:next w:val="1"/>
    <w:qFormat/>
    <w:uiPriority w:val="0"/>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spacing w:line="300" w:lineRule="auto"/>
      <w:ind w:firstLine="420" w:firstLineChars="200"/>
    </w:pPr>
    <w:rPr>
      <w:rFonts w:ascii="Times New Roman"/>
      <w:kern w:val="2"/>
      <w:sz w:val="21"/>
      <w:szCs w:val="24"/>
    </w:rPr>
  </w:style>
  <w:style w:type="paragraph" w:styleId="8">
    <w:name w:val="annotation text"/>
    <w:basedOn w:val="1"/>
    <w:link w:val="42"/>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autoRedefine/>
    <w:qFormat/>
    <w:uiPriority w:val="0"/>
    <w:pPr>
      <w:spacing w:after="120"/>
    </w:pPr>
    <w:rPr>
      <w:rFonts w:ascii="Times New Roman"/>
      <w:kern w:val="2"/>
      <w:sz w:val="21"/>
    </w:rPr>
  </w:style>
  <w:style w:type="paragraph" w:styleId="11">
    <w:name w:val="Body Text Indent"/>
    <w:basedOn w:val="1"/>
    <w:next w:val="12"/>
    <w:autoRedefine/>
    <w:qFormat/>
    <w:uiPriority w:val="0"/>
    <w:pPr>
      <w:ind w:left="1083" w:leftChars="30" w:hanging="1020" w:hangingChars="425"/>
    </w:pPr>
    <w:rPr>
      <w:rFonts w:hAnsi="宋体"/>
    </w:rPr>
  </w:style>
  <w:style w:type="paragraph" w:customStyle="1" w:styleId="12">
    <w:name w:val="font5"/>
    <w:basedOn w:val="1"/>
    <w:autoRedefine/>
    <w:qFormat/>
    <w:uiPriority w:val="0"/>
    <w:pPr>
      <w:widowControl/>
      <w:spacing w:before="100" w:beforeAutospacing="1" w:after="100" w:afterAutospacing="1"/>
      <w:jc w:val="left"/>
    </w:pPr>
    <w:rPr>
      <w:rFonts w:hint="eastAsia" w:hAnsi="宋体"/>
    </w:rPr>
  </w:style>
  <w:style w:type="paragraph" w:styleId="13">
    <w:name w:val="index 4"/>
    <w:basedOn w:val="1"/>
    <w:next w:val="1"/>
    <w:autoRedefine/>
    <w:unhideWhenUsed/>
    <w:qFormat/>
    <w:uiPriority w:val="99"/>
    <w:pPr>
      <w:ind w:left="428" w:firstLine="140"/>
    </w:pPr>
  </w:style>
  <w:style w:type="paragraph" w:styleId="14">
    <w:name w:val="Plain Text"/>
    <w:basedOn w:val="1"/>
    <w:autoRedefine/>
    <w:qFormat/>
    <w:uiPriority w:val="0"/>
    <w:rPr>
      <w:rFonts w:hAnsi="Courier New"/>
      <w:kern w:val="2"/>
      <w:sz w:val="21"/>
    </w:rPr>
  </w:style>
  <w:style w:type="paragraph" w:styleId="15">
    <w:name w:val="Date"/>
    <w:basedOn w:val="1"/>
    <w:next w:val="1"/>
    <w:autoRedefine/>
    <w:qFormat/>
    <w:uiPriority w:val="0"/>
    <w:rPr>
      <w:rFonts w:ascii="Times New Roman"/>
      <w:kern w:val="2"/>
      <w:sz w:val="28"/>
    </w:rPr>
  </w:style>
  <w:style w:type="paragraph" w:styleId="16">
    <w:name w:val="Body Text Indent 2"/>
    <w:basedOn w:val="1"/>
    <w:autoRedefine/>
    <w:qFormat/>
    <w:uiPriority w:val="99"/>
    <w:pPr>
      <w:widowControl/>
      <w:spacing w:after="120" w:line="480" w:lineRule="auto"/>
      <w:ind w:left="420" w:leftChars="200"/>
      <w:jc w:val="left"/>
    </w:pPr>
    <w:rPr>
      <w:rFonts w:ascii="Times New Roman"/>
      <w:sz w:val="20"/>
    </w:rPr>
  </w:style>
  <w:style w:type="paragraph" w:styleId="17">
    <w:name w:val="footer"/>
    <w:basedOn w:val="1"/>
    <w:autoRedefine/>
    <w:qFormat/>
    <w:uiPriority w:val="0"/>
    <w:pPr>
      <w:tabs>
        <w:tab w:val="center" w:pos="4153"/>
        <w:tab w:val="right" w:pos="8306"/>
      </w:tabs>
      <w:snapToGrid w:val="0"/>
      <w:jc w:val="left"/>
    </w:pPr>
    <w:rPr>
      <w:rFonts w:ascii="Times New Roman"/>
      <w:kern w:val="2"/>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9">
    <w:name w:val="toc 1"/>
    <w:basedOn w:val="1"/>
    <w:next w:val="1"/>
    <w:autoRedefine/>
    <w:unhideWhenUsed/>
    <w:qFormat/>
    <w:uiPriority w:val="0"/>
  </w:style>
  <w:style w:type="paragraph" w:styleId="20">
    <w:name w:val="toc 4"/>
    <w:basedOn w:val="1"/>
    <w:next w:val="1"/>
    <w:autoRedefine/>
    <w:unhideWhenUsed/>
    <w:qFormat/>
    <w:uiPriority w:val="39"/>
    <w:pPr>
      <w:ind w:left="1260" w:leftChars="600"/>
    </w:pPr>
  </w:style>
  <w:style w:type="paragraph" w:styleId="21">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2">
    <w:name w:val="toc 2"/>
    <w:basedOn w:val="1"/>
    <w:next w:val="1"/>
    <w:autoRedefine/>
    <w:unhideWhenUsed/>
    <w:qFormat/>
    <w:uiPriority w:val="0"/>
    <w:pPr>
      <w:ind w:left="420" w:leftChars="200"/>
    </w:pPr>
  </w:style>
  <w:style w:type="paragraph" w:styleId="23">
    <w:name w:val="Normal (Web)"/>
    <w:basedOn w:val="1"/>
    <w:autoRedefine/>
    <w:qFormat/>
    <w:uiPriority w:val="0"/>
    <w:pPr>
      <w:widowControl/>
      <w:spacing w:before="100" w:beforeAutospacing="1" w:after="100" w:afterAutospacing="1"/>
      <w:jc w:val="left"/>
    </w:pPr>
    <w:rPr>
      <w:rFonts w:hAnsi="宋体"/>
      <w:szCs w:val="24"/>
    </w:rPr>
  </w:style>
  <w:style w:type="paragraph" w:styleId="24">
    <w:name w:val="annotation subject"/>
    <w:basedOn w:val="8"/>
    <w:next w:val="8"/>
    <w:link w:val="43"/>
    <w:autoRedefine/>
    <w:qFormat/>
    <w:uiPriority w:val="0"/>
    <w:rPr>
      <w:b/>
      <w:bCs/>
    </w:rPr>
  </w:style>
  <w:style w:type="paragraph" w:styleId="25">
    <w:name w:val="Body Text First Indent"/>
    <w:basedOn w:val="10"/>
    <w:qFormat/>
    <w:uiPriority w:val="0"/>
    <w:pPr>
      <w:adjustRightInd w:val="0"/>
      <w:ind w:firstLine="420"/>
      <w:jc w:val="left"/>
      <w:textAlignment w:val="baseline"/>
    </w:pPr>
    <w:rPr>
      <w:b/>
      <w:sz w:val="21"/>
    </w:rPr>
  </w:style>
  <w:style w:type="paragraph" w:styleId="26">
    <w:name w:val="Body Text First Indent 2"/>
    <w:basedOn w:val="11"/>
    <w:next w:val="25"/>
    <w:autoRedefine/>
    <w:qFormat/>
    <w:uiPriority w:val="0"/>
    <w:pPr>
      <w:spacing w:after="120"/>
      <w:ind w:left="420" w:leftChars="200" w:firstLine="420"/>
    </w:pPr>
    <w:rPr>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Hyperlink"/>
    <w:autoRedefine/>
    <w:qFormat/>
    <w:uiPriority w:val="0"/>
    <w:rPr>
      <w:color w:val="333333"/>
      <w:u w:val="single"/>
    </w:rPr>
  </w:style>
  <w:style w:type="character" w:styleId="33">
    <w:name w:val="annotation reference"/>
    <w:basedOn w:val="29"/>
    <w:autoRedefine/>
    <w:qFormat/>
    <w:uiPriority w:val="0"/>
    <w:rPr>
      <w:sz w:val="21"/>
      <w:szCs w:val="21"/>
    </w:rPr>
  </w:style>
  <w:style w:type="paragraph" w:customStyle="1" w:styleId="34">
    <w:name w:val="正文(首行缩进)"/>
    <w:autoRedefine/>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customStyle="1" w:styleId="35">
    <w:name w:val="列出段落1"/>
    <w:basedOn w:val="1"/>
    <w:autoRedefine/>
    <w:qFormat/>
    <w:uiPriority w:val="34"/>
    <w:pPr>
      <w:ind w:firstLine="420" w:firstLineChars="200"/>
    </w:pPr>
  </w:style>
  <w:style w:type="paragraph" w:customStyle="1" w:styleId="36">
    <w:name w:val="_Style 17"/>
    <w:basedOn w:val="2"/>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7">
    <w:name w:val="Char1"/>
    <w:basedOn w:val="1"/>
    <w:autoRedefine/>
    <w:qFormat/>
    <w:uiPriority w:val="0"/>
    <w:pPr>
      <w:tabs>
        <w:tab w:val="left" w:pos="360"/>
      </w:tabs>
      <w:ind w:left="360" w:hanging="360" w:hangingChars="200"/>
    </w:pPr>
    <w:rPr>
      <w:szCs w:val="24"/>
    </w:rPr>
  </w:style>
  <w:style w:type="paragraph" w:customStyle="1" w:styleId="38">
    <w:name w:val="列表段落1"/>
    <w:basedOn w:val="1"/>
    <w:autoRedefine/>
    <w:qFormat/>
    <w:uiPriority w:val="34"/>
    <w:pPr>
      <w:ind w:firstLine="420" w:firstLineChars="200"/>
    </w:pPr>
  </w:style>
  <w:style w:type="paragraph" w:customStyle="1" w:styleId="39">
    <w:name w:val="彩色列表1"/>
    <w:basedOn w:val="1"/>
    <w:autoRedefine/>
    <w:qFormat/>
    <w:uiPriority w:val="34"/>
    <w:pPr>
      <w:ind w:firstLine="420" w:firstLineChars="200"/>
    </w:pPr>
    <w:rPr>
      <w:rFonts w:ascii="Calibri" w:hAnsi="Calibri"/>
      <w:szCs w:val="22"/>
    </w:rPr>
  </w:style>
  <w:style w:type="paragraph" w:customStyle="1" w:styleId="40">
    <w:name w:val="列出段落11"/>
    <w:basedOn w:val="1"/>
    <w:autoRedefine/>
    <w:qFormat/>
    <w:uiPriority w:val="34"/>
    <w:pPr>
      <w:ind w:firstLine="420" w:firstLineChars="200"/>
    </w:pPr>
    <w:rPr>
      <w:rFonts w:ascii="Calibri" w:hAnsi="Calibri"/>
      <w:szCs w:val="22"/>
    </w:rPr>
  </w:style>
  <w:style w:type="paragraph" w:customStyle="1" w:styleId="41">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批注文字 字符"/>
    <w:basedOn w:val="29"/>
    <w:link w:val="8"/>
    <w:autoRedefine/>
    <w:qFormat/>
    <w:uiPriority w:val="0"/>
    <w:rPr>
      <w:rFonts w:ascii="宋体"/>
      <w:sz w:val="24"/>
    </w:rPr>
  </w:style>
  <w:style w:type="character" w:customStyle="1" w:styleId="43">
    <w:name w:val="批注主题 字符"/>
    <w:basedOn w:val="42"/>
    <w:link w:val="24"/>
    <w:autoRedefine/>
    <w:qFormat/>
    <w:uiPriority w:val="0"/>
    <w:rPr>
      <w:rFonts w:ascii="宋体"/>
      <w:b/>
      <w:bCs/>
      <w:sz w:val="24"/>
    </w:rPr>
  </w:style>
  <w:style w:type="paragraph" w:customStyle="1" w:styleId="4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15682</Words>
  <Characters>17028</Characters>
  <Lines>238</Lines>
  <Paragraphs>67</Paragraphs>
  <TotalTime>22</TotalTime>
  <ScaleCrop>false</ScaleCrop>
  <LinksUpToDate>false</LinksUpToDate>
  <CharactersWithSpaces>17197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2024-04-02T09:11:00Z</dcterms:created>
  <dc:creator>Administrator</dc:creator>
  <cp:lastModifiedBy>救赎</cp:lastModifiedBy>
  <dcterms:modified xsi:type="dcterms:W3CDTF">2025-06-06T09:31:10Z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A29FDB072CFF49DFAAD5BF242F2969F8_13</vt:lpwstr>
  </property>
  <property fmtid="{D5CDD505-2E9C-101B-9397-08002B2CF9AE}" pid="4" name="KSOTemplateDocerSaveRecord">
    <vt:lpwstr>eyJoZGlkIjoiMDc2YjExZDk4YmRkMTFlODc4NDZiMTVkOTg4ODNhMmEiLCJ1c2VySWQiOiI1OTI1NjQzNTQifQ==</vt:lpwstr>
  </property>
</Properties>
</file>