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6891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68" w:beforeLines="50" w:after="168" w:afterLines="50" w:line="480" w:lineRule="exact"/>
        <w:ind w:firstLine="883" w:firstLineChars="200"/>
        <w:jc w:val="center"/>
        <w:textAlignment w:val="auto"/>
        <w:outlineLvl w:val="0"/>
        <w:rPr>
          <w:rFonts w:hint="eastAsia"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color w:val="auto"/>
          <w:kern w:val="2"/>
          <w:sz w:val="44"/>
          <w:szCs w:val="44"/>
          <w:highlight w:val="none"/>
        </w:rPr>
        <w:t>采购内容及技术要求</w:t>
      </w:r>
    </w:p>
    <w:p w14:paraId="46138B8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>一、项目概况</w:t>
      </w:r>
    </w:p>
    <w:p w14:paraId="2A36E38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8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4"/>
          <w:szCs w:val="24"/>
          <w:highlight w:val="none"/>
          <w:lang w:val="en-US" w:eastAsia="zh-CN" w:bidi="ar-SA"/>
        </w:rPr>
        <w:t>秦风佳苑安居小区项目（北区）甩项尾留建设项目一标段预算评审，送审金额为37454.22055万元，现需进行预算评审。</w:t>
      </w:r>
    </w:p>
    <w:p w14:paraId="52D15D0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>二、服务内容</w:t>
      </w:r>
    </w:p>
    <w:p w14:paraId="6965E60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8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4"/>
          <w:szCs w:val="24"/>
          <w:highlight w:val="none"/>
          <w:lang w:val="en-US" w:eastAsia="zh-CN" w:bidi="ar-SA"/>
        </w:rPr>
        <w:t>秦风佳苑安居小区项目（北区）甩项尾留建设项目一标段预算评审，并对评审结果负责，并配合完成其它相关工作。</w:t>
      </w:r>
    </w:p>
    <w:p w14:paraId="0FF072B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>三、服务期限</w:t>
      </w:r>
    </w:p>
    <w:p w14:paraId="399D645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8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4"/>
          <w:szCs w:val="24"/>
          <w:highlight w:val="none"/>
          <w:lang w:val="en-US" w:eastAsia="zh-CN" w:bidi="ar-SA"/>
        </w:rPr>
        <w:t>自合同签订之日起至项目完成之日。</w:t>
      </w:r>
    </w:p>
    <w:p w14:paraId="55B8D47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>四、服务要求</w:t>
      </w:r>
    </w:p>
    <w:p w14:paraId="192477C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8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4"/>
          <w:szCs w:val="24"/>
          <w:highlight w:val="none"/>
          <w:lang w:val="en-US" w:eastAsia="zh-CN" w:bidi="ar-SA"/>
        </w:rPr>
        <w:t>成交供应商在评审期间，其评审程序及结果必须符合国家相关法律法规，并且详细、严谨、实事求是，无虚假、违规行为。若被发现存在弄虚作假，提供不实审计报告的行为，由其负全责且承担该行为造成的损失，并上报有关部门。</w:t>
      </w:r>
    </w:p>
    <w:p w14:paraId="7FF1D367">
      <w:r>
        <w:rPr>
          <w:rFonts w:hint="eastAsia" w:ascii="仿宋" w:hAnsi="仿宋" w:eastAsia="仿宋" w:cs="仿宋"/>
          <w:color w:val="auto"/>
          <w:kern w:val="2"/>
          <w:sz w:val="24"/>
          <w:szCs w:val="24"/>
          <w:highlight w:val="none"/>
          <w:lang w:val="en-US" w:eastAsia="zh-CN" w:bidi="ar-SA"/>
        </w:rPr>
        <w:t>实施评审项目时，工作小组配备须根据服务项目内容，配备人员满足评审所需，且能够保障项目的服务质量要求，拟派项目负责人应为国家注册造价工程师，熟悉国家有关法律、法规、规章和政策；具有良好的职业道德和较强的协调沟通能力；具有较强的工作责任感和敬业精神；身体健康，能够适应工程项目现场工作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GYXIQ+Frutiger-Cn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9242E3"/>
    <w:rsid w:val="170219D5"/>
    <w:rsid w:val="44B91127"/>
    <w:rsid w:val="50BF7D4B"/>
    <w:rsid w:val="685D5026"/>
    <w:rsid w:val="6BA21785"/>
    <w:rsid w:val="7D766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Times New Roman" w:eastAsia="宋体" w:cs="Times New Roman"/>
      <w:sz w:val="24"/>
      <w:lang w:val="en-US" w:eastAsia="zh-CN" w:bidi="ar-SA"/>
    </w:rPr>
  </w:style>
  <w:style w:type="paragraph" w:styleId="3">
    <w:name w:val="heading 4"/>
    <w:basedOn w:val="1"/>
    <w:next w:val="1"/>
    <w:qFormat/>
    <w:uiPriority w:val="0"/>
    <w:pPr>
      <w:keepNext/>
      <w:keepLines/>
      <w:tabs>
        <w:tab w:val="left" w:pos="864"/>
      </w:tabs>
      <w:spacing w:before="120" w:line="360" w:lineRule="auto"/>
      <w:ind w:left="864" w:hanging="864"/>
      <w:outlineLvl w:val="3"/>
    </w:pPr>
    <w:rPr>
      <w:rFonts w:ascii="Arial" w:hAnsi="Arial"/>
      <w:bCs/>
      <w:kern w:val="2"/>
      <w:szCs w:val="28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spacing w:line="300" w:lineRule="auto"/>
      <w:ind w:firstLine="420" w:firstLineChars="200"/>
    </w:pPr>
    <w:rPr>
      <w:rFonts w:ascii="Times New Roman"/>
      <w:kern w:val="2"/>
      <w:sz w:val="21"/>
      <w:szCs w:val="24"/>
    </w:rPr>
  </w:style>
  <w:style w:type="paragraph" w:styleId="4">
    <w:name w:val="Body Text"/>
    <w:basedOn w:val="1"/>
    <w:next w:val="1"/>
    <w:qFormat/>
    <w:uiPriority w:val="0"/>
    <w:pPr>
      <w:spacing w:after="120" w:afterLines="0"/>
    </w:pPr>
    <w:rPr>
      <w:rFonts w:ascii="Times New Roman"/>
      <w:kern w:val="2"/>
      <w:sz w:val="21"/>
    </w:rPr>
  </w:style>
  <w:style w:type="paragraph" w:styleId="5">
    <w:name w:val="Plain Text"/>
    <w:basedOn w:val="1"/>
    <w:qFormat/>
    <w:uiPriority w:val="0"/>
    <w:rPr>
      <w:rFonts w:hAnsi="Courier New"/>
      <w:kern w:val="2"/>
      <w:sz w:val="21"/>
    </w:rPr>
  </w:style>
  <w:style w:type="paragraph" w:styleId="6">
    <w:name w:val="Body Text First Indent 2"/>
    <w:basedOn w:val="1"/>
    <w:next w:val="1"/>
    <w:unhideWhenUsed/>
    <w:qFormat/>
    <w:uiPriority w:val="99"/>
    <w:pPr>
      <w:widowControl/>
      <w:ind w:firstLine="420"/>
      <w:jc w:val="left"/>
    </w:pPr>
    <w:rPr>
      <w:rFonts w:ascii="宋体" w:hAnsi="宋体" w:cs="宋体"/>
      <w:sz w:val="21"/>
    </w:rPr>
  </w:style>
  <w:style w:type="paragraph" w:customStyle="1" w:styleId="9">
    <w:name w:val="正文文本 31"/>
    <w:basedOn w:val="1"/>
    <w:qFormat/>
    <w:uiPriority w:val="0"/>
    <w:rPr>
      <w:sz w:val="16"/>
      <w:szCs w:val="16"/>
    </w:rPr>
  </w:style>
  <w:style w:type="character" w:customStyle="1" w:styleId="10">
    <w:name w:val="NormalCharacter"/>
    <w:qFormat/>
    <w:uiPriority w:val="0"/>
  </w:style>
  <w:style w:type="paragraph" w:customStyle="1" w:styleId="11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  <w:style w:type="paragraph" w:customStyle="1" w:styleId="12">
    <w:name w:val="Default"/>
    <w:uiPriority w:val="0"/>
    <w:pPr>
      <w:widowControl w:val="0"/>
      <w:autoSpaceDE w:val="0"/>
      <w:autoSpaceDN w:val="0"/>
      <w:adjustRightInd w:val="0"/>
    </w:pPr>
    <w:rPr>
      <w:rFonts w:ascii="AGYXIQ+Frutiger-Cn" w:hAnsi="Times New Roman" w:eastAsia="AGYXIQ+Frutiger-Cn" w:cs="AGYXIQ+Frutiger-C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1046</Words>
  <Characters>1085</Characters>
  <Lines>0</Lines>
  <Paragraphs>0</Paragraphs>
  <TotalTime>0</TotalTime>
  <ScaleCrop>false</ScaleCrop>
  <LinksUpToDate>false</LinksUpToDate>
  <CharactersWithSpaces>1087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2025-03-06T04:05:00Z</dcterms:created>
  <dc:creator>李江</dc:creator>
  <cp:lastModifiedBy>年少时代</cp:lastModifiedBy>
  <dcterms:modified xsi:type="dcterms:W3CDTF">2025-06-16T03:19:53Z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eyJoZGlkIjoiYzVkZjAwMTI1ODYzNjhmOTg0YjRhNjIwM2FkNTNlZjMiLCJ1c2VySWQiOiI3MDczMjM0OTYifQ==</vt:lpwstr>
  </property>
  <property fmtid="{D5CDD505-2E9C-101B-9397-08002B2CF9AE}" pid="4" name="ICV">
    <vt:lpwstr>FE5C44C39B7E49F5B6928CA06E070AC7_12</vt:lpwstr>
  </property>
</Properties>
</file>