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39001">
      <w:pPr>
        <w:pStyle w:val="5"/>
        <w:spacing w:line="360" w:lineRule="auto"/>
        <w:jc w:val="center"/>
        <w:outlineLvl w:val="2"/>
      </w:pPr>
      <w:r>
        <w:rPr>
          <w:b/>
          <w:sz w:val="28"/>
        </w:rPr>
        <w:t>项目需求及分包情况、采购标的</w:t>
      </w:r>
    </w:p>
    <w:p w14:paraId="3325E54C">
      <w:pPr>
        <w:pStyle w:val="5"/>
        <w:shd w:val="clear"/>
        <w:spacing w:line="360" w:lineRule="auto"/>
        <w:outlineLvl w:val="4"/>
        <w:rPr>
          <w:color w:val="auto"/>
        </w:rPr>
      </w:pPr>
      <w:r>
        <w:rPr>
          <w:b/>
          <w:color w:val="auto"/>
          <w:sz w:val="20"/>
        </w:rPr>
        <w:t>（一）分包名称：</w:t>
      </w:r>
      <w:r>
        <w:rPr>
          <w:rFonts w:hint="eastAsia"/>
          <w:color w:val="auto"/>
        </w:rPr>
        <w:t>机房改造项目</w:t>
      </w:r>
    </w:p>
    <w:p w14:paraId="34BE1766">
      <w:pPr>
        <w:pStyle w:val="5"/>
        <w:keepNext w:val="0"/>
        <w:keepLines w:val="0"/>
        <w:pageBreakBefore w:val="0"/>
        <w:widowControl/>
        <w:shd w:val="clear"/>
        <w:kinsoku/>
        <w:wordWrap/>
        <w:overflowPunct/>
        <w:topLinePunct w:val="0"/>
        <w:autoSpaceDE/>
        <w:autoSpaceDN/>
        <w:bidi w:val="0"/>
        <w:adjustRightInd/>
        <w:snapToGrid/>
        <w:spacing w:line="360" w:lineRule="auto"/>
        <w:ind w:firstLine="400" w:firstLineChars="200"/>
        <w:textAlignment w:val="auto"/>
        <w:rPr>
          <w:color w:val="auto"/>
        </w:rPr>
      </w:pPr>
      <w:r>
        <w:rPr>
          <w:color w:val="auto"/>
        </w:rPr>
        <w:t>1、执行政府采购促进中小企业发展的相关政策</w:t>
      </w:r>
    </w:p>
    <w:p w14:paraId="318AC371">
      <w:pPr>
        <w:pStyle w:val="5"/>
        <w:keepNext w:val="0"/>
        <w:keepLines w:val="0"/>
        <w:pageBreakBefore w:val="0"/>
        <w:widowControl/>
        <w:shd w:val="clear"/>
        <w:kinsoku/>
        <w:wordWrap/>
        <w:overflowPunct/>
        <w:topLinePunct w:val="0"/>
        <w:autoSpaceDE/>
        <w:autoSpaceDN/>
        <w:bidi w:val="0"/>
        <w:adjustRightInd/>
        <w:snapToGrid/>
        <w:spacing w:line="360" w:lineRule="auto"/>
        <w:ind w:firstLine="400" w:firstLineChars="200"/>
        <w:textAlignment w:val="auto"/>
        <w:rPr>
          <w:color w:val="auto"/>
        </w:rPr>
      </w:pPr>
      <w:r>
        <w:rPr>
          <w:color w:val="auto"/>
        </w:rPr>
        <w:t>1)专门面向中小企业采购</w:t>
      </w:r>
    </w:p>
    <w:p w14:paraId="75163D56">
      <w:pPr>
        <w:pStyle w:val="5"/>
        <w:keepNext w:val="0"/>
        <w:keepLines w:val="0"/>
        <w:pageBreakBefore w:val="0"/>
        <w:widowControl/>
        <w:shd w:val="clear"/>
        <w:kinsoku/>
        <w:wordWrap/>
        <w:overflowPunct/>
        <w:topLinePunct w:val="0"/>
        <w:autoSpaceDE/>
        <w:autoSpaceDN/>
        <w:bidi w:val="0"/>
        <w:adjustRightInd/>
        <w:snapToGrid/>
        <w:spacing w:line="360" w:lineRule="auto"/>
        <w:ind w:firstLine="400" w:firstLineChars="200"/>
        <w:textAlignment w:val="auto"/>
        <w:rPr>
          <w:rFonts w:hint="eastAsia" w:eastAsiaTheme="minorEastAsia"/>
          <w:color w:val="auto"/>
          <w:lang w:eastAsia="zh-CN"/>
        </w:rPr>
      </w:pPr>
      <w:r>
        <w:rPr>
          <w:color w:val="auto"/>
        </w:rPr>
        <w:t>2、预算金额（元）：</w:t>
      </w:r>
      <w:r>
        <w:rPr>
          <w:rFonts w:hint="eastAsia"/>
          <w:color w:val="auto"/>
        </w:rPr>
        <w:t>847,800.00元，大写（人民币）：捌拾肆万柒仟捌佰元整</w:t>
      </w:r>
    </w:p>
    <w:p w14:paraId="413F9DB3">
      <w:pPr>
        <w:pStyle w:val="5"/>
        <w:keepNext w:val="0"/>
        <w:keepLines w:val="0"/>
        <w:pageBreakBefore w:val="0"/>
        <w:widowControl/>
        <w:shd w:val="clear"/>
        <w:kinsoku/>
        <w:wordWrap/>
        <w:overflowPunct/>
        <w:topLinePunct w:val="0"/>
        <w:autoSpaceDE/>
        <w:autoSpaceDN/>
        <w:bidi w:val="0"/>
        <w:adjustRightInd/>
        <w:snapToGrid/>
        <w:spacing w:line="360" w:lineRule="auto"/>
        <w:ind w:firstLine="400" w:firstLineChars="200"/>
        <w:textAlignment w:val="auto"/>
        <w:rPr>
          <w:color w:val="auto"/>
        </w:rPr>
      </w:pPr>
      <w:r>
        <w:rPr>
          <w:color w:val="auto"/>
        </w:rPr>
        <w:t>最高限价（元）：</w:t>
      </w:r>
      <w:r>
        <w:rPr>
          <w:rFonts w:hint="eastAsia"/>
          <w:color w:val="auto"/>
        </w:rPr>
        <w:t>847,800.00元，大写（人民币）：捌拾肆万柒仟捌佰元整</w:t>
      </w:r>
    </w:p>
    <w:p w14:paraId="1FCE4D39">
      <w:pPr>
        <w:pStyle w:val="5"/>
        <w:keepNext w:val="0"/>
        <w:keepLines w:val="0"/>
        <w:pageBreakBefore w:val="0"/>
        <w:widowControl/>
        <w:shd w:val="clear"/>
        <w:kinsoku/>
        <w:wordWrap/>
        <w:overflowPunct/>
        <w:topLinePunct w:val="0"/>
        <w:autoSpaceDE/>
        <w:autoSpaceDN/>
        <w:bidi w:val="0"/>
        <w:adjustRightInd/>
        <w:snapToGrid/>
        <w:spacing w:line="360" w:lineRule="auto"/>
        <w:ind w:firstLine="400" w:firstLineChars="200"/>
        <w:textAlignment w:val="auto"/>
        <w:rPr>
          <w:color w:val="auto"/>
        </w:rPr>
      </w:pPr>
      <w:r>
        <w:rPr>
          <w:color w:val="auto"/>
        </w:rPr>
        <w:t>3、评审方法：综合评分法</w:t>
      </w:r>
    </w:p>
    <w:p w14:paraId="257E0CC9">
      <w:pPr>
        <w:pStyle w:val="5"/>
        <w:keepNext w:val="0"/>
        <w:keepLines w:val="0"/>
        <w:pageBreakBefore w:val="0"/>
        <w:widowControl/>
        <w:shd w:val="clear"/>
        <w:kinsoku/>
        <w:wordWrap/>
        <w:overflowPunct/>
        <w:topLinePunct w:val="0"/>
        <w:autoSpaceDE/>
        <w:autoSpaceDN/>
        <w:bidi w:val="0"/>
        <w:adjustRightInd/>
        <w:snapToGrid/>
        <w:spacing w:line="360" w:lineRule="auto"/>
        <w:ind w:firstLine="400" w:firstLineChars="200"/>
        <w:textAlignment w:val="auto"/>
        <w:rPr>
          <w:color w:val="auto"/>
        </w:rPr>
      </w:pPr>
      <w:r>
        <w:rPr>
          <w:color w:val="auto"/>
        </w:rPr>
        <w:t>4、是否支持联合体投标：否</w:t>
      </w:r>
    </w:p>
    <w:p w14:paraId="499F633D">
      <w:pPr>
        <w:pStyle w:val="5"/>
        <w:keepNext w:val="0"/>
        <w:keepLines w:val="0"/>
        <w:pageBreakBefore w:val="0"/>
        <w:widowControl/>
        <w:shd w:val="clear"/>
        <w:kinsoku/>
        <w:wordWrap/>
        <w:overflowPunct/>
        <w:topLinePunct w:val="0"/>
        <w:autoSpaceDE/>
        <w:autoSpaceDN/>
        <w:bidi w:val="0"/>
        <w:adjustRightInd/>
        <w:snapToGrid/>
        <w:spacing w:line="360" w:lineRule="auto"/>
        <w:ind w:firstLine="400" w:firstLineChars="200"/>
        <w:textAlignment w:val="auto"/>
        <w:rPr>
          <w:color w:val="auto"/>
        </w:rPr>
      </w:pPr>
      <w:r>
        <w:rPr>
          <w:color w:val="auto"/>
        </w:rPr>
        <w:t>5、是否允许合同分包选项：否</w:t>
      </w:r>
    </w:p>
    <w:p w14:paraId="5510F7A9">
      <w:pPr>
        <w:pStyle w:val="5"/>
        <w:keepNext w:val="0"/>
        <w:keepLines w:val="0"/>
        <w:pageBreakBefore w:val="0"/>
        <w:widowControl/>
        <w:shd w:val="clear"/>
        <w:kinsoku/>
        <w:wordWrap/>
        <w:overflowPunct/>
        <w:topLinePunct w:val="0"/>
        <w:autoSpaceDE/>
        <w:autoSpaceDN/>
        <w:bidi w:val="0"/>
        <w:adjustRightInd/>
        <w:snapToGrid/>
        <w:spacing w:line="360" w:lineRule="auto"/>
        <w:ind w:firstLine="400" w:firstLineChars="200"/>
        <w:textAlignment w:val="auto"/>
        <w:rPr>
          <w:color w:val="auto"/>
        </w:rPr>
      </w:pPr>
      <w:r>
        <w:rPr>
          <w:color w:val="auto"/>
        </w:rPr>
        <w:t>6、拟采购标的的技术要求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63"/>
        <w:gridCol w:w="2161"/>
        <w:gridCol w:w="1830"/>
        <w:gridCol w:w="2205"/>
        <w:gridCol w:w="1546"/>
      </w:tblGrid>
      <w:tr w14:paraId="6A8882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trPr>
        <w:tc>
          <w:tcPr>
            <w:tcW w:w="563" w:type="dxa"/>
            <w:vMerge w:val="restart"/>
            <w:vAlign w:val="center"/>
          </w:tcPr>
          <w:p w14:paraId="1A900C78">
            <w:pPr>
              <w:pStyle w:val="5"/>
              <w:shd w:val="clear"/>
              <w:jc w:val="center"/>
              <w:rPr>
                <w:color w:val="auto"/>
                <w:sz w:val="20"/>
                <w:szCs w:val="20"/>
              </w:rPr>
            </w:pPr>
            <w:r>
              <w:rPr>
                <w:color w:val="auto"/>
                <w:sz w:val="20"/>
                <w:szCs w:val="20"/>
              </w:rPr>
              <w:t>1</w:t>
            </w:r>
          </w:p>
        </w:tc>
        <w:tc>
          <w:tcPr>
            <w:tcW w:w="2161" w:type="dxa"/>
            <w:vAlign w:val="center"/>
          </w:tcPr>
          <w:p w14:paraId="70D6BD21">
            <w:pPr>
              <w:pStyle w:val="5"/>
              <w:shd w:val="clear"/>
              <w:jc w:val="center"/>
              <w:rPr>
                <w:color w:val="auto"/>
                <w:sz w:val="20"/>
                <w:szCs w:val="20"/>
              </w:rPr>
            </w:pPr>
            <w:r>
              <w:rPr>
                <w:b/>
                <w:color w:val="auto"/>
                <w:sz w:val="20"/>
                <w:szCs w:val="20"/>
              </w:rPr>
              <w:t>采购品目</w:t>
            </w:r>
          </w:p>
        </w:tc>
        <w:tc>
          <w:tcPr>
            <w:tcW w:w="1830" w:type="dxa"/>
            <w:vAlign w:val="center"/>
          </w:tcPr>
          <w:p w14:paraId="34D0A8B0">
            <w:pPr>
              <w:pStyle w:val="5"/>
              <w:shd w:val="clear"/>
              <w:jc w:val="center"/>
              <w:rPr>
                <w:color w:val="auto"/>
                <w:sz w:val="20"/>
                <w:szCs w:val="20"/>
                <w:highlight w:val="none"/>
              </w:rPr>
            </w:pPr>
            <w:r>
              <w:rPr>
                <w:rFonts w:hint="eastAsia"/>
                <w:color w:val="auto"/>
                <w:sz w:val="20"/>
                <w:szCs w:val="20"/>
                <w:highlight w:val="none"/>
                <w:lang w:val="en-US" w:eastAsia="zh-CN"/>
              </w:rPr>
              <w:t>检察院业务用房</w:t>
            </w:r>
          </w:p>
          <w:p w14:paraId="0D3FA4FD">
            <w:pPr>
              <w:pStyle w:val="5"/>
              <w:shd w:val="clear"/>
              <w:jc w:val="center"/>
              <w:rPr>
                <w:color w:val="auto"/>
                <w:sz w:val="20"/>
                <w:szCs w:val="20"/>
              </w:rPr>
            </w:pPr>
            <w:r>
              <w:rPr>
                <w:rFonts w:hint="eastAsia"/>
                <w:color w:val="auto"/>
                <w:sz w:val="20"/>
                <w:szCs w:val="20"/>
                <w:highlight w:val="none"/>
                <w:lang w:val="en-US" w:eastAsia="zh-CN"/>
              </w:rPr>
              <w:t>施工</w:t>
            </w:r>
          </w:p>
        </w:tc>
        <w:tc>
          <w:tcPr>
            <w:tcW w:w="2205" w:type="dxa"/>
            <w:vAlign w:val="center"/>
          </w:tcPr>
          <w:p w14:paraId="7FE2BB1E">
            <w:pPr>
              <w:pStyle w:val="5"/>
              <w:shd w:val="clear"/>
              <w:jc w:val="center"/>
              <w:rPr>
                <w:color w:val="auto"/>
                <w:sz w:val="20"/>
                <w:szCs w:val="20"/>
              </w:rPr>
            </w:pPr>
            <w:r>
              <w:rPr>
                <w:b/>
                <w:color w:val="auto"/>
                <w:sz w:val="20"/>
                <w:szCs w:val="20"/>
              </w:rPr>
              <w:t>标的名称</w:t>
            </w:r>
          </w:p>
        </w:tc>
        <w:tc>
          <w:tcPr>
            <w:tcW w:w="1546" w:type="dxa"/>
            <w:vAlign w:val="center"/>
          </w:tcPr>
          <w:p w14:paraId="59FFF6F5">
            <w:pPr>
              <w:pStyle w:val="5"/>
              <w:shd w:val="clear"/>
              <w:jc w:val="center"/>
              <w:rPr>
                <w:color w:val="auto"/>
                <w:sz w:val="20"/>
                <w:szCs w:val="20"/>
              </w:rPr>
            </w:pPr>
            <w:r>
              <w:rPr>
                <w:rFonts w:hint="eastAsia"/>
                <w:color w:val="auto"/>
                <w:sz w:val="20"/>
                <w:szCs w:val="20"/>
              </w:rPr>
              <w:t>机房改造项目</w:t>
            </w:r>
          </w:p>
        </w:tc>
      </w:tr>
      <w:tr w14:paraId="244CC2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3" w:type="dxa"/>
            <w:vMerge w:val="continue"/>
          </w:tcPr>
          <w:p w14:paraId="6DD39ABC">
            <w:pPr>
              <w:shd w:val="clear"/>
              <w:rPr>
                <w:color w:val="auto"/>
                <w:sz w:val="20"/>
                <w:szCs w:val="20"/>
              </w:rPr>
            </w:pPr>
          </w:p>
        </w:tc>
        <w:tc>
          <w:tcPr>
            <w:tcW w:w="2161" w:type="dxa"/>
            <w:vAlign w:val="center"/>
          </w:tcPr>
          <w:p w14:paraId="41D20B9C">
            <w:pPr>
              <w:pStyle w:val="5"/>
              <w:shd w:val="clear"/>
              <w:jc w:val="center"/>
              <w:rPr>
                <w:color w:val="auto"/>
                <w:sz w:val="20"/>
                <w:szCs w:val="20"/>
              </w:rPr>
            </w:pPr>
            <w:r>
              <w:rPr>
                <w:b/>
                <w:color w:val="auto"/>
                <w:sz w:val="20"/>
                <w:szCs w:val="20"/>
              </w:rPr>
              <w:t>数量</w:t>
            </w:r>
          </w:p>
        </w:tc>
        <w:tc>
          <w:tcPr>
            <w:tcW w:w="1830" w:type="dxa"/>
            <w:vAlign w:val="center"/>
          </w:tcPr>
          <w:p w14:paraId="3F7FD5C6">
            <w:pPr>
              <w:pStyle w:val="5"/>
              <w:shd w:val="clear"/>
              <w:jc w:val="center"/>
              <w:rPr>
                <w:color w:val="auto"/>
                <w:sz w:val="20"/>
                <w:szCs w:val="20"/>
              </w:rPr>
            </w:pPr>
            <w:r>
              <w:rPr>
                <w:color w:val="auto"/>
                <w:sz w:val="20"/>
                <w:szCs w:val="20"/>
              </w:rPr>
              <w:t>1.00</w:t>
            </w:r>
          </w:p>
        </w:tc>
        <w:tc>
          <w:tcPr>
            <w:tcW w:w="2205" w:type="dxa"/>
            <w:vAlign w:val="center"/>
          </w:tcPr>
          <w:p w14:paraId="7D94F6EB">
            <w:pPr>
              <w:pStyle w:val="5"/>
              <w:shd w:val="clear"/>
              <w:jc w:val="center"/>
              <w:rPr>
                <w:color w:val="auto"/>
                <w:sz w:val="20"/>
                <w:szCs w:val="20"/>
              </w:rPr>
            </w:pPr>
            <w:r>
              <w:rPr>
                <w:b/>
                <w:color w:val="auto"/>
                <w:sz w:val="20"/>
                <w:szCs w:val="20"/>
              </w:rPr>
              <w:t>单位</w:t>
            </w:r>
          </w:p>
        </w:tc>
        <w:tc>
          <w:tcPr>
            <w:tcW w:w="1546" w:type="dxa"/>
          </w:tcPr>
          <w:p w14:paraId="7E28D912">
            <w:pPr>
              <w:pStyle w:val="5"/>
              <w:shd w:val="clear"/>
              <w:jc w:val="center"/>
              <w:rPr>
                <w:color w:val="auto"/>
                <w:sz w:val="20"/>
                <w:szCs w:val="20"/>
              </w:rPr>
            </w:pPr>
            <w:r>
              <w:rPr>
                <w:color w:val="auto"/>
                <w:sz w:val="20"/>
                <w:szCs w:val="20"/>
              </w:rPr>
              <w:t>项</w:t>
            </w:r>
          </w:p>
        </w:tc>
      </w:tr>
      <w:tr w14:paraId="7472E0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3" w:type="dxa"/>
            <w:vMerge w:val="continue"/>
          </w:tcPr>
          <w:p w14:paraId="12628A7B">
            <w:pPr>
              <w:shd w:val="clear"/>
              <w:rPr>
                <w:color w:val="auto"/>
                <w:sz w:val="20"/>
                <w:szCs w:val="20"/>
              </w:rPr>
            </w:pPr>
          </w:p>
        </w:tc>
        <w:tc>
          <w:tcPr>
            <w:tcW w:w="2161" w:type="dxa"/>
            <w:vAlign w:val="center"/>
          </w:tcPr>
          <w:p w14:paraId="00C635D5">
            <w:pPr>
              <w:pStyle w:val="5"/>
              <w:shd w:val="clear"/>
              <w:jc w:val="center"/>
              <w:rPr>
                <w:color w:val="auto"/>
                <w:sz w:val="20"/>
                <w:szCs w:val="20"/>
              </w:rPr>
            </w:pPr>
            <w:r>
              <w:rPr>
                <w:b/>
                <w:color w:val="auto"/>
                <w:sz w:val="20"/>
                <w:szCs w:val="20"/>
              </w:rPr>
              <w:t>合计金额（元）</w:t>
            </w:r>
          </w:p>
        </w:tc>
        <w:tc>
          <w:tcPr>
            <w:tcW w:w="1830" w:type="dxa"/>
            <w:vAlign w:val="center"/>
          </w:tcPr>
          <w:p w14:paraId="6BCDDB5B">
            <w:pPr>
              <w:pStyle w:val="5"/>
              <w:shd w:val="clear"/>
              <w:jc w:val="center"/>
              <w:rPr>
                <w:color w:val="auto"/>
                <w:sz w:val="20"/>
                <w:szCs w:val="20"/>
              </w:rPr>
            </w:pPr>
            <w:r>
              <w:rPr>
                <w:rFonts w:hint="eastAsia"/>
                <w:color w:val="auto"/>
              </w:rPr>
              <w:t>847,800.00</w:t>
            </w:r>
          </w:p>
        </w:tc>
        <w:tc>
          <w:tcPr>
            <w:tcW w:w="2205" w:type="dxa"/>
            <w:vAlign w:val="center"/>
          </w:tcPr>
          <w:p w14:paraId="46D83BEE">
            <w:pPr>
              <w:pStyle w:val="5"/>
              <w:shd w:val="clear"/>
              <w:jc w:val="center"/>
              <w:rPr>
                <w:color w:val="auto"/>
                <w:sz w:val="20"/>
                <w:szCs w:val="20"/>
              </w:rPr>
            </w:pPr>
            <w:r>
              <w:rPr>
                <w:b/>
                <w:color w:val="auto"/>
                <w:sz w:val="20"/>
                <w:szCs w:val="20"/>
              </w:rPr>
              <w:t>单价（元）</w:t>
            </w:r>
          </w:p>
        </w:tc>
        <w:tc>
          <w:tcPr>
            <w:tcW w:w="1546" w:type="dxa"/>
          </w:tcPr>
          <w:p w14:paraId="3D1D83B0">
            <w:pPr>
              <w:pStyle w:val="5"/>
              <w:shd w:val="clear"/>
              <w:jc w:val="center"/>
              <w:rPr>
                <w:color w:val="auto"/>
                <w:sz w:val="20"/>
                <w:szCs w:val="20"/>
              </w:rPr>
            </w:pPr>
            <w:r>
              <w:rPr>
                <w:rFonts w:hint="eastAsia"/>
                <w:color w:val="auto"/>
              </w:rPr>
              <w:t>847,800.00</w:t>
            </w:r>
          </w:p>
        </w:tc>
      </w:tr>
      <w:tr w14:paraId="34B581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3" w:type="dxa"/>
            <w:vMerge w:val="continue"/>
          </w:tcPr>
          <w:p w14:paraId="36C880D7">
            <w:pPr>
              <w:shd w:val="clear"/>
              <w:rPr>
                <w:color w:val="auto"/>
                <w:sz w:val="20"/>
                <w:szCs w:val="20"/>
              </w:rPr>
            </w:pPr>
          </w:p>
        </w:tc>
        <w:tc>
          <w:tcPr>
            <w:tcW w:w="2161" w:type="dxa"/>
            <w:vAlign w:val="center"/>
          </w:tcPr>
          <w:p w14:paraId="78DE876C">
            <w:pPr>
              <w:pStyle w:val="5"/>
              <w:shd w:val="clear"/>
              <w:jc w:val="center"/>
              <w:rPr>
                <w:color w:val="auto"/>
                <w:sz w:val="20"/>
                <w:szCs w:val="20"/>
              </w:rPr>
            </w:pPr>
            <w:r>
              <w:rPr>
                <w:b/>
                <w:color w:val="auto"/>
                <w:sz w:val="20"/>
                <w:szCs w:val="20"/>
              </w:rPr>
              <w:t>是否采购节能产品</w:t>
            </w:r>
          </w:p>
        </w:tc>
        <w:tc>
          <w:tcPr>
            <w:tcW w:w="1830" w:type="dxa"/>
            <w:vAlign w:val="center"/>
          </w:tcPr>
          <w:p w14:paraId="76336E77">
            <w:pPr>
              <w:pStyle w:val="5"/>
              <w:shd w:val="clear"/>
              <w:jc w:val="center"/>
              <w:rPr>
                <w:color w:val="auto"/>
                <w:sz w:val="20"/>
                <w:szCs w:val="20"/>
              </w:rPr>
            </w:pPr>
            <w:r>
              <w:rPr>
                <w:color w:val="auto"/>
                <w:sz w:val="20"/>
                <w:szCs w:val="20"/>
              </w:rPr>
              <w:t>否</w:t>
            </w:r>
          </w:p>
        </w:tc>
        <w:tc>
          <w:tcPr>
            <w:tcW w:w="2205" w:type="dxa"/>
            <w:vAlign w:val="center"/>
          </w:tcPr>
          <w:p w14:paraId="4B58139B">
            <w:pPr>
              <w:pStyle w:val="5"/>
              <w:shd w:val="clear"/>
              <w:jc w:val="center"/>
              <w:rPr>
                <w:color w:val="auto"/>
                <w:sz w:val="20"/>
                <w:szCs w:val="20"/>
              </w:rPr>
            </w:pPr>
            <w:r>
              <w:rPr>
                <w:b/>
                <w:color w:val="auto"/>
                <w:sz w:val="20"/>
                <w:szCs w:val="20"/>
              </w:rPr>
              <w:t>未采购节能产品原因</w:t>
            </w:r>
          </w:p>
        </w:tc>
        <w:tc>
          <w:tcPr>
            <w:tcW w:w="1546" w:type="dxa"/>
          </w:tcPr>
          <w:p w14:paraId="3E665AE8">
            <w:pPr>
              <w:pStyle w:val="5"/>
              <w:shd w:val="clear"/>
              <w:jc w:val="center"/>
              <w:rPr>
                <w:color w:val="auto"/>
                <w:sz w:val="20"/>
                <w:szCs w:val="20"/>
              </w:rPr>
            </w:pPr>
            <w:r>
              <w:rPr>
                <w:color w:val="auto"/>
                <w:sz w:val="20"/>
                <w:szCs w:val="20"/>
              </w:rPr>
              <w:t>无</w:t>
            </w:r>
          </w:p>
        </w:tc>
      </w:tr>
      <w:tr w14:paraId="2BA1EE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3" w:type="dxa"/>
            <w:vMerge w:val="continue"/>
          </w:tcPr>
          <w:p w14:paraId="75DCAD7E">
            <w:pPr>
              <w:shd w:val="clear"/>
              <w:rPr>
                <w:color w:val="auto"/>
                <w:sz w:val="20"/>
                <w:szCs w:val="20"/>
              </w:rPr>
            </w:pPr>
          </w:p>
        </w:tc>
        <w:tc>
          <w:tcPr>
            <w:tcW w:w="2161" w:type="dxa"/>
            <w:vAlign w:val="center"/>
          </w:tcPr>
          <w:p w14:paraId="1B6BB880">
            <w:pPr>
              <w:pStyle w:val="5"/>
              <w:shd w:val="clear"/>
              <w:jc w:val="center"/>
              <w:rPr>
                <w:color w:val="auto"/>
                <w:sz w:val="20"/>
                <w:szCs w:val="20"/>
              </w:rPr>
            </w:pPr>
            <w:r>
              <w:rPr>
                <w:b/>
                <w:color w:val="auto"/>
                <w:sz w:val="20"/>
                <w:szCs w:val="20"/>
              </w:rPr>
              <w:t>是否采购环保产品</w:t>
            </w:r>
          </w:p>
        </w:tc>
        <w:tc>
          <w:tcPr>
            <w:tcW w:w="1830" w:type="dxa"/>
            <w:vAlign w:val="center"/>
          </w:tcPr>
          <w:p w14:paraId="26864B38">
            <w:pPr>
              <w:pStyle w:val="5"/>
              <w:shd w:val="clear"/>
              <w:jc w:val="center"/>
              <w:rPr>
                <w:color w:val="auto"/>
                <w:sz w:val="20"/>
                <w:szCs w:val="20"/>
              </w:rPr>
            </w:pPr>
            <w:r>
              <w:rPr>
                <w:color w:val="auto"/>
                <w:sz w:val="20"/>
                <w:szCs w:val="20"/>
              </w:rPr>
              <w:t>否</w:t>
            </w:r>
          </w:p>
        </w:tc>
        <w:tc>
          <w:tcPr>
            <w:tcW w:w="2205" w:type="dxa"/>
            <w:vAlign w:val="center"/>
          </w:tcPr>
          <w:p w14:paraId="26E84762">
            <w:pPr>
              <w:pStyle w:val="5"/>
              <w:shd w:val="clear"/>
              <w:jc w:val="center"/>
              <w:rPr>
                <w:color w:val="auto"/>
                <w:sz w:val="20"/>
                <w:szCs w:val="20"/>
              </w:rPr>
            </w:pPr>
            <w:r>
              <w:rPr>
                <w:b/>
                <w:color w:val="auto"/>
                <w:sz w:val="20"/>
                <w:szCs w:val="20"/>
              </w:rPr>
              <w:t>未采购环保产品原因</w:t>
            </w:r>
          </w:p>
        </w:tc>
        <w:tc>
          <w:tcPr>
            <w:tcW w:w="1546" w:type="dxa"/>
          </w:tcPr>
          <w:p w14:paraId="470E5D35">
            <w:pPr>
              <w:pStyle w:val="5"/>
              <w:shd w:val="clear"/>
              <w:jc w:val="center"/>
              <w:rPr>
                <w:color w:val="auto"/>
                <w:sz w:val="20"/>
                <w:szCs w:val="20"/>
              </w:rPr>
            </w:pPr>
            <w:r>
              <w:rPr>
                <w:color w:val="auto"/>
                <w:sz w:val="20"/>
                <w:szCs w:val="20"/>
              </w:rPr>
              <w:t>无</w:t>
            </w:r>
          </w:p>
        </w:tc>
      </w:tr>
      <w:tr w14:paraId="6931DC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3" w:type="dxa"/>
            <w:vMerge w:val="continue"/>
          </w:tcPr>
          <w:p w14:paraId="15A19320">
            <w:pPr>
              <w:shd w:val="clear"/>
              <w:rPr>
                <w:color w:val="auto"/>
                <w:sz w:val="20"/>
                <w:szCs w:val="20"/>
              </w:rPr>
            </w:pPr>
          </w:p>
        </w:tc>
        <w:tc>
          <w:tcPr>
            <w:tcW w:w="2161" w:type="dxa"/>
            <w:vAlign w:val="center"/>
          </w:tcPr>
          <w:p w14:paraId="55E43614">
            <w:pPr>
              <w:pStyle w:val="5"/>
              <w:shd w:val="clear"/>
              <w:jc w:val="center"/>
              <w:rPr>
                <w:color w:val="auto"/>
                <w:sz w:val="20"/>
                <w:szCs w:val="20"/>
              </w:rPr>
            </w:pPr>
            <w:r>
              <w:rPr>
                <w:b/>
                <w:color w:val="auto"/>
                <w:sz w:val="20"/>
                <w:szCs w:val="20"/>
              </w:rPr>
              <w:t>是否采购进口产品</w:t>
            </w:r>
          </w:p>
        </w:tc>
        <w:tc>
          <w:tcPr>
            <w:tcW w:w="1830" w:type="dxa"/>
            <w:vAlign w:val="center"/>
          </w:tcPr>
          <w:p w14:paraId="5B0319D1">
            <w:pPr>
              <w:pStyle w:val="5"/>
              <w:shd w:val="clear"/>
              <w:jc w:val="center"/>
              <w:rPr>
                <w:color w:val="auto"/>
                <w:sz w:val="20"/>
                <w:szCs w:val="20"/>
              </w:rPr>
            </w:pPr>
            <w:r>
              <w:rPr>
                <w:color w:val="auto"/>
                <w:sz w:val="20"/>
                <w:szCs w:val="20"/>
              </w:rPr>
              <w:t>否</w:t>
            </w:r>
          </w:p>
        </w:tc>
        <w:tc>
          <w:tcPr>
            <w:tcW w:w="2205" w:type="dxa"/>
            <w:vAlign w:val="center"/>
          </w:tcPr>
          <w:p w14:paraId="586217FF">
            <w:pPr>
              <w:pStyle w:val="5"/>
              <w:shd w:val="clear"/>
              <w:jc w:val="center"/>
              <w:rPr>
                <w:color w:val="auto"/>
                <w:sz w:val="20"/>
                <w:szCs w:val="20"/>
              </w:rPr>
            </w:pPr>
            <w:r>
              <w:rPr>
                <w:b/>
                <w:color w:val="auto"/>
                <w:sz w:val="20"/>
                <w:szCs w:val="20"/>
              </w:rPr>
              <w:t>标的物所属行业</w:t>
            </w:r>
          </w:p>
        </w:tc>
        <w:tc>
          <w:tcPr>
            <w:tcW w:w="1546" w:type="dxa"/>
          </w:tcPr>
          <w:p w14:paraId="151AEBEE">
            <w:pPr>
              <w:pStyle w:val="5"/>
              <w:shd w:val="clear"/>
              <w:jc w:val="center"/>
              <w:rPr>
                <w:color w:val="auto"/>
                <w:sz w:val="20"/>
                <w:szCs w:val="20"/>
              </w:rPr>
            </w:pPr>
            <w:r>
              <w:rPr>
                <w:color w:val="auto"/>
                <w:sz w:val="20"/>
                <w:szCs w:val="20"/>
              </w:rPr>
              <w:t>建筑业</w:t>
            </w:r>
          </w:p>
        </w:tc>
      </w:tr>
    </w:tbl>
    <w:p w14:paraId="773129F3">
      <w:pPr>
        <w:pStyle w:val="5"/>
        <w:rPr>
          <w:sz w:val="20"/>
          <w:szCs w:val="20"/>
        </w:rPr>
      </w:pPr>
      <w:r>
        <w:rPr>
          <w:sz w:val="20"/>
          <w:szCs w:val="20"/>
        </w:rPr>
        <w:t>标的名称：</w:t>
      </w:r>
      <w:r>
        <w:rPr>
          <w:rFonts w:hint="eastAsia"/>
          <w:color w:val="auto"/>
          <w:sz w:val="20"/>
          <w:szCs w:val="20"/>
        </w:rPr>
        <w:t>机房改造项目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4"/>
        <w:gridCol w:w="765"/>
        <w:gridCol w:w="6798"/>
      </w:tblGrid>
      <w:tr w14:paraId="48BF98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4" w:type="dxa"/>
          </w:tcPr>
          <w:p w14:paraId="7A2D529B">
            <w:pPr>
              <w:pStyle w:val="5"/>
            </w:pPr>
            <w:r>
              <w:t>参数性质</w:t>
            </w:r>
          </w:p>
        </w:tc>
        <w:tc>
          <w:tcPr>
            <w:tcW w:w="765" w:type="dxa"/>
            <w:vAlign w:val="center"/>
          </w:tcPr>
          <w:p w14:paraId="32950339">
            <w:pPr>
              <w:pStyle w:val="5"/>
              <w:jc w:val="center"/>
              <w:rPr>
                <w:color w:val="auto"/>
                <w:sz w:val="20"/>
                <w:szCs w:val="20"/>
              </w:rPr>
            </w:pPr>
            <w:r>
              <w:rPr>
                <w:color w:val="auto"/>
                <w:sz w:val="20"/>
                <w:szCs w:val="20"/>
              </w:rPr>
              <w:t>序号</w:t>
            </w:r>
          </w:p>
        </w:tc>
        <w:tc>
          <w:tcPr>
            <w:tcW w:w="6798" w:type="dxa"/>
            <w:vAlign w:val="center"/>
          </w:tcPr>
          <w:p w14:paraId="37297380">
            <w:pPr>
              <w:pStyle w:val="5"/>
              <w:jc w:val="center"/>
              <w:rPr>
                <w:color w:val="auto"/>
                <w:sz w:val="20"/>
                <w:szCs w:val="20"/>
              </w:rPr>
            </w:pPr>
            <w:r>
              <w:rPr>
                <w:color w:val="auto"/>
                <w:sz w:val="20"/>
                <w:szCs w:val="20"/>
              </w:rPr>
              <w:t>技术参数与性能指标</w:t>
            </w:r>
          </w:p>
        </w:tc>
      </w:tr>
      <w:tr w14:paraId="7CAEFA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744" w:type="dxa"/>
          </w:tcPr>
          <w:p w14:paraId="56407A33"/>
        </w:tc>
        <w:tc>
          <w:tcPr>
            <w:tcW w:w="765" w:type="dxa"/>
            <w:vAlign w:val="center"/>
          </w:tcPr>
          <w:p w14:paraId="3CD41FC5">
            <w:pPr>
              <w:pStyle w:val="5"/>
              <w:jc w:val="center"/>
              <w:rPr>
                <w:color w:val="auto"/>
                <w:sz w:val="20"/>
                <w:szCs w:val="20"/>
              </w:rPr>
            </w:pPr>
            <w:r>
              <w:rPr>
                <w:color w:val="auto"/>
                <w:sz w:val="20"/>
                <w:szCs w:val="20"/>
              </w:rPr>
              <w:t>1</w:t>
            </w:r>
          </w:p>
        </w:tc>
        <w:tc>
          <w:tcPr>
            <w:tcW w:w="6798" w:type="dxa"/>
          </w:tcPr>
          <w:p w14:paraId="703E9DAC">
            <w:pPr>
              <w:pStyle w:val="5"/>
              <w:numPr>
                <w:ilvl w:val="0"/>
                <w:numId w:val="0"/>
              </w:numPr>
              <w:rPr>
                <w:rFonts w:hint="eastAsia"/>
                <w:color w:val="auto"/>
                <w:sz w:val="20"/>
                <w:szCs w:val="20"/>
                <w:highlight w:val="none"/>
                <w:lang w:val="en-US" w:eastAsia="zh-CN"/>
              </w:rPr>
            </w:pPr>
            <w:r>
              <w:rPr>
                <w:rFonts w:hint="eastAsia"/>
                <w:color w:val="auto"/>
                <w:sz w:val="20"/>
                <w:szCs w:val="20"/>
                <w:highlight w:val="none"/>
                <w:lang w:val="en-US" w:eastAsia="zh-CN"/>
              </w:rPr>
              <w:t>1、</w:t>
            </w:r>
            <w:r>
              <w:rPr>
                <w:color w:val="auto"/>
                <w:sz w:val="20"/>
                <w:szCs w:val="20"/>
                <w:highlight w:val="none"/>
              </w:rPr>
              <w:t>工程</w:t>
            </w:r>
            <w:r>
              <w:rPr>
                <w:rFonts w:hint="eastAsia"/>
                <w:color w:val="auto"/>
                <w:sz w:val="20"/>
                <w:szCs w:val="20"/>
                <w:highlight w:val="none"/>
                <w:lang w:val="en-US" w:eastAsia="zh-CN"/>
              </w:rPr>
              <w:t>范围</w:t>
            </w:r>
            <w:r>
              <w:rPr>
                <w:color w:val="auto"/>
                <w:sz w:val="20"/>
                <w:szCs w:val="20"/>
                <w:highlight w:val="none"/>
              </w:rPr>
              <w:t>：</w:t>
            </w:r>
            <w:r>
              <w:rPr>
                <w:rFonts w:hint="eastAsia"/>
                <w:color w:val="auto"/>
                <w:sz w:val="20"/>
                <w:szCs w:val="20"/>
                <w:highlight w:val="none"/>
              </w:rPr>
              <w:t>西安市高陵区人民检察院机房改造</w:t>
            </w:r>
            <w:r>
              <w:rPr>
                <w:rFonts w:hint="eastAsia"/>
                <w:color w:val="auto"/>
                <w:sz w:val="20"/>
                <w:szCs w:val="20"/>
                <w:highlight w:val="none"/>
                <w:lang w:val="en-US" w:eastAsia="zh-CN"/>
              </w:rPr>
              <w:t>项目位于西安市高陵区文卫路285号，具体工程内容详见工程量清单。</w:t>
            </w:r>
          </w:p>
          <w:p w14:paraId="58049937">
            <w:pPr>
              <w:pStyle w:val="5"/>
              <w:numPr>
                <w:ilvl w:val="0"/>
                <w:numId w:val="0"/>
              </w:numPr>
              <w:rPr>
                <w:color w:val="auto"/>
                <w:sz w:val="20"/>
                <w:szCs w:val="20"/>
                <w:highlight w:val="none"/>
              </w:rPr>
            </w:pPr>
            <w:r>
              <w:rPr>
                <w:rFonts w:hint="eastAsia"/>
                <w:color w:val="auto"/>
                <w:sz w:val="20"/>
                <w:szCs w:val="20"/>
                <w:highlight w:val="none"/>
                <w:lang w:val="en-US" w:eastAsia="zh-CN"/>
              </w:rPr>
              <w:t>2、项目工期：合同签订后 60个日历日</w:t>
            </w:r>
            <w:r>
              <w:rPr>
                <w:color w:val="auto"/>
                <w:sz w:val="20"/>
                <w:szCs w:val="20"/>
                <w:highlight w:val="none"/>
              </w:rPr>
              <w:t>。</w:t>
            </w:r>
          </w:p>
          <w:p w14:paraId="7E801742">
            <w:pPr>
              <w:pStyle w:val="5"/>
              <w:rPr>
                <w:color w:val="auto"/>
                <w:sz w:val="20"/>
                <w:szCs w:val="20"/>
                <w:highlight w:val="none"/>
              </w:rPr>
            </w:pPr>
            <w:r>
              <w:rPr>
                <w:rFonts w:hint="eastAsia"/>
                <w:color w:val="auto"/>
                <w:sz w:val="20"/>
                <w:szCs w:val="20"/>
                <w:highlight w:val="none"/>
                <w:lang w:val="en-US" w:eastAsia="zh-CN"/>
              </w:rPr>
              <w:t>3、工程质量：达到合格工程标准</w:t>
            </w:r>
            <w:r>
              <w:rPr>
                <w:color w:val="auto"/>
                <w:sz w:val="20"/>
                <w:szCs w:val="20"/>
                <w:highlight w:val="none"/>
              </w:rPr>
              <w:t>。</w:t>
            </w:r>
          </w:p>
          <w:p w14:paraId="6498BF81">
            <w:pPr>
              <w:pStyle w:val="5"/>
              <w:rPr>
                <w:color w:val="0000FF"/>
                <w:sz w:val="20"/>
                <w:szCs w:val="20"/>
              </w:rPr>
            </w:pPr>
            <w:r>
              <w:rPr>
                <w:rFonts w:hint="eastAsia"/>
                <w:color w:val="auto"/>
                <w:sz w:val="20"/>
                <w:szCs w:val="20"/>
                <w:highlight w:val="none"/>
                <w:lang w:val="en-US" w:eastAsia="zh-CN"/>
              </w:rPr>
              <w:t>4、工程保修期</w:t>
            </w:r>
            <w:r>
              <w:rPr>
                <w:color w:val="auto"/>
                <w:sz w:val="20"/>
                <w:szCs w:val="20"/>
                <w:highlight w:val="none"/>
              </w:rPr>
              <w:t>：详见国家及行业相关规定。</w:t>
            </w:r>
          </w:p>
        </w:tc>
      </w:tr>
      <w:tr w14:paraId="0C4419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4" w:type="dxa"/>
          </w:tcPr>
          <w:p w14:paraId="0FC851E6"/>
        </w:tc>
        <w:tc>
          <w:tcPr>
            <w:tcW w:w="765" w:type="dxa"/>
            <w:vAlign w:val="center"/>
          </w:tcPr>
          <w:p w14:paraId="49DF6C4D">
            <w:pPr>
              <w:pStyle w:val="5"/>
              <w:jc w:val="center"/>
              <w:rPr>
                <w:highlight w:val="yellow"/>
              </w:rPr>
            </w:pPr>
            <w:r>
              <w:rPr>
                <w:highlight w:val="none"/>
              </w:rPr>
              <w:t>2</w:t>
            </w:r>
          </w:p>
        </w:tc>
        <w:tc>
          <w:tcPr>
            <w:tcW w:w="6798" w:type="dxa"/>
          </w:tcPr>
          <w:p w14:paraId="343E3DD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highlight w:val="none"/>
                <w:lang w:eastAsia="zh-CN"/>
              </w:rPr>
            </w:pPr>
            <w:r>
              <w:rPr>
                <w:rFonts w:hint="eastAsia" w:ascii="宋体" w:hAnsi="宋体" w:eastAsia="宋体" w:cs="宋体"/>
                <w:b/>
                <w:bCs/>
                <w:highlight w:val="none"/>
                <w:lang w:val="en-US" w:eastAsia="zh-CN"/>
              </w:rPr>
              <w:t>（一）编制</w:t>
            </w:r>
            <w:r>
              <w:rPr>
                <w:rFonts w:hint="eastAsia" w:ascii="宋体" w:hAnsi="宋体" w:eastAsia="宋体" w:cs="宋体"/>
                <w:b/>
                <w:bCs/>
                <w:highlight w:val="none"/>
                <w:lang w:eastAsia="zh-CN"/>
              </w:rPr>
              <w:t>依据：</w:t>
            </w:r>
          </w:p>
          <w:p w14:paraId="77CC3A2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1</w:t>
            </w:r>
            <w:r>
              <w:rPr>
                <w:rFonts w:hint="eastAsia" w:ascii="宋体" w:hAnsi="宋体" w:eastAsia="宋体" w:cs="宋体"/>
                <w:highlight w:val="none"/>
                <w:lang w:eastAsia="zh-CN"/>
              </w:rPr>
              <w:t>、《陕西省建设工程工程量清单计价规则》(2009);《陕西省建筑装饰工程消耗量定额》(2004)、《陕西省安装工程消耗量定额》(2004)、《陕西省建筑装饰工程价目表》(2009)、《陕西省建设工程工程量清单计价费率》(2009)、《陕西省安装工程价目表》(2009)、《全统修缮定额土建工程陕西省价目表》(2001)、《全统修缮定额安装工程陕西省价目表》(2001)及其他相关的计价依据和办法;</w:t>
            </w:r>
          </w:p>
          <w:p w14:paraId="5CB96EF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2</w:t>
            </w:r>
            <w:r>
              <w:rPr>
                <w:rFonts w:hint="eastAsia" w:ascii="宋体" w:hAnsi="宋体" w:eastAsia="宋体" w:cs="宋体"/>
                <w:highlight w:val="none"/>
                <w:lang w:eastAsia="zh-CN"/>
              </w:rPr>
              <w:t>、陕建发[2021]1097号文《关于调整房屋建筑和市政基础设施工程工程量清单计价综合人工单价的通知》;</w:t>
            </w:r>
          </w:p>
          <w:p w14:paraId="7554E64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3</w:t>
            </w:r>
            <w:r>
              <w:rPr>
                <w:rFonts w:hint="eastAsia" w:ascii="宋体" w:hAnsi="宋体" w:eastAsia="宋体" w:cs="宋体"/>
                <w:highlight w:val="none"/>
                <w:lang w:eastAsia="zh-CN"/>
              </w:rPr>
              <w:t>、陕建发[2019]45号文《关于调整陕西省建设工程计价依据的通知》;</w:t>
            </w:r>
          </w:p>
          <w:p w14:paraId="654F678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4</w:t>
            </w:r>
            <w:r>
              <w:rPr>
                <w:rFonts w:hint="eastAsia" w:ascii="宋体" w:hAnsi="宋体" w:eastAsia="宋体" w:cs="宋体"/>
                <w:highlight w:val="none"/>
                <w:lang w:eastAsia="zh-CN"/>
              </w:rPr>
              <w:t>、陕建发[2019]1246号文《关于发布我省落实建筑工人实名制管理计价依据的通知》;</w:t>
            </w:r>
          </w:p>
          <w:p w14:paraId="20FFE6A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5</w:t>
            </w:r>
            <w:r>
              <w:rPr>
                <w:rFonts w:hint="eastAsia" w:ascii="宋体" w:hAnsi="宋体" w:eastAsia="宋体" w:cs="宋体"/>
                <w:highlight w:val="none"/>
                <w:lang w:eastAsia="zh-CN"/>
              </w:rPr>
              <w:t>、陕建发[2020]1097号文《关于建筑施工安全生产责任保险费用计价的通知》;</w:t>
            </w:r>
          </w:p>
          <w:p w14:paraId="2D897D8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6</w:t>
            </w:r>
            <w:r>
              <w:rPr>
                <w:rFonts w:hint="eastAsia" w:ascii="宋体" w:hAnsi="宋体" w:eastAsia="宋体" w:cs="宋体"/>
                <w:highlight w:val="none"/>
                <w:lang w:eastAsia="zh-CN"/>
              </w:rPr>
              <w:t>、陕建发[2021]1021号文《关于全省统一停止收缴建筑业劳保费用的通知》</w:t>
            </w:r>
          </w:p>
          <w:p w14:paraId="7453F51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7</w:t>
            </w:r>
            <w:r>
              <w:rPr>
                <w:rFonts w:hint="eastAsia" w:ascii="宋体" w:hAnsi="宋体" w:eastAsia="宋体" w:cs="宋体"/>
                <w:highlight w:val="none"/>
                <w:lang w:eastAsia="zh-CN"/>
              </w:rPr>
              <w:t>、</w:t>
            </w:r>
            <w:r>
              <w:rPr>
                <w:rFonts w:hint="eastAsia" w:ascii="宋体" w:hAnsi="宋体" w:eastAsia="宋体" w:cs="宋体"/>
                <w:color w:val="auto"/>
                <w:highlight w:val="none"/>
                <w:lang w:eastAsia="zh-CN"/>
              </w:rPr>
              <w:t>执行</w:t>
            </w:r>
            <w:r>
              <w:rPr>
                <w:rFonts w:hint="eastAsia" w:ascii="宋体" w:hAnsi="宋体" w:eastAsia="宋体" w:cs="宋体"/>
                <w:color w:val="auto"/>
                <w:highlight w:val="none"/>
                <w:lang w:val="en-US" w:eastAsia="zh-CN"/>
              </w:rPr>
              <w:tab/>
            </w:r>
            <w:r>
              <w:rPr>
                <w:rFonts w:hint="eastAsia" w:ascii="宋体" w:hAnsi="宋体" w:eastAsia="宋体" w:cs="宋体"/>
                <w:color w:val="auto"/>
                <w:highlight w:val="none"/>
                <w:lang w:eastAsia="zh-CN"/>
              </w:rPr>
              <w:t>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年第</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期《陕西省工程造价管理信息》，信息价中没有的价格按市场价执行;</w:t>
            </w:r>
          </w:p>
          <w:p w14:paraId="1B9AA80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8</w:t>
            </w:r>
            <w:r>
              <w:rPr>
                <w:rFonts w:hint="eastAsia" w:ascii="宋体" w:hAnsi="宋体" w:eastAsia="宋体" w:cs="宋体"/>
                <w:highlight w:val="none"/>
                <w:lang w:eastAsia="zh-CN"/>
              </w:rPr>
              <w:t>、垃圾外运价格根据市物发[2016]105号《西安市物价局西安市城市管理局关于发布西安市建筑垃圾处理收费指导标准的通知》</w:t>
            </w:r>
          </w:p>
          <w:p w14:paraId="5D8E3A8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9</w:t>
            </w:r>
            <w:r>
              <w:rPr>
                <w:rFonts w:hint="eastAsia" w:ascii="宋体" w:hAnsi="宋体" w:eastAsia="宋体" w:cs="宋体"/>
                <w:highlight w:val="none"/>
                <w:lang w:eastAsia="zh-CN"/>
              </w:rPr>
              <w:t>、施工现场情况、工程特点及常规施工方案:现行国家和陕西省建筑施工规范;</w:t>
            </w:r>
          </w:p>
          <w:p w14:paraId="5F7F93B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highlight w:val="none"/>
              </w:rPr>
            </w:pPr>
            <w:r>
              <w:rPr>
                <w:rFonts w:hint="eastAsia" w:ascii="宋体" w:hAnsi="宋体" w:eastAsia="宋体" w:cs="宋体"/>
                <w:highlight w:val="none"/>
                <w:lang w:eastAsia="zh-CN"/>
              </w:rPr>
              <w:t>1</w:t>
            </w:r>
            <w:r>
              <w:rPr>
                <w:rFonts w:hint="eastAsia" w:ascii="宋体" w:hAnsi="宋体" w:eastAsia="宋体" w:cs="宋体"/>
                <w:highlight w:val="none"/>
                <w:lang w:val="en-US" w:eastAsia="zh-CN"/>
              </w:rPr>
              <w:t>0</w:t>
            </w:r>
            <w:r>
              <w:rPr>
                <w:rFonts w:hint="eastAsia" w:ascii="宋体" w:hAnsi="宋体" w:eastAsia="宋体" w:cs="宋体"/>
                <w:highlight w:val="none"/>
                <w:lang w:eastAsia="zh-CN"/>
              </w:rPr>
              <w:t>、其他相关资料。</w:t>
            </w:r>
          </w:p>
          <w:p w14:paraId="69C27A44">
            <w:pPr>
              <w:keepNext w:val="0"/>
              <w:keepLines w:val="0"/>
              <w:pageBreakBefore w:val="0"/>
              <w:widowControl w:val="0"/>
              <w:kinsoku/>
              <w:wordWrap/>
              <w:overflowPunct/>
              <w:topLinePunct w:val="0"/>
              <w:autoSpaceDE/>
              <w:autoSpaceDN/>
              <w:bidi w:val="0"/>
              <w:adjustRightInd/>
              <w:snapToGrid/>
              <w:spacing w:line="240" w:lineRule="auto"/>
              <w:textAlignment w:val="auto"/>
              <w:rPr>
                <w:highlight w:val="yellow"/>
              </w:rPr>
            </w:pPr>
            <w:r>
              <w:rPr>
                <w:rFonts w:hint="eastAsia" w:ascii="宋体" w:hAnsi="宋体" w:eastAsia="宋体" w:cs="宋体"/>
                <w:b/>
                <w:bCs/>
                <w:highlight w:val="none"/>
                <w:u w:val="none"/>
                <w:lang w:eastAsia="zh-CN"/>
              </w:rPr>
              <w:t>（二）</w:t>
            </w:r>
            <w:r>
              <w:rPr>
                <w:rFonts w:hint="eastAsia" w:ascii="宋体" w:hAnsi="宋体" w:eastAsia="宋体" w:cs="宋体"/>
                <w:b/>
                <w:bCs/>
                <w:highlight w:val="none"/>
                <w:u w:val="none"/>
                <w:lang w:val="en-US" w:eastAsia="zh-CN"/>
              </w:rPr>
              <w:t>计价软件</w:t>
            </w:r>
            <w:r>
              <w:rPr>
                <w:rFonts w:ascii="仿宋_gb2312" w:hAnsi="仿宋_gb2312" w:eastAsia="仿宋_gb2312" w:cs="仿宋_gb2312"/>
                <w:b/>
                <w:bCs/>
                <w:color w:val="auto"/>
                <w:sz w:val="21"/>
                <w:highlight w:val="none"/>
              </w:rPr>
              <w:t>：</w:t>
            </w:r>
            <w:r>
              <w:rPr>
                <w:rFonts w:hint="eastAsia" w:ascii="宋体" w:hAnsi="宋体" w:eastAsia="宋体" w:cs="宋体"/>
                <w:b w:val="0"/>
                <w:bCs w:val="0"/>
                <w:color w:val="auto"/>
                <w:highlight w:val="none"/>
                <w:u w:val="none"/>
                <w:lang w:eastAsia="zh-CN"/>
              </w:rPr>
              <w:t>计价软件及取费程序执行广联达云计价平台GCCP6.0中的清单计价模式:软件版本为6.4100.23.12</w:t>
            </w:r>
            <w:r>
              <w:rPr>
                <w:rFonts w:hint="eastAsia" w:ascii="宋体" w:hAnsi="宋体" w:eastAsia="宋体" w:cs="宋体"/>
                <w:b w:val="0"/>
                <w:bCs w:val="0"/>
                <w:color w:val="auto"/>
                <w:highlight w:val="none"/>
                <w:u w:val="none"/>
                <w:lang w:val="en-US" w:eastAsia="zh-CN"/>
              </w:rPr>
              <w:t>2</w:t>
            </w:r>
            <w:r>
              <w:rPr>
                <w:rFonts w:ascii="仿宋_gb2312" w:hAnsi="仿宋_gb2312" w:eastAsia="仿宋_gb2312" w:cs="仿宋_gb2312"/>
                <w:color w:val="auto"/>
                <w:sz w:val="21"/>
                <w:highlight w:val="none"/>
              </w:rPr>
              <w:t>。</w:t>
            </w:r>
          </w:p>
        </w:tc>
      </w:tr>
      <w:tr w14:paraId="2F896E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4" w:type="dxa"/>
          </w:tcPr>
          <w:p w14:paraId="435F509E"/>
        </w:tc>
        <w:tc>
          <w:tcPr>
            <w:tcW w:w="765" w:type="dxa"/>
            <w:vAlign w:val="center"/>
          </w:tcPr>
          <w:p w14:paraId="580090E1">
            <w:pPr>
              <w:pStyle w:val="5"/>
              <w:jc w:val="center"/>
            </w:pPr>
            <w:r>
              <w:t>3</w:t>
            </w:r>
          </w:p>
        </w:tc>
        <w:tc>
          <w:tcPr>
            <w:tcW w:w="6798" w:type="dxa"/>
          </w:tcPr>
          <w:p w14:paraId="17AC8D11">
            <w:pPr>
              <w:pStyle w:val="5"/>
              <w:rPr>
                <w:rFonts w:hint="eastAsia" w:ascii="宋体" w:hAnsi="宋体" w:eastAsia="宋体" w:cs="宋体"/>
                <w:b w:val="0"/>
                <w:bCs w:val="0"/>
                <w:kern w:val="2"/>
                <w:sz w:val="21"/>
                <w:szCs w:val="24"/>
                <w:u w:val="none"/>
                <w:lang w:val="en-US" w:eastAsia="zh-CN" w:bidi="ar-SA"/>
              </w:rPr>
            </w:pPr>
            <w:r>
              <w:rPr>
                <w:rFonts w:hint="eastAsia" w:ascii="宋体" w:hAnsi="宋体" w:eastAsia="宋体" w:cs="宋体"/>
                <w:b w:val="0"/>
                <w:bCs w:val="0"/>
                <w:kern w:val="2"/>
                <w:sz w:val="21"/>
                <w:szCs w:val="24"/>
                <w:u w:val="none"/>
                <w:lang w:val="en-US" w:eastAsia="zh-CN" w:bidi="ar-SA"/>
              </w:rPr>
              <w:t xml:space="preserve">工程量清单：详见附件 </w:t>
            </w:r>
          </w:p>
        </w:tc>
      </w:tr>
      <w:tr w14:paraId="5B57C7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6" w:hRule="atLeast"/>
        </w:trPr>
        <w:tc>
          <w:tcPr>
            <w:tcW w:w="744" w:type="dxa"/>
          </w:tcPr>
          <w:p w14:paraId="1B7138FC"/>
        </w:tc>
        <w:tc>
          <w:tcPr>
            <w:tcW w:w="765" w:type="dxa"/>
            <w:vAlign w:val="center"/>
          </w:tcPr>
          <w:p w14:paraId="0F896359">
            <w:pPr>
              <w:pStyle w:val="5"/>
              <w:jc w:val="center"/>
            </w:pPr>
            <w:r>
              <w:t>4</w:t>
            </w:r>
          </w:p>
        </w:tc>
        <w:tc>
          <w:tcPr>
            <w:tcW w:w="6798" w:type="dxa"/>
          </w:tcPr>
          <w:p w14:paraId="1C502672">
            <w:pPr>
              <w:pStyle w:val="5"/>
              <w:ind w:firstLine="321"/>
              <w:rPr>
                <w:rFonts w:hint="eastAsia" w:ascii="宋体" w:hAnsi="宋体" w:eastAsia="宋体" w:cs="宋体"/>
                <w:b/>
                <w:bCs/>
                <w:kern w:val="2"/>
                <w:sz w:val="21"/>
                <w:szCs w:val="24"/>
                <w:u w:val="none"/>
                <w:lang w:val="en-US" w:eastAsia="zh-CN" w:bidi="ar-SA"/>
              </w:rPr>
            </w:pPr>
            <w:r>
              <w:rPr>
                <w:rFonts w:hint="eastAsia" w:ascii="宋体" w:hAnsi="宋体" w:eastAsia="宋体" w:cs="宋体"/>
                <w:b/>
                <w:bCs/>
                <w:kern w:val="2"/>
                <w:sz w:val="21"/>
                <w:szCs w:val="24"/>
                <w:u w:val="none"/>
                <w:lang w:val="en-US" w:eastAsia="zh-CN" w:bidi="ar-SA"/>
              </w:rPr>
              <w:t>技术方案标准和要求：</w:t>
            </w:r>
          </w:p>
          <w:p w14:paraId="40C10F8B">
            <w:pPr>
              <w:keepNext w:val="0"/>
              <w:keepLines w:val="0"/>
              <w:widowControl/>
              <w:suppressLineNumbers w:val="0"/>
              <w:jc w:val="left"/>
              <w:rPr>
                <w:rFonts w:hint="eastAsia" w:ascii="宋体" w:hAnsi="宋体" w:eastAsia="宋体" w:cs="宋体"/>
                <w:b w:val="0"/>
                <w:bCs w:val="0"/>
                <w:kern w:val="2"/>
                <w:sz w:val="21"/>
                <w:szCs w:val="24"/>
                <w:u w:val="none"/>
                <w:lang w:val="en-US" w:eastAsia="zh-CN" w:bidi="ar-SA"/>
              </w:rPr>
            </w:pPr>
            <w:r>
              <w:rPr>
                <w:rFonts w:hint="eastAsia" w:ascii="宋体" w:hAnsi="宋体" w:eastAsia="宋体" w:cs="宋体"/>
                <w:b w:val="0"/>
                <w:bCs w:val="0"/>
                <w:kern w:val="2"/>
                <w:sz w:val="21"/>
                <w:szCs w:val="24"/>
                <w:u w:val="none"/>
                <w:lang w:val="en-US" w:eastAsia="zh-CN" w:bidi="ar-SA"/>
              </w:rPr>
              <w:t xml:space="preserve">1、供应商的报价，应是完成磋商文件所列磋商工程范围及工期、质量的全部，供应商不得以任何理由进行删改。 </w:t>
            </w:r>
          </w:p>
          <w:p w14:paraId="1CC06C0B">
            <w:pPr>
              <w:keepNext w:val="0"/>
              <w:keepLines w:val="0"/>
              <w:widowControl/>
              <w:suppressLineNumbers w:val="0"/>
              <w:jc w:val="left"/>
              <w:rPr>
                <w:rFonts w:hint="eastAsia" w:ascii="宋体" w:hAnsi="宋体" w:eastAsia="宋体" w:cs="宋体"/>
                <w:b w:val="0"/>
                <w:bCs w:val="0"/>
                <w:kern w:val="2"/>
                <w:sz w:val="21"/>
                <w:szCs w:val="24"/>
                <w:u w:val="none"/>
                <w:lang w:val="en-US" w:eastAsia="zh-CN" w:bidi="ar-SA"/>
              </w:rPr>
            </w:pPr>
            <w:r>
              <w:rPr>
                <w:rFonts w:hint="eastAsia" w:ascii="宋体" w:hAnsi="宋体" w:eastAsia="宋体" w:cs="宋体"/>
                <w:b w:val="0"/>
                <w:bCs w:val="0"/>
                <w:kern w:val="2"/>
                <w:sz w:val="21"/>
                <w:szCs w:val="24"/>
                <w:u w:val="none"/>
                <w:lang w:val="en-US" w:eastAsia="zh-CN" w:bidi="ar-SA"/>
              </w:rPr>
              <w:t xml:space="preserve">2、本工程的施工地点为采购人指定地点，除非合同中另有规定，供应商在报价中所报的综合单价和合价，以及磋商总价中的价格均包括完成该工程项目的成本﹑利润﹑税金 ﹑技术措施费﹑大型机械进出场费﹑约定风险调整范围以外的风险费﹑政策性文件规定费用等一切因本项目而产生的所有费用。 </w:t>
            </w:r>
          </w:p>
          <w:p w14:paraId="70DC0440">
            <w:pPr>
              <w:keepNext w:val="0"/>
              <w:keepLines w:val="0"/>
              <w:widowControl/>
              <w:suppressLineNumbers w:val="0"/>
              <w:jc w:val="left"/>
              <w:rPr>
                <w:rFonts w:hint="eastAsia" w:ascii="宋体" w:hAnsi="宋体" w:eastAsia="宋体" w:cs="宋体"/>
                <w:b w:val="0"/>
                <w:bCs w:val="0"/>
                <w:kern w:val="2"/>
                <w:sz w:val="21"/>
                <w:szCs w:val="24"/>
                <w:u w:val="none"/>
                <w:lang w:val="en-US" w:eastAsia="zh-CN" w:bidi="ar-SA"/>
              </w:rPr>
            </w:pPr>
            <w:r>
              <w:rPr>
                <w:rFonts w:hint="eastAsia" w:ascii="宋体" w:hAnsi="宋体" w:eastAsia="宋体" w:cs="宋体"/>
                <w:b w:val="0"/>
                <w:bCs w:val="0"/>
                <w:kern w:val="2"/>
                <w:sz w:val="21"/>
                <w:szCs w:val="24"/>
                <w:u w:val="none"/>
                <w:lang w:val="en-US" w:eastAsia="zh-CN" w:bidi="ar-SA"/>
              </w:rPr>
              <w:t xml:space="preserve">3、供应商可先到工地踏勘以充分了解工地位置﹑情况﹑道路﹑储存空间﹑装卸限制及任何其他足以影响承包价的情况，任何因忽视或误解工地情况而导致的索赔或工期延长申请将不被批准。 </w:t>
            </w:r>
          </w:p>
          <w:p w14:paraId="29C9AC08">
            <w:pPr>
              <w:keepNext w:val="0"/>
              <w:keepLines w:val="0"/>
              <w:widowControl/>
              <w:suppressLineNumbers w:val="0"/>
              <w:jc w:val="left"/>
              <w:rPr>
                <w:rFonts w:hint="eastAsia" w:ascii="宋体" w:hAnsi="宋体" w:eastAsia="宋体" w:cs="宋体"/>
                <w:b w:val="0"/>
                <w:bCs w:val="0"/>
                <w:kern w:val="2"/>
                <w:sz w:val="21"/>
                <w:szCs w:val="24"/>
                <w:u w:val="none"/>
                <w:lang w:val="en-US" w:eastAsia="zh-CN" w:bidi="ar-SA"/>
              </w:rPr>
            </w:pPr>
            <w:r>
              <w:rPr>
                <w:rFonts w:hint="eastAsia" w:ascii="宋体" w:hAnsi="宋体" w:eastAsia="宋体" w:cs="宋体"/>
                <w:b w:val="0"/>
                <w:bCs w:val="0"/>
                <w:kern w:val="2"/>
                <w:sz w:val="21"/>
                <w:szCs w:val="24"/>
                <w:u w:val="none"/>
                <w:lang w:val="en-US" w:eastAsia="zh-CN" w:bidi="ar-SA"/>
              </w:rPr>
              <w:t xml:space="preserve">4、供应商应充分踏勘现场，如果认为有必要可向采购人索要地质勘察资料，充分了解现场情况进行报价，中标后不再因为不了解现场情况而予以调整报价。 </w:t>
            </w:r>
          </w:p>
          <w:p w14:paraId="170ADD37">
            <w:pPr>
              <w:keepNext w:val="0"/>
              <w:keepLines w:val="0"/>
              <w:widowControl/>
              <w:suppressLineNumbers w:val="0"/>
              <w:jc w:val="left"/>
              <w:rPr>
                <w:rFonts w:hint="eastAsia" w:ascii="宋体" w:hAnsi="宋体" w:eastAsia="宋体" w:cs="宋体"/>
                <w:b w:val="0"/>
                <w:bCs w:val="0"/>
                <w:kern w:val="2"/>
                <w:sz w:val="21"/>
                <w:szCs w:val="24"/>
                <w:u w:val="none"/>
                <w:lang w:val="en-US" w:eastAsia="zh-CN" w:bidi="ar-SA"/>
              </w:rPr>
            </w:pPr>
            <w:r>
              <w:rPr>
                <w:rFonts w:hint="eastAsia" w:ascii="宋体" w:hAnsi="宋体" w:eastAsia="宋体" w:cs="宋体"/>
                <w:b w:val="0"/>
                <w:bCs w:val="0"/>
                <w:kern w:val="2"/>
                <w:sz w:val="21"/>
                <w:szCs w:val="24"/>
                <w:u w:val="none"/>
                <w:lang w:val="en-US" w:eastAsia="zh-CN" w:bidi="ar-SA"/>
              </w:rPr>
              <w:t xml:space="preserve">5、施工现场水电费的计取：水表、电表由成交供应商提供并负责安装，磋商报价时水电费价格由供应商自主报价。工程结算时采购人不承担由于水、电费涨价而产生的差价。 </w:t>
            </w:r>
          </w:p>
          <w:p w14:paraId="105B654A">
            <w:pPr>
              <w:keepNext w:val="0"/>
              <w:keepLines w:val="0"/>
              <w:widowControl/>
              <w:suppressLineNumbers w:val="0"/>
              <w:jc w:val="left"/>
              <w:rPr>
                <w:rFonts w:hint="eastAsia" w:ascii="宋体" w:hAnsi="宋体" w:eastAsia="宋体" w:cs="宋体"/>
                <w:b w:val="0"/>
                <w:bCs w:val="0"/>
                <w:kern w:val="2"/>
                <w:sz w:val="21"/>
                <w:szCs w:val="24"/>
                <w:u w:val="none"/>
                <w:lang w:val="en-US" w:eastAsia="zh-CN" w:bidi="ar-SA"/>
              </w:rPr>
            </w:pPr>
            <w:r>
              <w:rPr>
                <w:rFonts w:hint="eastAsia" w:ascii="宋体" w:hAnsi="宋体" w:eastAsia="宋体" w:cs="宋体"/>
                <w:b w:val="0"/>
                <w:bCs w:val="0"/>
                <w:kern w:val="2"/>
                <w:sz w:val="21"/>
                <w:szCs w:val="24"/>
                <w:u w:val="none"/>
                <w:lang w:val="en-US" w:eastAsia="zh-CN" w:bidi="ar-SA"/>
              </w:rPr>
              <w:t xml:space="preserve">6、措施项目清单：供应商若认为采购人提供的措施项目清单需要补充，供应商可根据自身情况予以补充，供应商在成交后发现投标时漏报则采购人不予补偿。 </w:t>
            </w:r>
          </w:p>
          <w:p w14:paraId="6E7BF17C">
            <w:pPr>
              <w:keepNext w:val="0"/>
              <w:keepLines w:val="0"/>
              <w:widowControl/>
              <w:suppressLineNumbers w:val="0"/>
              <w:jc w:val="left"/>
              <w:rPr>
                <w:rFonts w:hint="eastAsia" w:ascii="宋体" w:hAnsi="宋体" w:eastAsia="宋体" w:cs="宋体"/>
                <w:b w:val="0"/>
                <w:bCs w:val="0"/>
                <w:kern w:val="2"/>
                <w:sz w:val="21"/>
                <w:szCs w:val="24"/>
                <w:u w:val="none"/>
                <w:lang w:val="en-US" w:eastAsia="zh-CN" w:bidi="ar-SA"/>
              </w:rPr>
            </w:pPr>
            <w:r>
              <w:rPr>
                <w:rFonts w:hint="eastAsia" w:ascii="宋体" w:hAnsi="宋体" w:eastAsia="宋体" w:cs="宋体"/>
                <w:b w:val="0"/>
                <w:bCs w:val="0"/>
                <w:kern w:val="2"/>
                <w:sz w:val="21"/>
                <w:szCs w:val="24"/>
                <w:u w:val="none"/>
                <w:lang w:val="en-US" w:eastAsia="zh-CN" w:bidi="ar-SA"/>
              </w:rPr>
              <w:t xml:space="preserve">7、认质认价材料的差价在工程结算时除安全文明施工费、规费及税金外不计取其他任何费用。 </w:t>
            </w:r>
          </w:p>
          <w:p w14:paraId="702FFE26">
            <w:pPr>
              <w:keepNext w:val="0"/>
              <w:keepLines w:val="0"/>
              <w:widowControl/>
              <w:suppressLineNumbers w:val="0"/>
              <w:jc w:val="left"/>
              <w:rPr>
                <w:rFonts w:hint="eastAsia" w:ascii="宋体" w:hAnsi="宋体" w:eastAsia="宋体" w:cs="宋体"/>
                <w:b w:val="0"/>
                <w:bCs w:val="0"/>
                <w:kern w:val="2"/>
                <w:sz w:val="21"/>
                <w:szCs w:val="24"/>
                <w:u w:val="none"/>
                <w:lang w:val="en-US" w:eastAsia="zh-CN" w:bidi="ar-SA"/>
              </w:rPr>
            </w:pPr>
            <w:r>
              <w:rPr>
                <w:rFonts w:hint="eastAsia" w:ascii="宋体" w:hAnsi="宋体" w:eastAsia="宋体" w:cs="宋体"/>
                <w:b w:val="0"/>
                <w:bCs w:val="0"/>
                <w:kern w:val="2"/>
                <w:sz w:val="21"/>
                <w:szCs w:val="24"/>
                <w:u w:val="none"/>
                <w:lang w:val="en-US" w:eastAsia="zh-CN" w:bidi="ar-SA"/>
              </w:rPr>
              <w:t xml:space="preserve">8、当投供应商承诺的工期少于磋商要求的工期，或承诺的工程质量等级高于磋商要求时，供应商应将因此所增加的所有费用列入投标报价中，如未列入，采购人视同供应商报价中已包含此项费用。竣工验收时必须达到所承诺的工期和质量标准。若竣工验收时工程质量和工期未达到投标时承诺的质量标准和工期，视同供应商违约。 </w:t>
            </w:r>
          </w:p>
          <w:p w14:paraId="281FCAA2">
            <w:pPr>
              <w:keepNext w:val="0"/>
              <w:keepLines w:val="0"/>
              <w:widowControl/>
              <w:suppressLineNumbers w:val="0"/>
              <w:jc w:val="left"/>
              <w:rPr>
                <w:rFonts w:hint="eastAsia" w:ascii="宋体" w:hAnsi="宋体" w:eastAsia="宋体" w:cs="宋体"/>
                <w:b w:val="0"/>
                <w:bCs w:val="0"/>
                <w:kern w:val="2"/>
                <w:sz w:val="21"/>
                <w:szCs w:val="24"/>
                <w:u w:val="none"/>
                <w:lang w:val="en-US" w:eastAsia="zh-CN" w:bidi="ar-SA"/>
              </w:rPr>
            </w:pPr>
            <w:r>
              <w:rPr>
                <w:rFonts w:hint="eastAsia" w:ascii="宋体" w:hAnsi="宋体" w:eastAsia="宋体" w:cs="宋体"/>
                <w:b w:val="0"/>
                <w:bCs w:val="0"/>
                <w:kern w:val="2"/>
                <w:sz w:val="21"/>
                <w:szCs w:val="24"/>
                <w:u w:val="none"/>
                <w:lang w:val="en-US" w:eastAsia="zh-CN" w:bidi="ar-SA"/>
              </w:rPr>
              <w:t xml:space="preserve">9、供应商因漏项、漏算、错计工程量而未计入总报价的价格，视为该价格已包含在总报 价中，成交后不作调整。 </w:t>
            </w:r>
          </w:p>
          <w:p w14:paraId="3114CCCE">
            <w:pPr>
              <w:keepNext w:val="0"/>
              <w:keepLines w:val="0"/>
              <w:widowControl/>
              <w:suppressLineNumbers w:val="0"/>
              <w:jc w:val="left"/>
              <w:rPr>
                <w:rFonts w:hint="eastAsia" w:ascii="宋体" w:hAnsi="宋体" w:eastAsia="宋体" w:cs="宋体"/>
                <w:b w:val="0"/>
                <w:bCs w:val="0"/>
                <w:kern w:val="2"/>
                <w:sz w:val="21"/>
                <w:szCs w:val="24"/>
                <w:u w:val="none"/>
                <w:lang w:val="en-US" w:eastAsia="zh-CN" w:bidi="ar-SA"/>
              </w:rPr>
            </w:pPr>
            <w:r>
              <w:rPr>
                <w:rFonts w:hint="eastAsia" w:ascii="宋体" w:hAnsi="宋体" w:eastAsia="宋体" w:cs="宋体"/>
                <w:b w:val="0"/>
                <w:bCs w:val="0"/>
                <w:kern w:val="2"/>
                <w:sz w:val="21"/>
                <w:szCs w:val="24"/>
                <w:u w:val="none"/>
                <w:lang w:val="en-US" w:eastAsia="zh-CN" w:bidi="ar-SA"/>
              </w:rPr>
              <w:t>10、现场扬尘管理里管理工作须符合市建发〔2023〕152 号规定。</w:t>
            </w:r>
          </w:p>
          <w:p w14:paraId="59014279">
            <w:pPr>
              <w:keepNext w:val="0"/>
              <w:keepLines w:val="0"/>
              <w:widowControl/>
              <w:suppressLineNumbers w:val="0"/>
              <w:jc w:val="left"/>
              <w:rPr>
                <w:rFonts w:hint="eastAsia" w:ascii="宋体" w:hAnsi="宋体" w:eastAsia="宋体" w:cs="宋体"/>
                <w:b w:val="0"/>
                <w:bCs w:val="0"/>
                <w:kern w:val="2"/>
                <w:sz w:val="21"/>
                <w:szCs w:val="24"/>
                <w:highlight w:val="none"/>
                <w:u w:val="none"/>
                <w:lang w:val="en-US" w:eastAsia="zh-CN" w:bidi="ar-SA"/>
              </w:rPr>
            </w:pPr>
            <w:r>
              <w:rPr>
                <w:rFonts w:hint="eastAsia" w:ascii="宋体" w:hAnsi="宋体" w:eastAsia="宋体" w:cs="宋体"/>
                <w:b w:val="0"/>
                <w:bCs w:val="0"/>
                <w:kern w:val="2"/>
                <w:sz w:val="21"/>
                <w:szCs w:val="24"/>
                <w:highlight w:val="none"/>
                <w:u w:val="none"/>
                <w:lang w:val="en-US" w:eastAsia="zh-CN" w:bidi="ar-SA"/>
              </w:rPr>
              <w:t>11、工程中所含设备的技术参数要求：</w:t>
            </w:r>
          </w:p>
          <w:tbl>
            <w:tblPr>
              <w:tblStyle w:val="3"/>
              <w:tblW w:w="6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4346"/>
              <w:gridCol w:w="498"/>
              <w:gridCol w:w="541"/>
            </w:tblGrid>
            <w:tr w14:paraId="5FB98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134" w:type="dxa"/>
                  <w:noWrap w:val="0"/>
                  <w:vAlign w:val="center"/>
                </w:tcPr>
                <w:p w14:paraId="441E03C6">
                  <w:pPr>
                    <w:jc w:val="center"/>
                    <w:rPr>
                      <w:rFonts w:hint="default" w:ascii="Calibri" w:hAnsi="Calibri" w:eastAsia="宋体" w:cs="Times New Roman"/>
                      <w:kern w:val="2"/>
                      <w:sz w:val="21"/>
                      <w:szCs w:val="24"/>
                      <w:vertAlign w:val="baseline"/>
                      <w:lang w:val="en-US" w:eastAsia="zh-CN" w:bidi="ar-SA"/>
                    </w:rPr>
                  </w:pPr>
                  <w:r>
                    <w:rPr>
                      <w:rFonts w:hint="eastAsia"/>
                      <w:vertAlign w:val="baseline"/>
                      <w:lang w:val="en-US" w:eastAsia="zh-CN"/>
                    </w:rPr>
                    <w:t>设备名称</w:t>
                  </w:r>
                </w:p>
              </w:tc>
              <w:tc>
                <w:tcPr>
                  <w:tcW w:w="4346" w:type="dxa"/>
                  <w:noWrap w:val="0"/>
                  <w:vAlign w:val="center"/>
                </w:tcPr>
                <w:p w14:paraId="2068AD9E">
                  <w:pPr>
                    <w:jc w:val="center"/>
                    <w:rPr>
                      <w:rFonts w:hint="default" w:ascii="Calibri" w:hAnsi="Calibri" w:eastAsia="宋体" w:cs="Times New Roman"/>
                      <w:kern w:val="2"/>
                      <w:sz w:val="21"/>
                      <w:szCs w:val="24"/>
                      <w:vertAlign w:val="baseline"/>
                      <w:lang w:val="en-US" w:eastAsia="zh-CN" w:bidi="ar-SA"/>
                    </w:rPr>
                  </w:pPr>
                  <w:r>
                    <w:rPr>
                      <w:rFonts w:hint="eastAsia"/>
                      <w:vertAlign w:val="baseline"/>
                      <w:lang w:val="en-US" w:eastAsia="zh-CN"/>
                    </w:rPr>
                    <w:t>参数</w:t>
                  </w:r>
                </w:p>
              </w:tc>
              <w:tc>
                <w:tcPr>
                  <w:tcW w:w="498" w:type="dxa"/>
                  <w:noWrap w:val="0"/>
                  <w:vAlign w:val="center"/>
                </w:tcPr>
                <w:p w14:paraId="480CAECD">
                  <w:pPr>
                    <w:jc w:val="center"/>
                    <w:rPr>
                      <w:rFonts w:hint="default" w:ascii="Calibri" w:hAnsi="Calibri" w:eastAsia="宋体" w:cs="Times New Roman"/>
                      <w:kern w:val="2"/>
                      <w:sz w:val="21"/>
                      <w:szCs w:val="24"/>
                      <w:vertAlign w:val="baseline"/>
                      <w:lang w:val="en-US" w:eastAsia="zh-CN" w:bidi="ar-SA"/>
                    </w:rPr>
                  </w:pPr>
                  <w:r>
                    <w:rPr>
                      <w:rFonts w:hint="eastAsia"/>
                      <w:vertAlign w:val="baseline"/>
                      <w:lang w:val="en-US" w:eastAsia="zh-CN"/>
                    </w:rPr>
                    <w:t>计量单位</w:t>
                  </w:r>
                </w:p>
              </w:tc>
              <w:tc>
                <w:tcPr>
                  <w:tcW w:w="541" w:type="dxa"/>
                  <w:noWrap w:val="0"/>
                  <w:vAlign w:val="center"/>
                </w:tcPr>
                <w:p w14:paraId="1B8B7489">
                  <w:pPr>
                    <w:jc w:val="center"/>
                    <w:rPr>
                      <w:rFonts w:hint="default" w:ascii="Calibri" w:hAnsi="Calibri" w:eastAsia="宋体" w:cs="Times New Roman"/>
                      <w:kern w:val="2"/>
                      <w:sz w:val="21"/>
                      <w:szCs w:val="24"/>
                      <w:vertAlign w:val="baseline"/>
                      <w:lang w:val="en-US" w:eastAsia="zh-CN" w:bidi="ar-SA"/>
                    </w:rPr>
                  </w:pPr>
                  <w:r>
                    <w:rPr>
                      <w:rFonts w:hint="eastAsia"/>
                      <w:vertAlign w:val="baseline"/>
                      <w:lang w:val="en-US" w:eastAsia="zh-CN"/>
                    </w:rPr>
                    <w:t>工程数量</w:t>
                  </w:r>
                </w:p>
              </w:tc>
            </w:tr>
            <w:tr w14:paraId="6947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34" w:type="dxa"/>
                  <w:noWrap w:val="0"/>
                  <w:vAlign w:val="center"/>
                </w:tcPr>
                <w:p w14:paraId="7894C151">
                  <w:pPr>
                    <w:jc w:val="center"/>
                    <w:rPr>
                      <w:rFonts w:hint="default" w:eastAsia="宋体"/>
                      <w:vertAlign w:val="baseline"/>
                      <w:lang w:val="en-US" w:eastAsia="zh-CN"/>
                    </w:rPr>
                  </w:pPr>
                  <w:r>
                    <w:rPr>
                      <w:rFonts w:hint="eastAsia"/>
                      <w:vertAlign w:val="baseline"/>
                      <w:lang w:val="en-US" w:eastAsia="zh-CN"/>
                    </w:rPr>
                    <w:t>监控门禁</w:t>
                  </w:r>
                </w:p>
              </w:tc>
              <w:tc>
                <w:tcPr>
                  <w:tcW w:w="4346" w:type="dxa"/>
                  <w:noWrap w:val="0"/>
                  <w:vAlign w:val="center"/>
                </w:tcPr>
                <w:p w14:paraId="613FE196">
                  <w:pPr>
                    <w:jc w:val="both"/>
                    <w:rPr>
                      <w:rFonts w:hint="default" w:eastAsia="宋体"/>
                      <w:vertAlign w:val="baseline"/>
                      <w:lang w:val="en-US" w:eastAsia="zh-CN"/>
                    </w:rPr>
                  </w:pPr>
                  <w:r>
                    <w:rPr>
                      <w:rFonts w:hint="eastAsia"/>
                      <w:vertAlign w:val="baseline"/>
                      <w:lang w:val="en-US" w:eastAsia="zh-CN"/>
                    </w:rPr>
                    <w:t>电磁锁、人脸、密码、刷卡控制及视频实时监控，硬盘存储</w:t>
                  </w:r>
                </w:p>
              </w:tc>
              <w:tc>
                <w:tcPr>
                  <w:tcW w:w="498" w:type="dxa"/>
                  <w:noWrap w:val="0"/>
                  <w:vAlign w:val="center"/>
                </w:tcPr>
                <w:p w14:paraId="3123D4FE">
                  <w:pPr>
                    <w:jc w:val="center"/>
                    <w:rPr>
                      <w:rFonts w:hint="eastAsia" w:eastAsia="宋体"/>
                      <w:vertAlign w:val="baseline"/>
                      <w:lang w:val="en-US" w:eastAsia="zh-CN"/>
                    </w:rPr>
                  </w:pPr>
                  <w:r>
                    <w:rPr>
                      <w:rFonts w:hint="eastAsia"/>
                      <w:vertAlign w:val="baseline"/>
                      <w:lang w:val="en-US" w:eastAsia="zh-CN"/>
                    </w:rPr>
                    <w:t>套</w:t>
                  </w:r>
                </w:p>
              </w:tc>
              <w:tc>
                <w:tcPr>
                  <w:tcW w:w="541" w:type="dxa"/>
                  <w:noWrap w:val="0"/>
                  <w:vAlign w:val="center"/>
                </w:tcPr>
                <w:p w14:paraId="273DE0B0">
                  <w:pPr>
                    <w:jc w:val="center"/>
                    <w:rPr>
                      <w:rFonts w:hint="eastAsia" w:eastAsia="宋体"/>
                      <w:vertAlign w:val="baseline"/>
                      <w:lang w:val="en-US" w:eastAsia="zh-CN"/>
                    </w:rPr>
                  </w:pPr>
                  <w:r>
                    <w:rPr>
                      <w:rFonts w:hint="eastAsia"/>
                      <w:vertAlign w:val="baseline"/>
                      <w:lang w:val="en-US" w:eastAsia="zh-CN"/>
                    </w:rPr>
                    <w:t>1</w:t>
                  </w:r>
                </w:p>
              </w:tc>
            </w:tr>
            <w:tr w14:paraId="59D9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trPr>
              <w:tc>
                <w:tcPr>
                  <w:tcW w:w="1134" w:type="dxa"/>
                  <w:noWrap w:val="0"/>
                  <w:vAlign w:val="center"/>
                </w:tcPr>
                <w:p w14:paraId="42534BA3">
                  <w:pPr>
                    <w:jc w:val="center"/>
                    <w:rPr>
                      <w:rFonts w:hint="default" w:eastAsia="宋体"/>
                      <w:vertAlign w:val="baseline"/>
                      <w:lang w:val="en-US" w:eastAsia="zh-CN"/>
                    </w:rPr>
                  </w:pPr>
                  <w:r>
                    <w:rPr>
                      <w:rFonts w:hint="eastAsia"/>
                      <w:vertAlign w:val="baseline"/>
                      <w:lang w:val="en-US" w:eastAsia="zh-CN"/>
                    </w:rPr>
                    <w:t>一体化机柜</w:t>
                  </w:r>
                </w:p>
              </w:tc>
              <w:tc>
                <w:tcPr>
                  <w:tcW w:w="4346" w:type="dxa"/>
                  <w:noWrap w:val="0"/>
                  <w:vAlign w:val="center"/>
                </w:tcPr>
                <w:p w14:paraId="7D7AACF9">
                  <w:pPr>
                    <w:jc w:val="both"/>
                    <w:rPr>
                      <w:rFonts w:hint="eastAsia"/>
                      <w:vertAlign w:val="baseline"/>
                    </w:rPr>
                  </w:pPr>
                  <w:r>
                    <w:rPr>
                      <w:rFonts w:hint="eastAsia"/>
                      <w:highlight w:val="none"/>
                      <w:vertAlign w:val="baseline"/>
                    </w:rPr>
                    <w:t>1.42U 机柜，</w:t>
                  </w:r>
                  <w:r>
                    <w:rPr>
                      <w:rFonts w:hint="eastAsia"/>
                      <w:vertAlign w:val="baseline"/>
                    </w:rPr>
                    <w:t>尺寸：</w:t>
                  </w:r>
                  <w:r>
                    <w:rPr>
                      <w:rFonts w:hint="eastAsia"/>
                      <w:vertAlign w:val="baseline"/>
                      <w:lang w:val="en-US" w:eastAsia="zh-CN"/>
                    </w:rPr>
                    <w:t>≥</w:t>
                  </w:r>
                  <w:r>
                    <w:rPr>
                      <w:rFonts w:hint="eastAsia"/>
                      <w:vertAlign w:val="baseline"/>
                    </w:rPr>
                    <w:t>600*1400*2000mm，全封-前单开门，后单开门，含理线板；</w:t>
                  </w:r>
                </w:p>
                <w:p w14:paraId="1F5961AF">
                  <w:pPr>
                    <w:jc w:val="both"/>
                    <w:rPr>
                      <w:rFonts w:hint="eastAsia"/>
                      <w:vertAlign w:val="baseline"/>
                    </w:rPr>
                  </w:pPr>
                  <w:r>
                    <w:rPr>
                      <w:rFonts w:hint="eastAsia"/>
                      <w:vertAlign w:val="baseline"/>
                    </w:rPr>
                    <w:t>2.</w:t>
                  </w:r>
                  <w:r>
                    <w:rPr>
                      <w:rFonts w:hint="eastAsia"/>
                      <w:vertAlign w:val="baseline"/>
                      <w:lang w:val="en-US" w:eastAsia="zh-CN"/>
                    </w:rPr>
                    <w:t>≥</w:t>
                  </w:r>
                  <w:r>
                    <w:rPr>
                      <w:rFonts w:hint="eastAsia"/>
                      <w:vertAlign w:val="baseline"/>
                    </w:rPr>
                    <w:t>15.6 英寸触摸屏</w:t>
                  </w:r>
                  <w:r>
                    <w:rPr>
                      <w:rFonts w:hint="eastAsia"/>
                      <w:vertAlign w:val="baseline"/>
                      <w:lang w:eastAsia="zh-CN"/>
                    </w:rPr>
                    <w:t>，</w:t>
                  </w:r>
                  <w:r>
                    <w:rPr>
                      <w:rFonts w:hint="eastAsia"/>
                      <w:vertAlign w:val="baseline"/>
                      <w:lang w:val="en-US" w:eastAsia="zh-CN"/>
                    </w:rPr>
                    <w:t>含</w:t>
                  </w:r>
                  <w:r>
                    <w:rPr>
                      <w:rFonts w:hint="eastAsia"/>
                      <w:vertAlign w:val="baseline"/>
                    </w:rPr>
                    <w:t>智能监控主机；</w:t>
                  </w:r>
                </w:p>
                <w:p w14:paraId="71589F1F">
                  <w:pPr>
                    <w:jc w:val="both"/>
                    <w:rPr>
                      <w:rFonts w:hint="eastAsia"/>
                      <w:vertAlign w:val="baseline"/>
                    </w:rPr>
                  </w:pPr>
                  <w:r>
                    <w:rPr>
                      <w:rFonts w:hint="eastAsia"/>
                      <w:vertAlign w:val="baseline"/>
                    </w:rPr>
                    <w:t>3.监控辅材：</w:t>
                  </w:r>
                  <w:r>
                    <w:rPr>
                      <w:rFonts w:hint="eastAsia"/>
                      <w:vertAlign w:val="baseline"/>
                      <w:lang w:val="en-US" w:eastAsia="zh-CN"/>
                    </w:rPr>
                    <w:t>含</w:t>
                  </w:r>
                  <w:r>
                    <w:rPr>
                      <w:rFonts w:hint="eastAsia"/>
                      <w:vertAlign w:val="baseline"/>
                    </w:rPr>
                    <w:t>温湿度传感器、烟感、声光告警组件；</w:t>
                  </w:r>
                </w:p>
                <w:p w14:paraId="620967B1">
                  <w:pPr>
                    <w:jc w:val="both"/>
                    <w:rPr>
                      <w:rFonts w:hint="eastAsia"/>
                      <w:vertAlign w:val="baseline"/>
                    </w:rPr>
                  </w:pPr>
                  <w:r>
                    <w:rPr>
                      <w:rFonts w:hint="eastAsia"/>
                      <w:vertAlign w:val="baseline"/>
                    </w:rPr>
                    <w:t>4.</w:t>
                  </w:r>
                  <w:r>
                    <w:rPr>
                      <w:rFonts w:hint="eastAsia"/>
                      <w:vertAlign w:val="baseline"/>
                      <w:lang w:val="en-US" w:eastAsia="zh-CN"/>
                    </w:rPr>
                    <w:t>含</w:t>
                  </w:r>
                  <w:r>
                    <w:rPr>
                      <w:rFonts w:hint="eastAsia"/>
                      <w:vertAlign w:val="baseline"/>
                    </w:rPr>
                    <w:t>机柜门禁管理系统；</w:t>
                  </w:r>
                </w:p>
                <w:p w14:paraId="58AF4D59">
                  <w:pPr>
                    <w:jc w:val="both"/>
                    <w:rPr>
                      <w:rFonts w:hint="eastAsia"/>
                      <w:vertAlign w:val="baseline"/>
                    </w:rPr>
                  </w:pPr>
                  <w:r>
                    <w:rPr>
                      <w:rFonts w:hint="eastAsia"/>
                      <w:vertAlign w:val="baseline"/>
                    </w:rPr>
                    <w:t>5.</w:t>
                  </w:r>
                  <w:r>
                    <w:rPr>
                      <w:rFonts w:hint="eastAsia"/>
                      <w:vertAlign w:val="baseline"/>
                      <w:lang w:val="en-US" w:eastAsia="zh-CN"/>
                    </w:rPr>
                    <w:t>含</w:t>
                  </w:r>
                  <w:r>
                    <w:rPr>
                      <w:rFonts w:hint="eastAsia"/>
                      <w:vertAlign w:val="baseline"/>
                    </w:rPr>
                    <w:t>照明管理系统；</w:t>
                  </w:r>
                </w:p>
                <w:p w14:paraId="1B77D6C0">
                  <w:pPr>
                    <w:jc w:val="both"/>
                    <w:rPr>
                      <w:rFonts w:hint="default" w:eastAsia="宋体"/>
                      <w:vertAlign w:val="baseline"/>
                      <w:lang w:val="en-US" w:eastAsia="zh-CN"/>
                    </w:rPr>
                  </w:pPr>
                  <w:r>
                    <w:rPr>
                      <w:rFonts w:hint="eastAsia"/>
                      <w:vertAlign w:val="baseline"/>
                    </w:rPr>
                    <w:t>6.安装包组件</w:t>
                  </w:r>
                  <w:r>
                    <w:rPr>
                      <w:rFonts w:hint="eastAsia"/>
                      <w:vertAlign w:val="baseline"/>
                      <w:lang w:eastAsia="zh-CN"/>
                    </w:rPr>
                    <w:t>：</w:t>
                  </w:r>
                  <w:r>
                    <w:rPr>
                      <w:rFonts w:hint="eastAsia"/>
                      <w:vertAlign w:val="baseline"/>
                      <w:lang w:val="en-US" w:eastAsia="zh-CN"/>
                    </w:rPr>
                    <w:t>含监控组件</w:t>
                  </w:r>
                </w:p>
                <w:p w14:paraId="597E5B44">
                  <w:pPr>
                    <w:jc w:val="both"/>
                    <w:rPr>
                      <w:rFonts w:hint="default"/>
                      <w:highlight w:val="yellow"/>
                      <w:vertAlign w:val="baseline"/>
                      <w:lang w:val="en-US" w:eastAsia="zh-CN"/>
                    </w:rPr>
                  </w:pPr>
                  <w:r>
                    <w:rPr>
                      <w:rFonts w:hint="eastAsia"/>
                      <w:highlight w:val="none"/>
                      <w:vertAlign w:val="baseline"/>
                      <w:lang w:val="en-US" w:eastAsia="zh-CN"/>
                    </w:rPr>
                    <w:t>7.电池组：含一组电池柜，安装≥32节电池。</w:t>
                  </w:r>
                  <w:bookmarkStart w:id="0" w:name="_GoBack"/>
                  <w:bookmarkEnd w:id="0"/>
                </w:p>
              </w:tc>
              <w:tc>
                <w:tcPr>
                  <w:tcW w:w="498" w:type="dxa"/>
                  <w:noWrap w:val="0"/>
                  <w:vAlign w:val="center"/>
                </w:tcPr>
                <w:p w14:paraId="63B12431">
                  <w:pPr>
                    <w:jc w:val="center"/>
                    <w:rPr>
                      <w:rFonts w:hint="eastAsia" w:eastAsia="宋体"/>
                      <w:vertAlign w:val="baseline"/>
                      <w:lang w:val="en-US" w:eastAsia="zh-CN"/>
                    </w:rPr>
                  </w:pPr>
                  <w:r>
                    <w:rPr>
                      <w:rFonts w:hint="eastAsia"/>
                      <w:vertAlign w:val="baseline"/>
                      <w:lang w:val="en-US" w:eastAsia="zh-CN"/>
                    </w:rPr>
                    <w:t>套</w:t>
                  </w:r>
                </w:p>
              </w:tc>
              <w:tc>
                <w:tcPr>
                  <w:tcW w:w="541" w:type="dxa"/>
                  <w:noWrap w:val="0"/>
                  <w:vAlign w:val="center"/>
                </w:tcPr>
                <w:p w14:paraId="55DD1C9A">
                  <w:pPr>
                    <w:jc w:val="center"/>
                    <w:rPr>
                      <w:rFonts w:hint="eastAsia" w:eastAsia="宋体"/>
                      <w:vertAlign w:val="baseline"/>
                      <w:lang w:val="en-US" w:eastAsia="zh-CN"/>
                    </w:rPr>
                  </w:pPr>
                  <w:r>
                    <w:rPr>
                      <w:rFonts w:hint="eastAsia"/>
                      <w:vertAlign w:val="baseline"/>
                      <w:lang w:val="en-US" w:eastAsia="zh-CN"/>
                    </w:rPr>
                    <w:t>1</w:t>
                  </w:r>
                </w:p>
              </w:tc>
            </w:tr>
            <w:tr w14:paraId="7F199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9" w:hRule="atLeast"/>
              </w:trPr>
              <w:tc>
                <w:tcPr>
                  <w:tcW w:w="1134" w:type="dxa"/>
                  <w:noWrap w:val="0"/>
                  <w:vAlign w:val="center"/>
                </w:tcPr>
                <w:p w14:paraId="60ABACAF">
                  <w:pPr>
                    <w:jc w:val="center"/>
                    <w:rPr>
                      <w:rFonts w:hint="default"/>
                      <w:vertAlign w:val="baseline"/>
                      <w:lang w:val="en-US" w:eastAsia="zh-CN"/>
                    </w:rPr>
                  </w:pPr>
                  <w:r>
                    <w:rPr>
                      <w:rFonts w:hint="eastAsia"/>
                      <w:vertAlign w:val="baseline"/>
                      <w:lang w:val="en-US" w:eastAsia="zh-CN"/>
                    </w:rPr>
                    <w:t>网络安全设备</w:t>
                  </w:r>
                </w:p>
              </w:tc>
              <w:tc>
                <w:tcPr>
                  <w:tcW w:w="4346" w:type="dxa"/>
                  <w:noWrap w:val="0"/>
                  <w:vAlign w:val="center"/>
                </w:tcPr>
                <w:p w14:paraId="0F8A4100">
                  <w:pPr>
                    <w:jc w:val="both"/>
                    <w:rPr>
                      <w:rFonts w:hint="eastAsia"/>
                      <w:vertAlign w:val="baseline"/>
                      <w:lang w:val="en-US" w:eastAsia="zh-CN"/>
                    </w:rPr>
                  </w:pPr>
                  <w:r>
                    <w:rPr>
                      <w:rFonts w:hint="eastAsia"/>
                      <w:vertAlign w:val="baseline"/>
                      <w:lang w:val="en-US" w:eastAsia="zh-CN"/>
                    </w:rPr>
                    <w:t>1、1U硬件;</w:t>
                  </w:r>
                </w:p>
                <w:p w14:paraId="5776A9DB">
                  <w:pPr>
                    <w:numPr>
                      <w:ilvl w:val="0"/>
                      <w:numId w:val="1"/>
                    </w:numPr>
                    <w:jc w:val="both"/>
                    <w:rPr>
                      <w:rFonts w:hint="eastAsia"/>
                      <w:vertAlign w:val="baseline"/>
                      <w:lang w:val="en-US" w:eastAsia="zh-CN"/>
                    </w:rPr>
                  </w:pPr>
                  <w:r>
                    <w:rPr>
                      <w:rFonts w:hint="eastAsia"/>
                      <w:vertAlign w:val="baseline"/>
                      <w:lang w:val="en-US" w:eastAsia="zh-CN"/>
                    </w:rPr>
                    <w:t>配不少于6个千兆电接口（其中含1个管理接口和1个HA接口）；</w:t>
                  </w:r>
                </w:p>
                <w:p w14:paraId="3B2FF9E0">
                  <w:pPr>
                    <w:numPr>
                      <w:ilvl w:val="0"/>
                      <w:numId w:val="1"/>
                    </w:numPr>
                    <w:jc w:val="both"/>
                    <w:rPr>
                      <w:rFonts w:hint="eastAsia"/>
                      <w:vertAlign w:val="baseline"/>
                      <w:lang w:val="en-US" w:eastAsia="zh-CN"/>
                    </w:rPr>
                  </w:pPr>
                  <w:r>
                    <w:rPr>
                      <w:rFonts w:hint="eastAsia"/>
                      <w:vertAlign w:val="baseline"/>
                      <w:lang w:val="en-US" w:eastAsia="zh-CN"/>
                    </w:rPr>
                    <w:t>提供不少于1个扩展插槽；</w:t>
                  </w:r>
                </w:p>
                <w:p w14:paraId="10E5ACF0">
                  <w:pPr>
                    <w:numPr>
                      <w:ilvl w:val="0"/>
                      <w:numId w:val="1"/>
                    </w:numPr>
                    <w:jc w:val="both"/>
                    <w:rPr>
                      <w:rFonts w:hint="eastAsia"/>
                      <w:vertAlign w:val="baseline"/>
                      <w:lang w:val="en-US" w:eastAsia="zh-CN"/>
                    </w:rPr>
                  </w:pPr>
                  <w:r>
                    <w:rPr>
                      <w:rFonts w:hint="eastAsia"/>
                      <w:vertAlign w:val="baseline"/>
                      <w:lang w:val="en-US" w:eastAsia="zh-CN"/>
                    </w:rPr>
                    <w:t>单交流电源；</w:t>
                  </w:r>
                </w:p>
                <w:p w14:paraId="215E7BF3">
                  <w:pPr>
                    <w:numPr>
                      <w:ilvl w:val="0"/>
                      <w:numId w:val="1"/>
                    </w:numPr>
                    <w:jc w:val="both"/>
                    <w:rPr>
                      <w:rFonts w:hint="eastAsia"/>
                      <w:vertAlign w:val="baseline"/>
                      <w:lang w:val="en-US" w:eastAsia="zh-CN"/>
                    </w:rPr>
                  </w:pPr>
                  <w:r>
                    <w:rPr>
                      <w:rFonts w:hint="eastAsia"/>
                      <w:vertAlign w:val="baseline"/>
                      <w:lang w:val="en-US" w:eastAsia="zh-CN"/>
                    </w:rPr>
                    <w:t xml:space="preserve">≥1T机械硬盘。 </w:t>
                  </w:r>
                </w:p>
                <w:p w14:paraId="027AFBE9">
                  <w:pPr>
                    <w:numPr>
                      <w:ilvl w:val="0"/>
                      <w:numId w:val="1"/>
                    </w:numPr>
                    <w:jc w:val="both"/>
                    <w:rPr>
                      <w:rFonts w:hint="eastAsia"/>
                      <w:vertAlign w:val="baseline"/>
                      <w:lang w:val="en-US" w:eastAsia="zh-CN"/>
                    </w:rPr>
                  </w:pPr>
                  <w:r>
                    <w:rPr>
                      <w:rFonts w:hint="eastAsia"/>
                      <w:vertAlign w:val="baseline"/>
                      <w:lang w:val="en-US" w:eastAsia="zh-CN"/>
                    </w:rPr>
                    <w:t>不小于120M带宽/1000人网络环境使用；</w:t>
                  </w:r>
                </w:p>
                <w:p w14:paraId="5131FF16">
                  <w:pPr>
                    <w:numPr>
                      <w:ilvl w:val="0"/>
                      <w:numId w:val="1"/>
                    </w:numPr>
                    <w:jc w:val="both"/>
                    <w:rPr>
                      <w:rFonts w:hint="eastAsia"/>
                      <w:vertAlign w:val="baseline"/>
                      <w:lang w:val="en-US" w:eastAsia="zh-CN"/>
                    </w:rPr>
                  </w:pPr>
                  <w:r>
                    <w:rPr>
                      <w:rFonts w:hint="eastAsia"/>
                      <w:vertAlign w:val="baseline"/>
                      <w:lang w:val="en-US" w:eastAsia="zh-CN"/>
                    </w:rPr>
                    <w:t xml:space="preserve">最大并发连接数为不小于16万;最大新建连接数不小于3500个/秒； </w:t>
                  </w:r>
                </w:p>
                <w:p w14:paraId="4D1E9DED">
                  <w:pPr>
                    <w:numPr>
                      <w:ilvl w:val="0"/>
                      <w:numId w:val="1"/>
                    </w:numPr>
                    <w:jc w:val="both"/>
                    <w:rPr>
                      <w:rFonts w:hint="eastAsia"/>
                      <w:vertAlign w:val="baseline"/>
                      <w:lang w:val="en-US" w:eastAsia="zh-CN"/>
                    </w:rPr>
                  </w:pPr>
                  <w:r>
                    <w:rPr>
                      <w:rFonts w:hint="eastAsia"/>
                      <w:vertAlign w:val="baseline"/>
                      <w:lang w:val="en-US" w:eastAsia="zh-CN"/>
                    </w:rPr>
                    <w:t>含专用操作系统与上网行为管理标准软件。</w:t>
                  </w:r>
                </w:p>
                <w:p w14:paraId="52ECD20D">
                  <w:pPr>
                    <w:numPr>
                      <w:ilvl w:val="0"/>
                      <w:numId w:val="0"/>
                    </w:numPr>
                    <w:jc w:val="both"/>
                    <w:rPr>
                      <w:rFonts w:hint="eastAsia"/>
                      <w:vertAlign w:val="baseline"/>
                      <w:lang w:val="en-US" w:eastAsia="zh-CN"/>
                    </w:rPr>
                  </w:pPr>
                  <w:r>
                    <w:rPr>
                      <w:rFonts w:hint="eastAsia"/>
                      <w:vertAlign w:val="baseline"/>
                      <w:lang w:val="en-US" w:eastAsia="zh-CN"/>
                    </w:rPr>
                    <w:t xml:space="preserve"> 含一年硬件质保服务。</w:t>
                  </w:r>
                </w:p>
              </w:tc>
              <w:tc>
                <w:tcPr>
                  <w:tcW w:w="498" w:type="dxa"/>
                  <w:noWrap w:val="0"/>
                  <w:vAlign w:val="center"/>
                </w:tcPr>
                <w:p w14:paraId="76148DA5">
                  <w:pPr>
                    <w:jc w:val="center"/>
                    <w:rPr>
                      <w:rFonts w:hint="default"/>
                      <w:vertAlign w:val="baseline"/>
                      <w:lang w:val="en-US" w:eastAsia="zh-CN"/>
                    </w:rPr>
                  </w:pPr>
                  <w:r>
                    <w:rPr>
                      <w:rFonts w:hint="eastAsia"/>
                      <w:vertAlign w:val="baseline"/>
                      <w:lang w:val="en-US" w:eastAsia="zh-CN"/>
                    </w:rPr>
                    <w:t>套</w:t>
                  </w:r>
                </w:p>
              </w:tc>
              <w:tc>
                <w:tcPr>
                  <w:tcW w:w="541" w:type="dxa"/>
                  <w:noWrap w:val="0"/>
                  <w:vAlign w:val="center"/>
                </w:tcPr>
                <w:p w14:paraId="2E9DEE1E">
                  <w:pPr>
                    <w:jc w:val="center"/>
                    <w:rPr>
                      <w:rFonts w:hint="default"/>
                      <w:vertAlign w:val="baseline"/>
                      <w:lang w:val="en-US" w:eastAsia="zh-CN"/>
                    </w:rPr>
                  </w:pPr>
                  <w:r>
                    <w:rPr>
                      <w:rFonts w:hint="eastAsia"/>
                      <w:vertAlign w:val="baseline"/>
                      <w:lang w:val="en-US" w:eastAsia="zh-CN"/>
                    </w:rPr>
                    <w:t>1</w:t>
                  </w:r>
                </w:p>
              </w:tc>
            </w:tr>
            <w:tr w14:paraId="14068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134" w:type="dxa"/>
                  <w:noWrap w:val="0"/>
                  <w:vAlign w:val="center"/>
                </w:tcPr>
                <w:p w14:paraId="6EBAFEDF">
                  <w:pPr>
                    <w:ind w:firstLine="336" w:firstLineChars="0"/>
                    <w:jc w:val="center"/>
                    <w:rPr>
                      <w:rFonts w:hint="default"/>
                      <w:vertAlign w:val="baseline"/>
                      <w:lang w:val="en-US" w:eastAsia="zh-CN"/>
                    </w:rPr>
                  </w:pPr>
                  <w:r>
                    <w:rPr>
                      <w:rFonts w:hint="eastAsia"/>
                      <w:vertAlign w:val="baseline"/>
                      <w:lang w:val="en-US" w:eastAsia="zh-CN"/>
                    </w:rPr>
                    <w:t>空调</w:t>
                  </w:r>
                </w:p>
              </w:tc>
              <w:tc>
                <w:tcPr>
                  <w:tcW w:w="4346" w:type="dxa"/>
                  <w:noWrap w:val="0"/>
                  <w:vAlign w:val="center"/>
                </w:tcPr>
                <w:p w14:paraId="6BF69E67">
                  <w:pPr>
                    <w:jc w:val="both"/>
                    <w:rPr>
                      <w:rFonts w:hint="default"/>
                      <w:vertAlign w:val="baseline"/>
                      <w:lang w:val="en-US" w:eastAsia="zh-CN"/>
                    </w:rPr>
                  </w:pPr>
                  <w:r>
                    <w:rPr>
                      <w:rFonts w:hint="eastAsia"/>
                      <w:vertAlign w:val="baseline"/>
                      <w:lang w:val="en-US" w:eastAsia="zh-CN"/>
                    </w:rPr>
                    <w:t>1.5P,带断电来电自启动功能</w:t>
                  </w:r>
                </w:p>
              </w:tc>
              <w:tc>
                <w:tcPr>
                  <w:tcW w:w="498" w:type="dxa"/>
                  <w:noWrap w:val="0"/>
                  <w:vAlign w:val="center"/>
                </w:tcPr>
                <w:p w14:paraId="02C0C397">
                  <w:pPr>
                    <w:jc w:val="center"/>
                    <w:rPr>
                      <w:rFonts w:hint="default"/>
                      <w:vertAlign w:val="baseline"/>
                      <w:lang w:val="en-US" w:eastAsia="zh-CN"/>
                    </w:rPr>
                  </w:pPr>
                  <w:r>
                    <w:rPr>
                      <w:rFonts w:hint="eastAsia"/>
                      <w:vertAlign w:val="baseline"/>
                      <w:lang w:val="en-US" w:eastAsia="zh-CN"/>
                    </w:rPr>
                    <w:t>台</w:t>
                  </w:r>
                </w:p>
              </w:tc>
              <w:tc>
                <w:tcPr>
                  <w:tcW w:w="541" w:type="dxa"/>
                  <w:noWrap w:val="0"/>
                  <w:vAlign w:val="center"/>
                </w:tcPr>
                <w:p w14:paraId="4956A7E0">
                  <w:pPr>
                    <w:jc w:val="center"/>
                    <w:rPr>
                      <w:rFonts w:hint="default"/>
                      <w:vertAlign w:val="baseline"/>
                      <w:lang w:val="en-US" w:eastAsia="zh-CN"/>
                    </w:rPr>
                  </w:pPr>
                  <w:r>
                    <w:rPr>
                      <w:rFonts w:hint="eastAsia"/>
                      <w:vertAlign w:val="baseline"/>
                      <w:lang w:val="en-US" w:eastAsia="zh-CN"/>
                    </w:rPr>
                    <w:t>3</w:t>
                  </w:r>
                </w:p>
              </w:tc>
            </w:tr>
            <w:tr w14:paraId="2E5F9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1134" w:type="dxa"/>
                  <w:noWrap w:val="0"/>
                  <w:vAlign w:val="center"/>
                </w:tcPr>
                <w:p w14:paraId="1531FFB9">
                  <w:pPr>
                    <w:ind w:firstLine="336" w:firstLineChars="0"/>
                    <w:jc w:val="center"/>
                    <w:rPr>
                      <w:rFonts w:hint="default"/>
                      <w:vertAlign w:val="baseline"/>
                      <w:lang w:val="en-US" w:eastAsia="zh-CN"/>
                    </w:rPr>
                  </w:pPr>
                  <w:r>
                    <w:rPr>
                      <w:rFonts w:hint="eastAsia"/>
                      <w:vertAlign w:val="baseline"/>
                      <w:lang w:val="en-US" w:eastAsia="zh-CN"/>
                    </w:rPr>
                    <w:t>电脑</w:t>
                  </w:r>
                </w:p>
              </w:tc>
              <w:tc>
                <w:tcPr>
                  <w:tcW w:w="4346" w:type="dxa"/>
                  <w:noWrap w:val="0"/>
                  <w:vAlign w:val="center"/>
                </w:tcPr>
                <w:p w14:paraId="359213CE">
                  <w:pPr>
                    <w:numPr>
                      <w:ilvl w:val="0"/>
                      <w:numId w:val="2"/>
                    </w:numPr>
                    <w:jc w:val="both"/>
                    <w:rPr>
                      <w:rFonts w:hint="eastAsia"/>
                      <w:vertAlign w:val="baseline"/>
                      <w:lang w:val="en-US" w:eastAsia="zh-CN"/>
                    </w:rPr>
                  </w:pPr>
                  <w:r>
                    <w:rPr>
                      <w:rFonts w:hint="eastAsia"/>
                      <w:vertAlign w:val="baseline"/>
                      <w:lang w:val="en-US" w:eastAsia="zh-CN"/>
                    </w:rPr>
                    <w:t>KX-U6780A/16G/256SSD+1T机械/2G独显/180W/23.8/ /</w:t>
                  </w:r>
                </w:p>
                <w:p w14:paraId="17594814">
                  <w:pPr>
                    <w:numPr>
                      <w:ilvl w:val="0"/>
                      <w:numId w:val="2"/>
                    </w:numPr>
                    <w:jc w:val="both"/>
                    <w:rPr>
                      <w:rFonts w:hint="eastAsia"/>
                      <w:vertAlign w:val="baseline"/>
                      <w:lang w:val="en-US" w:eastAsia="zh-CN"/>
                    </w:rPr>
                  </w:pPr>
                  <w:r>
                    <w:rPr>
                      <w:rFonts w:hint="eastAsia"/>
                      <w:vertAlign w:val="baseline"/>
                      <w:lang w:val="en-US" w:eastAsia="zh-CN"/>
                    </w:rPr>
                    <w:t>2、含统信正版操作系统+WPS</w:t>
                  </w:r>
                </w:p>
              </w:tc>
              <w:tc>
                <w:tcPr>
                  <w:tcW w:w="498" w:type="dxa"/>
                  <w:noWrap w:val="0"/>
                  <w:vAlign w:val="center"/>
                </w:tcPr>
                <w:p w14:paraId="1DBBD10E">
                  <w:pPr>
                    <w:jc w:val="center"/>
                    <w:rPr>
                      <w:rFonts w:hint="default"/>
                      <w:vertAlign w:val="baseline"/>
                      <w:lang w:val="en-US" w:eastAsia="zh-CN"/>
                    </w:rPr>
                  </w:pPr>
                  <w:r>
                    <w:rPr>
                      <w:rFonts w:hint="eastAsia"/>
                      <w:vertAlign w:val="baseline"/>
                      <w:lang w:val="en-US" w:eastAsia="zh-CN"/>
                    </w:rPr>
                    <w:t>套</w:t>
                  </w:r>
                </w:p>
              </w:tc>
              <w:tc>
                <w:tcPr>
                  <w:tcW w:w="541" w:type="dxa"/>
                  <w:noWrap w:val="0"/>
                  <w:vAlign w:val="center"/>
                </w:tcPr>
                <w:p w14:paraId="5EC33671">
                  <w:pPr>
                    <w:jc w:val="center"/>
                    <w:rPr>
                      <w:rFonts w:hint="default"/>
                      <w:vertAlign w:val="baseline"/>
                      <w:lang w:val="en-US" w:eastAsia="zh-CN"/>
                    </w:rPr>
                  </w:pPr>
                  <w:r>
                    <w:rPr>
                      <w:rFonts w:hint="eastAsia"/>
                      <w:vertAlign w:val="baseline"/>
                      <w:lang w:val="en-US" w:eastAsia="zh-CN"/>
                    </w:rPr>
                    <w:t>4</w:t>
                  </w:r>
                </w:p>
              </w:tc>
            </w:tr>
            <w:tr w14:paraId="4149A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34" w:type="dxa"/>
                  <w:noWrap w:val="0"/>
                  <w:vAlign w:val="center"/>
                </w:tcPr>
                <w:p w14:paraId="3E655137">
                  <w:pPr>
                    <w:jc w:val="center"/>
                    <w:rPr>
                      <w:rFonts w:hint="default"/>
                      <w:vertAlign w:val="baseline"/>
                      <w:lang w:val="en-US" w:eastAsia="zh-CN"/>
                    </w:rPr>
                  </w:pPr>
                  <w:r>
                    <w:rPr>
                      <w:rFonts w:hint="eastAsia"/>
                      <w:vertAlign w:val="baseline"/>
                      <w:lang w:val="en-US" w:eastAsia="zh-CN"/>
                    </w:rPr>
                    <w:t>监视器</w:t>
                  </w:r>
                </w:p>
              </w:tc>
              <w:tc>
                <w:tcPr>
                  <w:tcW w:w="4346" w:type="dxa"/>
                  <w:noWrap w:val="0"/>
                  <w:vAlign w:val="center"/>
                </w:tcPr>
                <w:p w14:paraId="69D830B2">
                  <w:pPr>
                    <w:jc w:val="both"/>
                    <w:rPr>
                      <w:rFonts w:hint="default"/>
                      <w:vertAlign w:val="baseline"/>
                      <w:lang w:val="en-US" w:eastAsia="zh-CN"/>
                    </w:rPr>
                  </w:pPr>
                  <w:r>
                    <w:rPr>
                      <w:rFonts w:hint="eastAsia"/>
                      <w:vertAlign w:val="baseline"/>
                      <w:lang w:val="en-US" w:eastAsia="zh-CN"/>
                    </w:rPr>
                    <w:t>≥65寸，可壁挂</w:t>
                  </w:r>
                </w:p>
              </w:tc>
              <w:tc>
                <w:tcPr>
                  <w:tcW w:w="498" w:type="dxa"/>
                  <w:noWrap w:val="0"/>
                  <w:vAlign w:val="center"/>
                </w:tcPr>
                <w:p w14:paraId="7317682D">
                  <w:pPr>
                    <w:jc w:val="center"/>
                    <w:rPr>
                      <w:rFonts w:hint="default"/>
                      <w:vertAlign w:val="baseline"/>
                      <w:lang w:val="en-US" w:eastAsia="zh-CN"/>
                    </w:rPr>
                  </w:pPr>
                  <w:r>
                    <w:rPr>
                      <w:rFonts w:hint="eastAsia"/>
                      <w:vertAlign w:val="baseline"/>
                      <w:lang w:val="en-US" w:eastAsia="zh-CN"/>
                    </w:rPr>
                    <w:t>台</w:t>
                  </w:r>
                </w:p>
              </w:tc>
              <w:tc>
                <w:tcPr>
                  <w:tcW w:w="541" w:type="dxa"/>
                  <w:noWrap w:val="0"/>
                  <w:vAlign w:val="center"/>
                </w:tcPr>
                <w:p w14:paraId="2A9F81FC">
                  <w:pPr>
                    <w:jc w:val="center"/>
                    <w:rPr>
                      <w:rFonts w:hint="default"/>
                      <w:vertAlign w:val="baseline"/>
                      <w:lang w:val="en-US" w:eastAsia="zh-CN"/>
                    </w:rPr>
                  </w:pPr>
                  <w:r>
                    <w:rPr>
                      <w:rFonts w:hint="eastAsia"/>
                      <w:vertAlign w:val="baseline"/>
                      <w:lang w:val="en-US" w:eastAsia="zh-CN"/>
                    </w:rPr>
                    <w:t>1</w:t>
                  </w:r>
                </w:p>
              </w:tc>
            </w:tr>
            <w:tr w14:paraId="46821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34" w:type="dxa"/>
                  <w:noWrap w:val="0"/>
                  <w:vAlign w:val="center"/>
                </w:tcPr>
                <w:p w14:paraId="0AAF92A9">
                  <w:pPr>
                    <w:jc w:val="center"/>
                    <w:rPr>
                      <w:rFonts w:hint="default"/>
                      <w:vertAlign w:val="baseline"/>
                      <w:lang w:val="en-US" w:eastAsia="zh-CN"/>
                    </w:rPr>
                  </w:pPr>
                  <w:r>
                    <w:rPr>
                      <w:rFonts w:hint="eastAsia"/>
                      <w:vertAlign w:val="baseline"/>
                      <w:lang w:val="en-US" w:eastAsia="zh-CN"/>
                    </w:rPr>
                    <w:t>屏蔽机柜</w:t>
                  </w:r>
                </w:p>
              </w:tc>
              <w:tc>
                <w:tcPr>
                  <w:tcW w:w="4346" w:type="dxa"/>
                  <w:noWrap w:val="0"/>
                  <w:vAlign w:val="center"/>
                </w:tcPr>
                <w:p w14:paraId="660B11AC">
                  <w:pPr>
                    <w:jc w:val="both"/>
                    <w:rPr>
                      <w:rFonts w:hint="eastAsia"/>
                      <w:vertAlign w:val="baseline"/>
                      <w:lang w:val="en-US" w:eastAsia="zh-CN"/>
                    </w:rPr>
                  </w:pPr>
                  <w:r>
                    <w:rPr>
                      <w:rFonts w:hint="eastAsia"/>
                      <w:vertAlign w:val="baseline"/>
                      <w:lang w:val="en-US" w:eastAsia="zh-CN"/>
                    </w:rPr>
                    <w:t>42U屏蔽机柜</w:t>
                  </w:r>
                </w:p>
              </w:tc>
              <w:tc>
                <w:tcPr>
                  <w:tcW w:w="498" w:type="dxa"/>
                  <w:noWrap w:val="0"/>
                  <w:vAlign w:val="center"/>
                </w:tcPr>
                <w:p w14:paraId="4179BC3D">
                  <w:pPr>
                    <w:jc w:val="center"/>
                    <w:rPr>
                      <w:rFonts w:hint="default"/>
                      <w:vertAlign w:val="baseline"/>
                      <w:lang w:val="en-US" w:eastAsia="zh-CN"/>
                    </w:rPr>
                  </w:pPr>
                  <w:r>
                    <w:rPr>
                      <w:rFonts w:hint="eastAsia"/>
                      <w:vertAlign w:val="baseline"/>
                      <w:lang w:val="en-US" w:eastAsia="zh-CN"/>
                    </w:rPr>
                    <w:t>台</w:t>
                  </w:r>
                </w:p>
              </w:tc>
              <w:tc>
                <w:tcPr>
                  <w:tcW w:w="541" w:type="dxa"/>
                  <w:noWrap w:val="0"/>
                  <w:vAlign w:val="center"/>
                </w:tcPr>
                <w:p w14:paraId="490DF608">
                  <w:pPr>
                    <w:jc w:val="center"/>
                    <w:rPr>
                      <w:rFonts w:hint="default"/>
                      <w:vertAlign w:val="baseline"/>
                      <w:lang w:val="en-US" w:eastAsia="zh-CN"/>
                    </w:rPr>
                  </w:pPr>
                  <w:r>
                    <w:rPr>
                      <w:rFonts w:hint="eastAsia"/>
                      <w:vertAlign w:val="baseline"/>
                      <w:lang w:val="en-US" w:eastAsia="zh-CN"/>
                    </w:rPr>
                    <w:t>1</w:t>
                  </w:r>
                </w:p>
              </w:tc>
            </w:tr>
          </w:tbl>
          <w:p w14:paraId="5A41B66D">
            <w:pPr>
              <w:keepNext w:val="0"/>
              <w:keepLines w:val="0"/>
              <w:widowControl/>
              <w:suppressLineNumbers w:val="0"/>
              <w:jc w:val="left"/>
              <w:rPr>
                <w:rFonts w:hint="default" w:ascii="宋体" w:hAnsi="宋体" w:eastAsia="宋体" w:cs="宋体"/>
                <w:b w:val="0"/>
                <w:bCs w:val="0"/>
                <w:kern w:val="2"/>
                <w:sz w:val="21"/>
                <w:szCs w:val="24"/>
                <w:u w:val="none"/>
                <w:lang w:val="en-US" w:eastAsia="zh-CN" w:bidi="ar-SA"/>
              </w:rPr>
            </w:pPr>
          </w:p>
        </w:tc>
      </w:tr>
      <w:tr w14:paraId="6AADDB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4" w:type="dxa"/>
          </w:tcPr>
          <w:p w14:paraId="7154CF61"/>
        </w:tc>
        <w:tc>
          <w:tcPr>
            <w:tcW w:w="765" w:type="dxa"/>
            <w:vAlign w:val="center"/>
          </w:tcPr>
          <w:p w14:paraId="471968FF">
            <w:pPr>
              <w:pStyle w:val="5"/>
              <w:jc w:val="center"/>
            </w:pPr>
            <w:r>
              <w:t>5</w:t>
            </w:r>
          </w:p>
        </w:tc>
        <w:tc>
          <w:tcPr>
            <w:tcW w:w="6798" w:type="dxa"/>
          </w:tcPr>
          <w:p w14:paraId="28B3585B">
            <w:pPr>
              <w:pStyle w:val="5"/>
              <w:rPr>
                <w:rFonts w:hint="eastAsia" w:ascii="宋体" w:hAnsi="宋体" w:eastAsia="宋体" w:cs="宋体"/>
                <w:b/>
                <w:bCs/>
                <w:kern w:val="2"/>
                <w:sz w:val="21"/>
                <w:szCs w:val="24"/>
                <w:u w:val="none"/>
                <w:lang w:val="en-US" w:eastAsia="zh-CN" w:bidi="ar-SA"/>
              </w:rPr>
            </w:pPr>
            <w:r>
              <w:rPr>
                <w:rFonts w:hint="eastAsia" w:ascii="宋体" w:hAnsi="宋体" w:eastAsia="宋体" w:cs="宋体"/>
                <w:b/>
                <w:bCs/>
                <w:kern w:val="2"/>
                <w:sz w:val="21"/>
                <w:szCs w:val="24"/>
                <w:u w:val="none"/>
                <w:lang w:val="en-US" w:eastAsia="zh-CN" w:bidi="ar-SA"/>
              </w:rPr>
              <w:t>商务要求</w:t>
            </w:r>
          </w:p>
          <w:p w14:paraId="07E4E0FF">
            <w:pPr>
              <w:pStyle w:val="5"/>
              <w:ind w:firstLine="480"/>
              <w:rPr>
                <w:highlight w:val="none"/>
              </w:rPr>
            </w:pPr>
            <w:r>
              <w:rPr>
                <w:rFonts w:hint="eastAsia"/>
                <w:highlight w:val="none"/>
                <w:lang w:val="en-US" w:eastAsia="zh-CN"/>
              </w:rPr>
              <w:t xml:space="preserve">付款方式： </w:t>
            </w:r>
          </w:p>
          <w:p w14:paraId="155FE92A">
            <w:pPr>
              <w:pStyle w:val="5"/>
              <w:numPr>
                <w:ilvl w:val="0"/>
                <w:numId w:val="3"/>
              </w:numPr>
              <w:ind w:firstLine="480"/>
              <w:rPr>
                <w:rFonts w:hint="eastAsia"/>
              </w:rPr>
            </w:pPr>
            <w:r>
              <w:rPr>
                <w:rFonts w:hint="eastAsia"/>
              </w:rPr>
              <w:t>合同签订后甲方向乙方支付合同款的 30%;</w:t>
            </w:r>
          </w:p>
          <w:p w14:paraId="32905B99">
            <w:pPr>
              <w:pStyle w:val="5"/>
              <w:numPr>
                <w:ilvl w:val="0"/>
                <w:numId w:val="3"/>
              </w:numPr>
              <w:ind w:firstLine="480"/>
            </w:pPr>
            <w:r>
              <w:rPr>
                <w:rFonts w:hint="eastAsia"/>
              </w:rPr>
              <w:t>工程完成60%后支付合同款的40%;</w:t>
            </w:r>
          </w:p>
          <w:p w14:paraId="542A301A">
            <w:pPr>
              <w:pStyle w:val="5"/>
              <w:numPr>
                <w:ilvl w:val="0"/>
                <w:numId w:val="3"/>
              </w:numPr>
              <w:ind w:firstLine="480"/>
            </w:pPr>
            <w:r>
              <w:rPr>
                <w:rFonts w:hint="eastAsia"/>
              </w:rPr>
              <w:t>工程竣工验收合格后甲方向乙方支付至合同款的100%。</w:t>
            </w:r>
          </w:p>
        </w:tc>
      </w:tr>
    </w:tbl>
    <w:p w14:paraId="7652B0B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F82408"/>
    <w:multiLevelType w:val="singleLevel"/>
    <w:tmpl w:val="AEF82408"/>
    <w:lvl w:ilvl="0" w:tentative="0">
      <w:start w:val="2"/>
      <w:numFmt w:val="decimal"/>
      <w:suff w:val="nothing"/>
      <w:lvlText w:val="%1、"/>
      <w:lvlJc w:val="left"/>
    </w:lvl>
  </w:abstractNum>
  <w:abstractNum w:abstractNumId="1">
    <w:nsid w:val="BEA6D159"/>
    <w:multiLevelType w:val="singleLevel"/>
    <w:tmpl w:val="BEA6D159"/>
    <w:lvl w:ilvl="0" w:tentative="0">
      <w:start w:val="1"/>
      <w:numFmt w:val="decimal"/>
      <w:suff w:val="nothing"/>
      <w:lvlText w:val="（%1）"/>
      <w:lvlJc w:val="left"/>
    </w:lvl>
  </w:abstractNum>
  <w:abstractNum w:abstractNumId="2">
    <w:nsid w:val="EEB64DAD"/>
    <w:multiLevelType w:val="singleLevel"/>
    <w:tmpl w:val="EEB64DAD"/>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150B09"/>
    <w:rsid w:val="02150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2025-06-19T12:13:00Z</dcterms:created>
  <dc:creator>ZB</dc:creator>
  <cp:lastModifiedBy>ZB</cp:lastModifiedBy>
  <dcterms:modified xsi:type="dcterms:W3CDTF">2025-06-19T12:14:43Z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501F0BA7433147DFB94B87424DB67D5C_11</vt:lpwstr>
  </property>
  <property fmtid="{D5CDD505-2E9C-101B-9397-08002B2CF9AE}" pid="4" name="KSOTemplateDocerSaveRecord">
    <vt:lpwstr>eyJoZGlkIjoiN2Q4OWI2NjVjN2EyNzdjNWFlNjU1MTY0YTViNDAwYmYiLCJ1c2VySWQiOiIzNTU2NzIwMzcifQ==</vt:lpwstr>
  </property>
</Properties>
</file>