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4A54D">
      <w:pPr>
        <w:pStyle w:val="4"/>
        <w:outlineLvl w:val="0"/>
      </w:pPr>
      <w:r>
        <w:rPr>
          <w:rFonts w:ascii="仿宋_GB2312" w:hAnsi="仿宋_GB2312" w:eastAsia="仿宋_GB2312" w:cs="仿宋_GB2312"/>
          <w:b/>
          <w:sz w:val="48"/>
        </w:rPr>
        <w:t>政府采购项目采购需求</w:t>
      </w:r>
    </w:p>
    <w:p w14:paraId="513C3734">
      <w:pPr>
        <w:pStyle w:val="4"/>
        <w:spacing w:before="3000"/>
        <w:outlineLvl w:val="2"/>
      </w:pPr>
      <w:r>
        <w:rPr>
          <w:rFonts w:ascii="仿宋_GB2312" w:hAnsi="仿宋_GB2312" w:eastAsia="仿宋_GB2312" w:cs="仿宋_GB2312"/>
          <w:b/>
          <w:sz w:val="28"/>
        </w:rPr>
        <w:t>采购单位：陕西省交通运输厅机关</w:t>
      </w:r>
    </w:p>
    <w:p w14:paraId="7D443EB3">
      <w:pPr>
        <w:pStyle w:val="4"/>
        <w:jc w:val="both"/>
        <w:outlineLvl w:val="2"/>
        <w:rPr>
          <w:rFonts w:ascii="仿宋_GB2312" w:hAnsi="仿宋_GB2312" w:eastAsia="仿宋_GB2312" w:cs="仿宋_GB2312"/>
          <w:b/>
          <w:sz w:val="28"/>
        </w:rPr>
      </w:pPr>
      <w:r>
        <w:rPr>
          <w:rFonts w:ascii="仿宋_GB2312" w:hAnsi="仿宋_GB2312" w:eastAsia="仿宋_GB2312" w:cs="仿宋_GB2312"/>
          <w:b/>
          <w:sz w:val="28"/>
        </w:rPr>
        <w:t>所属年度：2025年</w:t>
      </w:r>
    </w:p>
    <w:p w14:paraId="339AA6A1">
      <w:pPr>
        <w:pStyle w:val="4"/>
        <w:jc w:val="both"/>
        <w:outlineLvl w:val="2"/>
      </w:pPr>
      <w:r>
        <w:rPr>
          <w:rFonts w:ascii="仿宋_GB2312" w:hAnsi="仿宋_GB2312" w:eastAsia="仿宋_GB2312" w:cs="仿宋_GB2312"/>
          <w:b/>
          <w:sz w:val="28"/>
        </w:rPr>
        <w:t>编制单位：陕西省交通运输厅机关</w:t>
      </w:r>
    </w:p>
    <w:p w14:paraId="7B5F822E">
      <w:pPr>
        <w:pStyle w:val="4"/>
        <w:jc w:val="both"/>
        <w:outlineLvl w:val="2"/>
      </w:pPr>
      <w:r>
        <w:rPr>
          <w:rFonts w:ascii="仿宋_GB2312" w:hAnsi="仿宋_GB2312" w:eastAsia="仿宋_GB2312" w:cs="仿宋_GB2312"/>
          <w:b/>
          <w:sz w:val="28"/>
        </w:rPr>
        <w:t>编制时间：2025年06月23日</w:t>
      </w:r>
    </w:p>
    <w:p w14:paraId="1C691604">
      <w:pPr>
        <w:rPr>
          <w:rFonts w:ascii="仿宋_GB2312" w:hAnsi="仿宋_GB2312" w:eastAsia="仿宋_GB2312" w:cs="仿宋_GB2312"/>
          <w:b/>
          <w:sz w:val="28"/>
        </w:rPr>
      </w:pPr>
      <w:r>
        <w:rPr>
          <w:rFonts w:ascii="仿宋_GB2312" w:hAnsi="仿宋_GB2312" w:eastAsia="仿宋_GB2312" w:cs="仿宋_GB2312"/>
          <w:b/>
          <w:sz w:val="28"/>
        </w:rPr>
        <w:br w:type="page"/>
      </w:r>
    </w:p>
    <w:p w14:paraId="71A490BF">
      <w:pPr>
        <w:pStyle w:val="4"/>
        <w:outlineLvl w:val="2"/>
      </w:pPr>
      <w:r>
        <w:rPr>
          <w:rFonts w:ascii="仿宋_GB2312" w:hAnsi="仿宋_GB2312" w:eastAsia="仿宋_GB2312" w:cs="仿宋_GB2312"/>
          <w:b/>
          <w:sz w:val="28"/>
        </w:rPr>
        <w:t>一、项目总体情况</w:t>
      </w:r>
    </w:p>
    <w:p w14:paraId="7B657446">
      <w:pPr>
        <w:pStyle w:val="4"/>
      </w:pPr>
      <w:r>
        <w:rPr>
          <w:rFonts w:ascii="仿宋_GB2312" w:hAnsi="仿宋_GB2312" w:eastAsia="仿宋_GB2312" w:cs="仿宋_GB2312"/>
        </w:rPr>
        <w:t xml:space="preserve"> （一）项目名称： 普通国省干线公路工可研技术审查</w:t>
      </w:r>
    </w:p>
    <w:p w14:paraId="555C81B7">
      <w:pPr>
        <w:pStyle w:val="4"/>
      </w:pPr>
      <w:r>
        <w:rPr>
          <w:rFonts w:ascii="仿宋_GB2312" w:hAnsi="仿宋_GB2312" w:eastAsia="仿宋_GB2312" w:cs="仿宋_GB2312"/>
        </w:rPr>
        <w:t xml:space="preserve"> （二）项目所属年度： 2025年</w:t>
      </w:r>
    </w:p>
    <w:p w14:paraId="2A476EE9">
      <w:pPr>
        <w:pStyle w:val="4"/>
      </w:pPr>
      <w:r>
        <w:rPr>
          <w:rFonts w:ascii="仿宋_GB2312" w:hAnsi="仿宋_GB2312" w:eastAsia="仿宋_GB2312" w:cs="仿宋_GB2312"/>
        </w:rPr>
        <w:t xml:space="preserve"> （三）项目所属分类： 服务</w:t>
      </w:r>
    </w:p>
    <w:p w14:paraId="51AADAD6">
      <w:pPr>
        <w:pStyle w:val="4"/>
      </w:pPr>
      <w:r>
        <w:rPr>
          <w:rFonts w:ascii="仿宋_GB2312" w:hAnsi="仿宋_GB2312" w:eastAsia="仿宋_GB2312" w:cs="仿宋_GB2312"/>
        </w:rPr>
        <w:t xml:space="preserve"> （四）预算金额（元）：600,000.00元 ，大写（人民币）：陆拾万元整</w:t>
      </w:r>
    </w:p>
    <w:p w14:paraId="6651947D">
      <w:pPr>
        <w:pStyle w:val="4"/>
        <w:ind w:firstLine="1200"/>
      </w:pPr>
      <w:r>
        <w:rPr>
          <w:rFonts w:ascii="仿宋_GB2312" w:hAnsi="仿宋_GB2312" w:eastAsia="仿宋_GB2312" w:cs="仿宋_GB2312"/>
        </w:rPr>
        <w:t xml:space="preserve"> （五）项目概况：</w:t>
      </w:r>
    </w:p>
    <w:p w14:paraId="507F1B04">
      <w:pPr>
        <w:pStyle w:val="4"/>
        <w:ind w:left="480"/>
      </w:pPr>
      <w:r>
        <w:rPr>
          <w:rFonts w:ascii="仿宋_GB2312" w:hAnsi="仿宋_GB2312" w:eastAsia="仿宋_GB2312" w:cs="仿宋_GB2312"/>
        </w:rPr>
        <w:t>普通国省干线公路工可研技术审查共有12个干线公路项目。本次招标共分为2个合同包，各项目概况如下：合同包1（S107岐山县城至蔡家坡段改建工程）（S312兴平城区过境公路）、（S209印台陈炉至富平界公路)、（G344蓝田冯家湾过境公路）、(G630靖边县张伙场至林家湾公路）（G242榆阳区巴拉素镇过境公路）；合同包2（G244凤翔经陈仓至太白公路）、（G310潼关(陕豫界)至华阴潼关界公路）、（S302神木马家滩至大河塔公路）、（G337神木大保当镇过境公路）、（G210建华寺至延安公路改扩建工程）、（G341延川县文安驿镇薛家沟村改线工程）</w:t>
      </w:r>
    </w:p>
    <w:p w14:paraId="4AB181CD">
      <w:pPr>
        <w:pStyle w:val="4"/>
      </w:pPr>
      <w:r>
        <w:rPr>
          <w:rFonts w:ascii="仿宋_GB2312" w:hAnsi="仿宋_GB2312" w:eastAsia="仿宋_GB2312" w:cs="仿宋_GB2312"/>
        </w:rPr>
        <w:t xml:space="preserve"> （六）本项目是否有为采购项目提供整体设计、规范编制或者项目管理、监理、检测等服务的供应商：是</w:t>
      </w:r>
      <w:r>
        <w:rPr>
          <w:rFonts w:ascii="仿宋_GB2312" w:hAnsi="仿宋_GB2312" w:eastAsia="仿宋_GB2312" w:cs="仿宋_GB2312"/>
          <w:color w:val="000000"/>
        </w:rPr>
        <w:t>，供应商名称：</w:t>
      </w:r>
      <w:r>
        <w:rPr>
          <w:rFonts w:ascii="仿宋_GB2312" w:hAnsi="仿宋_GB2312" w:eastAsia="仿宋_GB2312" w:cs="仿宋_GB2312"/>
        </w:rPr>
        <w:t>陕西省交通规划设计研究院有限公司，中国市政工程西南设计研究总院有限公司，杨凌西北水利水电建筑勘察设计院有限责任公司，陕西中宇交通规划设计有限公司，陕西中交路桥设计有限公司，中交第一公路勘察设计研究院有限公司，恒万达设计咨询有限公司，陕西星光工程设计有限公司</w:t>
      </w:r>
    </w:p>
    <w:p w14:paraId="525CC3D9">
      <w:pPr>
        <w:pStyle w:val="4"/>
        <w:outlineLvl w:val="2"/>
      </w:pPr>
      <w:r>
        <w:rPr>
          <w:rFonts w:ascii="仿宋_GB2312" w:hAnsi="仿宋_GB2312" w:eastAsia="仿宋_GB2312" w:cs="仿宋_GB2312"/>
          <w:b/>
          <w:sz w:val="28"/>
        </w:rPr>
        <w:t>二、项目需求调查情况</w:t>
      </w:r>
    </w:p>
    <w:p w14:paraId="5F000F8E">
      <w:pPr>
        <w:pStyle w:val="4"/>
      </w:pPr>
      <w:r>
        <w:rPr>
          <w:rFonts w:ascii="仿宋_GB2312" w:hAnsi="仿宋_GB2312" w:eastAsia="仿宋_GB2312" w:cs="仿宋_GB2312"/>
        </w:rPr>
        <w:t>依据《政府采购需求管理办法》的规定，本项目不需要需求调查，具体情况如下：</w:t>
      </w:r>
    </w:p>
    <w:p w14:paraId="0FAD366B">
      <w:pPr>
        <w:pStyle w:val="4"/>
      </w:pPr>
      <w:r>
        <w:rPr>
          <w:rFonts w:ascii="仿宋_GB2312" w:hAnsi="仿宋_GB2312" w:eastAsia="仿宋_GB2312" w:cs="仿宋_GB2312"/>
        </w:rPr>
        <w:t>（一）需求调查方式</w:t>
      </w:r>
    </w:p>
    <w:p w14:paraId="070B7607">
      <w:pPr>
        <w:pStyle w:val="4"/>
        <w:ind w:firstLine="840"/>
      </w:pPr>
      <w:r>
        <w:rPr>
          <w:rFonts w:ascii="仿宋_GB2312" w:hAnsi="仿宋_GB2312" w:eastAsia="仿宋_GB2312" w:cs="仿宋_GB2312"/>
        </w:rPr>
        <w:t>（二）需求调查对象</w:t>
      </w:r>
    </w:p>
    <w:p w14:paraId="506E7AAD">
      <w:pPr>
        <w:pStyle w:val="4"/>
        <w:ind w:firstLine="840"/>
      </w:pPr>
      <w:r>
        <w:rPr>
          <w:rFonts w:ascii="仿宋_GB2312" w:hAnsi="仿宋_GB2312" w:eastAsia="仿宋_GB2312" w:cs="仿宋_GB2312"/>
        </w:rPr>
        <w:t>（三）需求调查结果</w:t>
      </w:r>
    </w:p>
    <w:p w14:paraId="2EBB13FC">
      <w:pPr>
        <w:pStyle w:val="4"/>
        <w:ind w:firstLine="840"/>
      </w:pPr>
      <w:r>
        <w:rPr>
          <w:rFonts w:ascii="仿宋_GB2312" w:hAnsi="仿宋_GB2312" w:eastAsia="仿宋_GB2312" w:cs="仿宋_GB2312"/>
        </w:rPr>
        <w:t>1.相关产业发展情况</w:t>
      </w:r>
    </w:p>
    <w:p w14:paraId="204DC3B3">
      <w:pPr>
        <w:pStyle w:val="4"/>
        <w:ind w:firstLine="840"/>
      </w:pPr>
      <w:r>
        <w:rPr>
          <w:rFonts w:ascii="仿宋_GB2312" w:hAnsi="仿宋_GB2312" w:eastAsia="仿宋_GB2312" w:cs="仿宋_GB2312"/>
        </w:rPr>
        <w:t>2.市场供给情况</w:t>
      </w:r>
    </w:p>
    <w:p w14:paraId="5FF1650C">
      <w:pPr>
        <w:pStyle w:val="4"/>
        <w:ind w:firstLine="840"/>
      </w:pPr>
      <w:r>
        <w:rPr>
          <w:rFonts w:ascii="仿宋_GB2312" w:hAnsi="仿宋_GB2312" w:eastAsia="仿宋_GB2312" w:cs="仿宋_GB2312"/>
        </w:rPr>
        <w:t>3.同类采购项目历史成交信息情况</w:t>
      </w:r>
    </w:p>
    <w:p w14:paraId="76E52273">
      <w:pPr>
        <w:pStyle w:val="4"/>
        <w:ind w:firstLine="840"/>
      </w:pPr>
      <w:r>
        <w:rPr>
          <w:rFonts w:ascii="仿宋_GB2312" w:hAnsi="仿宋_GB2312" w:eastAsia="仿宋_GB2312" w:cs="仿宋_GB2312"/>
        </w:rPr>
        <w:t>4.可能涉及的运行维护、升级更新、备品备件、耗材等后续采购情况</w:t>
      </w:r>
    </w:p>
    <w:p w14:paraId="085363FA">
      <w:pPr>
        <w:pStyle w:val="4"/>
        <w:ind w:firstLine="840"/>
      </w:pPr>
      <w:r>
        <w:rPr>
          <w:rFonts w:ascii="仿宋_GB2312" w:hAnsi="仿宋_GB2312" w:eastAsia="仿宋_GB2312" w:cs="仿宋_GB2312"/>
        </w:rPr>
        <w:t>5.其他相关情况</w:t>
      </w:r>
    </w:p>
    <w:p w14:paraId="5568B19C">
      <w:pPr>
        <w:pStyle w:val="4"/>
        <w:ind w:firstLine="840"/>
        <w:outlineLvl w:val="2"/>
      </w:pPr>
      <w:r>
        <w:rPr>
          <w:rFonts w:ascii="仿宋_GB2312" w:hAnsi="仿宋_GB2312" w:eastAsia="仿宋_GB2312" w:cs="仿宋_GB2312"/>
          <w:b/>
          <w:sz w:val="28"/>
        </w:rPr>
        <w:t>三、项目采购实施计划</w:t>
      </w:r>
    </w:p>
    <w:p w14:paraId="59576B95">
      <w:pPr>
        <w:pStyle w:val="4"/>
      </w:pPr>
      <w:r>
        <w:rPr>
          <w:rFonts w:ascii="仿宋_GB2312" w:hAnsi="仿宋_GB2312" w:eastAsia="仿宋_GB2312" w:cs="仿宋_GB2312"/>
        </w:rPr>
        <w:t>（一）采购组织形式：部门集中采购</w:t>
      </w:r>
    </w:p>
    <w:p w14:paraId="74C88B38">
      <w:pPr>
        <w:pStyle w:val="4"/>
      </w:pPr>
      <w:r>
        <w:rPr>
          <w:rFonts w:ascii="仿宋_GB2312" w:hAnsi="仿宋_GB2312" w:eastAsia="仿宋_GB2312" w:cs="仿宋_GB2312"/>
        </w:rPr>
        <w:t>（二）采购方式：竞争性磋商</w:t>
      </w:r>
    </w:p>
    <w:p w14:paraId="3B0EA48C">
      <w:pPr>
        <w:pStyle w:val="4"/>
      </w:pPr>
      <w:r>
        <w:rPr>
          <w:rFonts w:ascii="仿宋_GB2312" w:hAnsi="仿宋_GB2312" w:eastAsia="仿宋_GB2312" w:cs="仿宋_GB2312"/>
        </w:rPr>
        <w:t>（三）本项目是否单位自行组织采购：否</w:t>
      </w:r>
    </w:p>
    <w:p w14:paraId="19A7CD6A">
      <w:pPr>
        <w:pStyle w:val="4"/>
      </w:pPr>
      <w:r>
        <w:rPr>
          <w:rFonts w:ascii="仿宋_GB2312" w:hAnsi="仿宋_GB2312" w:eastAsia="仿宋_GB2312" w:cs="仿宋_GB2312"/>
        </w:rPr>
        <w:t>（四）采购包划分：分包采购</w:t>
      </w:r>
    </w:p>
    <w:p w14:paraId="00B86F58">
      <w:pPr>
        <w:pStyle w:val="4"/>
      </w:pPr>
      <w:r>
        <w:rPr>
          <w:rFonts w:ascii="仿宋_GB2312" w:hAnsi="仿宋_GB2312" w:eastAsia="仿宋_GB2312" w:cs="仿宋_GB2312"/>
        </w:rPr>
        <w:t>（五）执行政府采购促进中小企业发展的相关政策</w:t>
      </w:r>
    </w:p>
    <w:p w14:paraId="18256B49">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5DD50EBA">
      <w:pPr>
        <w:pStyle w:val="4"/>
        <w:ind w:firstLine="840"/>
      </w:pPr>
      <w:r>
        <w:rPr>
          <w:rFonts w:ascii="仿宋_GB2312" w:hAnsi="仿宋_GB2312" w:eastAsia="仿宋_GB2312" w:cs="仿宋_GB2312"/>
          <w:color w:val="000000"/>
        </w:rPr>
        <w:t>2.不专门面向的原因：</w:t>
      </w:r>
      <w:r>
        <w:rPr>
          <w:rFonts w:ascii="仿宋_GB2312" w:hAnsi="仿宋_GB2312" w:eastAsia="仿宋_GB2312" w:cs="仿宋_GB2312"/>
        </w:rPr>
        <w:t>按照本办法规定预留采购份额无法确保充分供应、充分竞争，或者存在可能影响政府采购目标实现的情形</w:t>
      </w:r>
    </w:p>
    <w:p w14:paraId="3A92F8EF">
      <w:pPr>
        <w:pStyle w:val="4"/>
        <w:ind w:firstLine="840"/>
      </w:pPr>
      <w:r>
        <w:rPr>
          <w:rFonts w:ascii="仿宋_GB2312" w:hAnsi="仿宋_GB2312" w:eastAsia="仿宋_GB2312" w:cs="仿宋_GB2312"/>
          <w:i/>
        </w:rPr>
        <w:t>注：监狱企业和残疾人福利单位视同小微企业。</w:t>
      </w:r>
    </w:p>
    <w:p w14:paraId="34E1DB1E">
      <w:pPr>
        <w:pStyle w:val="4"/>
      </w:pPr>
      <w:r>
        <w:rPr>
          <w:rFonts w:ascii="仿宋_GB2312" w:hAnsi="仿宋_GB2312" w:eastAsia="仿宋_GB2312" w:cs="仿宋_GB2312"/>
        </w:rPr>
        <w:t>（六）是否采购环境标识产品：否</w:t>
      </w:r>
    </w:p>
    <w:p w14:paraId="606C9143">
      <w:pPr>
        <w:pStyle w:val="4"/>
      </w:pPr>
      <w:r>
        <w:rPr>
          <w:rFonts w:ascii="仿宋_GB2312" w:hAnsi="仿宋_GB2312" w:eastAsia="仿宋_GB2312" w:cs="仿宋_GB2312"/>
        </w:rPr>
        <w:t>（七）是否采购节能产品：否</w:t>
      </w:r>
    </w:p>
    <w:p w14:paraId="6092DD51">
      <w:pPr>
        <w:pStyle w:val="4"/>
      </w:pPr>
      <w:r>
        <w:rPr>
          <w:rFonts w:ascii="仿宋_GB2312" w:hAnsi="仿宋_GB2312" w:eastAsia="仿宋_GB2312" w:cs="仿宋_GB2312"/>
        </w:rPr>
        <w:t>（八）项目的采购标的是否包含进口产品：否</w:t>
      </w:r>
    </w:p>
    <w:p w14:paraId="6F2A769A">
      <w:pPr>
        <w:pStyle w:val="4"/>
      </w:pPr>
      <w:r>
        <w:rPr>
          <w:rFonts w:ascii="仿宋_GB2312" w:hAnsi="仿宋_GB2312" w:eastAsia="仿宋_GB2312" w:cs="仿宋_GB2312"/>
        </w:rPr>
        <w:t>（九）采购标的是否属于政府购买服务：否</w:t>
      </w:r>
    </w:p>
    <w:p w14:paraId="5FBEBEEC">
      <w:pPr>
        <w:pStyle w:val="4"/>
      </w:pPr>
      <w:r>
        <w:rPr>
          <w:rFonts w:ascii="仿宋_GB2312" w:hAnsi="仿宋_GB2312" w:eastAsia="仿宋_GB2312" w:cs="仿宋_GB2312"/>
        </w:rPr>
        <w:t>（十）是否属于政务信息系统项目：否</w:t>
      </w:r>
    </w:p>
    <w:p w14:paraId="6B0AF753">
      <w:pPr>
        <w:pStyle w:val="4"/>
      </w:pPr>
      <w:r>
        <w:rPr>
          <w:rFonts w:ascii="仿宋_GB2312" w:hAnsi="仿宋_GB2312" w:eastAsia="仿宋_GB2312" w:cs="仿宋_GB2312"/>
        </w:rPr>
        <w:t>（十一）是否属于高校、科研院所的科研仪器设备采购：否</w:t>
      </w:r>
    </w:p>
    <w:p w14:paraId="7A11ED5F">
      <w:pPr>
        <w:pStyle w:val="4"/>
      </w:pPr>
      <w:r>
        <w:rPr>
          <w:rFonts w:ascii="仿宋_GB2312" w:hAnsi="仿宋_GB2312" w:eastAsia="仿宋_GB2312" w:cs="仿宋_GB2312"/>
        </w:rPr>
        <w:t>（十二）是否属于一签多年项目：否</w:t>
      </w:r>
    </w:p>
    <w:p w14:paraId="52FD56A6">
      <w:pPr>
        <w:pStyle w:val="4"/>
        <w:ind w:firstLine="1275"/>
        <w:outlineLvl w:val="2"/>
      </w:pPr>
      <w:r>
        <w:rPr>
          <w:rFonts w:ascii="仿宋_GB2312" w:hAnsi="仿宋_GB2312" w:eastAsia="仿宋_GB2312" w:cs="仿宋_GB2312"/>
          <w:b/>
          <w:sz w:val="28"/>
        </w:rPr>
        <w:t>四、项目需求及分包情况、采购标的</w:t>
      </w:r>
    </w:p>
    <w:p w14:paraId="1A5262FC">
      <w:pPr>
        <w:pStyle w:val="4"/>
        <w:outlineLvl w:val="4"/>
      </w:pPr>
      <w:r>
        <w:rPr>
          <w:rFonts w:ascii="仿宋_GB2312" w:hAnsi="仿宋_GB2312" w:eastAsia="仿宋_GB2312" w:cs="仿宋_GB2312"/>
          <w:b/>
          <w:sz w:val="20"/>
        </w:rPr>
        <w:t>（一）分包名称：采购包1</w:t>
      </w:r>
    </w:p>
    <w:p w14:paraId="367DF74A">
      <w:pPr>
        <w:pStyle w:val="4"/>
      </w:pPr>
      <w:r>
        <w:rPr>
          <w:rFonts w:ascii="仿宋_GB2312" w:hAnsi="仿宋_GB2312" w:eastAsia="仿宋_GB2312" w:cs="仿宋_GB2312"/>
        </w:rPr>
        <w:t>1、执行政府采购促进中小企业发展的相关政策</w:t>
      </w:r>
    </w:p>
    <w:p w14:paraId="1C5DF594">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2022EB11">
      <w:pPr>
        <w:pStyle w:val="4"/>
        <w:ind w:firstLine="840"/>
      </w:pPr>
      <w:r>
        <w:rPr>
          <w:rFonts w:ascii="仿宋_GB2312" w:hAnsi="仿宋_GB2312" w:eastAsia="仿宋_GB2312" w:cs="仿宋_GB2312"/>
        </w:rPr>
        <w:t>2、预算金额（元）：300,000.00 ，大写（人民币）： 叁拾万元整</w:t>
      </w:r>
    </w:p>
    <w:p w14:paraId="24727584">
      <w:pPr>
        <w:pStyle w:val="4"/>
        <w:ind w:firstLine="780"/>
      </w:pPr>
      <w:r>
        <w:rPr>
          <w:rFonts w:ascii="仿宋_GB2312" w:hAnsi="仿宋_GB2312" w:eastAsia="仿宋_GB2312" w:cs="仿宋_GB2312"/>
        </w:rPr>
        <w:t xml:space="preserve"> 最高限价（元）： 300,000.00 ，大写（人民币）： 叁拾万元整</w:t>
      </w:r>
    </w:p>
    <w:p w14:paraId="3ECA4463">
      <w:pPr>
        <w:pStyle w:val="4"/>
      </w:pPr>
      <w:r>
        <w:rPr>
          <w:rFonts w:ascii="仿宋_GB2312" w:hAnsi="仿宋_GB2312" w:eastAsia="仿宋_GB2312" w:cs="仿宋_GB2312"/>
        </w:rPr>
        <w:t>3、评审方法：综合评分法</w:t>
      </w:r>
    </w:p>
    <w:p w14:paraId="490076E7">
      <w:pPr>
        <w:pStyle w:val="4"/>
      </w:pPr>
      <w:r>
        <w:rPr>
          <w:rFonts w:ascii="仿宋_GB2312" w:hAnsi="仿宋_GB2312" w:eastAsia="仿宋_GB2312" w:cs="仿宋_GB2312"/>
        </w:rPr>
        <w:t>4、是否支持联合体投标：否</w:t>
      </w:r>
    </w:p>
    <w:p w14:paraId="61AE1889">
      <w:pPr>
        <w:pStyle w:val="4"/>
      </w:pPr>
      <w:r>
        <w:rPr>
          <w:rFonts w:ascii="仿宋_GB2312" w:hAnsi="仿宋_GB2312" w:eastAsia="仿宋_GB2312" w:cs="仿宋_GB2312"/>
        </w:rPr>
        <w:t>5、是否允许合同分包选项：否</w:t>
      </w:r>
    </w:p>
    <w:p w14:paraId="61F5B1E6">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453C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53CCB664">
            <w:pPr>
              <w:pStyle w:val="4"/>
            </w:pPr>
            <w:r>
              <w:rPr>
                <w:rFonts w:ascii="仿宋_GB2312" w:hAnsi="仿宋_GB2312" w:eastAsia="仿宋_GB2312" w:cs="仿宋_GB2312"/>
              </w:rPr>
              <w:t>1</w:t>
            </w:r>
          </w:p>
        </w:tc>
        <w:tc>
          <w:tcPr>
            <w:tcW w:w="1993" w:type="dxa"/>
          </w:tcPr>
          <w:p w14:paraId="446D1FBA">
            <w:pPr>
              <w:pStyle w:val="4"/>
              <w:jc w:val="center"/>
            </w:pPr>
            <w:r>
              <w:rPr>
                <w:rFonts w:ascii="仿宋_GB2312" w:hAnsi="仿宋_GB2312" w:eastAsia="仿宋_GB2312" w:cs="仿宋_GB2312"/>
                <w:b/>
                <w:color w:val="000000"/>
              </w:rPr>
              <w:t>采购品目</w:t>
            </w:r>
          </w:p>
        </w:tc>
        <w:tc>
          <w:tcPr>
            <w:tcW w:w="1661" w:type="dxa"/>
          </w:tcPr>
          <w:p w14:paraId="4D6454B0">
            <w:pPr>
              <w:pStyle w:val="4"/>
            </w:pPr>
            <w:r>
              <w:rPr>
                <w:rFonts w:ascii="仿宋_GB2312" w:hAnsi="仿宋_GB2312" w:eastAsia="仿宋_GB2312" w:cs="仿宋_GB2312"/>
              </w:rPr>
              <w:t>工程设计前咨询服务</w:t>
            </w:r>
          </w:p>
        </w:tc>
        <w:tc>
          <w:tcPr>
            <w:tcW w:w="1993" w:type="dxa"/>
          </w:tcPr>
          <w:p w14:paraId="6FFEB9AB">
            <w:pPr>
              <w:pStyle w:val="4"/>
              <w:jc w:val="center"/>
            </w:pPr>
            <w:r>
              <w:rPr>
                <w:rFonts w:ascii="仿宋_GB2312" w:hAnsi="仿宋_GB2312" w:eastAsia="仿宋_GB2312" w:cs="仿宋_GB2312"/>
                <w:b/>
                <w:color w:val="000000"/>
              </w:rPr>
              <w:t>标的名称</w:t>
            </w:r>
          </w:p>
        </w:tc>
        <w:tc>
          <w:tcPr>
            <w:tcW w:w="1661" w:type="dxa"/>
          </w:tcPr>
          <w:p w14:paraId="510D36C4">
            <w:pPr>
              <w:pStyle w:val="4"/>
            </w:pPr>
            <w:r>
              <w:rPr>
                <w:rFonts w:ascii="仿宋_GB2312" w:hAnsi="仿宋_GB2312" w:eastAsia="仿宋_GB2312" w:cs="仿宋_GB2312"/>
              </w:rPr>
              <w:t>普通国省干线公路工可研技术审查</w:t>
            </w:r>
          </w:p>
        </w:tc>
      </w:tr>
      <w:tr w14:paraId="7DC5F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2C19065"/>
        </w:tc>
        <w:tc>
          <w:tcPr>
            <w:tcW w:w="1993" w:type="dxa"/>
          </w:tcPr>
          <w:p w14:paraId="2E94F8DA">
            <w:pPr>
              <w:pStyle w:val="4"/>
              <w:jc w:val="center"/>
            </w:pPr>
            <w:r>
              <w:rPr>
                <w:rFonts w:ascii="仿宋_GB2312" w:hAnsi="仿宋_GB2312" w:eastAsia="仿宋_GB2312" w:cs="仿宋_GB2312"/>
                <w:b/>
                <w:color w:val="000000"/>
              </w:rPr>
              <w:t>数量</w:t>
            </w:r>
          </w:p>
        </w:tc>
        <w:tc>
          <w:tcPr>
            <w:tcW w:w="1661" w:type="dxa"/>
          </w:tcPr>
          <w:p w14:paraId="53E9309B">
            <w:pPr>
              <w:pStyle w:val="4"/>
              <w:jc w:val="right"/>
            </w:pPr>
            <w:r>
              <w:rPr>
                <w:rFonts w:ascii="仿宋_GB2312" w:hAnsi="仿宋_GB2312" w:eastAsia="仿宋_GB2312" w:cs="仿宋_GB2312"/>
              </w:rPr>
              <w:t>1.00</w:t>
            </w:r>
          </w:p>
        </w:tc>
        <w:tc>
          <w:tcPr>
            <w:tcW w:w="1993" w:type="dxa"/>
          </w:tcPr>
          <w:p w14:paraId="6FBC3AB9">
            <w:pPr>
              <w:pStyle w:val="4"/>
              <w:jc w:val="center"/>
            </w:pPr>
            <w:r>
              <w:rPr>
                <w:rFonts w:ascii="仿宋_GB2312" w:hAnsi="仿宋_GB2312" w:eastAsia="仿宋_GB2312" w:cs="仿宋_GB2312"/>
                <w:b/>
                <w:color w:val="000000"/>
              </w:rPr>
              <w:t>单位</w:t>
            </w:r>
          </w:p>
        </w:tc>
        <w:tc>
          <w:tcPr>
            <w:tcW w:w="1661" w:type="dxa"/>
          </w:tcPr>
          <w:p w14:paraId="617BAA7E">
            <w:pPr>
              <w:pStyle w:val="4"/>
            </w:pPr>
            <w:r>
              <w:rPr>
                <w:rFonts w:ascii="仿宋_GB2312" w:hAnsi="仿宋_GB2312" w:eastAsia="仿宋_GB2312" w:cs="仿宋_GB2312"/>
              </w:rPr>
              <w:t>项</w:t>
            </w:r>
          </w:p>
        </w:tc>
      </w:tr>
      <w:tr w14:paraId="4B747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02670B6"/>
        </w:tc>
        <w:tc>
          <w:tcPr>
            <w:tcW w:w="1993" w:type="dxa"/>
          </w:tcPr>
          <w:p w14:paraId="5325DDCB">
            <w:pPr>
              <w:pStyle w:val="4"/>
              <w:jc w:val="center"/>
            </w:pPr>
            <w:r>
              <w:rPr>
                <w:rFonts w:ascii="仿宋_GB2312" w:hAnsi="仿宋_GB2312" w:eastAsia="仿宋_GB2312" w:cs="仿宋_GB2312"/>
                <w:b/>
                <w:color w:val="000000"/>
              </w:rPr>
              <w:t>合计金额（元）</w:t>
            </w:r>
          </w:p>
        </w:tc>
        <w:tc>
          <w:tcPr>
            <w:tcW w:w="1661" w:type="dxa"/>
          </w:tcPr>
          <w:p w14:paraId="77A23E39">
            <w:pPr>
              <w:pStyle w:val="4"/>
              <w:jc w:val="right"/>
            </w:pPr>
            <w:r>
              <w:rPr>
                <w:rFonts w:ascii="仿宋_GB2312" w:hAnsi="仿宋_GB2312" w:eastAsia="仿宋_GB2312" w:cs="仿宋_GB2312"/>
              </w:rPr>
              <w:t>300,000.00</w:t>
            </w:r>
          </w:p>
        </w:tc>
        <w:tc>
          <w:tcPr>
            <w:tcW w:w="1993" w:type="dxa"/>
          </w:tcPr>
          <w:p w14:paraId="0A98A9B6">
            <w:pPr>
              <w:pStyle w:val="4"/>
              <w:jc w:val="center"/>
            </w:pPr>
            <w:r>
              <w:rPr>
                <w:rFonts w:ascii="仿宋_GB2312" w:hAnsi="仿宋_GB2312" w:eastAsia="仿宋_GB2312" w:cs="仿宋_GB2312"/>
                <w:b/>
                <w:color w:val="000000"/>
              </w:rPr>
              <w:t>单价（元）</w:t>
            </w:r>
          </w:p>
        </w:tc>
        <w:tc>
          <w:tcPr>
            <w:tcW w:w="1661" w:type="dxa"/>
          </w:tcPr>
          <w:p w14:paraId="2A2FD126">
            <w:pPr>
              <w:pStyle w:val="4"/>
              <w:jc w:val="right"/>
            </w:pPr>
            <w:r>
              <w:rPr>
                <w:rFonts w:ascii="仿宋_GB2312" w:hAnsi="仿宋_GB2312" w:eastAsia="仿宋_GB2312" w:cs="仿宋_GB2312"/>
              </w:rPr>
              <w:t>300,000.00</w:t>
            </w:r>
          </w:p>
        </w:tc>
      </w:tr>
      <w:tr w14:paraId="70105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4F7ADC4"/>
        </w:tc>
        <w:tc>
          <w:tcPr>
            <w:tcW w:w="1993" w:type="dxa"/>
          </w:tcPr>
          <w:p w14:paraId="01B6E88F">
            <w:pPr>
              <w:pStyle w:val="4"/>
              <w:jc w:val="center"/>
            </w:pPr>
            <w:r>
              <w:rPr>
                <w:rFonts w:ascii="仿宋_GB2312" w:hAnsi="仿宋_GB2312" w:eastAsia="仿宋_GB2312" w:cs="仿宋_GB2312"/>
                <w:b/>
                <w:color w:val="000000"/>
              </w:rPr>
              <w:t>是否采购节能产品</w:t>
            </w:r>
          </w:p>
        </w:tc>
        <w:tc>
          <w:tcPr>
            <w:tcW w:w="1661" w:type="dxa"/>
          </w:tcPr>
          <w:p w14:paraId="3853EA6B">
            <w:pPr>
              <w:pStyle w:val="4"/>
            </w:pPr>
            <w:r>
              <w:rPr>
                <w:rFonts w:ascii="仿宋_GB2312" w:hAnsi="仿宋_GB2312" w:eastAsia="仿宋_GB2312" w:cs="仿宋_GB2312"/>
              </w:rPr>
              <w:t>否</w:t>
            </w:r>
          </w:p>
        </w:tc>
        <w:tc>
          <w:tcPr>
            <w:tcW w:w="1993" w:type="dxa"/>
          </w:tcPr>
          <w:p w14:paraId="56C417FA">
            <w:pPr>
              <w:pStyle w:val="4"/>
              <w:jc w:val="center"/>
            </w:pPr>
            <w:r>
              <w:rPr>
                <w:rFonts w:ascii="仿宋_GB2312" w:hAnsi="仿宋_GB2312" w:eastAsia="仿宋_GB2312" w:cs="仿宋_GB2312"/>
                <w:b/>
                <w:color w:val="000000"/>
              </w:rPr>
              <w:t>未采购节能产品原因</w:t>
            </w:r>
          </w:p>
        </w:tc>
        <w:tc>
          <w:tcPr>
            <w:tcW w:w="1661" w:type="dxa"/>
          </w:tcPr>
          <w:p w14:paraId="10E233F2">
            <w:pPr>
              <w:pStyle w:val="4"/>
            </w:pPr>
            <w:r>
              <w:rPr>
                <w:rFonts w:ascii="仿宋_GB2312" w:hAnsi="仿宋_GB2312" w:eastAsia="仿宋_GB2312" w:cs="仿宋_GB2312"/>
              </w:rPr>
              <w:t>无</w:t>
            </w:r>
          </w:p>
        </w:tc>
      </w:tr>
      <w:tr w14:paraId="701BB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B0A8CFD"/>
        </w:tc>
        <w:tc>
          <w:tcPr>
            <w:tcW w:w="1993" w:type="dxa"/>
          </w:tcPr>
          <w:p w14:paraId="0E0800D2">
            <w:pPr>
              <w:pStyle w:val="4"/>
              <w:jc w:val="center"/>
            </w:pPr>
            <w:r>
              <w:rPr>
                <w:rFonts w:ascii="仿宋_GB2312" w:hAnsi="仿宋_GB2312" w:eastAsia="仿宋_GB2312" w:cs="仿宋_GB2312"/>
                <w:b/>
                <w:color w:val="000000"/>
              </w:rPr>
              <w:t>是否采购环保产品</w:t>
            </w:r>
          </w:p>
        </w:tc>
        <w:tc>
          <w:tcPr>
            <w:tcW w:w="1661" w:type="dxa"/>
          </w:tcPr>
          <w:p w14:paraId="69DD2325">
            <w:pPr>
              <w:pStyle w:val="4"/>
            </w:pPr>
            <w:r>
              <w:rPr>
                <w:rFonts w:ascii="仿宋_GB2312" w:hAnsi="仿宋_GB2312" w:eastAsia="仿宋_GB2312" w:cs="仿宋_GB2312"/>
              </w:rPr>
              <w:t>否</w:t>
            </w:r>
          </w:p>
        </w:tc>
        <w:tc>
          <w:tcPr>
            <w:tcW w:w="1993" w:type="dxa"/>
          </w:tcPr>
          <w:p w14:paraId="44E211C2">
            <w:pPr>
              <w:pStyle w:val="4"/>
              <w:jc w:val="center"/>
            </w:pPr>
            <w:r>
              <w:rPr>
                <w:rFonts w:ascii="仿宋_GB2312" w:hAnsi="仿宋_GB2312" w:eastAsia="仿宋_GB2312" w:cs="仿宋_GB2312"/>
                <w:b/>
                <w:color w:val="000000"/>
              </w:rPr>
              <w:t>未采购环保产品原因</w:t>
            </w:r>
          </w:p>
        </w:tc>
        <w:tc>
          <w:tcPr>
            <w:tcW w:w="1661" w:type="dxa"/>
          </w:tcPr>
          <w:p w14:paraId="374AAAA6">
            <w:pPr>
              <w:pStyle w:val="4"/>
            </w:pPr>
            <w:r>
              <w:rPr>
                <w:rFonts w:ascii="仿宋_GB2312" w:hAnsi="仿宋_GB2312" w:eastAsia="仿宋_GB2312" w:cs="仿宋_GB2312"/>
              </w:rPr>
              <w:t>无</w:t>
            </w:r>
          </w:p>
        </w:tc>
      </w:tr>
      <w:tr w14:paraId="45D74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903C6AC"/>
        </w:tc>
        <w:tc>
          <w:tcPr>
            <w:tcW w:w="1993" w:type="dxa"/>
          </w:tcPr>
          <w:p w14:paraId="207C8D05">
            <w:pPr>
              <w:pStyle w:val="4"/>
              <w:jc w:val="center"/>
            </w:pPr>
            <w:r>
              <w:rPr>
                <w:rFonts w:ascii="仿宋_GB2312" w:hAnsi="仿宋_GB2312" w:eastAsia="仿宋_GB2312" w:cs="仿宋_GB2312"/>
                <w:b/>
                <w:color w:val="000000"/>
              </w:rPr>
              <w:t>是否采购进口产品</w:t>
            </w:r>
          </w:p>
        </w:tc>
        <w:tc>
          <w:tcPr>
            <w:tcW w:w="1661" w:type="dxa"/>
          </w:tcPr>
          <w:p w14:paraId="1BCD8302">
            <w:pPr>
              <w:pStyle w:val="4"/>
            </w:pPr>
            <w:r>
              <w:rPr>
                <w:rFonts w:ascii="仿宋_GB2312" w:hAnsi="仿宋_GB2312" w:eastAsia="仿宋_GB2312" w:cs="仿宋_GB2312"/>
              </w:rPr>
              <w:t>否</w:t>
            </w:r>
          </w:p>
        </w:tc>
        <w:tc>
          <w:tcPr>
            <w:tcW w:w="1993" w:type="dxa"/>
          </w:tcPr>
          <w:p w14:paraId="2F69C8A6">
            <w:pPr>
              <w:pStyle w:val="4"/>
              <w:jc w:val="center"/>
            </w:pPr>
            <w:r>
              <w:rPr>
                <w:rFonts w:ascii="仿宋_GB2312" w:hAnsi="仿宋_GB2312" w:eastAsia="仿宋_GB2312" w:cs="仿宋_GB2312"/>
                <w:b/>
                <w:color w:val="000000"/>
              </w:rPr>
              <w:t>标的物所属行业</w:t>
            </w:r>
          </w:p>
        </w:tc>
        <w:tc>
          <w:tcPr>
            <w:tcW w:w="1661" w:type="dxa"/>
          </w:tcPr>
          <w:p w14:paraId="32F70AD7">
            <w:pPr>
              <w:pStyle w:val="4"/>
            </w:pPr>
            <w:r>
              <w:rPr>
                <w:rFonts w:ascii="仿宋_GB2312" w:hAnsi="仿宋_GB2312" w:eastAsia="仿宋_GB2312" w:cs="仿宋_GB2312"/>
              </w:rPr>
              <w:t>其他未列明行业</w:t>
            </w:r>
          </w:p>
        </w:tc>
      </w:tr>
    </w:tbl>
    <w:p w14:paraId="4BEDF570">
      <w:pPr>
        <w:pStyle w:val="4"/>
      </w:pPr>
      <w:r>
        <w:rPr>
          <w:rFonts w:ascii="仿宋_GB2312" w:hAnsi="仿宋_GB2312" w:eastAsia="仿宋_GB2312" w:cs="仿宋_GB2312"/>
        </w:rPr>
        <w:t>标的名称：普通国省干线公路工可研技术审查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72"/>
      </w:tblGrid>
      <w:tr w14:paraId="7F603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CB7320">
            <w:pPr>
              <w:pStyle w:val="4"/>
            </w:pPr>
            <w:r>
              <w:rPr>
                <w:rFonts w:ascii="仿宋_GB2312" w:hAnsi="仿宋_GB2312" w:eastAsia="仿宋_GB2312" w:cs="仿宋_GB2312"/>
              </w:rPr>
              <w:t xml:space="preserve"> 参数性质</w:t>
            </w:r>
          </w:p>
        </w:tc>
        <w:tc>
          <w:tcPr>
            <w:tcW w:w="2769" w:type="dxa"/>
          </w:tcPr>
          <w:p w14:paraId="59DA58F1">
            <w:pPr>
              <w:pStyle w:val="4"/>
            </w:pPr>
            <w:r>
              <w:rPr>
                <w:rFonts w:ascii="仿宋_GB2312" w:hAnsi="仿宋_GB2312" w:eastAsia="仿宋_GB2312" w:cs="仿宋_GB2312"/>
              </w:rPr>
              <w:t xml:space="preserve"> 序号</w:t>
            </w:r>
          </w:p>
        </w:tc>
        <w:tc>
          <w:tcPr>
            <w:tcW w:w="2769" w:type="dxa"/>
          </w:tcPr>
          <w:p w14:paraId="3C9EBB01">
            <w:pPr>
              <w:pStyle w:val="4"/>
            </w:pPr>
            <w:r>
              <w:rPr>
                <w:rFonts w:ascii="仿宋_GB2312" w:hAnsi="仿宋_GB2312" w:eastAsia="仿宋_GB2312" w:cs="仿宋_GB2312"/>
              </w:rPr>
              <w:t xml:space="preserve"> 技术参数与性能指标</w:t>
            </w:r>
          </w:p>
        </w:tc>
      </w:tr>
      <w:tr w14:paraId="42F22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E55212"/>
        </w:tc>
        <w:tc>
          <w:tcPr>
            <w:tcW w:w="2769" w:type="dxa"/>
          </w:tcPr>
          <w:p w14:paraId="2AF7748F">
            <w:pPr>
              <w:pStyle w:val="4"/>
            </w:pPr>
            <w:r>
              <w:rPr>
                <w:rFonts w:ascii="仿宋_GB2312" w:hAnsi="仿宋_GB2312" w:eastAsia="仿宋_GB2312" w:cs="仿宋_GB2312"/>
              </w:rPr>
              <w:t>1</w:t>
            </w:r>
          </w:p>
        </w:tc>
        <w:tc>
          <w:tcPr>
            <w:tcW w:w="2769" w:type="dxa"/>
          </w:tcPr>
          <w:p w14:paraId="50E7810B">
            <w:pPr>
              <w:pStyle w:val="4"/>
              <w:ind w:firstLine="480"/>
            </w:pPr>
            <w:r>
              <w:rPr>
                <w:rFonts w:ascii="仿宋_GB2312" w:hAnsi="仿宋_GB2312" w:eastAsia="仿宋_GB2312" w:cs="仿宋_GB2312"/>
                <w:sz w:val="24"/>
              </w:rPr>
              <w:t>一、采购需求</w:t>
            </w:r>
          </w:p>
          <w:p w14:paraId="12D9A785">
            <w:pPr>
              <w:pStyle w:val="4"/>
              <w:ind w:firstLine="480"/>
            </w:pPr>
            <w:r>
              <w:rPr>
                <w:rFonts w:ascii="仿宋_GB2312" w:hAnsi="仿宋_GB2312" w:eastAsia="仿宋_GB2312" w:cs="仿宋_GB2312"/>
                <w:sz w:val="24"/>
              </w:rPr>
              <w:t>普通国省干线公路工可研技术审查共有12个干线公路项目，本项目为公路建设项目可研咨询审查类项目。本次招标共分为2个合同包，合同包1概况如下。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690"/>
              <w:gridCol w:w="1410"/>
            </w:tblGrid>
            <w:tr w14:paraId="3AA72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7BA386">
                  <w:pPr>
                    <w:pStyle w:val="4"/>
                    <w:jc w:val="center"/>
                  </w:pPr>
                  <w:r>
                    <w:rPr>
                      <w:rFonts w:ascii="仿宋_GB2312" w:hAnsi="仿宋_GB2312" w:eastAsia="仿宋_GB2312" w:cs="仿宋_GB2312"/>
                      <w:b/>
                      <w:sz w:val="24"/>
                    </w:rPr>
                    <w:t>序号</w:t>
                  </w:r>
                </w:p>
              </w:tc>
              <w:tc>
                <w:tcPr>
                  <w:tcW w:w="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98F362">
                  <w:pPr>
                    <w:pStyle w:val="4"/>
                    <w:jc w:val="center"/>
                  </w:pPr>
                  <w:r>
                    <w:rPr>
                      <w:rFonts w:ascii="仿宋_GB2312" w:hAnsi="仿宋_GB2312" w:eastAsia="仿宋_GB2312" w:cs="仿宋_GB2312"/>
                      <w:b/>
                      <w:sz w:val="24"/>
                    </w:rPr>
                    <w:t>项目名称</w:t>
                  </w:r>
                </w:p>
              </w:tc>
              <w:tc>
                <w:tcPr>
                  <w:tcW w:w="15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637E4A">
                  <w:pPr>
                    <w:pStyle w:val="4"/>
                    <w:jc w:val="center"/>
                  </w:pPr>
                  <w:r>
                    <w:rPr>
                      <w:rFonts w:ascii="仿宋_GB2312" w:hAnsi="仿宋_GB2312" w:eastAsia="仿宋_GB2312" w:cs="仿宋_GB2312"/>
                      <w:b/>
                      <w:sz w:val="24"/>
                    </w:rPr>
                    <w:t>项目概况</w:t>
                  </w:r>
                </w:p>
              </w:tc>
            </w:tr>
            <w:tr w14:paraId="0801D6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61DF4">
                  <w:pPr>
                    <w:pStyle w:val="4"/>
                    <w:jc w:val="center"/>
                  </w:pPr>
                  <w:r>
                    <w:rPr>
                      <w:rFonts w:ascii="仿宋_GB2312" w:hAnsi="仿宋_GB2312" w:eastAsia="仿宋_GB2312" w:cs="仿宋_GB2312"/>
                      <w:sz w:val="24"/>
                    </w:rPr>
                    <w:t>1</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8A338">
                  <w:pPr>
                    <w:pStyle w:val="4"/>
                    <w:jc w:val="both"/>
                  </w:pPr>
                  <w:r>
                    <w:rPr>
                      <w:rFonts w:ascii="仿宋_GB2312" w:hAnsi="仿宋_GB2312" w:eastAsia="仿宋_GB2312" w:cs="仿宋_GB2312"/>
                      <w:sz w:val="24"/>
                    </w:rPr>
                    <w:t>S107岐山县城至蔡家坡段改建工程</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CD5D7">
                  <w:pPr>
                    <w:pStyle w:val="4"/>
                    <w:jc w:val="both"/>
                  </w:pPr>
                  <w:r>
                    <w:rPr>
                      <w:rFonts w:ascii="仿宋_GB2312" w:hAnsi="仿宋_GB2312" w:eastAsia="仿宋_GB2312" w:cs="仿宋_GB2312"/>
                      <w:sz w:val="24"/>
                    </w:rPr>
                    <w:t>项目路线全长4.8公里，全线采用一级公路技术标准建设，全线拟为新建道路，项目所在地市：宝鸡市，所在区县：岐山。项目总投资约51004万元。</w:t>
                  </w:r>
                </w:p>
              </w:tc>
            </w:tr>
            <w:tr w14:paraId="4958FC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68E63">
                  <w:pPr>
                    <w:pStyle w:val="4"/>
                    <w:jc w:val="center"/>
                  </w:pPr>
                  <w:r>
                    <w:rPr>
                      <w:rFonts w:ascii="仿宋_GB2312" w:hAnsi="仿宋_GB2312" w:eastAsia="仿宋_GB2312" w:cs="仿宋_GB2312"/>
                      <w:sz w:val="24"/>
                    </w:rPr>
                    <w:t>2</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F9972">
                  <w:pPr>
                    <w:pStyle w:val="4"/>
                    <w:jc w:val="both"/>
                  </w:pPr>
                  <w:r>
                    <w:rPr>
                      <w:rFonts w:ascii="仿宋_GB2312" w:hAnsi="仿宋_GB2312" w:eastAsia="仿宋_GB2312" w:cs="仿宋_GB2312"/>
                      <w:sz w:val="24"/>
                    </w:rPr>
                    <w:t>S312兴平城区过境公路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B1657">
                  <w:pPr>
                    <w:pStyle w:val="4"/>
                    <w:jc w:val="both"/>
                  </w:pPr>
                  <w:r>
                    <w:rPr>
                      <w:rFonts w:ascii="仿宋_GB2312" w:hAnsi="仿宋_GB2312" w:eastAsia="仿宋_GB2312" w:cs="仿宋_GB2312"/>
                      <w:sz w:val="24"/>
                    </w:rPr>
                    <w:t>项目路线全长13.0公里，全线采用一级公路技术标准建设,全线拟为新建道路，项目所在地市咸阳市，所在区县兴平市。项目总投资约45000万元。</w:t>
                  </w:r>
                </w:p>
              </w:tc>
            </w:tr>
            <w:tr w14:paraId="2EB57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BE5693">
                  <w:pPr>
                    <w:pStyle w:val="4"/>
                    <w:jc w:val="center"/>
                  </w:pPr>
                  <w:r>
                    <w:rPr>
                      <w:rFonts w:ascii="仿宋_GB2312" w:hAnsi="仿宋_GB2312" w:eastAsia="仿宋_GB2312" w:cs="仿宋_GB2312"/>
                      <w:sz w:val="24"/>
                    </w:rPr>
                    <w:t>3</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4B00B">
                  <w:pPr>
                    <w:pStyle w:val="4"/>
                    <w:jc w:val="both"/>
                  </w:pPr>
                  <w:r>
                    <w:rPr>
                      <w:rFonts w:ascii="仿宋_GB2312" w:hAnsi="仿宋_GB2312" w:eastAsia="仿宋_GB2312" w:cs="仿宋_GB2312"/>
                      <w:sz w:val="24"/>
                    </w:rPr>
                    <w:t>S209印台陈炉至富平界公路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7EC96A">
                  <w:pPr>
                    <w:pStyle w:val="4"/>
                    <w:ind w:left="240"/>
                    <w:jc w:val="left"/>
                  </w:pPr>
                  <w:r>
                    <w:rPr>
                      <w:rFonts w:ascii="仿宋_GB2312" w:hAnsi="仿宋_GB2312" w:eastAsia="仿宋_GB2312" w:cs="仿宋_GB2312"/>
                      <w:sz w:val="24"/>
                    </w:rPr>
                    <w:t>项目路线全长约9.01公里，全线采用三级公路技术标准建设，全线拟为新建道路，项目所在地市：铜川市,所在区县：印台。项目总投资约18210.67万元。</w:t>
                  </w:r>
                </w:p>
              </w:tc>
            </w:tr>
            <w:tr w14:paraId="6C8E7F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CDAE2">
                  <w:pPr>
                    <w:pStyle w:val="4"/>
                    <w:jc w:val="center"/>
                  </w:pPr>
                  <w:r>
                    <w:rPr>
                      <w:rFonts w:ascii="仿宋_GB2312" w:hAnsi="仿宋_GB2312" w:eastAsia="仿宋_GB2312" w:cs="仿宋_GB2312"/>
                      <w:sz w:val="24"/>
                    </w:rPr>
                    <w:t>4</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61CA3">
                  <w:pPr>
                    <w:pStyle w:val="4"/>
                    <w:jc w:val="both"/>
                  </w:pPr>
                  <w:r>
                    <w:rPr>
                      <w:rFonts w:ascii="仿宋_GB2312" w:hAnsi="仿宋_GB2312" w:eastAsia="仿宋_GB2312" w:cs="仿宋_GB2312"/>
                      <w:sz w:val="24"/>
                    </w:rPr>
                    <w:t>G344蓝田冯家湾过境公路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AF665">
                  <w:pPr>
                    <w:pStyle w:val="4"/>
                    <w:jc w:val="both"/>
                  </w:pPr>
                  <w:r>
                    <w:rPr>
                      <w:rFonts w:ascii="仿宋_GB2312" w:hAnsi="仿宋_GB2312" w:eastAsia="仿宋_GB2312" w:cs="仿宋_GB2312"/>
                      <w:sz w:val="24"/>
                    </w:rPr>
                    <w:t>项目路线全长3.20公里，全线采用三级公路技术标准建设,全线拟为改建道路，项目所在区县：西安市，所在区县：蓝田。项目总投资约11819.28万元。</w:t>
                  </w:r>
                </w:p>
              </w:tc>
            </w:tr>
            <w:tr w14:paraId="30199D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D16B1">
                  <w:pPr>
                    <w:pStyle w:val="4"/>
                    <w:jc w:val="center"/>
                  </w:pPr>
                  <w:r>
                    <w:rPr>
                      <w:rFonts w:ascii="仿宋_GB2312" w:hAnsi="仿宋_GB2312" w:eastAsia="仿宋_GB2312" w:cs="仿宋_GB2312"/>
                      <w:sz w:val="24"/>
                    </w:rPr>
                    <w:t>5</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309B5">
                  <w:pPr>
                    <w:pStyle w:val="4"/>
                    <w:jc w:val="center"/>
                  </w:pPr>
                  <w:r>
                    <w:rPr>
                      <w:rFonts w:ascii="仿宋_GB2312" w:hAnsi="仿宋_GB2312" w:eastAsia="仿宋_GB2312" w:cs="仿宋_GB2312"/>
                      <w:sz w:val="24"/>
                    </w:rPr>
                    <w:t>G630靖边县张伙场至林家湾公路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529E7">
                  <w:pPr>
                    <w:pStyle w:val="4"/>
                    <w:jc w:val="both"/>
                  </w:pPr>
                  <w:r>
                    <w:rPr>
                      <w:rFonts w:ascii="仿宋_GB2312" w:hAnsi="仿宋_GB2312" w:eastAsia="仿宋_GB2312" w:cs="仿宋_GB2312"/>
                      <w:sz w:val="24"/>
                    </w:rPr>
                    <w:t>项目路线全长约3.0公里，采用二级公路技术标准建设，全线拟为新建道路，项目所在地市：榆林市，所在区县：靖边县。项目总投资约6960万元。</w:t>
                  </w:r>
                </w:p>
              </w:tc>
            </w:tr>
            <w:tr w14:paraId="0616F3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3A1E9">
                  <w:pPr>
                    <w:pStyle w:val="4"/>
                    <w:jc w:val="center"/>
                  </w:pPr>
                  <w:r>
                    <w:rPr>
                      <w:rFonts w:ascii="仿宋_GB2312" w:hAnsi="仿宋_GB2312" w:eastAsia="仿宋_GB2312" w:cs="仿宋_GB2312"/>
                      <w:sz w:val="24"/>
                    </w:rPr>
                    <w:t>6</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6EF35">
                  <w:pPr>
                    <w:pStyle w:val="4"/>
                    <w:jc w:val="center"/>
                  </w:pPr>
                  <w:r>
                    <w:rPr>
                      <w:rFonts w:ascii="仿宋_GB2312" w:hAnsi="仿宋_GB2312" w:eastAsia="仿宋_GB2312" w:cs="仿宋_GB2312"/>
                      <w:sz w:val="24"/>
                    </w:rPr>
                    <w:t>G242榆阳区巴拉素镇过境公路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A1335">
                  <w:pPr>
                    <w:pStyle w:val="4"/>
                    <w:jc w:val="both"/>
                  </w:pPr>
                  <w:r>
                    <w:rPr>
                      <w:rFonts w:ascii="仿宋_GB2312" w:hAnsi="仿宋_GB2312" w:eastAsia="仿宋_GB2312" w:cs="仿宋_GB2312"/>
                      <w:sz w:val="24"/>
                    </w:rPr>
                    <w:t>项目路线全长约5.0公里，采用二级公路技术标准建设，全线拟为新建道路，项目所在地市：榆林市，所在区县：榆阳区。项目总投资约5320万元。</w:t>
                  </w:r>
                </w:p>
              </w:tc>
            </w:tr>
          </w:tbl>
          <w:p w14:paraId="12CD7DD7">
            <w:pPr>
              <w:pStyle w:val="4"/>
              <w:ind w:firstLine="480"/>
            </w:pPr>
            <w:r>
              <w:rPr>
                <w:rFonts w:ascii="仿宋_GB2312" w:hAnsi="仿宋_GB2312" w:eastAsia="仿宋_GB2312" w:cs="仿宋_GB2312"/>
                <w:sz w:val="24"/>
              </w:rPr>
              <w:t>二、服务要求</w:t>
            </w:r>
          </w:p>
          <w:p w14:paraId="55449BD8">
            <w:pPr>
              <w:pStyle w:val="4"/>
              <w:ind w:firstLine="480"/>
            </w:pPr>
            <w:r>
              <w:rPr>
                <w:rFonts w:ascii="仿宋_GB2312" w:hAnsi="仿宋_GB2312" w:eastAsia="仿宋_GB2312" w:cs="仿宋_GB2312"/>
                <w:sz w:val="24"/>
              </w:rPr>
              <w:t>1、总体要求</w:t>
            </w:r>
          </w:p>
          <w:p w14:paraId="28695C8D">
            <w:pPr>
              <w:pStyle w:val="4"/>
              <w:ind w:firstLine="480"/>
            </w:pPr>
            <w:r>
              <w:rPr>
                <w:rFonts w:ascii="仿宋_GB2312" w:hAnsi="仿宋_GB2312" w:eastAsia="仿宋_GB2312" w:cs="仿宋_GB2312"/>
                <w:sz w:val="24"/>
              </w:rPr>
              <w:t>承担技术咨询任务的单位，应根据采购人关于本项目的技术咨询任务安排，明确相应的技术咨询部门，以及足够的、相对固定的技术人员，作为完成本次技术咨询任务的基本力量，建立明确的内部管理模式，建立健全质量保证体系，保证审查工作质量和进度。参与技术咨询任务的审查人员应当遵守国家法律法规，坚持原则，恪守职业道德，客观公正，责任心强，专业素质高，技术能力强，掌握现行相关标准、规范和政策。</w:t>
            </w:r>
          </w:p>
          <w:p w14:paraId="2D7631F2">
            <w:pPr>
              <w:pStyle w:val="4"/>
              <w:ind w:firstLine="480"/>
            </w:pPr>
            <w:r>
              <w:rPr>
                <w:rFonts w:ascii="仿宋_GB2312" w:hAnsi="仿宋_GB2312" w:eastAsia="仿宋_GB2312" w:cs="仿宋_GB2312"/>
                <w:sz w:val="24"/>
              </w:rPr>
              <w:t>2、质量要求</w:t>
            </w:r>
          </w:p>
          <w:p w14:paraId="28567D9A">
            <w:pPr>
              <w:pStyle w:val="4"/>
              <w:ind w:firstLine="480"/>
            </w:pPr>
            <w:r>
              <w:rPr>
                <w:rFonts w:ascii="仿宋_GB2312" w:hAnsi="仿宋_GB2312" w:eastAsia="仿宋_GB2312" w:cs="仿宋_GB2312"/>
                <w:sz w:val="24"/>
              </w:rPr>
              <w:t>承担技术咨询任务的单位，需按照现行有关规范标准和政策要求，负责对合同段内项目工可研报告开展技术咨询审查服务相关工作，出具项目工可研技术咨询审查意见，以及需满足的质量、服务、安全、时限等要求。各合同段内项目的咨询审查内容包括但不限于项目建设的必要性和建设时机、标准规模的适应性，技术方案可行性和经济合理性、实施的可能性，基础资料的真实性及可靠性，以及可行性研究报告的编制工作深度等。</w:t>
            </w:r>
          </w:p>
          <w:p w14:paraId="02BCE7C2">
            <w:pPr>
              <w:pStyle w:val="4"/>
              <w:ind w:firstLine="480"/>
            </w:pPr>
            <w:r>
              <w:rPr>
                <w:rFonts w:ascii="仿宋_GB2312" w:hAnsi="仿宋_GB2312" w:eastAsia="仿宋_GB2312" w:cs="仿宋_GB2312"/>
                <w:sz w:val="24"/>
              </w:rPr>
              <w:t>技术咨询审查应充分了解项目情况和各方意见，结合项目的实际提出明确的审查意见。应对项目可行性研究报告文件的依据文件和资料、建设需求、必要性和建设方案等主要内容进行审核，把握项目是否有重大技术问题和依据疏失，同时审核送审文件的质量是否满足相关要求等。咨询审查报告应当重点突出、数据翔实、观点鲜明、结论明确，重大方案意见应在报告中反映并有结论性建议。</w:t>
            </w:r>
          </w:p>
          <w:p w14:paraId="2221047D">
            <w:pPr>
              <w:pStyle w:val="4"/>
              <w:jc w:val="both"/>
            </w:pPr>
            <w:r>
              <w:rPr>
                <w:rFonts w:ascii="仿宋_GB2312" w:hAnsi="仿宋_GB2312" w:eastAsia="仿宋_GB2312" w:cs="仿宋_GB2312"/>
                <w:sz w:val="24"/>
              </w:rPr>
              <w:t>3、上述项目中，若存在受宏观政策变化等影响，且地方明确提出不再实施的项目，经双方友好协商，可对不再实施的项目予以更换调整为其他同等规模的类似项目，并签订相关补充协议。</w:t>
            </w:r>
          </w:p>
        </w:tc>
      </w:tr>
    </w:tbl>
    <w:p w14:paraId="677B28A0">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F54F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C22DDE">
            <w:pPr>
              <w:pStyle w:val="4"/>
            </w:pPr>
            <w:r>
              <w:rPr>
                <w:rFonts w:ascii="仿宋_GB2312" w:hAnsi="仿宋_GB2312" w:eastAsia="仿宋_GB2312" w:cs="仿宋_GB2312"/>
              </w:rPr>
              <w:t>序号</w:t>
            </w:r>
          </w:p>
        </w:tc>
        <w:tc>
          <w:tcPr>
            <w:tcW w:w="2769" w:type="dxa"/>
          </w:tcPr>
          <w:p w14:paraId="67DC2979">
            <w:pPr>
              <w:pStyle w:val="4"/>
            </w:pPr>
            <w:r>
              <w:rPr>
                <w:rFonts w:ascii="仿宋_GB2312" w:hAnsi="仿宋_GB2312" w:eastAsia="仿宋_GB2312" w:cs="仿宋_GB2312"/>
              </w:rPr>
              <w:t>资格要求名称</w:t>
            </w:r>
          </w:p>
        </w:tc>
        <w:tc>
          <w:tcPr>
            <w:tcW w:w="2769" w:type="dxa"/>
          </w:tcPr>
          <w:p w14:paraId="57101154">
            <w:pPr>
              <w:pStyle w:val="4"/>
            </w:pPr>
            <w:r>
              <w:rPr>
                <w:rFonts w:ascii="仿宋_GB2312" w:hAnsi="仿宋_GB2312" w:eastAsia="仿宋_GB2312" w:cs="仿宋_GB2312"/>
              </w:rPr>
              <w:t>资格要求详细说明</w:t>
            </w:r>
          </w:p>
        </w:tc>
      </w:tr>
      <w:tr w14:paraId="6EA09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BEF3EC">
            <w:pPr>
              <w:pStyle w:val="4"/>
            </w:pPr>
            <w:r>
              <w:rPr>
                <w:rFonts w:ascii="仿宋_GB2312" w:hAnsi="仿宋_GB2312" w:eastAsia="仿宋_GB2312" w:cs="仿宋_GB2312"/>
              </w:rPr>
              <w:t>1</w:t>
            </w:r>
          </w:p>
        </w:tc>
        <w:tc>
          <w:tcPr>
            <w:tcW w:w="2769" w:type="dxa"/>
          </w:tcPr>
          <w:p w14:paraId="510A8652">
            <w:pPr>
              <w:pStyle w:val="4"/>
            </w:pPr>
            <w:r>
              <w:rPr>
                <w:rFonts w:ascii="仿宋_GB2312" w:hAnsi="仿宋_GB2312" w:eastAsia="仿宋_GB2312" w:cs="仿宋_GB2312"/>
              </w:rPr>
              <w:t>供应商应具备《中华人民共和国政府采购法》第二十二条规定的条件</w:t>
            </w:r>
          </w:p>
        </w:tc>
        <w:tc>
          <w:tcPr>
            <w:tcW w:w="2769" w:type="dxa"/>
          </w:tcPr>
          <w:p w14:paraId="5F65F4D0">
            <w:pPr>
              <w:pStyle w:val="4"/>
            </w:pPr>
            <w:r>
              <w:rPr>
                <w:rFonts w:ascii="仿宋_GB2312" w:hAnsi="仿宋_GB2312" w:eastAsia="仿宋_GB2312" w:cs="仿宋_GB2312"/>
              </w:rPr>
              <w:t>1.营业执照等主体资格证明文件:具有独立承担民事责任能力的法人、其他组织或自然人，提供合法有效的统一社会信用代码营业执照（事业单位法人证书/专业服务机构执业许可证/民办非企业单位登记证书，自然人提供身份证）; 2.供应商应提供健全的财务会计制度的证明材料:财务状况报告：提供2024年度经审计的财务报告（包括“四表一注”，即资产负债表、利润表、现金流量表、所有者权益变动表及其附注，成立时间至提交投标文件截止时间不足一年的可提供成立后任意时段的资产负债表），或其磋商前六个月内基本开户银行出具的资信证明，或信用担保机构出具的磋商担保函（以上三种形式的资料提供任何一种即可）； 3.税收缴纳证明：提供响应文件递交截止日前一年内已缴纳的至少一个月的纳税证明或完税证明，依法免税的单位应提供相关证明材料； 4.社会保障资金缴纳证明：提供响应文件递交截止日前一年内已缴存的至少一个月的社会保障资金缴存单据或社保机构开具的社会保险参保缴费情况证明，依法不需要缴纳社会保障资金的单位应提供相关证明材料； 5.提供具有履行本合同所必需的专业技术能力的声明:供应商具备履行合同所必需的设备和专业技术能力（提供承诺书原件） 6.参加本次政府采购活动前3年内在经营活动中没有重大违纪，以及未被列入失信被执行人、重大税收违法失信主体、政府采购严重违法失信行为记录名单的书面声明:参加本次政府采购活动前三年内在经营活动中没有重大违法记录的书面声明。</w:t>
            </w:r>
          </w:p>
        </w:tc>
      </w:tr>
      <w:tr w14:paraId="02207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C2B4A1">
            <w:pPr>
              <w:pStyle w:val="4"/>
            </w:pPr>
            <w:r>
              <w:rPr>
                <w:rFonts w:ascii="仿宋_GB2312" w:hAnsi="仿宋_GB2312" w:eastAsia="仿宋_GB2312" w:cs="仿宋_GB2312"/>
              </w:rPr>
              <w:t>2</w:t>
            </w:r>
          </w:p>
        </w:tc>
        <w:tc>
          <w:tcPr>
            <w:tcW w:w="2769" w:type="dxa"/>
          </w:tcPr>
          <w:p w14:paraId="5E3CD2C4">
            <w:pPr>
              <w:pStyle w:val="4"/>
            </w:pPr>
            <w:r>
              <w:rPr>
                <w:rFonts w:ascii="仿宋_GB2312" w:hAnsi="仿宋_GB2312" w:eastAsia="仿宋_GB2312" w:cs="仿宋_GB2312"/>
              </w:rPr>
              <w:t>供应商应提供健全的财务会计制度的证明材料；</w:t>
            </w:r>
          </w:p>
        </w:tc>
        <w:tc>
          <w:tcPr>
            <w:tcW w:w="2769" w:type="dxa"/>
          </w:tcPr>
          <w:p w14:paraId="3A2317BB">
            <w:pPr>
              <w:pStyle w:val="4"/>
            </w:pPr>
            <w:r>
              <w:rPr>
                <w:rFonts w:ascii="仿宋_GB2312" w:hAnsi="仿宋_GB2312" w:eastAsia="仿宋_GB2312" w:cs="仿宋_GB2312"/>
              </w:rPr>
              <w:t>财务状况报告：提供2024年度经审计的财务报告（包括“四表一注”，即资产负债表、利润表、现金流量表、所有者权益变动表及其附注，成立时间至提交投标文件截止时间不足一年的可提供成立后任意时段的资产负债表），或其磋商前六个月内基本开户银行出具的资信证明，或信用担保机构出具的磋商担保函（以上三种形式的资料提供任何一种即可）；</w:t>
            </w:r>
          </w:p>
        </w:tc>
      </w:tr>
      <w:tr w14:paraId="20170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FF77F7">
            <w:pPr>
              <w:pStyle w:val="4"/>
            </w:pPr>
            <w:r>
              <w:rPr>
                <w:rFonts w:ascii="仿宋_GB2312" w:hAnsi="仿宋_GB2312" w:eastAsia="仿宋_GB2312" w:cs="仿宋_GB2312"/>
              </w:rPr>
              <w:t>3</w:t>
            </w:r>
          </w:p>
        </w:tc>
        <w:tc>
          <w:tcPr>
            <w:tcW w:w="2769" w:type="dxa"/>
          </w:tcPr>
          <w:p w14:paraId="299EB3B0">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33DF5795">
            <w:pPr>
              <w:pStyle w:val="4"/>
            </w:pPr>
            <w:r>
              <w:rPr>
                <w:rFonts w:ascii="仿宋_GB2312" w:hAnsi="仿宋_GB2312" w:eastAsia="仿宋_GB2312" w:cs="仿宋_GB2312"/>
              </w:rPr>
              <w:t>供应商需提供单位负责人为同一人或者存在直接控股、管理关系的不同供应商不得参加同一合同项下的政府采购活动； 为本项目提供整体设计、规范编制或者项目管理、监理、检测等服务的供应商，不得再参加该采购项目的其他采购活动的书面声明。</w:t>
            </w:r>
          </w:p>
        </w:tc>
      </w:tr>
    </w:tbl>
    <w:p w14:paraId="4ACE8F01">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8"/>
        <w:gridCol w:w="2228"/>
        <w:gridCol w:w="4116"/>
      </w:tblGrid>
      <w:tr w14:paraId="5819F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1EC46A">
            <w:pPr>
              <w:pStyle w:val="4"/>
            </w:pPr>
            <w:r>
              <w:rPr>
                <w:rFonts w:ascii="仿宋_GB2312" w:hAnsi="仿宋_GB2312" w:eastAsia="仿宋_GB2312" w:cs="仿宋_GB2312"/>
              </w:rPr>
              <w:t>序号</w:t>
            </w:r>
          </w:p>
        </w:tc>
        <w:tc>
          <w:tcPr>
            <w:tcW w:w="2769" w:type="dxa"/>
          </w:tcPr>
          <w:p w14:paraId="4D2F9AFB">
            <w:pPr>
              <w:pStyle w:val="4"/>
            </w:pPr>
            <w:r>
              <w:rPr>
                <w:rFonts w:ascii="仿宋_GB2312" w:hAnsi="仿宋_GB2312" w:eastAsia="仿宋_GB2312" w:cs="仿宋_GB2312"/>
              </w:rPr>
              <w:t>资格要求名称</w:t>
            </w:r>
          </w:p>
        </w:tc>
        <w:tc>
          <w:tcPr>
            <w:tcW w:w="2769" w:type="dxa"/>
          </w:tcPr>
          <w:p w14:paraId="2DE2C257">
            <w:pPr>
              <w:pStyle w:val="4"/>
            </w:pPr>
            <w:r>
              <w:rPr>
                <w:rFonts w:ascii="仿宋_GB2312" w:hAnsi="仿宋_GB2312" w:eastAsia="仿宋_GB2312" w:cs="仿宋_GB2312"/>
              </w:rPr>
              <w:t>资格要求详细说明</w:t>
            </w:r>
          </w:p>
        </w:tc>
      </w:tr>
      <w:tr w14:paraId="56B18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E49FFC">
            <w:pPr>
              <w:pStyle w:val="4"/>
            </w:pPr>
            <w:r>
              <w:rPr>
                <w:rFonts w:ascii="仿宋_GB2312" w:hAnsi="仿宋_GB2312" w:eastAsia="仿宋_GB2312" w:cs="仿宋_GB2312"/>
              </w:rPr>
              <w:t>1</w:t>
            </w:r>
          </w:p>
        </w:tc>
        <w:tc>
          <w:tcPr>
            <w:tcW w:w="2769" w:type="dxa"/>
          </w:tcPr>
          <w:p w14:paraId="6082D0C4">
            <w:pPr>
              <w:pStyle w:val="4"/>
            </w:pPr>
            <w:r>
              <w:rPr>
                <w:rFonts w:ascii="仿宋_GB2312" w:hAnsi="仿宋_GB2312" w:eastAsia="仿宋_GB2312" w:cs="仿宋_GB2312"/>
              </w:rPr>
              <w:t>全国公路建设市场信用信息管理系统查询</w:t>
            </w:r>
          </w:p>
        </w:tc>
        <w:tc>
          <w:tcPr>
            <w:tcW w:w="2769" w:type="dxa"/>
          </w:tcPr>
          <w:p w14:paraId="706ED72D">
            <w:pPr>
              <w:pStyle w:val="4"/>
            </w:pPr>
            <w:r>
              <w:rPr>
                <w:rFonts w:ascii="仿宋_GB2312" w:hAnsi="仿宋_GB2312" w:eastAsia="仿宋_GB2312" w:cs="仿宋_GB2312"/>
              </w:rPr>
              <w:t>供应商未被全国公路建设市场监督管理查询系统（https://hwdms.mot.gov.cn/BMWebSite/）列入不良行为记录；</w:t>
            </w:r>
          </w:p>
        </w:tc>
      </w:tr>
      <w:tr w14:paraId="5B00F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0AD39D">
            <w:pPr>
              <w:pStyle w:val="4"/>
            </w:pPr>
            <w:r>
              <w:rPr>
                <w:rFonts w:ascii="仿宋_GB2312" w:hAnsi="仿宋_GB2312" w:eastAsia="仿宋_GB2312" w:cs="仿宋_GB2312"/>
              </w:rPr>
              <w:t>2</w:t>
            </w:r>
          </w:p>
        </w:tc>
        <w:tc>
          <w:tcPr>
            <w:tcW w:w="2769" w:type="dxa"/>
          </w:tcPr>
          <w:p w14:paraId="77D345A3">
            <w:pPr>
              <w:pStyle w:val="4"/>
            </w:pPr>
            <w:r>
              <w:rPr>
                <w:rFonts w:ascii="仿宋_GB2312" w:hAnsi="仿宋_GB2312" w:eastAsia="仿宋_GB2312" w:cs="仿宋_GB2312"/>
              </w:rPr>
              <w:t>全国投资项目在线审批监管平台查询</w:t>
            </w:r>
          </w:p>
        </w:tc>
        <w:tc>
          <w:tcPr>
            <w:tcW w:w="2769" w:type="dxa"/>
          </w:tcPr>
          <w:p w14:paraId="54C21DDD">
            <w:pPr>
              <w:pStyle w:val="4"/>
            </w:pPr>
            <w:r>
              <w:rPr>
                <w:rFonts w:ascii="仿宋_GB2312" w:hAnsi="仿宋_GB2312" w:eastAsia="仿宋_GB2312" w:cs="仿宋_GB2312"/>
              </w:rPr>
              <w:t>供应商应为全国投资项目在线审批监管平台；（http://www.tzxm.gov.cn/）备案的工程咨询单位，且工程咨询专业必须包含公路，服务范围必须包含评估咨询，且供应商名称与该名录中的相应企业名称完全一致；</w:t>
            </w:r>
          </w:p>
        </w:tc>
      </w:tr>
      <w:tr w14:paraId="71725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1C5BC7">
            <w:pPr>
              <w:pStyle w:val="4"/>
            </w:pPr>
            <w:r>
              <w:rPr>
                <w:rFonts w:ascii="仿宋_GB2312" w:hAnsi="仿宋_GB2312" w:eastAsia="仿宋_GB2312" w:cs="仿宋_GB2312"/>
              </w:rPr>
              <w:t>3</w:t>
            </w:r>
          </w:p>
        </w:tc>
        <w:tc>
          <w:tcPr>
            <w:tcW w:w="2769" w:type="dxa"/>
          </w:tcPr>
          <w:p w14:paraId="62C9AA6B">
            <w:pPr>
              <w:pStyle w:val="4"/>
            </w:pPr>
            <w:r>
              <w:rPr>
                <w:rFonts w:ascii="仿宋_GB2312" w:hAnsi="仿宋_GB2312" w:eastAsia="仿宋_GB2312" w:cs="仿宋_GB2312"/>
              </w:rPr>
              <w:t>信誉要求</w:t>
            </w:r>
          </w:p>
        </w:tc>
        <w:tc>
          <w:tcPr>
            <w:tcW w:w="2769" w:type="dxa"/>
          </w:tcPr>
          <w:p w14:paraId="1D5347EF">
            <w:pPr>
              <w:pStyle w:val="4"/>
            </w:pPr>
            <w:r>
              <w:rPr>
                <w:rFonts w:ascii="仿宋_GB2312" w:hAnsi="仿宋_GB2312" w:eastAsia="仿宋_GB2312" w:cs="仿宋_GB2312"/>
              </w:rPr>
              <w:t>未被列入为“信用中国”网站（www.creditchina.gov.cn）重大税收违法案件当事人名单的供应商，未被列入“中国执行信息公开网”（http://zxgk.court.gov.cn/shixin/）失信被执行人的供应商和不得为中国政府采购网（www.ccgp.gov.cn）政府采购严重违法失信行为记录名单中被财政部门禁止参加政府采购活动的供应商；</w:t>
            </w:r>
          </w:p>
        </w:tc>
      </w:tr>
      <w:tr w14:paraId="714AE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BAA6D2">
            <w:pPr>
              <w:pStyle w:val="4"/>
            </w:pPr>
            <w:r>
              <w:rPr>
                <w:rFonts w:ascii="仿宋_GB2312" w:hAnsi="仿宋_GB2312" w:eastAsia="仿宋_GB2312" w:cs="仿宋_GB2312"/>
              </w:rPr>
              <w:t>4</w:t>
            </w:r>
          </w:p>
        </w:tc>
        <w:tc>
          <w:tcPr>
            <w:tcW w:w="2769" w:type="dxa"/>
          </w:tcPr>
          <w:p w14:paraId="3F149FC9">
            <w:pPr>
              <w:pStyle w:val="4"/>
            </w:pPr>
            <w:r>
              <w:rPr>
                <w:rFonts w:ascii="仿宋_GB2312" w:hAnsi="仿宋_GB2312" w:eastAsia="仿宋_GB2312" w:cs="仿宋_GB2312"/>
              </w:rPr>
              <w:t>若是本采购包内任何一个项目的可研报告编制单位，不得参与本采购包的投标；</w:t>
            </w:r>
          </w:p>
        </w:tc>
        <w:tc>
          <w:tcPr>
            <w:tcW w:w="2769" w:type="dxa"/>
          </w:tcPr>
          <w:p w14:paraId="202B5268">
            <w:pPr>
              <w:pStyle w:val="4"/>
            </w:pPr>
            <w:r>
              <w:rPr>
                <w:rFonts w:ascii="仿宋_GB2312" w:hAnsi="仿宋_GB2312" w:eastAsia="仿宋_GB2312" w:cs="仿宋_GB2312"/>
              </w:rPr>
              <w:t>若是本采购包内任何一个项目的可研报告编制单位，不得参与本采购包的投标；</w:t>
            </w:r>
          </w:p>
        </w:tc>
      </w:tr>
      <w:tr w14:paraId="5BB44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23D579">
            <w:pPr>
              <w:pStyle w:val="4"/>
            </w:pPr>
            <w:r>
              <w:rPr>
                <w:rFonts w:ascii="仿宋_GB2312" w:hAnsi="仿宋_GB2312" w:eastAsia="仿宋_GB2312" w:cs="仿宋_GB2312"/>
              </w:rPr>
              <w:t>5</w:t>
            </w:r>
          </w:p>
        </w:tc>
        <w:tc>
          <w:tcPr>
            <w:tcW w:w="2769" w:type="dxa"/>
          </w:tcPr>
          <w:p w14:paraId="49E6B18E">
            <w:pPr>
              <w:pStyle w:val="4"/>
            </w:pPr>
            <w:r>
              <w:rPr>
                <w:rFonts w:ascii="仿宋_GB2312" w:hAnsi="仿宋_GB2312" w:eastAsia="仿宋_GB2312" w:cs="仿宋_GB2312"/>
              </w:rPr>
              <w:t>法定代表人身份证名或授权代表授权委托书</w:t>
            </w:r>
          </w:p>
        </w:tc>
        <w:tc>
          <w:tcPr>
            <w:tcW w:w="2769" w:type="dxa"/>
          </w:tcPr>
          <w:p w14:paraId="0E505221">
            <w:pPr>
              <w:pStyle w:val="4"/>
            </w:pPr>
            <w:r>
              <w:rPr>
                <w:rFonts w:ascii="仿宋_GB2312" w:hAnsi="仿宋_GB2312" w:eastAsia="仿宋_GB2312" w:cs="仿宋_GB2312"/>
              </w:rPr>
              <w:t>提供法定代表人授权书（附法定代表人、被授权人身份证复印件）；法定代表人直接参加，须提供法定代表人身份证明文件；</w:t>
            </w:r>
          </w:p>
        </w:tc>
      </w:tr>
      <w:tr w14:paraId="47E3D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958A96">
            <w:pPr>
              <w:pStyle w:val="4"/>
            </w:pPr>
            <w:r>
              <w:rPr>
                <w:rFonts w:ascii="仿宋_GB2312" w:hAnsi="仿宋_GB2312" w:eastAsia="仿宋_GB2312" w:cs="仿宋_GB2312"/>
              </w:rPr>
              <w:t>6</w:t>
            </w:r>
          </w:p>
        </w:tc>
        <w:tc>
          <w:tcPr>
            <w:tcW w:w="2769" w:type="dxa"/>
          </w:tcPr>
          <w:p w14:paraId="473C1220">
            <w:pPr>
              <w:pStyle w:val="4"/>
            </w:pPr>
            <w:r>
              <w:rPr>
                <w:rFonts w:ascii="仿宋_GB2312" w:hAnsi="仿宋_GB2312" w:eastAsia="仿宋_GB2312" w:cs="仿宋_GB2312"/>
              </w:rPr>
              <w:t>本项目不接受联合体磋商</w:t>
            </w:r>
          </w:p>
        </w:tc>
        <w:tc>
          <w:tcPr>
            <w:tcW w:w="2769" w:type="dxa"/>
          </w:tcPr>
          <w:p w14:paraId="6263FBE7">
            <w:pPr>
              <w:pStyle w:val="4"/>
            </w:pPr>
            <w:r>
              <w:rPr>
                <w:rFonts w:ascii="仿宋_GB2312" w:hAnsi="仿宋_GB2312" w:eastAsia="仿宋_GB2312" w:cs="仿宋_GB2312"/>
              </w:rPr>
              <w:t>本项目不接受联合体（提供非联合体声明）。</w:t>
            </w:r>
          </w:p>
        </w:tc>
      </w:tr>
    </w:tbl>
    <w:p w14:paraId="429A57A2">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3F9F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BD491ED">
            <w:pPr>
              <w:pStyle w:val="4"/>
            </w:pPr>
            <w:r>
              <w:rPr>
                <w:rFonts w:ascii="仿宋_GB2312" w:hAnsi="仿宋_GB2312" w:eastAsia="仿宋_GB2312" w:cs="仿宋_GB2312"/>
              </w:rPr>
              <w:t>评审项编号</w:t>
            </w:r>
          </w:p>
        </w:tc>
        <w:tc>
          <w:tcPr>
            <w:tcW w:w="1384" w:type="dxa"/>
          </w:tcPr>
          <w:p w14:paraId="0E51DC94">
            <w:pPr>
              <w:pStyle w:val="4"/>
            </w:pPr>
            <w:r>
              <w:rPr>
                <w:rFonts w:ascii="仿宋_GB2312" w:hAnsi="仿宋_GB2312" w:eastAsia="仿宋_GB2312" w:cs="仿宋_GB2312"/>
              </w:rPr>
              <w:t>一级评审项</w:t>
            </w:r>
          </w:p>
        </w:tc>
        <w:tc>
          <w:tcPr>
            <w:tcW w:w="1384" w:type="dxa"/>
          </w:tcPr>
          <w:p w14:paraId="77FCEBCE">
            <w:pPr>
              <w:pStyle w:val="4"/>
            </w:pPr>
            <w:r>
              <w:rPr>
                <w:rFonts w:ascii="仿宋_GB2312" w:hAnsi="仿宋_GB2312" w:eastAsia="仿宋_GB2312" w:cs="仿宋_GB2312"/>
              </w:rPr>
              <w:t>二级评审项</w:t>
            </w:r>
          </w:p>
        </w:tc>
        <w:tc>
          <w:tcPr>
            <w:tcW w:w="1384" w:type="dxa"/>
          </w:tcPr>
          <w:p w14:paraId="161B5A27">
            <w:pPr>
              <w:pStyle w:val="4"/>
            </w:pPr>
            <w:r>
              <w:rPr>
                <w:rFonts w:ascii="仿宋_GB2312" w:hAnsi="仿宋_GB2312" w:eastAsia="仿宋_GB2312" w:cs="仿宋_GB2312"/>
              </w:rPr>
              <w:t>详细要求</w:t>
            </w:r>
          </w:p>
        </w:tc>
        <w:tc>
          <w:tcPr>
            <w:tcW w:w="1384" w:type="dxa"/>
          </w:tcPr>
          <w:p w14:paraId="00FBFBDD">
            <w:pPr>
              <w:pStyle w:val="4"/>
            </w:pPr>
            <w:r>
              <w:rPr>
                <w:rFonts w:ascii="仿宋_GB2312" w:hAnsi="仿宋_GB2312" w:eastAsia="仿宋_GB2312" w:cs="仿宋_GB2312"/>
              </w:rPr>
              <w:t>分值</w:t>
            </w:r>
          </w:p>
        </w:tc>
        <w:tc>
          <w:tcPr>
            <w:tcW w:w="1384" w:type="dxa"/>
          </w:tcPr>
          <w:p w14:paraId="09F522DD">
            <w:pPr>
              <w:pStyle w:val="4"/>
            </w:pPr>
            <w:r>
              <w:rPr>
                <w:rFonts w:ascii="仿宋_GB2312" w:hAnsi="仿宋_GB2312" w:eastAsia="仿宋_GB2312" w:cs="仿宋_GB2312"/>
              </w:rPr>
              <w:t>客观评审项</w:t>
            </w:r>
          </w:p>
        </w:tc>
      </w:tr>
      <w:tr w14:paraId="370F7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5128A41">
            <w:pPr>
              <w:pStyle w:val="4"/>
            </w:pPr>
            <w:r>
              <w:rPr>
                <w:rFonts w:ascii="仿宋_GB2312" w:hAnsi="仿宋_GB2312" w:eastAsia="仿宋_GB2312" w:cs="仿宋_GB2312"/>
              </w:rPr>
              <w:t>1</w:t>
            </w:r>
          </w:p>
        </w:tc>
        <w:tc>
          <w:tcPr>
            <w:tcW w:w="1384" w:type="dxa"/>
          </w:tcPr>
          <w:p w14:paraId="66D25EA2">
            <w:pPr>
              <w:pStyle w:val="4"/>
            </w:pPr>
            <w:r>
              <w:rPr>
                <w:rFonts w:ascii="仿宋_GB2312" w:hAnsi="仿宋_GB2312" w:eastAsia="仿宋_GB2312" w:cs="仿宋_GB2312"/>
              </w:rPr>
              <w:t>详细评审</w:t>
            </w:r>
          </w:p>
        </w:tc>
        <w:tc>
          <w:tcPr>
            <w:tcW w:w="1384" w:type="dxa"/>
          </w:tcPr>
          <w:p w14:paraId="6D664F33">
            <w:pPr>
              <w:pStyle w:val="4"/>
            </w:pPr>
            <w:r>
              <w:rPr>
                <w:rFonts w:ascii="仿宋_GB2312" w:hAnsi="仿宋_GB2312" w:eastAsia="仿宋_GB2312" w:cs="仿宋_GB2312"/>
              </w:rPr>
              <w:t>对普通国省道可研技术审查咨询服务工作的理解</w:t>
            </w:r>
          </w:p>
        </w:tc>
        <w:tc>
          <w:tcPr>
            <w:tcW w:w="1384" w:type="dxa"/>
          </w:tcPr>
          <w:p w14:paraId="3EDEBD39">
            <w:pPr>
              <w:pStyle w:val="4"/>
            </w:pPr>
            <w:r>
              <w:rPr>
                <w:rFonts w:ascii="仿宋_GB2312" w:hAnsi="仿宋_GB2312" w:eastAsia="仿宋_GB2312" w:cs="仿宋_GB2312"/>
              </w:rPr>
              <w:t>一、评审内容 供应商针对普通国省道可研技术审查咨询服务工作的理解，内容包含：①项目背景介绍及部署；②审查咨询服务工作范围和内容；③目的和目标；④工作要求等方面。 二、评审标准 1、完整性：理解必须全面，对评审内容中的各项要求有详细描述； 2、可实施性：切合本项目实际情况，提出步骤清晰、合理的方案； 3、针对性：内容能够紧扣项目实际情况，内容科学合理。 三、赋分标准 ①项目背景介绍及部署：每完全满足一个评审标准得1分，基本满足得0.5分，不满足或未提供得0分，满分3分； ②审查咨询服务工作范围和内容：每完全满足一个评审标准得1分，基本满足得0.5分，不满足或未提供得0分，满分3分； ③目的和目标：每完全满足一个评审标准得1分，基本满足得0.5分，不满足或未提供得0分，满分3分； ④工作要求：每完全满足一个评审标准得1分，基本满足得0.5分，不满足或未提供得0分，满分3分。</w:t>
            </w:r>
          </w:p>
        </w:tc>
        <w:tc>
          <w:tcPr>
            <w:tcW w:w="1384" w:type="dxa"/>
          </w:tcPr>
          <w:p w14:paraId="7C19231F">
            <w:pPr>
              <w:pStyle w:val="4"/>
              <w:jc w:val="right"/>
            </w:pPr>
            <w:r>
              <w:rPr>
                <w:rFonts w:ascii="仿宋_GB2312" w:hAnsi="仿宋_GB2312" w:eastAsia="仿宋_GB2312" w:cs="仿宋_GB2312"/>
              </w:rPr>
              <w:t>12.0000</w:t>
            </w:r>
          </w:p>
        </w:tc>
        <w:tc>
          <w:tcPr>
            <w:tcW w:w="1384" w:type="dxa"/>
          </w:tcPr>
          <w:p w14:paraId="7191A4BE">
            <w:pPr>
              <w:pStyle w:val="4"/>
            </w:pPr>
            <w:r>
              <w:rPr>
                <w:rFonts w:ascii="仿宋_GB2312" w:hAnsi="仿宋_GB2312" w:eastAsia="仿宋_GB2312" w:cs="仿宋_GB2312"/>
              </w:rPr>
              <w:t>否</w:t>
            </w:r>
          </w:p>
        </w:tc>
      </w:tr>
      <w:tr w14:paraId="7941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804B322">
            <w:pPr>
              <w:pStyle w:val="4"/>
            </w:pPr>
            <w:r>
              <w:rPr>
                <w:rFonts w:ascii="仿宋_GB2312" w:hAnsi="仿宋_GB2312" w:eastAsia="仿宋_GB2312" w:cs="仿宋_GB2312"/>
              </w:rPr>
              <w:t>2</w:t>
            </w:r>
          </w:p>
        </w:tc>
        <w:tc>
          <w:tcPr>
            <w:tcW w:w="1384" w:type="dxa"/>
          </w:tcPr>
          <w:p w14:paraId="1EF801B1">
            <w:pPr>
              <w:pStyle w:val="4"/>
            </w:pPr>
            <w:r>
              <w:rPr>
                <w:rFonts w:ascii="仿宋_GB2312" w:hAnsi="仿宋_GB2312" w:eastAsia="仿宋_GB2312" w:cs="仿宋_GB2312"/>
              </w:rPr>
              <w:t>详细评审</w:t>
            </w:r>
          </w:p>
        </w:tc>
        <w:tc>
          <w:tcPr>
            <w:tcW w:w="1384" w:type="dxa"/>
          </w:tcPr>
          <w:p w14:paraId="0A6FDE55">
            <w:pPr>
              <w:pStyle w:val="4"/>
            </w:pPr>
            <w:r>
              <w:rPr>
                <w:rFonts w:ascii="仿宋_GB2312" w:hAnsi="仿宋_GB2312" w:eastAsia="仿宋_GB2312" w:cs="仿宋_GB2312"/>
              </w:rPr>
              <w:t>拟投入本项目的技术咨询组织机构及人员配置方案</w:t>
            </w:r>
          </w:p>
        </w:tc>
        <w:tc>
          <w:tcPr>
            <w:tcW w:w="1384" w:type="dxa"/>
          </w:tcPr>
          <w:p w14:paraId="7A8E7846">
            <w:pPr>
              <w:pStyle w:val="4"/>
            </w:pPr>
            <w:r>
              <w:rPr>
                <w:rFonts w:ascii="仿宋_GB2312" w:hAnsi="仿宋_GB2312" w:eastAsia="仿宋_GB2312" w:cs="仿宋_GB2312"/>
              </w:rPr>
              <w:t>一、评审内容 供应商针对本项目采购需求，提供拟投入本项目的技术咨询组织机构及人员配置方案，内容包含：①组织机构及岗位职责；②人员储备及从业经验；③组织安排计划；④团队管理制度等方面。 二、评审标准 1、完整性：理解必须全面，对评审内容中的各项要求有详细描述； 2、可实施性：切合本项目实际情况，提出步骤清晰、合理的方案； 3、针对性：内容能够紧扣项目实际情况，内容科学合理。 三、赋分标准 ①组织机构及岗位职责：每完全满足一个评审标准得1分，基本满足得0.5分，不满足或未提供得0分，满分3分； ②人员储备及从业经验：每完全满足一个评审标准得1分，基本满足得0.5分，不满足或未提供得0分，满分3分； ③组织安排计划：每完全满足一个评审标准得1分，基本满足得0.5分，不满足或未提供得0分，满分3分； ④团队管理制度：每完全满足一个评审标准得1分，基本满足得0.5分，不满足或未提供得0分，满分3分。</w:t>
            </w:r>
          </w:p>
        </w:tc>
        <w:tc>
          <w:tcPr>
            <w:tcW w:w="1384" w:type="dxa"/>
          </w:tcPr>
          <w:p w14:paraId="55EF263F">
            <w:pPr>
              <w:pStyle w:val="4"/>
              <w:jc w:val="right"/>
            </w:pPr>
            <w:r>
              <w:rPr>
                <w:rFonts w:ascii="仿宋_GB2312" w:hAnsi="仿宋_GB2312" w:eastAsia="仿宋_GB2312" w:cs="仿宋_GB2312"/>
              </w:rPr>
              <w:t>12.0000</w:t>
            </w:r>
          </w:p>
        </w:tc>
        <w:tc>
          <w:tcPr>
            <w:tcW w:w="1384" w:type="dxa"/>
          </w:tcPr>
          <w:p w14:paraId="403996B2">
            <w:pPr>
              <w:pStyle w:val="4"/>
            </w:pPr>
            <w:r>
              <w:rPr>
                <w:rFonts w:ascii="仿宋_GB2312" w:hAnsi="仿宋_GB2312" w:eastAsia="仿宋_GB2312" w:cs="仿宋_GB2312"/>
              </w:rPr>
              <w:t>否</w:t>
            </w:r>
          </w:p>
        </w:tc>
      </w:tr>
      <w:tr w14:paraId="2BA94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DCBC96">
            <w:pPr>
              <w:pStyle w:val="4"/>
            </w:pPr>
            <w:r>
              <w:rPr>
                <w:rFonts w:ascii="仿宋_GB2312" w:hAnsi="仿宋_GB2312" w:eastAsia="仿宋_GB2312" w:cs="仿宋_GB2312"/>
              </w:rPr>
              <w:t>3</w:t>
            </w:r>
          </w:p>
        </w:tc>
        <w:tc>
          <w:tcPr>
            <w:tcW w:w="1384" w:type="dxa"/>
          </w:tcPr>
          <w:p w14:paraId="63E3478C">
            <w:pPr>
              <w:pStyle w:val="4"/>
            </w:pPr>
            <w:r>
              <w:rPr>
                <w:rFonts w:ascii="仿宋_GB2312" w:hAnsi="仿宋_GB2312" w:eastAsia="仿宋_GB2312" w:cs="仿宋_GB2312"/>
              </w:rPr>
              <w:t>详细评审</w:t>
            </w:r>
          </w:p>
        </w:tc>
        <w:tc>
          <w:tcPr>
            <w:tcW w:w="1384" w:type="dxa"/>
          </w:tcPr>
          <w:p w14:paraId="1B39CC96">
            <w:pPr>
              <w:pStyle w:val="4"/>
            </w:pPr>
            <w:r>
              <w:rPr>
                <w:rFonts w:ascii="仿宋_GB2312" w:hAnsi="仿宋_GB2312" w:eastAsia="仿宋_GB2312" w:cs="仿宋_GB2312"/>
              </w:rPr>
              <w:t>对本项目的总体思路、工作安排和各专业工程技术咨询特点的理解</w:t>
            </w:r>
          </w:p>
        </w:tc>
        <w:tc>
          <w:tcPr>
            <w:tcW w:w="1384" w:type="dxa"/>
          </w:tcPr>
          <w:p w14:paraId="19DA63BE">
            <w:pPr>
              <w:pStyle w:val="4"/>
            </w:pPr>
            <w:r>
              <w:rPr>
                <w:rFonts w:ascii="仿宋_GB2312" w:hAnsi="仿宋_GB2312" w:eastAsia="仿宋_GB2312" w:cs="仿宋_GB2312"/>
              </w:rPr>
              <w:t>一、评审内容 供应商针对本项目的总体思路、工作安排和各专业工程技术咨询特点的理解，内容包含：①总体思路；②工作计划和安排；③工作流程及实施步骤；④对各专业工程技术咨询特点的理解等方面。 二、评审标准 1、完整性：理解必须全面，对评审内容中的各项要求有详细描述； 2、可实施性：切合本项目实际情况，提出步骤清晰、合理的方案； 3、针对性：内容能够紧扣项目实际情况，内容科学合理。 三、赋分标准 ①总体思路：每完全满足一个评审标准得1分，基本满足得0.5分，不满足或未提供得0分，满分3分； ②工作计划和安排：每完全满足一个评审标准得1分，基本满足得0.5分，不满足或未提供得0分，满分3分； ③工作流程及实施步骤：每完全满足一个评审标准得1分，基本满足得0.5分，不满足或未提供得0分，满分3分； ④对各专业工程技术咨询特点的理解：每完全满足一个评审标准得1分，基本满足得0.5分，不满足或未提供得0分，满分3分。</w:t>
            </w:r>
          </w:p>
        </w:tc>
        <w:tc>
          <w:tcPr>
            <w:tcW w:w="1384" w:type="dxa"/>
          </w:tcPr>
          <w:p w14:paraId="16C7022A">
            <w:pPr>
              <w:pStyle w:val="4"/>
              <w:jc w:val="right"/>
            </w:pPr>
            <w:r>
              <w:rPr>
                <w:rFonts w:ascii="仿宋_GB2312" w:hAnsi="仿宋_GB2312" w:eastAsia="仿宋_GB2312" w:cs="仿宋_GB2312"/>
              </w:rPr>
              <w:t>12.0000</w:t>
            </w:r>
          </w:p>
        </w:tc>
        <w:tc>
          <w:tcPr>
            <w:tcW w:w="1384" w:type="dxa"/>
          </w:tcPr>
          <w:p w14:paraId="7ABE4D0A">
            <w:pPr>
              <w:pStyle w:val="4"/>
            </w:pPr>
            <w:r>
              <w:rPr>
                <w:rFonts w:ascii="仿宋_GB2312" w:hAnsi="仿宋_GB2312" w:eastAsia="仿宋_GB2312" w:cs="仿宋_GB2312"/>
              </w:rPr>
              <w:t>否</w:t>
            </w:r>
          </w:p>
        </w:tc>
      </w:tr>
      <w:tr w14:paraId="171A0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B03CDE">
            <w:pPr>
              <w:pStyle w:val="4"/>
            </w:pPr>
            <w:r>
              <w:rPr>
                <w:rFonts w:ascii="仿宋_GB2312" w:hAnsi="仿宋_GB2312" w:eastAsia="仿宋_GB2312" w:cs="仿宋_GB2312"/>
              </w:rPr>
              <w:t>4</w:t>
            </w:r>
          </w:p>
        </w:tc>
        <w:tc>
          <w:tcPr>
            <w:tcW w:w="1384" w:type="dxa"/>
          </w:tcPr>
          <w:p w14:paraId="0402C208">
            <w:pPr>
              <w:pStyle w:val="4"/>
            </w:pPr>
            <w:r>
              <w:rPr>
                <w:rFonts w:ascii="仿宋_GB2312" w:hAnsi="仿宋_GB2312" w:eastAsia="仿宋_GB2312" w:cs="仿宋_GB2312"/>
              </w:rPr>
              <w:t>详细评审</w:t>
            </w:r>
          </w:p>
        </w:tc>
        <w:tc>
          <w:tcPr>
            <w:tcW w:w="1384" w:type="dxa"/>
          </w:tcPr>
          <w:p w14:paraId="31A3530E">
            <w:pPr>
              <w:pStyle w:val="4"/>
            </w:pPr>
            <w:r>
              <w:rPr>
                <w:rFonts w:ascii="仿宋_GB2312" w:hAnsi="仿宋_GB2312" w:eastAsia="仿宋_GB2312" w:cs="仿宋_GB2312"/>
              </w:rPr>
              <w:t>对本项目的重难点分析、关键技术问题及对策措施</w:t>
            </w:r>
          </w:p>
        </w:tc>
        <w:tc>
          <w:tcPr>
            <w:tcW w:w="1384" w:type="dxa"/>
          </w:tcPr>
          <w:p w14:paraId="28C8E0BA">
            <w:pPr>
              <w:pStyle w:val="4"/>
            </w:pPr>
            <w:r>
              <w:rPr>
                <w:rFonts w:ascii="仿宋_GB2312" w:hAnsi="仿宋_GB2312" w:eastAsia="仿宋_GB2312" w:cs="仿宋_GB2312"/>
              </w:rPr>
              <w:t>一、评审内容 供应商针对本项目采购需求，提供对本项目的重难点分析、关键技术问题的对策措施，内容包含：①项目需求分析；②重难点分析；③关键技术问题分析；④相关对策措施；⑤合理化建议等方面。 二、评审标准 1、完整性：理解必须全面，对评审内容中的各项要求有详细描述； 2、可实施性：切合本项目实际情况，提出步骤清晰、合理的方案； 3、针对性：内容能够紧扣项目实际情况，内容科学合理； 4、客观真实性：内容客观、真实、可验证，确保方案准确可靠。 三、赋分标准 ①项目需求分析：每完全满足一个评审标准得1分，基本满足得0.5分，不满足或未提供得0分，满分4分； ②重难点分析：每完全满足一个评审标准得1分，基本满足得0.5分，不满足或未提供得0分，满分4分； ③关键技术问题分析：每完全满足一个评审标准得1分，基本满足得0.5分，不满足或未提供得0分，满分4分； ④相关对策措施：每完全满足一个评审标准得1分，基本满足得0.5分，不满足或未提供得0分，满分4分； ⑤合理化建议：每完全满足一个评审标准得1分，基本满足得0.5分，不满足或未提供得0分，满分4分。</w:t>
            </w:r>
          </w:p>
        </w:tc>
        <w:tc>
          <w:tcPr>
            <w:tcW w:w="1384" w:type="dxa"/>
          </w:tcPr>
          <w:p w14:paraId="1671A081">
            <w:pPr>
              <w:pStyle w:val="4"/>
              <w:jc w:val="right"/>
            </w:pPr>
            <w:r>
              <w:rPr>
                <w:rFonts w:ascii="仿宋_GB2312" w:hAnsi="仿宋_GB2312" w:eastAsia="仿宋_GB2312" w:cs="仿宋_GB2312"/>
              </w:rPr>
              <w:t>20.0000</w:t>
            </w:r>
          </w:p>
        </w:tc>
        <w:tc>
          <w:tcPr>
            <w:tcW w:w="1384" w:type="dxa"/>
          </w:tcPr>
          <w:p w14:paraId="542EFBF8">
            <w:pPr>
              <w:pStyle w:val="4"/>
            </w:pPr>
            <w:r>
              <w:rPr>
                <w:rFonts w:ascii="仿宋_GB2312" w:hAnsi="仿宋_GB2312" w:eastAsia="仿宋_GB2312" w:cs="仿宋_GB2312"/>
              </w:rPr>
              <w:t>否</w:t>
            </w:r>
          </w:p>
        </w:tc>
      </w:tr>
      <w:tr w14:paraId="37235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6DE6EE6">
            <w:pPr>
              <w:pStyle w:val="4"/>
            </w:pPr>
            <w:r>
              <w:rPr>
                <w:rFonts w:ascii="仿宋_GB2312" w:hAnsi="仿宋_GB2312" w:eastAsia="仿宋_GB2312" w:cs="仿宋_GB2312"/>
              </w:rPr>
              <w:t>5</w:t>
            </w:r>
          </w:p>
        </w:tc>
        <w:tc>
          <w:tcPr>
            <w:tcW w:w="1384" w:type="dxa"/>
          </w:tcPr>
          <w:p w14:paraId="3AB10B23">
            <w:pPr>
              <w:pStyle w:val="4"/>
            </w:pPr>
            <w:r>
              <w:rPr>
                <w:rFonts w:ascii="仿宋_GB2312" w:hAnsi="仿宋_GB2312" w:eastAsia="仿宋_GB2312" w:cs="仿宋_GB2312"/>
              </w:rPr>
              <w:t>详细评审</w:t>
            </w:r>
          </w:p>
        </w:tc>
        <w:tc>
          <w:tcPr>
            <w:tcW w:w="1384" w:type="dxa"/>
          </w:tcPr>
          <w:p w14:paraId="10678304">
            <w:pPr>
              <w:pStyle w:val="4"/>
            </w:pPr>
            <w:r>
              <w:rPr>
                <w:rFonts w:ascii="仿宋_GB2312" w:hAnsi="仿宋_GB2312" w:eastAsia="仿宋_GB2312" w:cs="仿宋_GB2312"/>
              </w:rPr>
              <w:t>对本项目的进度及质量保证措施</w:t>
            </w:r>
          </w:p>
        </w:tc>
        <w:tc>
          <w:tcPr>
            <w:tcW w:w="1384" w:type="dxa"/>
          </w:tcPr>
          <w:p w14:paraId="68D59722">
            <w:pPr>
              <w:pStyle w:val="4"/>
            </w:pPr>
            <w:r>
              <w:rPr>
                <w:rFonts w:ascii="仿宋_GB2312" w:hAnsi="仿宋_GB2312" w:eastAsia="仿宋_GB2312" w:cs="仿宋_GB2312"/>
              </w:rPr>
              <w:t>一、评审内容 供应商针对本项目采购需求，提供对本项目的进度及质量保证措施，内容包含：①进度及质量承诺；②进度保证措施；③质量保证措施等方面。 二、评审标准 1、完整性：理解必须全面，对评审内容中的各项要求有详细描述； 2、可实施性：切合本项目实际情况，提出步骤清晰、合理的方案； 3、针对性：内容能够紧扣项目实际情况，内容科学合理。 三、赋分标准 ①进度及质量承诺：每完全满足一个评审标准得1分，基本满足得0.5分，不满足或未提供得0分，满分3分； ②进度保证措施：每完全满足一个评审标准得1分，基本满足得0.5分，不满足或未提供得0分，满分3分； ③质量保证措施：每完全满足一个评审标准得1分，基本满足得0.5分，不满足或未提供得0分，满分3分。</w:t>
            </w:r>
          </w:p>
        </w:tc>
        <w:tc>
          <w:tcPr>
            <w:tcW w:w="1384" w:type="dxa"/>
          </w:tcPr>
          <w:p w14:paraId="0A6CD3C8">
            <w:pPr>
              <w:pStyle w:val="4"/>
              <w:jc w:val="right"/>
            </w:pPr>
            <w:r>
              <w:rPr>
                <w:rFonts w:ascii="仿宋_GB2312" w:hAnsi="仿宋_GB2312" w:eastAsia="仿宋_GB2312" w:cs="仿宋_GB2312"/>
              </w:rPr>
              <w:t>9.0000</w:t>
            </w:r>
          </w:p>
        </w:tc>
        <w:tc>
          <w:tcPr>
            <w:tcW w:w="1384" w:type="dxa"/>
          </w:tcPr>
          <w:p w14:paraId="6F40380A">
            <w:pPr>
              <w:pStyle w:val="4"/>
            </w:pPr>
            <w:r>
              <w:rPr>
                <w:rFonts w:ascii="仿宋_GB2312" w:hAnsi="仿宋_GB2312" w:eastAsia="仿宋_GB2312" w:cs="仿宋_GB2312"/>
              </w:rPr>
              <w:t>否</w:t>
            </w:r>
          </w:p>
        </w:tc>
      </w:tr>
      <w:tr w14:paraId="6509C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622B522">
            <w:pPr>
              <w:pStyle w:val="4"/>
            </w:pPr>
            <w:r>
              <w:rPr>
                <w:rFonts w:ascii="仿宋_GB2312" w:hAnsi="仿宋_GB2312" w:eastAsia="仿宋_GB2312" w:cs="仿宋_GB2312"/>
              </w:rPr>
              <w:t>6</w:t>
            </w:r>
          </w:p>
        </w:tc>
        <w:tc>
          <w:tcPr>
            <w:tcW w:w="1384" w:type="dxa"/>
          </w:tcPr>
          <w:p w14:paraId="678AE9FE">
            <w:pPr>
              <w:pStyle w:val="4"/>
            </w:pPr>
            <w:r>
              <w:rPr>
                <w:rFonts w:ascii="仿宋_GB2312" w:hAnsi="仿宋_GB2312" w:eastAsia="仿宋_GB2312" w:cs="仿宋_GB2312"/>
              </w:rPr>
              <w:t>详细评审</w:t>
            </w:r>
          </w:p>
        </w:tc>
        <w:tc>
          <w:tcPr>
            <w:tcW w:w="1384" w:type="dxa"/>
          </w:tcPr>
          <w:p w14:paraId="7B928A28">
            <w:pPr>
              <w:pStyle w:val="4"/>
            </w:pPr>
            <w:r>
              <w:rPr>
                <w:rFonts w:ascii="仿宋_GB2312" w:hAnsi="仿宋_GB2312" w:eastAsia="仿宋_GB2312" w:cs="仿宋_GB2312"/>
              </w:rPr>
              <w:t>企业业绩</w:t>
            </w:r>
          </w:p>
        </w:tc>
        <w:tc>
          <w:tcPr>
            <w:tcW w:w="1384" w:type="dxa"/>
          </w:tcPr>
          <w:p w14:paraId="0ED55FA5">
            <w:pPr>
              <w:pStyle w:val="4"/>
            </w:pPr>
            <w:r>
              <w:rPr>
                <w:rFonts w:ascii="仿宋_GB2312" w:hAnsi="仿宋_GB2312" w:eastAsia="仿宋_GB2312" w:cs="仿宋_GB2312"/>
              </w:rPr>
              <w:t>2020年01月01日至今，具有1个同类业绩，得4分，不满足该项要求不得分。每增加1个同类业绩加1分，最多加6分。 注：提供中标（成交) 通知书或合同复印件加盖公章，合同内容完整，未提供不得分。</w:t>
            </w:r>
          </w:p>
        </w:tc>
        <w:tc>
          <w:tcPr>
            <w:tcW w:w="1384" w:type="dxa"/>
          </w:tcPr>
          <w:p w14:paraId="18D3D420">
            <w:pPr>
              <w:pStyle w:val="4"/>
              <w:jc w:val="right"/>
            </w:pPr>
            <w:r>
              <w:rPr>
                <w:rFonts w:ascii="仿宋_GB2312" w:hAnsi="仿宋_GB2312" w:eastAsia="仿宋_GB2312" w:cs="仿宋_GB2312"/>
              </w:rPr>
              <w:t>10.0000</w:t>
            </w:r>
          </w:p>
        </w:tc>
        <w:tc>
          <w:tcPr>
            <w:tcW w:w="1384" w:type="dxa"/>
          </w:tcPr>
          <w:p w14:paraId="077A17EA">
            <w:pPr>
              <w:pStyle w:val="4"/>
            </w:pPr>
            <w:r>
              <w:rPr>
                <w:rFonts w:ascii="仿宋_GB2312" w:hAnsi="仿宋_GB2312" w:eastAsia="仿宋_GB2312" w:cs="仿宋_GB2312"/>
              </w:rPr>
              <w:t>是</w:t>
            </w:r>
          </w:p>
        </w:tc>
      </w:tr>
      <w:tr w14:paraId="59A02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217173">
            <w:pPr>
              <w:pStyle w:val="4"/>
            </w:pPr>
            <w:r>
              <w:rPr>
                <w:rFonts w:ascii="仿宋_GB2312" w:hAnsi="仿宋_GB2312" w:eastAsia="仿宋_GB2312" w:cs="仿宋_GB2312"/>
              </w:rPr>
              <w:t>7</w:t>
            </w:r>
          </w:p>
        </w:tc>
        <w:tc>
          <w:tcPr>
            <w:tcW w:w="1384" w:type="dxa"/>
          </w:tcPr>
          <w:p w14:paraId="30988109">
            <w:pPr>
              <w:pStyle w:val="4"/>
            </w:pPr>
            <w:r>
              <w:rPr>
                <w:rFonts w:ascii="仿宋_GB2312" w:hAnsi="仿宋_GB2312" w:eastAsia="仿宋_GB2312" w:cs="仿宋_GB2312"/>
              </w:rPr>
              <w:t>详细评审</w:t>
            </w:r>
          </w:p>
        </w:tc>
        <w:tc>
          <w:tcPr>
            <w:tcW w:w="1384" w:type="dxa"/>
          </w:tcPr>
          <w:p w14:paraId="4241ECE8">
            <w:pPr>
              <w:pStyle w:val="4"/>
            </w:pPr>
            <w:r>
              <w:rPr>
                <w:rFonts w:ascii="仿宋_GB2312" w:hAnsi="仿宋_GB2312" w:eastAsia="仿宋_GB2312" w:cs="仿宋_GB2312"/>
              </w:rPr>
              <w:t>项目负责人 职称</w:t>
            </w:r>
          </w:p>
        </w:tc>
        <w:tc>
          <w:tcPr>
            <w:tcW w:w="1384" w:type="dxa"/>
          </w:tcPr>
          <w:p w14:paraId="4B3DBB38">
            <w:pPr>
              <w:pStyle w:val="4"/>
            </w:pPr>
            <w:r>
              <w:rPr>
                <w:rFonts w:ascii="仿宋_GB2312" w:hAnsi="仿宋_GB2312" w:eastAsia="仿宋_GB2312" w:cs="仿宋_GB2312"/>
              </w:rPr>
              <w:t>具有公路相关专业高级工程师及以上职称，得5分。 注：提供项目负责人2024年度连续3个月的社保缴纳证明资料，并提供证书复印件加盖公章，未提供不得分。</w:t>
            </w:r>
          </w:p>
        </w:tc>
        <w:tc>
          <w:tcPr>
            <w:tcW w:w="1384" w:type="dxa"/>
          </w:tcPr>
          <w:p w14:paraId="414E05AA">
            <w:pPr>
              <w:pStyle w:val="4"/>
              <w:jc w:val="right"/>
            </w:pPr>
            <w:r>
              <w:rPr>
                <w:rFonts w:ascii="仿宋_GB2312" w:hAnsi="仿宋_GB2312" w:eastAsia="仿宋_GB2312" w:cs="仿宋_GB2312"/>
              </w:rPr>
              <w:t>5.0000</w:t>
            </w:r>
          </w:p>
        </w:tc>
        <w:tc>
          <w:tcPr>
            <w:tcW w:w="1384" w:type="dxa"/>
          </w:tcPr>
          <w:p w14:paraId="287D48BF">
            <w:pPr>
              <w:pStyle w:val="4"/>
            </w:pPr>
            <w:r>
              <w:rPr>
                <w:rFonts w:ascii="仿宋_GB2312" w:hAnsi="仿宋_GB2312" w:eastAsia="仿宋_GB2312" w:cs="仿宋_GB2312"/>
              </w:rPr>
              <w:t>是</w:t>
            </w:r>
          </w:p>
        </w:tc>
      </w:tr>
      <w:tr w14:paraId="667BF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9C117F">
            <w:pPr>
              <w:pStyle w:val="4"/>
            </w:pPr>
            <w:r>
              <w:rPr>
                <w:rFonts w:ascii="仿宋_GB2312" w:hAnsi="仿宋_GB2312" w:eastAsia="仿宋_GB2312" w:cs="仿宋_GB2312"/>
              </w:rPr>
              <w:t>8</w:t>
            </w:r>
          </w:p>
        </w:tc>
        <w:tc>
          <w:tcPr>
            <w:tcW w:w="1384" w:type="dxa"/>
          </w:tcPr>
          <w:p w14:paraId="55B79EAC">
            <w:pPr>
              <w:pStyle w:val="4"/>
            </w:pPr>
            <w:r>
              <w:rPr>
                <w:rFonts w:ascii="仿宋_GB2312" w:hAnsi="仿宋_GB2312" w:eastAsia="仿宋_GB2312" w:cs="仿宋_GB2312"/>
              </w:rPr>
              <w:t>详细评审</w:t>
            </w:r>
          </w:p>
        </w:tc>
        <w:tc>
          <w:tcPr>
            <w:tcW w:w="1384" w:type="dxa"/>
          </w:tcPr>
          <w:p w14:paraId="08C93E4B">
            <w:pPr>
              <w:pStyle w:val="4"/>
            </w:pPr>
            <w:r>
              <w:rPr>
                <w:rFonts w:ascii="仿宋_GB2312" w:hAnsi="仿宋_GB2312" w:eastAsia="仿宋_GB2312" w:cs="仿宋_GB2312"/>
              </w:rPr>
              <w:t>项目负责人业绩</w:t>
            </w:r>
          </w:p>
        </w:tc>
        <w:tc>
          <w:tcPr>
            <w:tcW w:w="1384" w:type="dxa"/>
          </w:tcPr>
          <w:p w14:paraId="087E7EA6">
            <w:pPr>
              <w:pStyle w:val="4"/>
            </w:pPr>
            <w:r>
              <w:rPr>
                <w:rFonts w:ascii="仿宋_GB2312" w:hAnsi="仿宋_GB2312" w:eastAsia="仿宋_GB2312" w:cs="仿宋_GB2312"/>
              </w:rPr>
              <w:t>2020年01月01日至今，担任过1个同类业绩的项目负责人（或专项负责人），得4分，不满足该项要求不得分。每增加1个同类项目负责人（或专项负责人）的业绩，加2分，最多加6分。 注：提供中标（成交）通知书或合同复印件，需体现项目负责人姓名。如上述文件不能体现项目负责人姓名的，可提供对应项目采购单位出具的相关证明扫描件或带有项目名称、项目负责人签名的咨询审查报告文件关键页扫描件。未提供不得分。</w:t>
            </w:r>
          </w:p>
        </w:tc>
        <w:tc>
          <w:tcPr>
            <w:tcW w:w="1384" w:type="dxa"/>
          </w:tcPr>
          <w:p w14:paraId="6296E1DC">
            <w:pPr>
              <w:pStyle w:val="4"/>
              <w:jc w:val="right"/>
            </w:pPr>
            <w:r>
              <w:rPr>
                <w:rFonts w:ascii="仿宋_GB2312" w:hAnsi="仿宋_GB2312" w:eastAsia="仿宋_GB2312" w:cs="仿宋_GB2312"/>
              </w:rPr>
              <w:t>10.0000</w:t>
            </w:r>
          </w:p>
        </w:tc>
        <w:tc>
          <w:tcPr>
            <w:tcW w:w="1384" w:type="dxa"/>
          </w:tcPr>
          <w:p w14:paraId="5E38E96A">
            <w:pPr>
              <w:pStyle w:val="4"/>
            </w:pPr>
            <w:r>
              <w:rPr>
                <w:rFonts w:ascii="仿宋_GB2312" w:hAnsi="仿宋_GB2312" w:eastAsia="仿宋_GB2312" w:cs="仿宋_GB2312"/>
              </w:rPr>
              <w:t>是</w:t>
            </w:r>
          </w:p>
        </w:tc>
      </w:tr>
      <w:tr w14:paraId="74DCA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06E3E9">
            <w:pPr>
              <w:pStyle w:val="4"/>
            </w:pPr>
            <w:r>
              <w:rPr>
                <w:rFonts w:ascii="仿宋_GB2312" w:hAnsi="仿宋_GB2312" w:eastAsia="仿宋_GB2312" w:cs="仿宋_GB2312"/>
              </w:rPr>
              <w:t>1</w:t>
            </w:r>
          </w:p>
        </w:tc>
        <w:tc>
          <w:tcPr>
            <w:tcW w:w="1384" w:type="dxa"/>
          </w:tcPr>
          <w:p w14:paraId="1A1F653C">
            <w:pPr>
              <w:pStyle w:val="4"/>
            </w:pPr>
            <w:r>
              <w:rPr>
                <w:rFonts w:ascii="仿宋_GB2312" w:hAnsi="仿宋_GB2312" w:eastAsia="仿宋_GB2312" w:cs="仿宋_GB2312"/>
              </w:rPr>
              <w:t>价格扣除</w:t>
            </w:r>
          </w:p>
        </w:tc>
        <w:tc>
          <w:tcPr>
            <w:tcW w:w="1384" w:type="dxa"/>
          </w:tcPr>
          <w:p w14:paraId="23DDBE7F">
            <w:pPr>
              <w:pStyle w:val="4"/>
            </w:pPr>
            <w:r>
              <w:rPr>
                <w:rFonts w:ascii="仿宋_GB2312" w:hAnsi="仿宋_GB2312" w:eastAsia="仿宋_GB2312" w:cs="仿宋_GB2312"/>
              </w:rPr>
              <w:t>小型、微型企业，监狱企业，残疾人福利性单位</w:t>
            </w:r>
          </w:p>
        </w:tc>
        <w:tc>
          <w:tcPr>
            <w:tcW w:w="1384" w:type="dxa"/>
          </w:tcPr>
          <w:p w14:paraId="3FADB810">
            <w:pPr>
              <w:pStyle w:val="4"/>
            </w:pPr>
            <w:r>
              <w:rPr>
                <w:rFonts w:ascii="仿宋_GB2312" w:hAnsi="仿宋_GB2312" w:eastAsia="仿宋_GB2312" w:cs="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384" w:type="dxa"/>
          </w:tcPr>
          <w:p w14:paraId="0B33207C">
            <w:pPr>
              <w:pStyle w:val="4"/>
              <w:jc w:val="right"/>
            </w:pPr>
            <w:r>
              <w:rPr>
                <w:rFonts w:ascii="仿宋_GB2312" w:hAnsi="仿宋_GB2312" w:eastAsia="仿宋_GB2312" w:cs="仿宋_GB2312"/>
              </w:rPr>
              <w:t>10.0000</w:t>
            </w:r>
          </w:p>
        </w:tc>
        <w:tc>
          <w:tcPr>
            <w:tcW w:w="1384" w:type="dxa"/>
          </w:tcPr>
          <w:p w14:paraId="3AF8341F">
            <w:pPr>
              <w:pStyle w:val="4"/>
            </w:pPr>
            <w:r>
              <w:rPr>
                <w:rFonts w:ascii="仿宋_GB2312" w:hAnsi="仿宋_GB2312" w:eastAsia="仿宋_GB2312" w:cs="仿宋_GB2312"/>
              </w:rPr>
              <w:t>是</w:t>
            </w:r>
          </w:p>
        </w:tc>
      </w:tr>
      <w:tr w14:paraId="12CB8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70C05AE">
            <w:pPr>
              <w:pStyle w:val="4"/>
            </w:pPr>
            <w:r>
              <w:rPr>
                <w:rFonts w:ascii="仿宋_GB2312" w:hAnsi="仿宋_GB2312" w:eastAsia="仿宋_GB2312" w:cs="仿宋_GB2312"/>
              </w:rPr>
              <w:t>1</w:t>
            </w:r>
          </w:p>
        </w:tc>
        <w:tc>
          <w:tcPr>
            <w:tcW w:w="1384" w:type="dxa"/>
          </w:tcPr>
          <w:p w14:paraId="44A01195">
            <w:pPr>
              <w:pStyle w:val="4"/>
            </w:pPr>
            <w:r>
              <w:rPr>
                <w:rFonts w:ascii="仿宋_GB2312" w:hAnsi="仿宋_GB2312" w:eastAsia="仿宋_GB2312" w:cs="仿宋_GB2312"/>
              </w:rPr>
              <w:t>价格分</w:t>
            </w:r>
          </w:p>
        </w:tc>
        <w:tc>
          <w:tcPr>
            <w:tcW w:w="1384" w:type="dxa"/>
          </w:tcPr>
          <w:p w14:paraId="72B1B907">
            <w:pPr>
              <w:pStyle w:val="4"/>
            </w:pPr>
            <w:r>
              <w:rPr>
                <w:rFonts w:ascii="仿宋_GB2312" w:hAnsi="仿宋_GB2312" w:eastAsia="仿宋_GB2312" w:cs="仿宋_GB2312"/>
              </w:rPr>
              <w:t>价格分</w:t>
            </w:r>
          </w:p>
        </w:tc>
        <w:tc>
          <w:tcPr>
            <w:tcW w:w="1384" w:type="dxa"/>
          </w:tcPr>
          <w:p w14:paraId="4FA5C9AF">
            <w:pPr>
              <w:pStyle w:val="4"/>
            </w:pPr>
            <w:r>
              <w:rPr>
                <w:rFonts w:ascii="仿宋_GB2312" w:hAnsi="仿宋_GB2312" w:eastAsia="仿宋_GB2312" w:cs="仿宋_GB2312"/>
              </w:rPr>
              <w:t>满足磋商文件要求且磋商报价价格最低的磋商报价为评审基准价，其价格分为满分。其他供应商的价格分统一按照下列公式计算：磋商报价得分=(评审基准价／磋商报价)×价格权值×100。</w:t>
            </w:r>
          </w:p>
        </w:tc>
        <w:tc>
          <w:tcPr>
            <w:tcW w:w="1384" w:type="dxa"/>
          </w:tcPr>
          <w:p w14:paraId="3EC5011C">
            <w:pPr>
              <w:pStyle w:val="4"/>
              <w:jc w:val="right"/>
            </w:pPr>
            <w:r>
              <w:rPr>
                <w:rFonts w:ascii="仿宋_GB2312" w:hAnsi="仿宋_GB2312" w:eastAsia="仿宋_GB2312" w:cs="仿宋_GB2312"/>
              </w:rPr>
              <w:t>10.0000</w:t>
            </w:r>
          </w:p>
        </w:tc>
        <w:tc>
          <w:tcPr>
            <w:tcW w:w="1384" w:type="dxa"/>
          </w:tcPr>
          <w:p w14:paraId="15716306">
            <w:pPr>
              <w:pStyle w:val="4"/>
            </w:pPr>
            <w:r>
              <w:rPr>
                <w:rFonts w:ascii="仿宋_GB2312" w:hAnsi="仿宋_GB2312" w:eastAsia="仿宋_GB2312" w:cs="仿宋_GB2312"/>
              </w:rPr>
              <w:t>是</w:t>
            </w:r>
          </w:p>
        </w:tc>
      </w:tr>
    </w:tbl>
    <w:p w14:paraId="42340968">
      <w:pPr>
        <w:pStyle w:val="4"/>
      </w:pPr>
      <w:r>
        <w:rPr>
          <w:rFonts w:ascii="仿宋_GB2312" w:hAnsi="仿宋_GB2312" w:eastAsia="仿宋_GB2312" w:cs="仿宋_GB2312"/>
        </w:rPr>
        <w:t>10、合同管理安排</w:t>
      </w:r>
    </w:p>
    <w:p w14:paraId="7686CB60">
      <w:pPr>
        <w:pStyle w:val="4"/>
        <w:ind w:firstLine="840"/>
      </w:pPr>
      <w:r>
        <w:rPr>
          <w:rFonts w:ascii="仿宋_GB2312" w:hAnsi="仿宋_GB2312" w:eastAsia="仿宋_GB2312" w:cs="仿宋_GB2312"/>
        </w:rPr>
        <w:t>1）合同类型：委托合同</w:t>
      </w:r>
    </w:p>
    <w:p w14:paraId="6F00D15A">
      <w:pPr>
        <w:pStyle w:val="4"/>
        <w:ind w:firstLine="840"/>
      </w:pPr>
      <w:r>
        <w:rPr>
          <w:rFonts w:ascii="仿宋_GB2312" w:hAnsi="仿宋_GB2312" w:eastAsia="仿宋_GB2312" w:cs="仿宋_GB2312"/>
        </w:rPr>
        <w:t>2）合同履行期限： 自合同生效之日起，至项目工可研技术审查报告取得审批部门批复止（具体以合同签订为准）。</w:t>
      </w:r>
    </w:p>
    <w:p w14:paraId="3FAF88D5">
      <w:pPr>
        <w:pStyle w:val="4"/>
        <w:ind w:firstLine="840"/>
      </w:pPr>
      <w:r>
        <w:rPr>
          <w:rFonts w:ascii="仿宋_GB2312" w:hAnsi="仿宋_GB2312" w:eastAsia="仿宋_GB2312" w:cs="仿宋_GB2312"/>
        </w:rPr>
        <w:t>3）合同履约地点：采购人指定地点</w:t>
      </w:r>
    </w:p>
    <w:p w14:paraId="382C3395">
      <w:pPr>
        <w:pStyle w:val="4"/>
        <w:ind w:firstLine="840"/>
      </w:pPr>
      <w:r>
        <w:rPr>
          <w:rFonts w:ascii="仿宋_GB2312" w:hAnsi="仿宋_GB2312" w:eastAsia="仿宋_GB2312" w:cs="仿宋_GB2312"/>
        </w:rPr>
        <w:t>4）支付方式：一次付清</w:t>
      </w:r>
    </w:p>
    <w:p w14:paraId="6C449568">
      <w:pPr>
        <w:pStyle w:val="4"/>
        <w:ind w:firstLine="840"/>
      </w:pPr>
      <w:r>
        <w:rPr>
          <w:rFonts w:ascii="仿宋_GB2312" w:hAnsi="仿宋_GB2312" w:eastAsia="仿宋_GB2312" w:cs="仿宋_GB2312"/>
        </w:rPr>
        <w:t>5）履约保证金及缴纳形式：</w:t>
      </w:r>
    </w:p>
    <w:p w14:paraId="457DF76C">
      <w:pPr>
        <w:pStyle w:val="4"/>
      </w:pPr>
      <w:r>
        <w:rPr>
          <w:rFonts w:ascii="仿宋_GB2312" w:hAnsi="仿宋_GB2312" w:eastAsia="仿宋_GB2312" w:cs="仿宋_GB2312"/>
        </w:rPr>
        <w:t>中标/成交供应商是否需要缴纳履约保证金：否</w:t>
      </w:r>
    </w:p>
    <w:p w14:paraId="74A6FA67">
      <w:pPr>
        <w:pStyle w:val="4"/>
        <w:ind w:firstLine="840"/>
      </w:pPr>
      <w:r>
        <w:rPr>
          <w:rFonts w:ascii="仿宋_GB2312" w:hAnsi="仿宋_GB2312" w:eastAsia="仿宋_GB2312" w:cs="仿宋_GB2312"/>
        </w:rPr>
        <w:t>6）质量保证金及缴纳形式：</w:t>
      </w:r>
    </w:p>
    <w:p w14:paraId="1F0769A5">
      <w:pPr>
        <w:pStyle w:val="4"/>
      </w:pPr>
      <w:r>
        <w:rPr>
          <w:rFonts w:ascii="仿宋_GB2312" w:hAnsi="仿宋_GB2312" w:eastAsia="仿宋_GB2312" w:cs="仿宋_GB2312"/>
        </w:rPr>
        <w:t>中标/成交供应商是否需要缴纳质量保证金：否</w:t>
      </w:r>
    </w:p>
    <w:p w14:paraId="79E6F993">
      <w:pPr>
        <w:pStyle w:val="4"/>
        <w:ind w:firstLine="840"/>
      </w:pPr>
      <w:r>
        <w:rPr>
          <w:rFonts w:ascii="仿宋_GB2312" w:hAnsi="仿宋_GB2312" w:eastAsia="仿宋_GB2312" w:cs="仿宋_GB2312"/>
        </w:rPr>
        <w:t>7）合同支付约定：</w:t>
      </w:r>
    </w:p>
    <w:p w14:paraId="63017764">
      <w:pPr>
        <w:pStyle w:val="4"/>
      </w:pPr>
      <w:r>
        <w:rPr>
          <w:rFonts w:ascii="仿宋_GB2312" w:hAnsi="仿宋_GB2312" w:eastAsia="仿宋_GB2312" w:cs="仿宋_GB2312"/>
        </w:rPr>
        <w:t>1、 付款条件说明： 自本合同生效之日起，甲方收到乙方开具的全额合格增值税普通发票后，达到付款条件起 ，达到付款条件起 60 日内，支付合同总金额的 100.00%。</w:t>
      </w:r>
    </w:p>
    <w:p w14:paraId="223414D1">
      <w:pPr>
        <w:pStyle w:val="4"/>
        <w:ind w:firstLine="840"/>
      </w:pPr>
      <w:r>
        <w:rPr>
          <w:rFonts w:ascii="仿宋_GB2312" w:hAnsi="仿宋_GB2312" w:eastAsia="仿宋_GB2312" w:cs="仿宋_GB2312"/>
        </w:rPr>
        <w:t>8）验收交付标准和方法：乙方完成项目工可研技术审查咨询工作，并经甲方组织内部验收通过后，向甲方提交 叁 份项目可研技术审查咨询意见（含电子版），报告须加盖单位公章。</w:t>
      </w:r>
    </w:p>
    <w:p w14:paraId="5156E161">
      <w:pPr>
        <w:pStyle w:val="4"/>
        <w:ind w:firstLine="840"/>
      </w:pPr>
      <w:r>
        <w:rPr>
          <w:rFonts w:ascii="仿宋_GB2312" w:hAnsi="仿宋_GB2312" w:eastAsia="仿宋_GB2312" w:cs="仿宋_GB2312"/>
        </w:rPr>
        <w:t>9）质量保修范围和保修期：按照合同约定执行。</w:t>
      </w:r>
    </w:p>
    <w:p w14:paraId="4FEE7B2C">
      <w:pPr>
        <w:pStyle w:val="4"/>
        <w:ind w:firstLine="840"/>
      </w:pPr>
      <w:r>
        <w:rPr>
          <w:rFonts w:ascii="仿宋_GB2312" w:hAnsi="仿宋_GB2312" w:eastAsia="仿宋_GB2312" w:cs="仿宋_GB2312"/>
        </w:rPr>
        <w:t>10）知识产权归属和处理方式：乙方应对所供服务具有或已取得合法知识产权，乙方应保证所供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给甲方造成损失的，由乙方一并赔偿。</w:t>
      </w:r>
    </w:p>
    <w:p w14:paraId="5A5F42A2">
      <w:pPr>
        <w:pStyle w:val="4"/>
        <w:ind w:firstLine="840"/>
      </w:pPr>
      <w:r>
        <w:rPr>
          <w:rFonts w:ascii="仿宋_GB2312" w:hAnsi="仿宋_GB2312" w:eastAsia="仿宋_GB2312" w:cs="仿宋_GB2312"/>
        </w:rPr>
        <w:t>11）成本补偿和风险分担约定：按照合同约定执行</w:t>
      </w:r>
    </w:p>
    <w:p w14:paraId="26AB9641">
      <w:pPr>
        <w:pStyle w:val="4"/>
        <w:ind w:firstLine="840"/>
      </w:pPr>
      <w:r>
        <w:rPr>
          <w:rFonts w:ascii="仿宋_GB2312" w:hAnsi="仿宋_GB2312" w:eastAsia="仿宋_GB2312" w:cs="仿宋_GB2312"/>
        </w:rPr>
        <w:t>12）违约责任与解决争议的方法：依据《中华人民共和国民法典》《中华人民共和国政府采购法》《中华人民共和国政府采购法实施条例》的相关条款和本合同约定。合同签订生效后，因乙方原因终止合同，乙方除应向甲方退还已支付的所有款项外，还应向甲方支付合同总价款10%违约金，同时承担因此给甲方造成的所有损失。因甲方原因造成合同终止、解除的，甲方应按乙方实际工作量支付对应服务费用，并向乙方支付合同总价款10%的违约金。 未经甲方书面同意，乙方擅自将合同部分或全部工作内容委托第三方，甲方有权单方解除合同，同时乙方应一次性向甲方支付合同总价款30%违约金，同时承担因此给甲方造成的全部损失（该损失包含但不限于律师费、诉讼费、差旅费、财产保全费等相关费用）</w:t>
      </w:r>
    </w:p>
    <w:p w14:paraId="03194AF9">
      <w:pPr>
        <w:pStyle w:val="4"/>
        <w:ind w:firstLine="840"/>
      </w:pPr>
      <w:r>
        <w:rPr>
          <w:rFonts w:ascii="仿宋_GB2312" w:hAnsi="仿宋_GB2312" w:eastAsia="仿宋_GB2312" w:cs="仿宋_GB2312"/>
        </w:rPr>
        <w:t>13）合同其他条款：在本合同执行过程中，若合同任何一方发生不可抗力，而导致不能或延误履行本合同义务时，甲乙双方应友好协商解决本合同继续执行、延迟执行或终止等相关问题。不可抗力包括但不限于战事、火灾、台风、地震、疫情，以及其他可由甲乙双方共同认可的事件。发生不可抗力一方必须在事故发生后立即告知另一方,并在事故发生十五天内，将书面证明发给对方。</w:t>
      </w:r>
    </w:p>
    <w:p w14:paraId="248CB3C0">
      <w:pPr>
        <w:pStyle w:val="4"/>
      </w:pPr>
      <w:r>
        <w:rPr>
          <w:rFonts w:ascii="仿宋_GB2312" w:hAnsi="仿宋_GB2312" w:eastAsia="仿宋_GB2312" w:cs="仿宋_GB2312"/>
        </w:rPr>
        <w:t>11、履约验收方案</w:t>
      </w:r>
    </w:p>
    <w:p w14:paraId="0409BDCC">
      <w:pPr>
        <w:pStyle w:val="4"/>
        <w:ind w:firstLine="840"/>
      </w:pPr>
      <w:r>
        <w:rPr>
          <w:rFonts w:ascii="仿宋_GB2312" w:hAnsi="仿宋_GB2312" w:eastAsia="仿宋_GB2312" w:cs="仿宋_GB2312"/>
        </w:rPr>
        <w:t>1）验收组织方式：自行验收</w:t>
      </w:r>
    </w:p>
    <w:p w14:paraId="517C14D7">
      <w:pPr>
        <w:pStyle w:val="4"/>
        <w:ind w:firstLine="840"/>
      </w:pPr>
      <w:r>
        <w:rPr>
          <w:rFonts w:ascii="仿宋_GB2312" w:hAnsi="仿宋_GB2312" w:eastAsia="仿宋_GB2312" w:cs="仿宋_GB2312"/>
        </w:rPr>
        <w:t>2）是否邀请本项目的其他供应商：否</w:t>
      </w:r>
    </w:p>
    <w:p w14:paraId="4420F7DD">
      <w:pPr>
        <w:pStyle w:val="4"/>
        <w:ind w:firstLine="840"/>
      </w:pPr>
      <w:r>
        <w:rPr>
          <w:rFonts w:ascii="仿宋_GB2312" w:hAnsi="仿宋_GB2312" w:eastAsia="仿宋_GB2312" w:cs="仿宋_GB2312"/>
        </w:rPr>
        <w:t>3）是否邀请专家：否</w:t>
      </w:r>
    </w:p>
    <w:p w14:paraId="27951A21">
      <w:pPr>
        <w:pStyle w:val="4"/>
        <w:ind w:firstLine="840"/>
      </w:pPr>
      <w:r>
        <w:rPr>
          <w:rFonts w:ascii="仿宋_GB2312" w:hAnsi="仿宋_GB2312" w:eastAsia="仿宋_GB2312" w:cs="仿宋_GB2312"/>
        </w:rPr>
        <w:t>4）是否邀请服务对象：否</w:t>
      </w:r>
    </w:p>
    <w:p w14:paraId="5582F5EA">
      <w:pPr>
        <w:pStyle w:val="4"/>
        <w:ind w:firstLine="840"/>
      </w:pPr>
      <w:r>
        <w:rPr>
          <w:rFonts w:ascii="仿宋_GB2312" w:hAnsi="仿宋_GB2312" w:eastAsia="仿宋_GB2312" w:cs="仿宋_GB2312"/>
        </w:rPr>
        <w:t>5）是否邀请第三方检测机构：否</w:t>
      </w:r>
    </w:p>
    <w:p w14:paraId="430EDD39">
      <w:pPr>
        <w:pStyle w:val="4"/>
        <w:ind w:firstLine="840"/>
      </w:pPr>
      <w:r>
        <w:rPr>
          <w:rFonts w:ascii="仿宋_GB2312" w:hAnsi="仿宋_GB2312" w:eastAsia="仿宋_GB2312" w:cs="仿宋_GB2312"/>
        </w:rPr>
        <w:t>6）履约验收程序：一次性验收</w:t>
      </w:r>
    </w:p>
    <w:p w14:paraId="7AEBF6FE">
      <w:pPr>
        <w:pStyle w:val="4"/>
        <w:ind w:firstLine="840"/>
      </w:pPr>
      <w:r>
        <w:rPr>
          <w:rFonts w:ascii="仿宋_GB2312" w:hAnsi="仿宋_GB2312" w:eastAsia="仿宋_GB2312" w:cs="仿宋_GB2312"/>
        </w:rPr>
        <w:t>7）履约验收时间：</w:t>
      </w:r>
    </w:p>
    <w:p w14:paraId="2FC4FE51">
      <w:pPr>
        <w:pStyle w:val="4"/>
      </w:pPr>
      <w:r>
        <w:rPr>
          <w:rFonts w:ascii="仿宋_GB2312" w:hAnsi="仿宋_GB2312" w:eastAsia="仿宋_GB2312" w:cs="仿宋_GB2312"/>
        </w:rPr>
        <w:t>供应商提出验收申请之日起30日内组织验收</w:t>
      </w:r>
    </w:p>
    <w:p w14:paraId="6E271CDB">
      <w:pPr>
        <w:pStyle w:val="4"/>
        <w:ind w:firstLine="840"/>
      </w:pPr>
      <w:r>
        <w:rPr>
          <w:rFonts w:ascii="仿宋_GB2312" w:hAnsi="仿宋_GB2312" w:eastAsia="仿宋_GB2312" w:cs="仿宋_GB2312"/>
        </w:rPr>
        <w:t>8）验收组织的其他事项：按照合同约定执行</w:t>
      </w:r>
    </w:p>
    <w:p w14:paraId="33C0DECB">
      <w:pPr>
        <w:pStyle w:val="4"/>
        <w:ind w:firstLine="840"/>
      </w:pPr>
      <w:r>
        <w:rPr>
          <w:rFonts w:ascii="仿宋_GB2312" w:hAnsi="仿宋_GB2312" w:eastAsia="仿宋_GB2312" w:cs="仿宋_GB2312"/>
        </w:rPr>
        <w:t>9）技术履约验收内容：按照合同约定执行</w:t>
      </w:r>
    </w:p>
    <w:p w14:paraId="5715B6E8">
      <w:pPr>
        <w:pStyle w:val="4"/>
        <w:ind w:firstLine="840"/>
      </w:pPr>
      <w:r>
        <w:rPr>
          <w:rFonts w:ascii="仿宋_GB2312" w:hAnsi="仿宋_GB2312" w:eastAsia="仿宋_GB2312" w:cs="仿宋_GB2312"/>
        </w:rPr>
        <w:t>10）商务履约验收内容：按照合同约定执行</w:t>
      </w:r>
    </w:p>
    <w:p w14:paraId="4C123A92">
      <w:pPr>
        <w:pStyle w:val="4"/>
        <w:ind w:firstLine="840"/>
      </w:pPr>
      <w:r>
        <w:rPr>
          <w:rFonts w:ascii="仿宋_GB2312" w:hAnsi="仿宋_GB2312" w:eastAsia="仿宋_GB2312" w:cs="仿宋_GB2312"/>
        </w:rPr>
        <w:t>11）履约验收标准：按照合同约定执行</w:t>
      </w:r>
    </w:p>
    <w:p w14:paraId="31FE00D5">
      <w:pPr>
        <w:pStyle w:val="4"/>
        <w:ind w:firstLine="840"/>
      </w:pPr>
      <w:r>
        <w:rPr>
          <w:rFonts w:ascii="仿宋_GB2312" w:hAnsi="仿宋_GB2312" w:eastAsia="仿宋_GB2312" w:cs="仿宋_GB2312"/>
        </w:rPr>
        <w:t>12）履约验收其他事项：按照合同约定执行</w:t>
      </w:r>
    </w:p>
    <w:p w14:paraId="43AE6EEC">
      <w:pPr>
        <w:pStyle w:val="4"/>
        <w:outlineLvl w:val="4"/>
      </w:pPr>
      <w:r>
        <w:rPr>
          <w:rFonts w:ascii="仿宋_GB2312" w:hAnsi="仿宋_GB2312" w:eastAsia="仿宋_GB2312" w:cs="仿宋_GB2312"/>
          <w:b/>
          <w:sz w:val="20"/>
        </w:rPr>
        <w:t>（二）分包名称：采购包2</w:t>
      </w:r>
    </w:p>
    <w:p w14:paraId="535747FE">
      <w:pPr>
        <w:pStyle w:val="4"/>
      </w:pPr>
      <w:r>
        <w:rPr>
          <w:rFonts w:ascii="仿宋_GB2312" w:hAnsi="仿宋_GB2312" w:eastAsia="仿宋_GB2312" w:cs="仿宋_GB2312"/>
        </w:rPr>
        <w:t>1、执行政府采购促进中小企业发展的相关政策</w:t>
      </w:r>
    </w:p>
    <w:p w14:paraId="642739DA">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064BE1F7">
      <w:pPr>
        <w:pStyle w:val="4"/>
        <w:ind w:firstLine="840"/>
      </w:pPr>
      <w:r>
        <w:rPr>
          <w:rFonts w:ascii="仿宋_GB2312" w:hAnsi="仿宋_GB2312" w:eastAsia="仿宋_GB2312" w:cs="仿宋_GB2312"/>
        </w:rPr>
        <w:t>2、预算金额（元）：300,000.00 ，大写（人民币）： 叁拾万元整</w:t>
      </w:r>
    </w:p>
    <w:p w14:paraId="5B4FB97D">
      <w:pPr>
        <w:pStyle w:val="4"/>
        <w:ind w:firstLine="780"/>
      </w:pPr>
      <w:r>
        <w:rPr>
          <w:rFonts w:ascii="仿宋_GB2312" w:hAnsi="仿宋_GB2312" w:eastAsia="仿宋_GB2312" w:cs="仿宋_GB2312"/>
        </w:rPr>
        <w:t xml:space="preserve"> 最高限价（元）： 300,000.00 ，大写（人民币）： 叁拾万元整</w:t>
      </w:r>
    </w:p>
    <w:p w14:paraId="1D367FF4">
      <w:pPr>
        <w:pStyle w:val="4"/>
      </w:pPr>
      <w:r>
        <w:rPr>
          <w:rFonts w:ascii="仿宋_GB2312" w:hAnsi="仿宋_GB2312" w:eastAsia="仿宋_GB2312" w:cs="仿宋_GB2312"/>
        </w:rPr>
        <w:t>3、评审方法：综合评分法</w:t>
      </w:r>
    </w:p>
    <w:p w14:paraId="6EB8DDA0">
      <w:pPr>
        <w:pStyle w:val="4"/>
      </w:pPr>
      <w:r>
        <w:rPr>
          <w:rFonts w:ascii="仿宋_GB2312" w:hAnsi="仿宋_GB2312" w:eastAsia="仿宋_GB2312" w:cs="仿宋_GB2312"/>
        </w:rPr>
        <w:t>4、是否支持联合体投标：否</w:t>
      </w:r>
    </w:p>
    <w:p w14:paraId="41400281">
      <w:pPr>
        <w:pStyle w:val="4"/>
      </w:pPr>
      <w:r>
        <w:rPr>
          <w:rFonts w:ascii="仿宋_GB2312" w:hAnsi="仿宋_GB2312" w:eastAsia="仿宋_GB2312" w:cs="仿宋_GB2312"/>
        </w:rPr>
        <w:t>5、是否允许合同分包选项：否</w:t>
      </w:r>
    </w:p>
    <w:p w14:paraId="2E290B87">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67F7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4C382BE6">
            <w:pPr>
              <w:pStyle w:val="4"/>
            </w:pPr>
            <w:r>
              <w:rPr>
                <w:rFonts w:ascii="仿宋_GB2312" w:hAnsi="仿宋_GB2312" w:eastAsia="仿宋_GB2312" w:cs="仿宋_GB2312"/>
              </w:rPr>
              <w:t>1</w:t>
            </w:r>
          </w:p>
        </w:tc>
        <w:tc>
          <w:tcPr>
            <w:tcW w:w="1993" w:type="dxa"/>
          </w:tcPr>
          <w:p w14:paraId="70F65239">
            <w:pPr>
              <w:pStyle w:val="4"/>
              <w:jc w:val="center"/>
            </w:pPr>
            <w:r>
              <w:rPr>
                <w:rFonts w:ascii="仿宋_GB2312" w:hAnsi="仿宋_GB2312" w:eastAsia="仿宋_GB2312" w:cs="仿宋_GB2312"/>
                <w:b/>
                <w:color w:val="000000"/>
              </w:rPr>
              <w:t>采购品目</w:t>
            </w:r>
          </w:p>
        </w:tc>
        <w:tc>
          <w:tcPr>
            <w:tcW w:w="1661" w:type="dxa"/>
          </w:tcPr>
          <w:p w14:paraId="54C2D8B9">
            <w:pPr>
              <w:pStyle w:val="4"/>
            </w:pPr>
            <w:r>
              <w:rPr>
                <w:rFonts w:ascii="仿宋_GB2312" w:hAnsi="仿宋_GB2312" w:eastAsia="仿宋_GB2312" w:cs="仿宋_GB2312"/>
              </w:rPr>
              <w:t>工程设计前咨询服务</w:t>
            </w:r>
          </w:p>
        </w:tc>
        <w:tc>
          <w:tcPr>
            <w:tcW w:w="1993" w:type="dxa"/>
          </w:tcPr>
          <w:p w14:paraId="2610CE71">
            <w:pPr>
              <w:pStyle w:val="4"/>
              <w:jc w:val="center"/>
            </w:pPr>
            <w:r>
              <w:rPr>
                <w:rFonts w:ascii="仿宋_GB2312" w:hAnsi="仿宋_GB2312" w:eastAsia="仿宋_GB2312" w:cs="仿宋_GB2312"/>
                <w:b/>
                <w:color w:val="000000"/>
              </w:rPr>
              <w:t>标的名称</w:t>
            </w:r>
          </w:p>
        </w:tc>
        <w:tc>
          <w:tcPr>
            <w:tcW w:w="1661" w:type="dxa"/>
          </w:tcPr>
          <w:p w14:paraId="3933C2B9">
            <w:pPr>
              <w:pStyle w:val="4"/>
            </w:pPr>
            <w:r>
              <w:rPr>
                <w:rFonts w:ascii="仿宋_GB2312" w:hAnsi="仿宋_GB2312" w:eastAsia="仿宋_GB2312" w:cs="仿宋_GB2312"/>
              </w:rPr>
              <w:t>普通国省干线公路工可研技术审查</w:t>
            </w:r>
          </w:p>
        </w:tc>
      </w:tr>
      <w:tr w14:paraId="7E58E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C30D12"/>
        </w:tc>
        <w:tc>
          <w:tcPr>
            <w:tcW w:w="1993" w:type="dxa"/>
          </w:tcPr>
          <w:p w14:paraId="17BEDC39">
            <w:pPr>
              <w:pStyle w:val="4"/>
              <w:jc w:val="center"/>
            </w:pPr>
            <w:r>
              <w:rPr>
                <w:rFonts w:ascii="仿宋_GB2312" w:hAnsi="仿宋_GB2312" w:eastAsia="仿宋_GB2312" w:cs="仿宋_GB2312"/>
                <w:b/>
                <w:color w:val="000000"/>
              </w:rPr>
              <w:t>数量</w:t>
            </w:r>
          </w:p>
        </w:tc>
        <w:tc>
          <w:tcPr>
            <w:tcW w:w="1661" w:type="dxa"/>
          </w:tcPr>
          <w:p w14:paraId="1882AA23">
            <w:pPr>
              <w:pStyle w:val="4"/>
              <w:jc w:val="right"/>
            </w:pPr>
            <w:r>
              <w:rPr>
                <w:rFonts w:ascii="仿宋_GB2312" w:hAnsi="仿宋_GB2312" w:eastAsia="仿宋_GB2312" w:cs="仿宋_GB2312"/>
              </w:rPr>
              <w:t>1.00</w:t>
            </w:r>
          </w:p>
        </w:tc>
        <w:tc>
          <w:tcPr>
            <w:tcW w:w="1993" w:type="dxa"/>
          </w:tcPr>
          <w:p w14:paraId="4733C56E">
            <w:pPr>
              <w:pStyle w:val="4"/>
              <w:jc w:val="center"/>
            </w:pPr>
            <w:r>
              <w:rPr>
                <w:rFonts w:ascii="仿宋_GB2312" w:hAnsi="仿宋_GB2312" w:eastAsia="仿宋_GB2312" w:cs="仿宋_GB2312"/>
                <w:b/>
                <w:color w:val="000000"/>
              </w:rPr>
              <w:t>单位</w:t>
            </w:r>
          </w:p>
        </w:tc>
        <w:tc>
          <w:tcPr>
            <w:tcW w:w="1661" w:type="dxa"/>
          </w:tcPr>
          <w:p w14:paraId="23CAD096">
            <w:pPr>
              <w:pStyle w:val="4"/>
            </w:pPr>
            <w:r>
              <w:rPr>
                <w:rFonts w:ascii="仿宋_GB2312" w:hAnsi="仿宋_GB2312" w:eastAsia="仿宋_GB2312" w:cs="仿宋_GB2312"/>
              </w:rPr>
              <w:t>项</w:t>
            </w:r>
          </w:p>
        </w:tc>
      </w:tr>
      <w:tr w14:paraId="0BADF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598B06B"/>
        </w:tc>
        <w:tc>
          <w:tcPr>
            <w:tcW w:w="1993" w:type="dxa"/>
          </w:tcPr>
          <w:p w14:paraId="6567BCFE">
            <w:pPr>
              <w:pStyle w:val="4"/>
              <w:jc w:val="center"/>
            </w:pPr>
            <w:r>
              <w:rPr>
                <w:rFonts w:ascii="仿宋_GB2312" w:hAnsi="仿宋_GB2312" w:eastAsia="仿宋_GB2312" w:cs="仿宋_GB2312"/>
                <w:b/>
                <w:color w:val="000000"/>
              </w:rPr>
              <w:t>合计金额（元）</w:t>
            </w:r>
          </w:p>
        </w:tc>
        <w:tc>
          <w:tcPr>
            <w:tcW w:w="1661" w:type="dxa"/>
          </w:tcPr>
          <w:p w14:paraId="5434C026">
            <w:pPr>
              <w:pStyle w:val="4"/>
              <w:jc w:val="right"/>
            </w:pPr>
            <w:r>
              <w:rPr>
                <w:rFonts w:ascii="仿宋_GB2312" w:hAnsi="仿宋_GB2312" w:eastAsia="仿宋_GB2312" w:cs="仿宋_GB2312"/>
              </w:rPr>
              <w:t>300,000.00</w:t>
            </w:r>
          </w:p>
        </w:tc>
        <w:tc>
          <w:tcPr>
            <w:tcW w:w="1993" w:type="dxa"/>
          </w:tcPr>
          <w:p w14:paraId="549DD6E0">
            <w:pPr>
              <w:pStyle w:val="4"/>
              <w:jc w:val="center"/>
            </w:pPr>
            <w:r>
              <w:rPr>
                <w:rFonts w:ascii="仿宋_GB2312" w:hAnsi="仿宋_GB2312" w:eastAsia="仿宋_GB2312" w:cs="仿宋_GB2312"/>
                <w:b/>
                <w:color w:val="000000"/>
              </w:rPr>
              <w:t>单价（元）</w:t>
            </w:r>
          </w:p>
        </w:tc>
        <w:tc>
          <w:tcPr>
            <w:tcW w:w="1661" w:type="dxa"/>
          </w:tcPr>
          <w:p w14:paraId="356653B4">
            <w:pPr>
              <w:pStyle w:val="4"/>
              <w:jc w:val="right"/>
            </w:pPr>
            <w:r>
              <w:rPr>
                <w:rFonts w:ascii="仿宋_GB2312" w:hAnsi="仿宋_GB2312" w:eastAsia="仿宋_GB2312" w:cs="仿宋_GB2312"/>
              </w:rPr>
              <w:t>300,000.00</w:t>
            </w:r>
          </w:p>
        </w:tc>
      </w:tr>
      <w:tr w14:paraId="65289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23230B0"/>
        </w:tc>
        <w:tc>
          <w:tcPr>
            <w:tcW w:w="1993" w:type="dxa"/>
          </w:tcPr>
          <w:p w14:paraId="6E70BFE4">
            <w:pPr>
              <w:pStyle w:val="4"/>
              <w:jc w:val="center"/>
            </w:pPr>
            <w:r>
              <w:rPr>
                <w:rFonts w:ascii="仿宋_GB2312" w:hAnsi="仿宋_GB2312" w:eastAsia="仿宋_GB2312" w:cs="仿宋_GB2312"/>
                <w:b/>
                <w:color w:val="000000"/>
              </w:rPr>
              <w:t>是否采购节能产品</w:t>
            </w:r>
          </w:p>
        </w:tc>
        <w:tc>
          <w:tcPr>
            <w:tcW w:w="1661" w:type="dxa"/>
          </w:tcPr>
          <w:p w14:paraId="593848B7">
            <w:pPr>
              <w:pStyle w:val="4"/>
            </w:pPr>
            <w:r>
              <w:rPr>
                <w:rFonts w:ascii="仿宋_GB2312" w:hAnsi="仿宋_GB2312" w:eastAsia="仿宋_GB2312" w:cs="仿宋_GB2312"/>
              </w:rPr>
              <w:t>否</w:t>
            </w:r>
          </w:p>
        </w:tc>
        <w:tc>
          <w:tcPr>
            <w:tcW w:w="1993" w:type="dxa"/>
          </w:tcPr>
          <w:p w14:paraId="58FC121D">
            <w:pPr>
              <w:pStyle w:val="4"/>
              <w:jc w:val="center"/>
            </w:pPr>
            <w:r>
              <w:rPr>
                <w:rFonts w:ascii="仿宋_GB2312" w:hAnsi="仿宋_GB2312" w:eastAsia="仿宋_GB2312" w:cs="仿宋_GB2312"/>
                <w:b/>
                <w:color w:val="000000"/>
              </w:rPr>
              <w:t>未采购节能产品原因</w:t>
            </w:r>
          </w:p>
        </w:tc>
        <w:tc>
          <w:tcPr>
            <w:tcW w:w="1661" w:type="dxa"/>
          </w:tcPr>
          <w:p w14:paraId="36E69BE2">
            <w:pPr>
              <w:pStyle w:val="4"/>
            </w:pPr>
            <w:r>
              <w:rPr>
                <w:rFonts w:ascii="仿宋_GB2312" w:hAnsi="仿宋_GB2312" w:eastAsia="仿宋_GB2312" w:cs="仿宋_GB2312"/>
              </w:rPr>
              <w:t>无</w:t>
            </w:r>
          </w:p>
        </w:tc>
      </w:tr>
      <w:tr w14:paraId="109AD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8EC835"/>
        </w:tc>
        <w:tc>
          <w:tcPr>
            <w:tcW w:w="1993" w:type="dxa"/>
          </w:tcPr>
          <w:p w14:paraId="09FF3F90">
            <w:pPr>
              <w:pStyle w:val="4"/>
              <w:jc w:val="center"/>
            </w:pPr>
            <w:r>
              <w:rPr>
                <w:rFonts w:ascii="仿宋_GB2312" w:hAnsi="仿宋_GB2312" w:eastAsia="仿宋_GB2312" w:cs="仿宋_GB2312"/>
                <w:b/>
                <w:color w:val="000000"/>
              </w:rPr>
              <w:t>是否采购环保产品</w:t>
            </w:r>
          </w:p>
        </w:tc>
        <w:tc>
          <w:tcPr>
            <w:tcW w:w="1661" w:type="dxa"/>
          </w:tcPr>
          <w:p w14:paraId="5761D984">
            <w:pPr>
              <w:pStyle w:val="4"/>
            </w:pPr>
            <w:r>
              <w:rPr>
                <w:rFonts w:ascii="仿宋_GB2312" w:hAnsi="仿宋_GB2312" w:eastAsia="仿宋_GB2312" w:cs="仿宋_GB2312"/>
              </w:rPr>
              <w:t>否</w:t>
            </w:r>
          </w:p>
        </w:tc>
        <w:tc>
          <w:tcPr>
            <w:tcW w:w="1993" w:type="dxa"/>
          </w:tcPr>
          <w:p w14:paraId="1266070C">
            <w:pPr>
              <w:pStyle w:val="4"/>
              <w:jc w:val="center"/>
            </w:pPr>
            <w:r>
              <w:rPr>
                <w:rFonts w:ascii="仿宋_GB2312" w:hAnsi="仿宋_GB2312" w:eastAsia="仿宋_GB2312" w:cs="仿宋_GB2312"/>
                <w:b/>
                <w:color w:val="000000"/>
              </w:rPr>
              <w:t>未采购环保产品原因</w:t>
            </w:r>
          </w:p>
        </w:tc>
        <w:tc>
          <w:tcPr>
            <w:tcW w:w="1661" w:type="dxa"/>
          </w:tcPr>
          <w:p w14:paraId="1BD36EDD">
            <w:pPr>
              <w:pStyle w:val="4"/>
            </w:pPr>
            <w:r>
              <w:rPr>
                <w:rFonts w:ascii="仿宋_GB2312" w:hAnsi="仿宋_GB2312" w:eastAsia="仿宋_GB2312" w:cs="仿宋_GB2312"/>
              </w:rPr>
              <w:t>无</w:t>
            </w:r>
          </w:p>
        </w:tc>
      </w:tr>
      <w:tr w14:paraId="17E5F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59DD48C"/>
        </w:tc>
        <w:tc>
          <w:tcPr>
            <w:tcW w:w="1993" w:type="dxa"/>
          </w:tcPr>
          <w:p w14:paraId="2AB2BF34">
            <w:pPr>
              <w:pStyle w:val="4"/>
              <w:jc w:val="center"/>
            </w:pPr>
            <w:r>
              <w:rPr>
                <w:rFonts w:ascii="仿宋_GB2312" w:hAnsi="仿宋_GB2312" w:eastAsia="仿宋_GB2312" w:cs="仿宋_GB2312"/>
                <w:b/>
                <w:color w:val="000000"/>
              </w:rPr>
              <w:t>是否采购进口产品</w:t>
            </w:r>
          </w:p>
        </w:tc>
        <w:tc>
          <w:tcPr>
            <w:tcW w:w="1661" w:type="dxa"/>
          </w:tcPr>
          <w:p w14:paraId="2A387910">
            <w:pPr>
              <w:pStyle w:val="4"/>
            </w:pPr>
            <w:r>
              <w:rPr>
                <w:rFonts w:ascii="仿宋_GB2312" w:hAnsi="仿宋_GB2312" w:eastAsia="仿宋_GB2312" w:cs="仿宋_GB2312"/>
              </w:rPr>
              <w:t>否</w:t>
            </w:r>
          </w:p>
        </w:tc>
        <w:tc>
          <w:tcPr>
            <w:tcW w:w="1993" w:type="dxa"/>
          </w:tcPr>
          <w:p w14:paraId="150D031C">
            <w:pPr>
              <w:pStyle w:val="4"/>
              <w:jc w:val="center"/>
            </w:pPr>
            <w:r>
              <w:rPr>
                <w:rFonts w:ascii="仿宋_GB2312" w:hAnsi="仿宋_GB2312" w:eastAsia="仿宋_GB2312" w:cs="仿宋_GB2312"/>
                <w:b/>
                <w:color w:val="000000"/>
              </w:rPr>
              <w:t>标的物所属行业</w:t>
            </w:r>
          </w:p>
        </w:tc>
        <w:tc>
          <w:tcPr>
            <w:tcW w:w="1661" w:type="dxa"/>
          </w:tcPr>
          <w:p w14:paraId="5BCF89DF">
            <w:pPr>
              <w:pStyle w:val="4"/>
            </w:pPr>
            <w:r>
              <w:rPr>
                <w:rFonts w:ascii="仿宋_GB2312" w:hAnsi="仿宋_GB2312" w:eastAsia="仿宋_GB2312" w:cs="仿宋_GB2312"/>
              </w:rPr>
              <w:t>其他未列明行业</w:t>
            </w:r>
          </w:p>
        </w:tc>
      </w:tr>
    </w:tbl>
    <w:p w14:paraId="71E54A65">
      <w:pPr>
        <w:pStyle w:val="4"/>
      </w:pPr>
      <w:r>
        <w:rPr>
          <w:rFonts w:ascii="仿宋_GB2312" w:hAnsi="仿宋_GB2312" w:eastAsia="仿宋_GB2312" w:cs="仿宋_GB2312"/>
        </w:rPr>
        <w:t>标的名称：普通国省干线公路工可研技术审查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ED34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1CAF6036">
            <w:pPr>
              <w:pStyle w:val="4"/>
            </w:pPr>
            <w:r>
              <w:rPr>
                <w:rFonts w:ascii="仿宋_GB2312" w:hAnsi="仿宋_GB2312" w:eastAsia="仿宋_GB2312" w:cs="仿宋_GB2312"/>
              </w:rPr>
              <w:t xml:space="preserve"> 参数性质</w:t>
            </w:r>
          </w:p>
        </w:tc>
        <w:tc>
          <w:tcPr>
            <w:tcW w:w="2769" w:type="dxa"/>
          </w:tcPr>
          <w:p w14:paraId="20ED355E">
            <w:pPr>
              <w:pStyle w:val="4"/>
            </w:pPr>
            <w:r>
              <w:rPr>
                <w:rFonts w:ascii="仿宋_GB2312" w:hAnsi="仿宋_GB2312" w:eastAsia="仿宋_GB2312" w:cs="仿宋_GB2312"/>
              </w:rPr>
              <w:t xml:space="preserve"> 序号</w:t>
            </w:r>
          </w:p>
        </w:tc>
        <w:tc>
          <w:tcPr>
            <w:tcW w:w="2769" w:type="dxa"/>
          </w:tcPr>
          <w:p w14:paraId="5FE033D3">
            <w:pPr>
              <w:pStyle w:val="4"/>
            </w:pPr>
            <w:r>
              <w:rPr>
                <w:rFonts w:ascii="仿宋_GB2312" w:hAnsi="仿宋_GB2312" w:eastAsia="仿宋_GB2312" w:cs="仿宋_GB2312"/>
              </w:rPr>
              <w:t xml:space="preserve"> 技术参数与性能指标</w:t>
            </w:r>
          </w:p>
        </w:tc>
      </w:tr>
      <w:tr w14:paraId="5BEFF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27572F"/>
        </w:tc>
        <w:tc>
          <w:tcPr>
            <w:tcW w:w="2769" w:type="dxa"/>
          </w:tcPr>
          <w:p w14:paraId="225B1A4F">
            <w:pPr>
              <w:pStyle w:val="4"/>
            </w:pPr>
            <w:r>
              <w:rPr>
                <w:rFonts w:ascii="仿宋_GB2312" w:hAnsi="仿宋_GB2312" w:eastAsia="仿宋_GB2312" w:cs="仿宋_GB2312"/>
              </w:rPr>
              <w:t>1</w:t>
            </w:r>
          </w:p>
        </w:tc>
        <w:tc>
          <w:tcPr>
            <w:tcW w:w="2769" w:type="dxa"/>
          </w:tcPr>
          <w:p w14:paraId="7E30562A">
            <w:pPr>
              <w:pStyle w:val="4"/>
              <w:ind w:firstLine="480"/>
            </w:pPr>
            <w:r>
              <w:rPr>
                <w:rFonts w:ascii="仿宋_GB2312" w:hAnsi="仿宋_GB2312" w:eastAsia="仿宋_GB2312" w:cs="仿宋_GB2312"/>
                <w:sz w:val="24"/>
              </w:rPr>
              <w:t>一、采购需求</w:t>
            </w:r>
          </w:p>
          <w:p w14:paraId="5665A39E">
            <w:pPr>
              <w:pStyle w:val="4"/>
              <w:ind w:firstLine="480"/>
            </w:pPr>
            <w:r>
              <w:rPr>
                <w:rFonts w:ascii="仿宋_GB2312" w:hAnsi="仿宋_GB2312" w:eastAsia="仿宋_GB2312" w:cs="仿宋_GB2312"/>
                <w:sz w:val="24"/>
              </w:rPr>
              <w:t>普通国省干线公路工可研技术审查共有12个干线公路项目，本项目为公路建设项目可研咨询审查类项目。本次招标共分为2个合同包，合同包2概况如下。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930"/>
              <w:gridCol w:w="1167"/>
            </w:tblGrid>
            <w:tr w14:paraId="638219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635151">
                  <w:pPr>
                    <w:pStyle w:val="4"/>
                    <w:jc w:val="center"/>
                  </w:pPr>
                  <w:r>
                    <w:rPr>
                      <w:rFonts w:ascii="仿宋_GB2312" w:hAnsi="仿宋_GB2312" w:eastAsia="仿宋_GB2312" w:cs="仿宋_GB2312"/>
                      <w:b/>
                      <w:sz w:val="24"/>
                    </w:rPr>
                    <w:t>序号</w:t>
                  </w:r>
                </w:p>
              </w:tc>
              <w:tc>
                <w:tcPr>
                  <w:tcW w:w="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2057B7">
                  <w:pPr>
                    <w:pStyle w:val="4"/>
                    <w:jc w:val="center"/>
                  </w:pPr>
                  <w:r>
                    <w:rPr>
                      <w:rFonts w:ascii="仿宋_GB2312" w:hAnsi="仿宋_GB2312" w:eastAsia="仿宋_GB2312" w:cs="仿宋_GB2312"/>
                      <w:b/>
                      <w:sz w:val="24"/>
                    </w:rPr>
                    <w:t>项目名称</w:t>
                  </w:r>
                </w:p>
              </w:tc>
              <w:tc>
                <w:tcPr>
                  <w:tcW w:w="15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F60779">
                  <w:pPr>
                    <w:pStyle w:val="4"/>
                    <w:jc w:val="center"/>
                  </w:pPr>
                  <w:r>
                    <w:rPr>
                      <w:rFonts w:ascii="仿宋_GB2312" w:hAnsi="仿宋_GB2312" w:eastAsia="仿宋_GB2312" w:cs="仿宋_GB2312"/>
                      <w:b/>
                      <w:sz w:val="24"/>
                    </w:rPr>
                    <w:t>项目概况</w:t>
                  </w:r>
                </w:p>
              </w:tc>
            </w:tr>
            <w:tr w14:paraId="66E3F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D1D33">
                  <w:pPr>
                    <w:pStyle w:val="4"/>
                    <w:jc w:val="center"/>
                  </w:pPr>
                  <w:r>
                    <w:rPr>
                      <w:rFonts w:ascii="仿宋_GB2312" w:hAnsi="仿宋_GB2312" w:eastAsia="仿宋_GB2312" w:cs="仿宋_GB2312"/>
                      <w:sz w:val="24"/>
                    </w:rPr>
                    <w:t>1</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5482C">
                  <w:pPr>
                    <w:pStyle w:val="4"/>
                    <w:jc w:val="both"/>
                  </w:pPr>
                  <w:r>
                    <w:rPr>
                      <w:rFonts w:ascii="仿宋_GB2312" w:hAnsi="仿宋_GB2312" w:eastAsia="仿宋_GB2312" w:cs="仿宋_GB2312"/>
                      <w:sz w:val="24"/>
                    </w:rPr>
                    <w:t>G244凤翔经陈仓至太白公路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AFB61E">
                  <w:pPr>
                    <w:pStyle w:val="4"/>
                    <w:jc w:val="both"/>
                  </w:pPr>
                  <w:r>
                    <w:rPr>
                      <w:rFonts w:ascii="仿宋_GB2312" w:hAnsi="仿宋_GB2312" w:eastAsia="仿宋_GB2312" w:cs="仿宋_GB2312"/>
                      <w:sz w:val="24"/>
                    </w:rPr>
                    <w:t>项目路线全长约82.88公里，采用一级公路技术标准建设，全线拟为新建道路，项目所在地市：宝鸡市，所在区县：凤翔、陈仓、高新、太白。项目总投资约1213538万元。</w:t>
                  </w:r>
                </w:p>
              </w:tc>
            </w:tr>
            <w:tr w14:paraId="274D1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B2597">
                  <w:pPr>
                    <w:pStyle w:val="4"/>
                    <w:jc w:val="center"/>
                  </w:pPr>
                  <w:r>
                    <w:rPr>
                      <w:rFonts w:ascii="仿宋_GB2312" w:hAnsi="仿宋_GB2312" w:eastAsia="仿宋_GB2312" w:cs="仿宋_GB2312"/>
                      <w:sz w:val="24"/>
                    </w:rPr>
                    <w:t>2</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9F302">
                  <w:pPr>
                    <w:pStyle w:val="4"/>
                    <w:jc w:val="both"/>
                  </w:pPr>
                  <w:r>
                    <w:rPr>
                      <w:rFonts w:ascii="仿宋_GB2312" w:hAnsi="仿宋_GB2312" w:eastAsia="仿宋_GB2312" w:cs="仿宋_GB2312"/>
                      <w:sz w:val="24"/>
                    </w:rPr>
                    <w:t>（G310潼关(陕豫界)至华阴潼关界公路）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EB77F">
                  <w:pPr>
                    <w:pStyle w:val="4"/>
                    <w:jc w:val="both"/>
                  </w:pPr>
                  <w:r>
                    <w:rPr>
                      <w:rFonts w:ascii="仿宋_GB2312" w:hAnsi="仿宋_GB2312" w:eastAsia="仿宋_GB2312" w:cs="仿宋_GB2312"/>
                      <w:sz w:val="24"/>
                    </w:rPr>
                    <w:t>项目路线全长约26公里，采用一级公路技术标准建设，全线拟为新建道路，项目所在地市：渭南市，所在区县：潼关县、华阴市。项目总投资约395000万元。</w:t>
                  </w:r>
                </w:p>
              </w:tc>
            </w:tr>
            <w:tr w14:paraId="720315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9256A">
                  <w:pPr>
                    <w:pStyle w:val="4"/>
                    <w:jc w:val="center"/>
                  </w:pPr>
                  <w:r>
                    <w:rPr>
                      <w:rFonts w:ascii="仿宋_GB2312" w:hAnsi="仿宋_GB2312" w:eastAsia="仿宋_GB2312" w:cs="仿宋_GB2312"/>
                      <w:sz w:val="24"/>
                    </w:rPr>
                    <w:t>3</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AFE6C">
                  <w:pPr>
                    <w:pStyle w:val="4"/>
                    <w:jc w:val="both"/>
                  </w:pPr>
                  <w:r>
                    <w:rPr>
                      <w:rFonts w:ascii="仿宋_GB2312" w:hAnsi="仿宋_GB2312" w:eastAsia="仿宋_GB2312" w:cs="仿宋_GB2312"/>
                      <w:sz w:val="24"/>
                    </w:rPr>
                    <w:t>S302神木马家滩至大河塔公路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A2D3B">
                  <w:pPr>
                    <w:pStyle w:val="4"/>
                    <w:ind w:left="240"/>
                    <w:jc w:val="left"/>
                  </w:pPr>
                  <w:r>
                    <w:rPr>
                      <w:rFonts w:ascii="仿宋_GB2312" w:hAnsi="仿宋_GB2312" w:eastAsia="仿宋_GB2312" w:cs="仿宋_GB2312"/>
                      <w:sz w:val="24"/>
                    </w:rPr>
                    <w:t>项目路线全长约12.5公里，采用二级公路技术标准建设，全线拟为改建道路，项目所在地市：榆林市，所在区县：神木市。项目总投资约18000万元。</w:t>
                  </w:r>
                </w:p>
              </w:tc>
            </w:tr>
            <w:tr w14:paraId="0F58CD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296D41">
                  <w:pPr>
                    <w:pStyle w:val="4"/>
                    <w:jc w:val="center"/>
                  </w:pPr>
                  <w:r>
                    <w:rPr>
                      <w:rFonts w:ascii="仿宋_GB2312" w:hAnsi="仿宋_GB2312" w:eastAsia="仿宋_GB2312" w:cs="仿宋_GB2312"/>
                      <w:sz w:val="24"/>
                    </w:rPr>
                    <w:t>4</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18267">
                  <w:pPr>
                    <w:pStyle w:val="4"/>
                    <w:jc w:val="both"/>
                  </w:pPr>
                  <w:r>
                    <w:rPr>
                      <w:rFonts w:ascii="仿宋_GB2312" w:hAnsi="仿宋_GB2312" w:eastAsia="仿宋_GB2312" w:cs="仿宋_GB2312"/>
                      <w:sz w:val="24"/>
                    </w:rPr>
                    <w:t>G337神木大保当镇过境公路</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665CF">
                  <w:pPr>
                    <w:pStyle w:val="4"/>
                    <w:jc w:val="both"/>
                  </w:pPr>
                  <w:r>
                    <w:rPr>
                      <w:rFonts w:ascii="仿宋_GB2312" w:hAnsi="仿宋_GB2312" w:eastAsia="仿宋_GB2312" w:cs="仿宋_GB2312"/>
                      <w:sz w:val="24"/>
                    </w:rPr>
                    <w:t>项目路线全长约20.8公里，采用一级公路技术标准建设，全线拟为新建道路，项目所在地市：榆林市，所在区县神木市。项目总投资约120728万元。</w:t>
                  </w:r>
                </w:p>
              </w:tc>
            </w:tr>
            <w:tr w14:paraId="7F107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A12EC">
                  <w:pPr>
                    <w:pStyle w:val="4"/>
                    <w:jc w:val="center"/>
                  </w:pPr>
                  <w:r>
                    <w:rPr>
                      <w:rFonts w:ascii="仿宋_GB2312" w:hAnsi="仿宋_GB2312" w:eastAsia="仿宋_GB2312" w:cs="仿宋_GB2312"/>
                      <w:sz w:val="24"/>
                    </w:rPr>
                    <w:t>5</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36A94">
                  <w:pPr>
                    <w:pStyle w:val="4"/>
                    <w:jc w:val="center"/>
                  </w:pPr>
                  <w:r>
                    <w:rPr>
                      <w:rFonts w:ascii="仿宋_GB2312" w:hAnsi="仿宋_GB2312" w:eastAsia="仿宋_GB2312" w:cs="仿宋_GB2312"/>
                      <w:sz w:val="24"/>
                    </w:rPr>
                    <w:t>G210建华寺至延安公路改扩建工程</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12E3A">
                  <w:pPr>
                    <w:pStyle w:val="4"/>
                    <w:jc w:val="both"/>
                  </w:pPr>
                  <w:r>
                    <w:rPr>
                      <w:rFonts w:ascii="仿宋_GB2312" w:hAnsi="仿宋_GB2312" w:eastAsia="仿宋_GB2312" w:cs="仿宋_GB2312"/>
                      <w:sz w:val="24"/>
                    </w:rPr>
                    <w:t>项目路线全长约30.5公里，采用二级公路技术标准建设，全线拟为改建道路，项目所在地市：延安市，所在区县：宝塔区。项目总投资约52007万元。</w:t>
                  </w:r>
                </w:p>
              </w:tc>
            </w:tr>
            <w:tr w14:paraId="60555A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49A97">
                  <w:pPr>
                    <w:pStyle w:val="4"/>
                    <w:jc w:val="center"/>
                  </w:pPr>
                  <w:r>
                    <w:rPr>
                      <w:rFonts w:ascii="仿宋_GB2312" w:hAnsi="仿宋_GB2312" w:eastAsia="仿宋_GB2312" w:cs="仿宋_GB2312"/>
                      <w:sz w:val="24"/>
                    </w:rPr>
                    <w:t>6</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510F8">
                  <w:pPr>
                    <w:pStyle w:val="4"/>
                    <w:jc w:val="center"/>
                  </w:pPr>
                  <w:r>
                    <w:rPr>
                      <w:rFonts w:ascii="仿宋_GB2312" w:hAnsi="仿宋_GB2312" w:eastAsia="仿宋_GB2312" w:cs="仿宋_GB2312"/>
                      <w:sz w:val="24"/>
                    </w:rPr>
                    <w:t>G341延川县文安驿镇薛家沟村改线工程</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5BD1C">
                  <w:pPr>
                    <w:pStyle w:val="4"/>
                    <w:jc w:val="both"/>
                  </w:pPr>
                  <w:r>
                    <w:rPr>
                      <w:rFonts w:ascii="仿宋_GB2312" w:hAnsi="仿宋_GB2312" w:eastAsia="仿宋_GB2312" w:cs="仿宋_GB2312"/>
                      <w:sz w:val="24"/>
                    </w:rPr>
                    <w:t>项目路线全长约0.9公里，采用二级公路技术标准建设，全线拟为改建道路，项目所在地市：延安市，所在区县：延川县。项目总投资约3096万元。</w:t>
                  </w:r>
                </w:p>
              </w:tc>
            </w:tr>
          </w:tbl>
          <w:p w14:paraId="24EAA390">
            <w:pPr>
              <w:pStyle w:val="4"/>
              <w:ind w:firstLine="480"/>
            </w:pPr>
            <w:r>
              <w:rPr>
                <w:rFonts w:ascii="仿宋_GB2312" w:hAnsi="仿宋_GB2312" w:eastAsia="仿宋_GB2312" w:cs="仿宋_GB2312"/>
                <w:sz w:val="24"/>
              </w:rPr>
              <w:t>二、服务要求</w:t>
            </w:r>
          </w:p>
          <w:p w14:paraId="3D0CDC13">
            <w:pPr>
              <w:pStyle w:val="4"/>
              <w:ind w:firstLine="480"/>
            </w:pPr>
            <w:r>
              <w:rPr>
                <w:rFonts w:ascii="仿宋_GB2312" w:hAnsi="仿宋_GB2312" w:eastAsia="仿宋_GB2312" w:cs="仿宋_GB2312"/>
                <w:sz w:val="24"/>
              </w:rPr>
              <w:t>1、总体要求</w:t>
            </w:r>
          </w:p>
          <w:p w14:paraId="02DB31D3">
            <w:pPr>
              <w:pStyle w:val="4"/>
              <w:ind w:firstLine="480"/>
            </w:pPr>
            <w:r>
              <w:rPr>
                <w:rFonts w:ascii="仿宋_GB2312" w:hAnsi="仿宋_GB2312" w:eastAsia="仿宋_GB2312" w:cs="仿宋_GB2312"/>
                <w:sz w:val="24"/>
              </w:rPr>
              <w:t>承担技术咨询任务的单位，应根据采购人关于本项目的技术咨询任务安排，明确相应的技术咨询部门，以及足够的、相对固定的技术人员，作为完成本次技术咨询任务的基本力量，建立明确的内部管理模式，建立健全质量保证体系，保证审查工作质量和进度。参与技术咨询任务的审查人员应当遵守国家法律法规，坚持原则，恪守职业道德，客观公正，责任心强，专业素质高，技术能力强，掌握现行相关标准、规范和政策。</w:t>
            </w:r>
          </w:p>
          <w:p w14:paraId="1BB027E2">
            <w:pPr>
              <w:pStyle w:val="4"/>
              <w:ind w:firstLine="480"/>
            </w:pPr>
            <w:r>
              <w:rPr>
                <w:rFonts w:ascii="仿宋_GB2312" w:hAnsi="仿宋_GB2312" w:eastAsia="仿宋_GB2312" w:cs="仿宋_GB2312"/>
                <w:sz w:val="24"/>
              </w:rPr>
              <w:t>2、质量要求</w:t>
            </w:r>
          </w:p>
          <w:p w14:paraId="36662D04">
            <w:pPr>
              <w:pStyle w:val="4"/>
              <w:ind w:firstLine="480"/>
            </w:pPr>
            <w:r>
              <w:rPr>
                <w:rFonts w:ascii="仿宋_GB2312" w:hAnsi="仿宋_GB2312" w:eastAsia="仿宋_GB2312" w:cs="仿宋_GB2312"/>
                <w:sz w:val="24"/>
              </w:rPr>
              <w:t>承担技术咨询任务的单位，需按照现行有关规范标准和政策要求，负责对合同段内项目工可研报告开展技术咨询审查服务相关工作，出具项目工可研技术咨询审查意见，以及需满足的质量、服务、安全、时限等要求。各合同段内项目的咨询审查内容包括但不限于项目建设的必要性和建设时机、标准规模的适应性，技术方案可行性和经济合理性、实施的可能性，基础资料的真实性及可靠性，以及可行性研究报告的编制工作深度等。</w:t>
            </w:r>
          </w:p>
          <w:p w14:paraId="1B2233AE">
            <w:pPr>
              <w:pStyle w:val="4"/>
              <w:ind w:firstLine="480"/>
            </w:pPr>
            <w:r>
              <w:rPr>
                <w:rFonts w:ascii="仿宋_GB2312" w:hAnsi="仿宋_GB2312" w:eastAsia="仿宋_GB2312" w:cs="仿宋_GB2312"/>
                <w:sz w:val="24"/>
              </w:rPr>
              <w:t>技术咨询审查应充分了解项目情况和各方意见，结合项目的实际提出明确的审查意见。应对项目可行性研究报告文件的依据文件和资料、建设需求、必要性和建设方案等主要内容进行审核，把握项目是否有重大技术问题和依据疏失，同时审核送审文件的质量是否满足相关要求等。咨询审查报告应当重点突出、数据翔实、观点鲜明、结论明确，重大方案意见应在报告中反映并有结论性建议。</w:t>
            </w:r>
          </w:p>
          <w:p w14:paraId="10C31D42">
            <w:pPr>
              <w:pStyle w:val="4"/>
              <w:jc w:val="both"/>
            </w:pPr>
            <w:r>
              <w:rPr>
                <w:rFonts w:ascii="仿宋_GB2312" w:hAnsi="仿宋_GB2312" w:eastAsia="仿宋_GB2312" w:cs="仿宋_GB2312"/>
                <w:sz w:val="24"/>
              </w:rPr>
              <w:t>3、上述项目中，若存在受宏观政策变化等影响，且地方明确提出不再实施的项目，经双方友好协商，可对不再实施的项目予以更换调整为其他同等规模的类似项目，并签订相关补充协议。</w:t>
            </w:r>
          </w:p>
        </w:tc>
      </w:tr>
    </w:tbl>
    <w:p w14:paraId="4543CBA6">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D29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957327">
            <w:pPr>
              <w:pStyle w:val="4"/>
            </w:pPr>
            <w:r>
              <w:rPr>
                <w:rFonts w:ascii="仿宋_GB2312" w:hAnsi="仿宋_GB2312" w:eastAsia="仿宋_GB2312" w:cs="仿宋_GB2312"/>
              </w:rPr>
              <w:t>序号</w:t>
            </w:r>
          </w:p>
        </w:tc>
        <w:tc>
          <w:tcPr>
            <w:tcW w:w="2769" w:type="dxa"/>
          </w:tcPr>
          <w:p w14:paraId="4E1E66FB">
            <w:pPr>
              <w:pStyle w:val="4"/>
            </w:pPr>
            <w:r>
              <w:rPr>
                <w:rFonts w:ascii="仿宋_GB2312" w:hAnsi="仿宋_GB2312" w:eastAsia="仿宋_GB2312" w:cs="仿宋_GB2312"/>
              </w:rPr>
              <w:t>资格要求名称</w:t>
            </w:r>
          </w:p>
        </w:tc>
        <w:tc>
          <w:tcPr>
            <w:tcW w:w="2769" w:type="dxa"/>
          </w:tcPr>
          <w:p w14:paraId="0393AF1A">
            <w:pPr>
              <w:pStyle w:val="4"/>
            </w:pPr>
            <w:r>
              <w:rPr>
                <w:rFonts w:ascii="仿宋_GB2312" w:hAnsi="仿宋_GB2312" w:eastAsia="仿宋_GB2312" w:cs="仿宋_GB2312"/>
              </w:rPr>
              <w:t>资格要求详细说明</w:t>
            </w:r>
          </w:p>
        </w:tc>
      </w:tr>
      <w:tr w14:paraId="704D0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1BE486">
            <w:pPr>
              <w:pStyle w:val="4"/>
            </w:pPr>
            <w:r>
              <w:rPr>
                <w:rFonts w:ascii="仿宋_GB2312" w:hAnsi="仿宋_GB2312" w:eastAsia="仿宋_GB2312" w:cs="仿宋_GB2312"/>
              </w:rPr>
              <w:t>1</w:t>
            </w:r>
          </w:p>
        </w:tc>
        <w:tc>
          <w:tcPr>
            <w:tcW w:w="2769" w:type="dxa"/>
          </w:tcPr>
          <w:p w14:paraId="245E6E99">
            <w:pPr>
              <w:pStyle w:val="4"/>
            </w:pPr>
            <w:r>
              <w:rPr>
                <w:rFonts w:ascii="仿宋_GB2312" w:hAnsi="仿宋_GB2312" w:eastAsia="仿宋_GB2312" w:cs="仿宋_GB2312"/>
              </w:rPr>
              <w:t>供应商应具备《中华人民共和国政府采购法》第二十二条规定的条件</w:t>
            </w:r>
          </w:p>
        </w:tc>
        <w:tc>
          <w:tcPr>
            <w:tcW w:w="2769" w:type="dxa"/>
          </w:tcPr>
          <w:p w14:paraId="21D0CE25">
            <w:pPr>
              <w:pStyle w:val="4"/>
            </w:pPr>
            <w:r>
              <w:rPr>
                <w:rFonts w:ascii="仿宋_GB2312" w:hAnsi="仿宋_GB2312" w:eastAsia="仿宋_GB2312" w:cs="仿宋_GB2312"/>
              </w:rPr>
              <w:t>1.营业执照等主体资格证明文件:具有独立承担民事责任能力的法人、其他组织或自然人，提供合法有效的统一社会信用代码营业执照（事业单位法人证书/专业服务机构执业许可证/民办非企业单位登记证书，自然人提供身份证）; 2.供应商应提供健全的财务会计制度的证明材料:财务状况报告：提供2024年度经审计的财务报告（包括“四表一注”，即资产负债表、利润表、现金流量表、所有者权益变动表及其附注，成立时间至提交投标文件截止时间不足一年的可提供成立后任意时段的资产负债表），或其磋商前六个月内基本开户银行出具的资信证明，或信用担保机构出具的磋商担保函（以上三种形式的资料提供任何一种即可）； 3.税收缴纳证明：提供响应文件递交截止日前一年内已缴纳的至少一个月的纳税证明或完税证明，依法免税的单位应提供相关证明材料； 4.社会保障资金缴纳证明：提供响应文件递交截止日前一年内已缴存的至少一个月的社会保障资金缴存单据或社保机构开具的社会保险参保缴费情况证明，依法不需要缴纳社会保障资金的单位应提供相关证明材料； 5.提供具有履行本合同所必需的专业技术能力的声明:供应商具备履行合同所必需的设备和专业技术能力（提供承诺书原件） 6.参加本次政府采购活动前3年内在经营活动中没有重大违纪，以及未被列入失信被执行人、重大税收违法失信主体、政府采购严重违法失信行为记录名单的书面声明:参加本次政府采购活动前三年内在经营活动中没有重大违法记录的书面声明。</w:t>
            </w:r>
          </w:p>
        </w:tc>
      </w:tr>
      <w:tr w14:paraId="17FBA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60B231">
            <w:pPr>
              <w:pStyle w:val="4"/>
            </w:pPr>
            <w:r>
              <w:rPr>
                <w:rFonts w:ascii="仿宋_GB2312" w:hAnsi="仿宋_GB2312" w:eastAsia="仿宋_GB2312" w:cs="仿宋_GB2312"/>
              </w:rPr>
              <w:t>2</w:t>
            </w:r>
          </w:p>
        </w:tc>
        <w:tc>
          <w:tcPr>
            <w:tcW w:w="2769" w:type="dxa"/>
          </w:tcPr>
          <w:p w14:paraId="332DCFF7">
            <w:pPr>
              <w:pStyle w:val="4"/>
            </w:pPr>
            <w:r>
              <w:rPr>
                <w:rFonts w:ascii="仿宋_GB2312" w:hAnsi="仿宋_GB2312" w:eastAsia="仿宋_GB2312" w:cs="仿宋_GB2312"/>
              </w:rPr>
              <w:t>供应商应提供健全的财务会计制度的证明材料；</w:t>
            </w:r>
          </w:p>
        </w:tc>
        <w:tc>
          <w:tcPr>
            <w:tcW w:w="2769" w:type="dxa"/>
          </w:tcPr>
          <w:p w14:paraId="7EFBCD3E">
            <w:pPr>
              <w:pStyle w:val="4"/>
            </w:pPr>
            <w:r>
              <w:rPr>
                <w:rFonts w:ascii="仿宋_GB2312" w:hAnsi="仿宋_GB2312" w:eastAsia="仿宋_GB2312" w:cs="仿宋_GB2312"/>
              </w:rPr>
              <w:t>财务状况报告：提供2024年度经审计的财务报告（包括“四表一注”，即资产负债表、利润表、现金流量表、所有者权益变动表及其附注，成立时间至提交投标文件截止时间不足一年的可提供成立后任意时段的资产负债表），或其磋商前六个月内基本开户银行出具的资信证明，或信用担保机构出具的磋商担保函（以上三种形式的资料提供任何一种即可）；</w:t>
            </w:r>
          </w:p>
        </w:tc>
      </w:tr>
      <w:tr w14:paraId="4B52B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6A5952">
            <w:pPr>
              <w:pStyle w:val="4"/>
            </w:pPr>
            <w:r>
              <w:rPr>
                <w:rFonts w:ascii="仿宋_GB2312" w:hAnsi="仿宋_GB2312" w:eastAsia="仿宋_GB2312" w:cs="仿宋_GB2312"/>
              </w:rPr>
              <w:t>3</w:t>
            </w:r>
          </w:p>
        </w:tc>
        <w:tc>
          <w:tcPr>
            <w:tcW w:w="2769" w:type="dxa"/>
          </w:tcPr>
          <w:p w14:paraId="2FC3052E">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47BE64E5">
            <w:pPr>
              <w:pStyle w:val="4"/>
            </w:pPr>
            <w:r>
              <w:rPr>
                <w:rFonts w:ascii="仿宋_GB2312" w:hAnsi="仿宋_GB2312" w:eastAsia="仿宋_GB2312" w:cs="仿宋_GB2312"/>
              </w:rPr>
              <w:t>应商需提供单位负责人为同一人或者存在直接控股、管理关系的不同供应商不得参加同一合同项下的政府采购活动； 为本项目提供整体设计、规范编制或者项目管理、监理、检测等服务的供应商，不得再参加该采购项目的其他采购活动的书面声明。</w:t>
            </w:r>
          </w:p>
        </w:tc>
      </w:tr>
    </w:tbl>
    <w:p w14:paraId="6CA0312B">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8"/>
        <w:gridCol w:w="2228"/>
        <w:gridCol w:w="4116"/>
      </w:tblGrid>
      <w:tr w14:paraId="2E510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8B0092">
            <w:pPr>
              <w:pStyle w:val="4"/>
            </w:pPr>
            <w:r>
              <w:rPr>
                <w:rFonts w:ascii="仿宋_GB2312" w:hAnsi="仿宋_GB2312" w:eastAsia="仿宋_GB2312" w:cs="仿宋_GB2312"/>
              </w:rPr>
              <w:t>序号</w:t>
            </w:r>
          </w:p>
        </w:tc>
        <w:tc>
          <w:tcPr>
            <w:tcW w:w="2769" w:type="dxa"/>
          </w:tcPr>
          <w:p w14:paraId="03260FF2">
            <w:pPr>
              <w:pStyle w:val="4"/>
            </w:pPr>
            <w:r>
              <w:rPr>
                <w:rFonts w:ascii="仿宋_GB2312" w:hAnsi="仿宋_GB2312" w:eastAsia="仿宋_GB2312" w:cs="仿宋_GB2312"/>
              </w:rPr>
              <w:t>资格要求名称</w:t>
            </w:r>
          </w:p>
        </w:tc>
        <w:tc>
          <w:tcPr>
            <w:tcW w:w="2769" w:type="dxa"/>
          </w:tcPr>
          <w:p w14:paraId="6D73F9D6">
            <w:pPr>
              <w:pStyle w:val="4"/>
            </w:pPr>
            <w:r>
              <w:rPr>
                <w:rFonts w:ascii="仿宋_GB2312" w:hAnsi="仿宋_GB2312" w:eastAsia="仿宋_GB2312" w:cs="仿宋_GB2312"/>
              </w:rPr>
              <w:t>资格要求详细说明</w:t>
            </w:r>
          </w:p>
        </w:tc>
      </w:tr>
      <w:tr w14:paraId="463FE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8D732C">
            <w:pPr>
              <w:pStyle w:val="4"/>
            </w:pPr>
            <w:r>
              <w:rPr>
                <w:rFonts w:ascii="仿宋_GB2312" w:hAnsi="仿宋_GB2312" w:eastAsia="仿宋_GB2312" w:cs="仿宋_GB2312"/>
              </w:rPr>
              <w:t>1</w:t>
            </w:r>
          </w:p>
        </w:tc>
        <w:tc>
          <w:tcPr>
            <w:tcW w:w="2769" w:type="dxa"/>
          </w:tcPr>
          <w:p w14:paraId="156B9B65">
            <w:pPr>
              <w:pStyle w:val="4"/>
            </w:pPr>
            <w:r>
              <w:rPr>
                <w:rFonts w:ascii="仿宋_GB2312" w:hAnsi="仿宋_GB2312" w:eastAsia="仿宋_GB2312" w:cs="仿宋_GB2312"/>
              </w:rPr>
              <w:t>全国公路建设市场信用信息管理系统查询</w:t>
            </w:r>
          </w:p>
        </w:tc>
        <w:tc>
          <w:tcPr>
            <w:tcW w:w="2769" w:type="dxa"/>
          </w:tcPr>
          <w:p w14:paraId="0AA8D1D2">
            <w:pPr>
              <w:pStyle w:val="4"/>
            </w:pPr>
            <w:r>
              <w:rPr>
                <w:rFonts w:ascii="仿宋_GB2312" w:hAnsi="仿宋_GB2312" w:eastAsia="仿宋_GB2312" w:cs="仿宋_GB2312"/>
              </w:rPr>
              <w:t>询系统（https://hwdms.mot.gov.cn/BMWebSite/）列入不良行为记录；</w:t>
            </w:r>
          </w:p>
        </w:tc>
      </w:tr>
      <w:tr w14:paraId="06FDE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221E4F">
            <w:pPr>
              <w:pStyle w:val="4"/>
            </w:pPr>
            <w:r>
              <w:rPr>
                <w:rFonts w:ascii="仿宋_GB2312" w:hAnsi="仿宋_GB2312" w:eastAsia="仿宋_GB2312" w:cs="仿宋_GB2312"/>
              </w:rPr>
              <w:t>2</w:t>
            </w:r>
          </w:p>
        </w:tc>
        <w:tc>
          <w:tcPr>
            <w:tcW w:w="2769" w:type="dxa"/>
          </w:tcPr>
          <w:p w14:paraId="521D02DA">
            <w:pPr>
              <w:pStyle w:val="4"/>
            </w:pPr>
            <w:r>
              <w:rPr>
                <w:rFonts w:ascii="仿宋_GB2312" w:hAnsi="仿宋_GB2312" w:eastAsia="仿宋_GB2312" w:cs="仿宋_GB2312"/>
              </w:rPr>
              <w:t>全国投资项目在线审批监管平台查询</w:t>
            </w:r>
          </w:p>
        </w:tc>
        <w:tc>
          <w:tcPr>
            <w:tcW w:w="2769" w:type="dxa"/>
          </w:tcPr>
          <w:p w14:paraId="0BED8383">
            <w:pPr>
              <w:pStyle w:val="4"/>
            </w:pPr>
            <w:r>
              <w:rPr>
                <w:rFonts w:ascii="仿宋_GB2312" w:hAnsi="仿宋_GB2312" w:eastAsia="仿宋_GB2312" w:cs="仿宋_GB2312"/>
              </w:rPr>
              <w:t>供应商应为全国投资项目在线审批监管平台；（http://www.tzxm.gov.cn/）备案的工程咨询单位，且工程咨询专业必须包含公路，服务范围必须包含评估咨询，且供应商名称与该名录中的相应企业名称完全一致；</w:t>
            </w:r>
          </w:p>
        </w:tc>
      </w:tr>
      <w:tr w14:paraId="47E0E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4CF41C">
            <w:pPr>
              <w:pStyle w:val="4"/>
            </w:pPr>
            <w:r>
              <w:rPr>
                <w:rFonts w:ascii="仿宋_GB2312" w:hAnsi="仿宋_GB2312" w:eastAsia="仿宋_GB2312" w:cs="仿宋_GB2312"/>
              </w:rPr>
              <w:t>3</w:t>
            </w:r>
          </w:p>
        </w:tc>
        <w:tc>
          <w:tcPr>
            <w:tcW w:w="2769" w:type="dxa"/>
          </w:tcPr>
          <w:p w14:paraId="2D090999">
            <w:pPr>
              <w:pStyle w:val="4"/>
            </w:pPr>
            <w:r>
              <w:rPr>
                <w:rFonts w:ascii="仿宋_GB2312" w:hAnsi="仿宋_GB2312" w:eastAsia="仿宋_GB2312" w:cs="仿宋_GB2312"/>
              </w:rPr>
              <w:t>信誉要求</w:t>
            </w:r>
          </w:p>
        </w:tc>
        <w:tc>
          <w:tcPr>
            <w:tcW w:w="2769" w:type="dxa"/>
          </w:tcPr>
          <w:p w14:paraId="1AA41888">
            <w:pPr>
              <w:pStyle w:val="4"/>
            </w:pPr>
            <w:r>
              <w:rPr>
                <w:rFonts w:ascii="仿宋_GB2312" w:hAnsi="仿宋_GB2312" w:eastAsia="仿宋_GB2312" w:cs="仿宋_GB2312"/>
              </w:rPr>
              <w:t>未被列入为“信用中国”网站（www.creditchina.gov.cn）重大税收违法案件当事人名单的供应商，未被列入“中国执行信息公开网”（http://zxgk.court.gov.cn/shixin/）失信被执行人的供应商和不得为中国政府采购网（www.ccgp.gov.cn）政府采购严重违法失信行为记录名单中被财政部门禁止参加政府采购活动的供应商；</w:t>
            </w:r>
          </w:p>
        </w:tc>
      </w:tr>
      <w:tr w14:paraId="70735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DA8F23">
            <w:pPr>
              <w:pStyle w:val="4"/>
            </w:pPr>
            <w:r>
              <w:rPr>
                <w:rFonts w:ascii="仿宋_GB2312" w:hAnsi="仿宋_GB2312" w:eastAsia="仿宋_GB2312" w:cs="仿宋_GB2312"/>
              </w:rPr>
              <w:t>4</w:t>
            </w:r>
          </w:p>
        </w:tc>
        <w:tc>
          <w:tcPr>
            <w:tcW w:w="2769" w:type="dxa"/>
          </w:tcPr>
          <w:p w14:paraId="2E443267">
            <w:pPr>
              <w:pStyle w:val="4"/>
            </w:pPr>
            <w:r>
              <w:rPr>
                <w:rFonts w:ascii="仿宋_GB2312" w:hAnsi="仿宋_GB2312" w:eastAsia="仿宋_GB2312" w:cs="仿宋_GB2312"/>
              </w:rPr>
              <w:t>若是本采购包内任何一个项目的可研报告编制单位，不得参与本采购包的投标；</w:t>
            </w:r>
          </w:p>
        </w:tc>
        <w:tc>
          <w:tcPr>
            <w:tcW w:w="2769" w:type="dxa"/>
          </w:tcPr>
          <w:p w14:paraId="68572CC7">
            <w:pPr>
              <w:pStyle w:val="4"/>
            </w:pPr>
            <w:r>
              <w:rPr>
                <w:rFonts w:ascii="仿宋_GB2312" w:hAnsi="仿宋_GB2312" w:eastAsia="仿宋_GB2312" w:cs="仿宋_GB2312"/>
              </w:rPr>
              <w:t>若是本采购包内任何一个项目的可研报告编制单位，不得参与本采购包的投标；</w:t>
            </w:r>
          </w:p>
        </w:tc>
      </w:tr>
      <w:tr w14:paraId="3A52E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910A85">
            <w:pPr>
              <w:pStyle w:val="4"/>
            </w:pPr>
            <w:r>
              <w:rPr>
                <w:rFonts w:ascii="仿宋_GB2312" w:hAnsi="仿宋_GB2312" w:eastAsia="仿宋_GB2312" w:cs="仿宋_GB2312"/>
              </w:rPr>
              <w:t>5</w:t>
            </w:r>
          </w:p>
        </w:tc>
        <w:tc>
          <w:tcPr>
            <w:tcW w:w="2769" w:type="dxa"/>
          </w:tcPr>
          <w:p w14:paraId="7FD91D19">
            <w:pPr>
              <w:pStyle w:val="4"/>
            </w:pPr>
            <w:r>
              <w:rPr>
                <w:rFonts w:ascii="仿宋_GB2312" w:hAnsi="仿宋_GB2312" w:eastAsia="仿宋_GB2312" w:cs="仿宋_GB2312"/>
              </w:rPr>
              <w:t>法定代表人身份证名或授权代表授权委托书</w:t>
            </w:r>
          </w:p>
        </w:tc>
        <w:tc>
          <w:tcPr>
            <w:tcW w:w="2769" w:type="dxa"/>
          </w:tcPr>
          <w:p w14:paraId="044F0B54">
            <w:pPr>
              <w:pStyle w:val="4"/>
            </w:pPr>
            <w:r>
              <w:rPr>
                <w:rFonts w:ascii="仿宋_GB2312" w:hAnsi="仿宋_GB2312" w:eastAsia="仿宋_GB2312" w:cs="仿宋_GB2312"/>
              </w:rPr>
              <w:t>提供法定代表人授权书（附法定代表人、被授权人身份证复印件）；法定代表人直接参加，须提供法定代表人身份证明文件；</w:t>
            </w:r>
          </w:p>
        </w:tc>
      </w:tr>
      <w:tr w14:paraId="3FD0D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C457DA">
            <w:pPr>
              <w:pStyle w:val="4"/>
            </w:pPr>
            <w:r>
              <w:rPr>
                <w:rFonts w:ascii="仿宋_GB2312" w:hAnsi="仿宋_GB2312" w:eastAsia="仿宋_GB2312" w:cs="仿宋_GB2312"/>
              </w:rPr>
              <w:t>6</w:t>
            </w:r>
          </w:p>
        </w:tc>
        <w:tc>
          <w:tcPr>
            <w:tcW w:w="2769" w:type="dxa"/>
          </w:tcPr>
          <w:p w14:paraId="1F74902E">
            <w:pPr>
              <w:pStyle w:val="4"/>
            </w:pPr>
            <w:r>
              <w:rPr>
                <w:rFonts w:ascii="仿宋_GB2312" w:hAnsi="仿宋_GB2312" w:eastAsia="仿宋_GB2312" w:cs="仿宋_GB2312"/>
              </w:rPr>
              <w:t>本项目不接受联合体磋商</w:t>
            </w:r>
          </w:p>
        </w:tc>
        <w:tc>
          <w:tcPr>
            <w:tcW w:w="2769" w:type="dxa"/>
          </w:tcPr>
          <w:p w14:paraId="693100B6">
            <w:pPr>
              <w:pStyle w:val="4"/>
            </w:pPr>
            <w:r>
              <w:rPr>
                <w:rFonts w:ascii="仿宋_GB2312" w:hAnsi="仿宋_GB2312" w:eastAsia="仿宋_GB2312" w:cs="仿宋_GB2312"/>
              </w:rPr>
              <w:t>本项目不接受联合体（提供非联合体声明）。</w:t>
            </w:r>
          </w:p>
        </w:tc>
      </w:tr>
    </w:tbl>
    <w:p w14:paraId="6D820CC5">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1DE8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B03801">
            <w:pPr>
              <w:pStyle w:val="4"/>
            </w:pPr>
            <w:r>
              <w:rPr>
                <w:rFonts w:ascii="仿宋_GB2312" w:hAnsi="仿宋_GB2312" w:eastAsia="仿宋_GB2312" w:cs="仿宋_GB2312"/>
              </w:rPr>
              <w:t>评审项编号</w:t>
            </w:r>
          </w:p>
        </w:tc>
        <w:tc>
          <w:tcPr>
            <w:tcW w:w="1384" w:type="dxa"/>
          </w:tcPr>
          <w:p w14:paraId="3F81508D">
            <w:pPr>
              <w:pStyle w:val="4"/>
            </w:pPr>
            <w:r>
              <w:rPr>
                <w:rFonts w:ascii="仿宋_GB2312" w:hAnsi="仿宋_GB2312" w:eastAsia="仿宋_GB2312" w:cs="仿宋_GB2312"/>
              </w:rPr>
              <w:t>一级评审项</w:t>
            </w:r>
          </w:p>
        </w:tc>
        <w:tc>
          <w:tcPr>
            <w:tcW w:w="1384" w:type="dxa"/>
          </w:tcPr>
          <w:p w14:paraId="1B070E5C">
            <w:pPr>
              <w:pStyle w:val="4"/>
            </w:pPr>
            <w:r>
              <w:rPr>
                <w:rFonts w:ascii="仿宋_GB2312" w:hAnsi="仿宋_GB2312" w:eastAsia="仿宋_GB2312" w:cs="仿宋_GB2312"/>
              </w:rPr>
              <w:t>二级评审项</w:t>
            </w:r>
          </w:p>
        </w:tc>
        <w:tc>
          <w:tcPr>
            <w:tcW w:w="1384" w:type="dxa"/>
          </w:tcPr>
          <w:p w14:paraId="37AD88A5">
            <w:pPr>
              <w:pStyle w:val="4"/>
            </w:pPr>
            <w:r>
              <w:rPr>
                <w:rFonts w:ascii="仿宋_GB2312" w:hAnsi="仿宋_GB2312" w:eastAsia="仿宋_GB2312" w:cs="仿宋_GB2312"/>
              </w:rPr>
              <w:t>详细要求</w:t>
            </w:r>
          </w:p>
        </w:tc>
        <w:tc>
          <w:tcPr>
            <w:tcW w:w="1384" w:type="dxa"/>
          </w:tcPr>
          <w:p w14:paraId="7102DB78">
            <w:pPr>
              <w:pStyle w:val="4"/>
            </w:pPr>
            <w:r>
              <w:rPr>
                <w:rFonts w:ascii="仿宋_GB2312" w:hAnsi="仿宋_GB2312" w:eastAsia="仿宋_GB2312" w:cs="仿宋_GB2312"/>
              </w:rPr>
              <w:t>分值</w:t>
            </w:r>
          </w:p>
        </w:tc>
        <w:tc>
          <w:tcPr>
            <w:tcW w:w="1384" w:type="dxa"/>
          </w:tcPr>
          <w:p w14:paraId="48E34F29">
            <w:pPr>
              <w:pStyle w:val="4"/>
            </w:pPr>
            <w:r>
              <w:rPr>
                <w:rFonts w:ascii="仿宋_GB2312" w:hAnsi="仿宋_GB2312" w:eastAsia="仿宋_GB2312" w:cs="仿宋_GB2312"/>
              </w:rPr>
              <w:t>客观评审项</w:t>
            </w:r>
          </w:p>
        </w:tc>
      </w:tr>
      <w:tr w14:paraId="77056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184C5D2">
            <w:pPr>
              <w:pStyle w:val="4"/>
            </w:pPr>
            <w:r>
              <w:rPr>
                <w:rFonts w:ascii="仿宋_GB2312" w:hAnsi="仿宋_GB2312" w:eastAsia="仿宋_GB2312" w:cs="仿宋_GB2312"/>
              </w:rPr>
              <w:t>1</w:t>
            </w:r>
          </w:p>
        </w:tc>
        <w:tc>
          <w:tcPr>
            <w:tcW w:w="1384" w:type="dxa"/>
          </w:tcPr>
          <w:p w14:paraId="773A4952">
            <w:pPr>
              <w:pStyle w:val="4"/>
            </w:pPr>
            <w:r>
              <w:rPr>
                <w:rFonts w:ascii="仿宋_GB2312" w:hAnsi="仿宋_GB2312" w:eastAsia="仿宋_GB2312" w:cs="仿宋_GB2312"/>
              </w:rPr>
              <w:t>详细评审</w:t>
            </w:r>
          </w:p>
        </w:tc>
        <w:tc>
          <w:tcPr>
            <w:tcW w:w="1384" w:type="dxa"/>
          </w:tcPr>
          <w:p w14:paraId="0E76BBA0">
            <w:pPr>
              <w:pStyle w:val="4"/>
            </w:pPr>
            <w:r>
              <w:rPr>
                <w:rFonts w:ascii="仿宋_GB2312" w:hAnsi="仿宋_GB2312" w:eastAsia="仿宋_GB2312" w:cs="仿宋_GB2312"/>
              </w:rPr>
              <w:t>对普通国省道可研技术审查咨询服务工作的理解</w:t>
            </w:r>
          </w:p>
        </w:tc>
        <w:tc>
          <w:tcPr>
            <w:tcW w:w="1384" w:type="dxa"/>
          </w:tcPr>
          <w:p w14:paraId="02400C0A">
            <w:pPr>
              <w:pStyle w:val="4"/>
            </w:pPr>
            <w:r>
              <w:rPr>
                <w:rFonts w:ascii="仿宋_GB2312" w:hAnsi="仿宋_GB2312" w:eastAsia="仿宋_GB2312" w:cs="仿宋_GB2312"/>
              </w:rPr>
              <w:t>一、评审内容 供应商针对普通国省道可研技术审查咨询服务工作的理解，内容包含：①项目背景介绍及部署；②审查咨询服务工作范围和内容；③目的和目标；④工作要求等方面。 二、评审标准 1、完整性：理解必须全面，对评审内容中的各项要求有详细描述； 2、可实施性：切合本项目实际情况，提出步骤清晰、合理的方案； 3、针对性：内容能够紧扣项目实际情况，内容科学合理。 三、赋分标准 ①项目背景介绍及部署：每完全满足一个评审标准得1分，基本满足得0.5分，不满足或未提供得0分，满分3分； ②审查咨询服务工作范围和内容：每完全满足一个评审标准得1分，基本满足得0.5分，不满足或未提供得0分，满分3分； ③目的和目标：每完全满足一个评审标准得1分，基本满足得0.5分，不满足或未提供得0分，满分3分； ④工作要求：每完全满足一个评审标准得1分，基本满足得0.5分，不满足或未提供得0分，满分3分。</w:t>
            </w:r>
          </w:p>
        </w:tc>
        <w:tc>
          <w:tcPr>
            <w:tcW w:w="1384" w:type="dxa"/>
          </w:tcPr>
          <w:p w14:paraId="40F0FECA">
            <w:pPr>
              <w:pStyle w:val="4"/>
              <w:jc w:val="right"/>
            </w:pPr>
            <w:r>
              <w:rPr>
                <w:rFonts w:ascii="仿宋_GB2312" w:hAnsi="仿宋_GB2312" w:eastAsia="仿宋_GB2312" w:cs="仿宋_GB2312"/>
              </w:rPr>
              <w:t>12.0000</w:t>
            </w:r>
          </w:p>
        </w:tc>
        <w:tc>
          <w:tcPr>
            <w:tcW w:w="1384" w:type="dxa"/>
          </w:tcPr>
          <w:p w14:paraId="3E0D970B">
            <w:pPr>
              <w:pStyle w:val="4"/>
            </w:pPr>
            <w:r>
              <w:rPr>
                <w:rFonts w:ascii="仿宋_GB2312" w:hAnsi="仿宋_GB2312" w:eastAsia="仿宋_GB2312" w:cs="仿宋_GB2312"/>
              </w:rPr>
              <w:t>否</w:t>
            </w:r>
          </w:p>
        </w:tc>
      </w:tr>
      <w:tr w14:paraId="57E75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EA7A68">
            <w:pPr>
              <w:pStyle w:val="4"/>
            </w:pPr>
            <w:r>
              <w:rPr>
                <w:rFonts w:ascii="仿宋_GB2312" w:hAnsi="仿宋_GB2312" w:eastAsia="仿宋_GB2312" w:cs="仿宋_GB2312"/>
              </w:rPr>
              <w:t>2</w:t>
            </w:r>
          </w:p>
        </w:tc>
        <w:tc>
          <w:tcPr>
            <w:tcW w:w="1384" w:type="dxa"/>
          </w:tcPr>
          <w:p w14:paraId="5A40376D">
            <w:pPr>
              <w:pStyle w:val="4"/>
            </w:pPr>
            <w:r>
              <w:rPr>
                <w:rFonts w:ascii="仿宋_GB2312" w:hAnsi="仿宋_GB2312" w:eastAsia="仿宋_GB2312" w:cs="仿宋_GB2312"/>
              </w:rPr>
              <w:t>详细评审</w:t>
            </w:r>
          </w:p>
        </w:tc>
        <w:tc>
          <w:tcPr>
            <w:tcW w:w="1384" w:type="dxa"/>
          </w:tcPr>
          <w:p w14:paraId="18D2C0ED">
            <w:pPr>
              <w:pStyle w:val="4"/>
            </w:pPr>
            <w:r>
              <w:rPr>
                <w:rFonts w:ascii="仿宋_GB2312" w:hAnsi="仿宋_GB2312" w:eastAsia="仿宋_GB2312" w:cs="仿宋_GB2312"/>
              </w:rPr>
              <w:t>拟投入本项目的技术咨询组织机构及人员配置方案</w:t>
            </w:r>
          </w:p>
        </w:tc>
        <w:tc>
          <w:tcPr>
            <w:tcW w:w="1384" w:type="dxa"/>
          </w:tcPr>
          <w:p w14:paraId="5994D78D">
            <w:pPr>
              <w:pStyle w:val="4"/>
            </w:pPr>
            <w:r>
              <w:rPr>
                <w:rFonts w:ascii="仿宋_GB2312" w:hAnsi="仿宋_GB2312" w:eastAsia="仿宋_GB2312" w:cs="仿宋_GB2312"/>
              </w:rPr>
              <w:t>一、评审内容 供应商针对本项目采购需求，提供拟投入本项目的技术咨询组织机构及人员配置方案，内容包含：①组织机构及岗位职责；②人员储备及从业经验；③组织安排计划；④团队管理制度等方面。 二、评审标准 1、完整性：理解必须全面，对评审内容中的各项要求有详细描述； 2、可实施性：切合本项目实际情况，提出步骤清晰、合理的方案； 3、针对性：内容能够紧扣项目实际情况，内容科学合理。 三、赋分标准 ①组织机构及岗位职责：每完全满足一个评审标准得1分，基本满足得0.5分，不满足或未提供得0分，满分3分； ②人员储备及从业经验：每完全满足一个评审标准得1分，基本满足得0.5分，不满足或未提供得0分，满分3分； ③组织安排计划：每完全满足一个评审标准得1分，基本满足得0.5分，不满足或未提供得0分，满分3分； ④团队管理制度：每完全满足一个评审标准得1分，基本满足得0.5分，不满足或未提供得0分，满分3分。</w:t>
            </w:r>
          </w:p>
        </w:tc>
        <w:tc>
          <w:tcPr>
            <w:tcW w:w="1384" w:type="dxa"/>
          </w:tcPr>
          <w:p w14:paraId="3738CAC2">
            <w:pPr>
              <w:pStyle w:val="4"/>
              <w:jc w:val="right"/>
            </w:pPr>
            <w:r>
              <w:rPr>
                <w:rFonts w:ascii="仿宋_GB2312" w:hAnsi="仿宋_GB2312" w:eastAsia="仿宋_GB2312" w:cs="仿宋_GB2312"/>
              </w:rPr>
              <w:t>12.0000</w:t>
            </w:r>
          </w:p>
        </w:tc>
        <w:tc>
          <w:tcPr>
            <w:tcW w:w="1384" w:type="dxa"/>
          </w:tcPr>
          <w:p w14:paraId="5EC5CBC0">
            <w:pPr>
              <w:pStyle w:val="4"/>
            </w:pPr>
            <w:r>
              <w:rPr>
                <w:rFonts w:ascii="仿宋_GB2312" w:hAnsi="仿宋_GB2312" w:eastAsia="仿宋_GB2312" w:cs="仿宋_GB2312"/>
              </w:rPr>
              <w:t>否</w:t>
            </w:r>
          </w:p>
        </w:tc>
      </w:tr>
      <w:tr w14:paraId="4B741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2D5E2F">
            <w:pPr>
              <w:pStyle w:val="4"/>
            </w:pPr>
            <w:r>
              <w:rPr>
                <w:rFonts w:ascii="仿宋_GB2312" w:hAnsi="仿宋_GB2312" w:eastAsia="仿宋_GB2312" w:cs="仿宋_GB2312"/>
              </w:rPr>
              <w:t>3</w:t>
            </w:r>
          </w:p>
        </w:tc>
        <w:tc>
          <w:tcPr>
            <w:tcW w:w="1384" w:type="dxa"/>
          </w:tcPr>
          <w:p w14:paraId="06954B2A">
            <w:pPr>
              <w:pStyle w:val="4"/>
            </w:pPr>
            <w:r>
              <w:rPr>
                <w:rFonts w:ascii="仿宋_GB2312" w:hAnsi="仿宋_GB2312" w:eastAsia="仿宋_GB2312" w:cs="仿宋_GB2312"/>
              </w:rPr>
              <w:t>详细评审</w:t>
            </w:r>
          </w:p>
        </w:tc>
        <w:tc>
          <w:tcPr>
            <w:tcW w:w="1384" w:type="dxa"/>
          </w:tcPr>
          <w:p w14:paraId="7987446B">
            <w:pPr>
              <w:pStyle w:val="4"/>
            </w:pPr>
            <w:r>
              <w:rPr>
                <w:rFonts w:ascii="仿宋_GB2312" w:hAnsi="仿宋_GB2312" w:eastAsia="仿宋_GB2312" w:cs="仿宋_GB2312"/>
              </w:rPr>
              <w:t>对本项目的总体思路、工作安排和各专业工程技术咨询特点的理解</w:t>
            </w:r>
          </w:p>
        </w:tc>
        <w:tc>
          <w:tcPr>
            <w:tcW w:w="1384" w:type="dxa"/>
          </w:tcPr>
          <w:p w14:paraId="4B02BCAC">
            <w:pPr>
              <w:pStyle w:val="4"/>
            </w:pPr>
            <w:r>
              <w:rPr>
                <w:rFonts w:ascii="仿宋_GB2312" w:hAnsi="仿宋_GB2312" w:eastAsia="仿宋_GB2312" w:cs="仿宋_GB2312"/>
              </w:rPr>
              <w:t>一、评审内容 供应商针对本项目的总体思路、工作安排和各专业工程技术咨询特点的理解，内容包含：①总体思路；②工作计划和安排；③工作流程及实施步骤；④对各专业工程技术咨询特点的理解等方面。 二、评审标准 1、完整性：理解必须全面，对评审内容中的各项要求有详细描述； 2、可实施性：切合本项目实际情况，提出步骤清晰、合理的方案； 3、针对性：内容能够紧扣项目实际情况，内容科学合理。 三、赋分标准 ①总体思路：每完全满足一个评审标准得1分，基本满足得0.5分，不满足或未提供得0分，满分3分； ②工作计划和安排：每完全满足一个评审标准得1分，基本满足得0.5分，不满足或未提供得0分，满分3分； ③工作流程及实施步骤：每完全满足一个评审标准得1分，基本满足得0.5分，不满足或未提供得0分，满分3分； ④对各专业工程技术咨询特点的理解：每完全满足一个评审标准得1分，基本满足得0.5分，不满足或未提供得0分，满分3分。</w:t>
            </w:r>
          </w:p>
        </w:tc>
        <w:tc>
          <w:tcPr>
            <w:tcW w:w="1384" w:type="dxa"/>
          </w:tcPr>
          <w:p w14:paraId="24EDA3C0">
            <w:pPr>
              <w:pStyle w:val="4"/>
              <w:jc w:val="right"/>
            </w:pPr>
            <w:r>
              <w:rPr>
                <w:rFonts w:ascii="仿宋_GB2312" w:hAnsi="仿宋_GB2312" w:eastAsia="仿宋_GB2312" w:cs="仿宋_GB2312"/>
              </w:rPr>
              <w:t>12.0000</w:t>
            </w:r>
          </w:p>
        </w:tc>
        <w:tc>
          <w:tcPr>
            <w:tcW w:w="1384" w:type="dxa"/>
          </w:tcPr>
          <w:p w14:paraId="1466A257">
            <w:pPr>
              <w:pStyle w:val="4"/>
            </w:pPr>
            <w:r>
              <w:rPr>
                <w:rFonts w:ascii="仿宋_GB2312" w:hAnsi="仿宋_GB2312" w:eastAsia="仿宋_GB2312" w:cs="仿宋_GB2312"/>
              </w:rPr>
              <w:t>否</w:t>
            </w:r>
          </w:p>
        </w:tc>
      </w:tr>
      <w:tr w14:paraId="3AE20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BCA09C1">
            <w:pPr>
              <w:pStyle w:val="4"/>
            </w:pPr>
            <w:r>
              <w:rPr>
                <w:rFonts w:ascii="仿宋_GB2312" w:hAnsi="仿宋_GB2312" w:eastAsia="仿宋_GB2312" w:cs="仿宋_GB2312"/>
              </w:rPr>
              <w:t>4</w:t>
            </w:r>
          </w:p>
        </w:tc>
        <w:tc>
          <w:tcPr>
            <w:tcW w:w="1384" w:type="dxa"/>
          </w:tcPr>
          <w:p w14:paraId="6ADF4293">
            <w:pPr>
              <w:pStyle w:val="4"/>
            </w:pPr>
            <w:r>
              <w:rPr>
                <w:rFonts w:ascii="仿宋_GB2312" w:hAnsi="仿宋_GB2312" w:eastAsia="仿宋_GB2312" w:cs="仿宋_GB2312"/>
              </w:rPr>
              <w:t>详细评审</w:t>
            </w:r>
          </w:p>
        </w:tc>
        <w:tc>
          <w:tcPr>
            <w:tcW w:w="1384" w:type="dxa"/>
          </w:tcPr>
          <w:p w14:paraId="65FC64A4">
            <w:pPr>
              <w:pStyle w:val="4"/>
            </w:pPr>
            <w:r>
              <w:rPr>
                <w:rFonts w:ascii="仿宋_GB2312" w:hAnsi="仿宋_GB2312" w:eastAsia="仿宋_GB2312" w:cs="仿宋_GB2312"/>
              </w:rPr>
              <w:t>对本项目的重难点分析、关键技术问题及对策措施</w:t>
            </w:r>
          </w:p>
        </w:tc>
        <w:tc>
          <w:tcPr>
            <w:tcW w:w="1384" w:type="dxa"/>
          </w:tcPr>
          <w:p w14:paraId="7FAC6D95">
            <w:pPr>
              <w:pStyle w:val="4"/>
            </w:pPr>
            <w:r>
              <w:rPr>
                <w:rFonts w:ascii="仿宋_GB2312" w:hAnsi="仿宋_GB2312" w:eastAsia="仿宋_GB2312" w:cs="仿宋_GB2312"/>
              </w:rPr>
              <w:t>一、评审内容 供应商针对本项目采购需求，提供对本项目的重难点分析、关键技术问题的对策措施，内容包含：①项目需求分析；②重难点分析；③关键技术问题分析；④相关对策措施；⑤合理化建议等方面。 二、评审标准 1、完整性：理解必须全面，对评审内容中的各项要求有详细描述； 2、可实施性：切合本项目实际情况，提出步骤清晰、合理的方案； 3、针对性：内容能够紧扣项目实际情况，内容科学合理； 4、客观真实性：内容客观、真实、可验证，确保方案准确可靠。 三、赋分标准 ①项目需求分析：每完全满足一个评审标准得1分，基本满足得0.5分，不满足或未提供得0分，满分4分； ②重难点分析：每完全满足一个评审标准得1分，基本满足得0.5分，不满足或未提供得0分，满分4分； ③关键技术问题分析：每完全满足一个评审标准得1分，基本满足得0.5分，不满足或未提供得0分，满分4分； ④相关对策措施：每完全满足一个评审标准得1分，基本满足得0.5分，不满足或未提供得0分，满分4分； ⑤合理化建议：每完全满足一个评审标准得1分，基本满足得0.5分，不满足或未提供得0分，满分4分。</w:t>
            </w:r>
          </w:p>
        </w:tc>
        <w:tc>
          <w:tcPr>
            <w:tcW w:w="1384" w:type="dxa"/>
          </w:tcPr>
          <w:p w14:paraId="41A451F5">
            <w:pPr>
              <w:pStyle w:val="4"/>
              <w:jc w:val="right"/>
            </w:pPr>
            <w:r>
              <w:rPr>
                <w:rFonts w:ascii="仿宋_GB2312" w:hAnsi="仿宋_GB2312" w:eastAsia="仿宋_GB2312" w:cs="仿宋_GB2312"/>
              </w:rPr>
              <w:t>20.0000</w:t>
            </w:r>
          </w:p>
        </w:tc>
        <w:tc>
          <w:tcPr>
            <w:tcW w:w="1384" w:type="dxa"/>
          </w:tcPr>
          <w:p w14:paraId="085464EE">
            <w:pPr>
              <w:pStyle w:val="4"/>
            </w:pPr>
            <w:r>
              <w:rPr>
                <w:rFonts w:ascii="仿宋_GB2312" w:hAnsi="仿宋_GB2312" w:eastAsia="仿宋_GB2312" w:cs="仿宋_GB2312"/>
              </w:rPr>
              <w:t>否</w:t>
            </w:r>
          </w:p>
        </w:tc>
      </w:tr>
      <w:tr w14:paraId="5A747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40370B">
            <w:pPr>
              <w:pStyle w:val="4"/>
            </w:pPr>
            <w:r>
              <w:rPr>
                <w:rFonts w:ascii="仿宋_GB2312" w:hAnsi="仿宋_GB2312" w:eastAsia="仿宋_GB2312" w:cs="仿宋_GB2312"/>
              </w:rPr>
              <w:t>5</w:t>
            </w:r>
          </w:p>
        </w:tc>
        <w:tc>
          <w:tcPr>
            <w:tcW w:w="1384" w:type="dxa"/>
          </w:tcPr>
          <w:p w14:paraId="2454AFE3">
            <w:pPr>
              <w:pStyle w:val="4"/>
            </w:pPr>
            <w:r>
              <w:rPr>
                <w:rFonts w:ascii="仿宋_GB2312" w:hAnsi="仿宋_GB2312" w:eastAsia="仿宋_GB2312" w:cs="仿宋_GB2312"/>
              </w:rPr>
              <w:t>详细评审</w:t>
            </w:r>
          </w:p>
        </w:tc>
        <w:tc>
          <w:tcPr>
            <w:tcW w:w="1384" w:type="dxa"/>
          </w:tcPr>
          <w:p w14:paraId="41CA35D8">
            <w:pPr>
              <w:pStyle w:val="4"/>
            </w:pPr>
            <w:r>
              <w:rPr>
                <w:rFonts w:ascii="仿宋_GB2312" w:hAnsi="仿宋_GB2312" w:eastAsia="仿宋_GB2312" w:cs="仿宋_GB2312"/>
              </w:rPr>
              <w:t>对本项目的进度及质量保证措施</w:t>
            </w:r>
          </w:p>
        </w:tc>
        <w:tc>
          <w:tcPr>
            <w:tcW w:w="1384" w:type="dxa"/>
          </w:tcPr>
          <w:p w14:paraId="6A905CA6">
            <w:pPr>
              <w:pStyle w:val="4"/>
            </w:pPr>
            <w:r>
              <w:rPr>
                <w:rFonts w:ascii="仿宋_GB2312" w:hAnsi="仿宋_GB2312" w:eastAsia="仿宋_GB2312" w:cs="仿宋_GB2312"/>
              </w:rPr>
              <w:t>一、评审内容 供应商针对本项目采购需求，提供对本项目的进度及质量保证措施，内容包含：①进度及质量承诺；②进度保证措施；③质量保证措施等方面。 二、评审标准 1、完整性：理解必须全面，对评审内容中的各项要求有详细描述； 2、可实施性：切合本项目实际情况，提出步骤清晰、合理的方案； 3、针对性：内容能够紧扣项目实际情况，内容科学合理。 三、赋分标准 ①进度及质量承诺：每完全满足一个评审标准得1分，基本满足得0.5分，不满足或未提供得0分，满分3分； ②进度保证措施：每完全满足一个评审标准得1分，基本满足得0.5分，不满足或未提供得0分，满分3分； ③质量保证措施：每完全满足一个评审标准得1分，基本满足得0.5分，不满足或未提供得0分，满分3分。</w:t>
            </w:r>
          </w:p>
        </w:tc>
        <w:tc>
          <w:tcPr>
            <w:tcW w:w="1384" w:type="dxa"/>
          </w:tcPr>
          <w:p w14:paraId="2D824707">
            <w:pPr>
              <w:pStyle w:val="4"/>
              <w:jc w:val="right"/>
            </w:pPr>
            <w:r>
              <w:rPr>
                <w:rFonts w:ascii="仿宋_GB2312" w:hAnsi="仿宋_GB2312" w:eastAsia="仿宋_GB2312" w:cs="仿宋_GB2312"/>
              </w:rPr>
              <w:t>9.0000</w:t>
            </w:r>
          </w:p>
        </w:tc>
        <w:tc>
          <w:tcPr>
            <w:tcW w:w="1384" w:type="dxa"/>
          </w:tcPr>
          <w:p w14:paraId="62DDA07B">
            <w:pPr>
              <w:pStyle w:val="4"/>
            </w:pPr>
            <w:r>
              <w:rPr>
                <w:rFonts w:ascii="仿宋_GB2312" w:hAnsi="仿宋_GB2312" w:eastAsia="仿宋_GB2312" w:cs="仿宋_GB2312"/>
              </w:rPr>
              <w:t>否</w:t>
            </w:r>
          </w:p>
        </w:tc>
      </w:tr>
      <w:tr w14:paraId="6FD42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049A32C">
            <w:pPr>
              <w:pStyle w:val="4"/>
            </w:pPr>
            <w:r>
              <w:rPr>
                <w:rFonts w:ascii="仿宋_GB2312" w:hAnsi="仿宋_GB2312" w:eastAsia="仿宋_GB2312" w:cs="仿宋_GB2312"/>
              </w:rPr>
              <w:t>6</w:t>
            </w:r>
          </w:p>
        </w:tc>
        <w:tc>
          <w:tcPr>
            <w:tcW w:w="1384" w:type="dxa"/>
          </w:tcPr>
          <w:p w14:paraId="23F8DE1A">
            <w:pPr>
              <w:pStyle w:val="4"/>
            </w:pPr>
            <w:r>
              <w:rPr>
                <w:rFonts w:ascii="仿宋_GB2312" w:hAnsi="仿宋_GB2312" w:eastAsia="仿宋_GB2312" w:cs="仿宋_GB2312"/>
              </w:rPr>
              <w:t>详细评审</w:t>
            </w:r>
          </w:p>
        </w:tc>
        <w:tc>
          <w:tcPr>
            <w:tcW w:w="1384" w:type="dxa"/>
          </w:tcPr>
          <w:p w14:paraId="5254D900">
            <w:pPr>
              <w:pStyle w:val="4"/>
            </w:pPr>
            <w:r>
              <w:rPr>
                <w:rFonts w:ascii="仿宋_GB2312" w:hAnsi="仿宋_GB2312" w:eastAsia="仿宋_GB2312" w:cs="仿宋_GB2312"/>
              </w:rPr>
              <w:t>企业业绩</w:t>
            </w:r>
          </w:p>
        </w:tc>
        <w:tc>
          <w:tcPr>
            <w:tcW w:w="1384" w:type="dxa"/>
          </w:tcPr>
          <w:p w14:paraId="2BACDA69">
            <w:pPr>
              <w:pStyle w:val="4"/>
            </w:pPr>
            <w:r>
              <w:rPr>
                <w:rFonts w:ascii="仿宋_GB2312" w:hAnsi="仿宋_GB2312" w:eastAsia="仿宋_GB2312" w:cs="仿宋_GB2312"/>
              </w:rPr>
              <w:t>2020年01月01日至今，具有1个同类业绩，得4分，不满足该项要求不得分。每增加1个同类业绩加1分，最多加6分。 注：提供中标（成交) 通知书或合同复印件加盖公章，合同内容完整，未提供不得分。</w:t>
            </w:r>
          </w:p>
        </w:tc>
        <w:tc>
          <w:tcPr>
            <w:tcW w:w="1384" w:type="dxa"/>
          </w:tcPr>
          <w:p w14:paraId="0E82E6EB">
            <w:pPr>
              <w:pStyle w:val="4"/>
              <w:jc w:val="right"/>
            </w:pPr>
            <w:r>
              <w:rPr>
                <w:rFonts w:ascii="仿宋_GB2312" w:hAnsi="仿宋_GB2312" w:eastAsia="仿宋_GB2312" w:cs="仿宋_GB2312"/>
              </w:rPr>
              <w:t>10.0000</w:t>
            </w:r>
          </w:p>
        </w:tc>
        <w:tc>
          <w:tcPr>
            <w:tcW w:w="1384" w:type="dxa"/>
          </w:tcPr>
          <w:p w14:paraId="29A2A9CB">
            <w:pPr>
              <w:pStyle w:val="4"/>
            </w:pPr>
            <w:r>
              <w:rPr>
                <w:rFonts w:ascii="仿宋_GB2312" w:hAnsi="仿宋_GB2312" w:eastAsia="仿宋_GB2312" w:cs="仿宋_GB2312"/>
              </w:rPr>
              <w:t>是</w:t>
            </w:r>
          </w:p>
        </w:tc>
      </w:tr>
      <w:tr w14:paraId="59D95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12495A7">
            <w:pPr>
              <w:pStyle w:val="4"/>
            </w:pPr>
            <w:r>
              <w:rPr>
                <w:rFonts w:ascii="仿宋_GB2312" w:hAnsi="仿宋_GB2312" w:eastAsia="仿宋_GB2312" w:cs="仿宋_GB2312"/>
              </w:rPr>
              <w:t>7</w:t>
            </w:r>
          </w:p>
        </w:tc>
        <w:tc>
          <w:tcPr>
            <w:tcW w:w="1384" w:type="dxa"/>
          </w:tcPr>
          <w:p w14:paraId="5CF970B0">
            <w:pPr>
              <w:pStyle w:val="4"/>
            </w:pPr>
            <w:r>
              <w:rPr>
                <w:rFonts w:ascii="仿宋_GB2312" w:hAnsi="仿宋_GB2312" w:eastAsia="仿宋_GB2312" w:cs="仿宋_GB2312"/>
              </w:rPr>
              <w:t>详细评审</w:t>
            </w:r>
          </w:p>
        </w:tc>
        <w:tc>
          <w:tcPr>
            <w:tcW w:w="1384" w:type="dxa"/>
          </w:tcPr>
          <w:p w14:paraId="7AA370E9">
            <w:pPr>
              <w:pStyle w:val="4"/>
            </w:pPr>
            <w:r>
              <w:rPr>
                <w:rFonts w:ascii="仿宋_GB2312" w:hAnsi="仿宋_GB2312" w:eastAsia="仿宋_GB2312" w:cs="仿宋_GB2312"/>
              </w:rPr>
              <w:t>项目负责人 职称</w:t>
            </w:r>
          </w:p>
        </w:tc>
        <w:tc>
          <w:tcPr>
            <w:tcW w:w="1384" w:type="dxa"/>
          </w:tcPr>
          <w:p w14:paraId="5852C32F">
            <w:pPr>
              <w:pStyle w:val="4"/>
            </w:pPr>
            <w:r>
              <w:rPr>
                <w:rFonts w:ascii="仿宋_GB2312" w:hAnsi="仿宋_GB2312" w:eastAsia="仿宋_GB2312" w:cs="仿宋_GB2312"/>
              </w:rPr>
              <w:t>具有公路相关专业高级工程师及以上职称，得5分。 注：提供项目负责人2024年度连续3个月的社保缴纳证明资料，并提供证书复印件加盖公章，未提供不得分。</w:t>
            </w:r>
          </w:p>
        </w:tc>
        <w:tc>
          <w:tcPr>
            <w:tcW w:w="1384" w:type="dxa"/>
          </w:tcPr>
          <w:p w14:paraId="2DCC52AF">
            <w:pPr>
              <w:pStyle w:val="4"/>
              <w:jc w:val="right"/>
            </w:pPr>
            <w:r>
              <w:rPr>
                <w:rFonts w:ascii="仿宋_GB2312" w:hAnsi="仿宋_GB2312" w:eastAsia="仿宋_GB2312" w:cs="仿宋_GB2312"/>
              </w:rPr>
              <w:t>5.0000</w:t>
            </w:r>
          </w:p>
        </w:tc>
        <w:tc>
          <w:tcPr>
            <w:tcW w:w="1384" w:type="dxa"/>
          </w:tcPr>
          <w:p w14:paraId="2C7E38DF">
            <w:pPr>
              <w:pStyle w:val="4"/>
            </w:pPr>
            <w:r>
              <w:rPr>
                <w:rFonts w:ascii="仿宋_GB2312" w:hAnsi="仿宋_GB2312" w:eastAsia="仿宋_GB2312" w:cs="仿宋_GB2312"/>
              </w:rPr>
              <w:t>是</w:t>
            </w:r>
          </w:p>
        </w:tc>
      </w:tr>
      <w:tr w14:paraId="068F1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115887">
            <w:pPr>
              <w:pStyle w:val="4"/>
            </w:pPr>
            <w:r>
              <w:rPr>
                <w:rFonts w:ascii="仿宋_GB2312" w:hAnsi="仿宋_GB2312" w:eastAsia="仿宋_GB2312" w:cs="仿宋_GB2312"/>
              </w:rPr>
              <w:t>8</w:t>
            </w:r>
          </w:p>
        </w:tc>
        <w:tc>
          <w:tcPr>
            <w:tcW w:w="1384" w:type="dxa"/>
          </w:tcPr>
          <w:p w14:paraId="0B778130">
            <w:pPr>
              <w:pStyle w:val="4"/>
            </w:pPr>
            <w:r>
              <w:rPr>
                <w:rFonts w:ascii="仿宋_GB2312" w:hAnsi="仿宋_GB2312" w:eastAsia="仿宋_GB2312" w:cs="仿宋_GB2312"/>
              </w:rPr>
              <w:t>详细评审</w:t>
            </w:r>
          </w:p>
        </w:tc>
        <w:tc>
          <w:tcPr>
            <w:tcW w:w="1384" w:type="dxa"/>
          </w:tcPr>
          <w:p w14:paraId="3BB08E6F">
            <w:pPr>
              <w:pStyle w:val="4"/>
            </w:pPr>
            <w:r>
              <w:rPr>
                <w:rFonts w:ascii="仿宋_GB2312" w:hAnsi="仿宋_GB2312" w:eastAsia="仿宋_GB2312" w:cs="仿宋_GB2312"/>
              </w:rPr>
              <w:t>项目负责人 业绩</w:t>
            </w:r>
          </w:p>
        </w:tc>
        <w:tc>
          <w:tcPr>
            <w:tcW w:w="1384" w:type="dxa"/>
          </w:tcPr>
          <w:p w14:paraId="775D8C62">
            <w:pPr>
              <w:pStyle w:val="4"/>
            </w:pPr>
            <w:r>
              <w:rPr>
                <w:rFonts w:ascii="仿宋_GB2312" w:hAnsi="仿宋_GB2312" w:eastAsia="仿宋_GB2312" w:cs="仿宋_GB2312"/>
              </w:rPr>
              <w:t>2020年01月01日至今，担任过1个同类业绩的项目负责人（或专项负责人），得4分，不满足该项要求不得分。每增加1个同类项目负责人（或专项负责人）的业绩，加2分，最多加6分。 注：提供中标（成交）通知书或合同复印件，需体现项目负责人姓名。如上述文件不能体现项目负责人姓名的，可提供对应项目采购单位出具的相关证明扫描件或带有项目名称、项目负责人签名的咨询审查报告文件关键页扫描件。未提供不得分。</w:t>
            </w:r>
          </w:p>
        </w:tc>
        <w:tc>
          <w:tcPr>
            <w:tcW w:w="1384" w:type="dxa"/>
          </w:tcPr>
          <w:p w14:paraId="2A06E603">
            <w:pPr>
              <w:pStyle w:val="4"/>
              <w:jc w:val="right"/>
            </w:pPr>
            <w:r>
              <w:rPr>
                <w:rFonts w:ascii="仿宋_GB2312" w:hAnsi="仿宋_GB2312" w:eastAsia="仿宋_GB2312" w:cs="仿宋_GB2312"/>
              </w:rPr>
              <w:t>10.0000</w:t>
            </w:r>
          </w:p>
        </w:tc>
        <w:tc>
          <w:tcPr>
            <w:tcW w:w="1384" w:type="dxa"/>
          </w:tcPr>
          <w:p w14:paraId="59AE93EF">
            <w:pPr>
              <w:pStyle w:val="4"/>
            </w:pPr>
            <w:r>
              <w:rPr>
                <w:rFonts w:ascii="仿宋_GB2312" w:hAnsi="仿宋_GB2312" w:eastAsia="仿宋_GB2312" w:cs="仿宋_GB2312"/>
              </w:rPr>
              <w:t>是</w:t>
            </w:r>
          </w:p>
        </w:tc>
      </w:tr>
      <w:tr w14:paraId="2DCC8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47F0E7D">
            <w:pPr>
              <w:pStyle w:val="4"/>
            </w:pPr>
            <w:r>
              <w:rPr>
                <w:rFonts w:ascii="仿宋_GB2312" w:hAnsi="仿宋_GB2312" w:eastAsia="仿宋_GB2312" w:cs="仿宋_GB2312"/>
              </w:rPr>
              <w:t>1</w:t>
            </w:r>
          </w:p>
        </w:tc>
        <w:tc>
          <w:tcPr>
            <w:tcW w:w="1384" w:type="dxa"/>
          </w:tcPr>
          <w:p w14:paraId="11186624">
            <w:pPr>
              <w:pStyle w:val="4"/>
            </w:pPr>
            <w:r>
              <w:rPr>
                <w:rFonts w:ascii="仿宋_GB2312" w:hAnsi="仿宋_GB2312" w:eastAsia="仿宋_GB2312" w:cs="仿宋_GB2312"/>
              </w:rPr>
              <w:t>价格扣除</w:t>
            </w:r>
          </w:p>
        </w:tc>
        <w:tc>
          <w:tcPr>
            <w:tcW w:w="1384" w:type="dxa"/>
          </w:tcPr>
          <w:p w14:paraId="1639A022">
            <w:pPr>
              <w:pStyle w:val="4"/>
            </w:pPr>
            <w:r>
              <w:rPr>
                <w:rFonts w:ascii="仿宋_GB2312" w:hAnsi="仿宋_GB2312" w:eastAsia="仿宋_GB2312" w:cs="仿宋_GB2312"/>
              </w:rPr>
              <w:t>小型、微型企业，监狱企业，残疾人福利性单位</w:t>
            </w:r>
          </w:p>
        </w:tc>
        <w:tc>
          <w:tcPr>
            <w:tcW w:w="1384" w:type="dxa"/>
          </w:tcPr>
          <w:p w14:paraId="66B49CED">
            <w:pPr>
              <w:pStyle w:val="4"/>
            </w:pPr>
            <w:r>
              <w:rPr>
                <w:rFonts w:ascii="仿宋_GB2312" w:hAnsi="仿宋_GB2312" w:eastAsia="仿宋_GB2312" w:cs="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384" w:type="dxa"/>
          </w:tcPr>
          <w:p w14:paraId="02A5599B">
            <w:pPr>
              <w:pStyle w:val="4"/>
              <w:jc w:val="right"/>
            </w:pPr>
            <w:r>
              <w:rPr>
                <w:rFonts w:ascii="仿宋_GB2312" w:hAnsi="仿宋_GB2312" w:eastAsia="仿宋_GB2312" w:cs="仿宋_GB2312"/>
              </w:rPr>
              <w:t>10.0000</w:t>
            </w:r>
          </w:p>
        </w:tc>
        <w:tc>
          <w:tcPr>
            <w:tcW w:w="1384" w:type="dxa"/>
          </w:tcPr>
          <w:p w14:paraId="7E46A97A">
            <w:pPr>
              <w:pStyle w:val="4"/>
            </w:pPr>
            <w:r>
              <w:rPr>
                <w:rFonts w:ascii="仿宋_GB2312" w:hAnsi="仿宋_GB2312" w:eastAsia="仿宋_GB2312" w:cs="仿宋_GB2312"/>
              </w:rPr>
              <w:t>是</w:t>
            </w:r>
          </w:p>
        </w:tc>
      </w:tr>
      <w:tr w14:paraId="0E6FC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AFC31C8">
            <w:pPr>
              <w:pStyle w:val="4"/>
            </w:pPr>
            <w:r>
              <w:rPr>
                <w:rFonts w:ascii="仿宋_GB2312" w:hAnsi="仿宋_GB2312" w:eastAsia="仿宋_GB2312" w:cs="仿宋_GB2312"/>
              </w:rPr>
              <w:t>1</w:t>
            </w:r>
          </w:p>
        </w:tc>
        <w:tc>
          <w:tcPr>
            <w:tcW w:w="1384" w:type="dxa"/>
          </w:tcPr>
          <w:p w14:paraId="0C98463E">
            <w:pPr>
              <w:pStyle w:val="4"/>
            </w:pPr>
            <w:r>
              <w:rPr>
                <w:rFonts w:ascii="仿宋_GB2312" w:hAnsi="仿宋_GB2312" w:eastAsia="仿宋_GB2312" w:cs="仿宋_GB2312"/>
              </w:rPr>
              <w:t>价格分</w:t>
            </w:r>
          </w:p>
        </w:tc>
        <w:tc>
          <w:tcPr>
            <w:tcW w:w="1384" w:type="dxa"/>
          </w:tcPr>
          <w:p w14:paraId="038276F6">
            <w:pPr>
              <w:pStyle w:val="4"/>
            </w:pPr>
            <w:r>
              <w:rPr>
                <w:rFonts w:ascii="仿宋_GB2312" w:hAnsi="仿宋_GB2312" w:eastAsia="仿宋_GB2312" w:cs="仿宋_GB2312"/>
              </w:rPr>
              <w:t>价格分</w:t>
            </w:r>
          </w:p>
        </w:tc>
        <w:tc>
          <w:tcPr>
            <w:tcW w:w="1384" w:type="dxa"/>
          </w:tcPr>
          <w:p w14:paraId="6BBD7A94">
            <w:pPr>
              <w:pStyle w:val="4"/>
            </w:pPr>
            <w:r>
              <w:rPr>
                <w:rFonts w:ascii="仿宋_GB2312" w:hAnsi="仿宋_GB2312" w:eastAsia="仿宋_GB2312" w:cs="仿宋_GB2312"/>
              </w:rPr>
              <w:t>满足磋商文件要求且磋商报价价格最低的磋商报价为评审基准价，其价格分为满分。其他供应商的价格分统一按照下列公式计算：磋商报价得分=(评审基准价／磋商报价)×价格权值×100。</w:t>
            </w:r>
          </w:p>
        </w:tc>
        <w:tc>
          <w:tcPr>
            <w:tcW w:w="1384" w:type="dxa"/>
          </w:tcPr>
          <w:p w14:paraId="70CD7AA8">
            <w:pPr>
              <w:pStyle w:val="4"/>
              <w:jc w:val="right"/>
            </w:pPr>
            <w:r>
              <w:rPr>
                <w:rFonts w:ascii="仿宋_GB2312" w:hAnsi="仿宋_GB2312" w:eastAsia="仿宋_GB2312" w:cs="仿宋_GB2312"/>
              </w:rPr>
              <w:t>10.0000</w:t>
            </w:r>
          </w:p>
        </w:tc>
        <w:tc>
          <w:tcPr>
            <w:tcW w:w="1384" w:type="dxa"/>
          </w:tcPr>
          <w:p w14:paraId="76870E38">
            <w:pPr>
              <w:pStyle w:val="4"/>
            </w:pPr>
            <w:r>
              <w:rPr>
                <w:rFonts w:ascii="仿宋_GB2312" w:hAnsi="仿宋_GB2312" w:eastAsia="仿宋_GB2312" w:cs="仿宋_GB2312"/>
              </w:rPr>
              <w:t>是</w:t>
            </w:r>
          </w:p>
        </w:tc>
      </w:tr>
    </w:tbl>
    <w:p w14:paraId="2498D0CA">
      <w:pPr>
        <w:pStyle w:val="4"/>
      </w:pPr>
      <w:r>
        <w:rPr>
          <w:rFonts w:ascii="仿宋_GB2312" w:hAnsi="仿宋_GB2312" w:eastAsia="仿宋_GB2312" w:cs="仿宋_GB2312"/>
        </w:rPr>
        <w:t>10、合同管理安排</w:t>
      </w:r>
    </w:p>
    <w:p w14:paraId="723BA275">
      <w:pPr>
        <w:pStyle w:val="4"/>
        <w:ind w:firstLine="840"/>
      </w:pPr>
      <w:r>
        <w:rPr>
          <w:rFonts w:ascii="仿宋_GB2312" w:hAnsi="仿宋_GB2312" w:eastAsia="仿宋_GB2312" w:cs="仿宋_GB2312"/>
        </w:rPr>
        <w:t>1）合同类型：委托合同</w:t>
      </w:r>
    </w:p>
    <w:p w14:paraId="3B71F434">
      <w:pPr>
        <w:pStyle w:val="4"/>
        <w:ind w:firstLine="840"/>
      </w:pPr>
      <w:r>
        <w:rPr>
          <w:rFonts w:ascii="仿宋_GB2312" w:hAnsi="仿宋_GB2312" w:eastAsia="仿宋_GB2312" w:cs="仿宋_GB2312"/>
        </w:rPr>
        <w:t>2）合同履行期限：自</w:t>
      </w:r>
      <w:bookmarkStart w:id="0" w:name="_GoBack"/>
      <w:bookmarkEnd w:id="0"/>
      <w:r>
        <w:rPr>
          <w:rFonts w:ascii="仿宋_GB2312" w:hAnsi="仿宋_GB2312" w:eastAsia="仿宋_GB2312" w:cs="仿宋_GB2312"/>
        </w:rPr>
        <w:t>合同生效之日起，至项目工可研技术审查报告取得审批部门批复止（具体以合同签订为准）。</w:t>
      </w:r>
    </w:p>
    <w:p w14:paraId="24A0ED50">
      <w:pPr>
        <w:pStyle w:val="4"/>
        <w:ind w:firstLine="840"/>
      </w:pPr>
      <w:r>
        <w:rPr>
          <w:rFonts w:ascii="仿宋_GB2312" w:hAnsi="仿宋_GB2312" w:eastAsia="仿宋_GB2312" w:cs="仿宋_GB2312"/>
        </w:rPr>
        <w:t>3）合同履约地点：采购人指定地点。</w:t>
      </w:r>
    </w:p>
    <w:p w14:paraId="7852C2F9">
      <w:pPr>
        <w:pStyle w:val="4"/>
        <w:ind w:firstLine="840"/>
      </w:pPr>
      <w:r>
        <w:rPr>
          <w:rFonts w:ascii="仿宋_GB2312" w:hAnsi="仿宋_GB2312" w:eastAsia="仿宋_GB2312" w:cs="仿宋_GB2312"/>
        </w:rPr>
        <w:t>4）支付方式：一次付清</w:t>
      </w:r>
    </w:p>
    <w:p w14:paraId="3F8930C2">
      <w:pPr>
        <w:pStyle w:val="4"/>
        <w:ind w:firstLine="840"/>
      </w:pPr>
      <w:r>
        <w:rPr>
          <w:rFonts w:ascii="仿宋_GB2312" w:hAnsi="仿宋_GB2312" w:eastAsia="仿宋_GB2312" w:cs="仿宋_GB2312"/>
        </w:rPr>
        <w:t>5）履约保证金及缴纳形式：</w:t>
      </w:r>
    </w:p>
    <w:p w14:paraId="7BE18F6D">
      <w:pPr>
        <w:pStyle w:val="4"/>
      </w:pPr>
      <w:r>
        <w:rPr>
          <w:rFonts w:ascii="仿宋_GB2312" w:hAnsi="仿宋_GB2312" w:eastAsia="仿宋_GB2312" w:cs="仿宋_GB2312"/>
        </w:rPr>
        <w:t>中标/成交供应商是否需要缴纳履约保证金：否</w:t>
      </w:r>
    </w:p>
    <w:p w14:paraId="6F53580C">
      <w:pPr>
        <w:pStyle w:val="4"/>
        <w:ind w:firstLine="840"/>
      </w:pPr>
      <w:r>
        <w:rPr>
          <w:rFonts w:ascii="仿宋_GB2312" w:hAnsi="仿宋_GB2312" w:eastAsia="仿宋_GB2312" w:cs="仿宋_GB2312"/>
        </w:rPr>
        <w:t>6）质量保证金及缴纳形式：</w:t>
      </w:r>
    </w:p>
    <w:p w14:paraId="38B2C249">
      <w:pPr>
        <w:pStyle w:val="4"/>
      </w:pPr>
      <w:r>
        <w:rPr>
          <w:rFonts w:ascii="仿宋_GB2312" w:hAnsi="仿宋_GB2312" w:eastAsia="仿宋_GB2312" w:cs="仿宋_GB2312"/>
        </w:rPr>
        <w:t>中标/成交供应商是否需要缴纳质量保证金：否</w:t>
      </w:r>
    </w:p>
    <w:p w14:paraId="71A224FA">
      <w:pPr>
        <w:pStyle w:val="4"/>
        <w:ind w:firstLine="840"/>
      </w:pPr>
      <w:r>
        <w:rPr>
          <w:rFonts w:ascii="仿宋_GB2312" w:hAnsi="仿宋_GB2312" w:eastAsia="仿宋_GB2312" w:cs="仿宋_GB2312"/>
        </w:rPr>
        <w:t>7）合同支付约定：</w:t>
      </w:r>
    </w:p>
    <w:p w14:paraId="412D4081">
      <w:pPr>
        <w:pStyle w:val="4"/>
      </w:pPr>
      <w:r>
        <w:rPr>
          <w:rFonts w:ascii="仿宋_GB2312" w:hAnsi="仿宋_GB2312" w:eastAsia="仿宋_GB2312" w:cs="仿宋_GB2312"/>
        </w:rPr>
        <w:t>1、 付款条件说明： 自本合同生效之日起，甲方收到乙方开具的全额合格增值税普通发票后， ，达到付款条件起 60 日内，支付合同总金额的 100.00%。</w:t>
      </w:r>
    </w:p>
    <w:p w14:paraId="75C98BB2">
      <w:pPr>
        <w:pStyle w:val="4"/>
        <w:ind w:firstLine="840"/>
      </w:pPr>
      <w:r>
        <w:rPr>
          <w:rFonts w:ascii="仿宋_GB2312" w:hAnsi="仿宋_GB2312" w:eastAsia="仿宋_GB2312" w:cs="仿宋_GB2312"/>
        </w:rPr>
        <w:t>8）验收交付标准和方法：乙方完成项目工可研技术审查咨询工作，并经甲方组织内部验收通过后，向甲方提交叁份项目可研技术审查咨询意见（含电子版），报告须加盖单位公章。</w:t>
      </w:r>
    </w:p>
    <w:p w14:paraId="00B14B78">
      <w:pPr>
        <w:pStyle w:val="4"/>
        <w:ind w:firstLine="840"/>
      </w:pPr>
      <w:r>
        <w:rPr>
          <w:rFonts w:ascii="仿宋_GB2312" w:hAnsi="仿宋_GB2312" w:eastAsia="仿宋_GB2312" w:cs="仿宋_GB2312"/>
        </w:rPr>
        <w:t>9）质量保修范围和保修期：按照合同约定执行。</w:t>
      </w:r>
    </w:p>
    <w:p w14:paraId="1307E908">
      <w:pPr>
        <w:pStyle w:val="4"/>
        <w:ind w:firstLine="840"/>
      </w:pPr>
      <w:r>
        <w:rPr>
          <w:rFonts w:ascii="仿宋_GB2312" w:hAnsi="仿宋_GB2312" w:eastAsia="仿宋_GB2312" w:cs="仿宋_GB2312"/>
        </w:rPr>
        <w:t>10）知识产权归属和处理方式：乙方应对所供服务具有或已取得合法知识产权，乙方应保证所供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给甲方造成损失的，由乙方一并赔偿。</w:t>
      </w:r>
    </w:p>
    <w:p w14:paraId="42BCD3EA">
      <w:pPr>
        <w:pStyle w:val="4"/>
        <w:ind w:firstLine="840"/>
      </w:pPr>
      <w:r>
        <w:rPr>
          <w:rFonts w:ascii="仿宋_GB2312" w:hAnsi="仿宋_GB2312" w:eastAsia="仿宋_GB2312" w:cs="仿宋_GB2312"/>
        </w:rPr>
        <w:t>11）成本补偿和风险分担约定：按照合同约定执行。</w:t>
      </w:r>
    </w:p>
    <w:p w14:paraId="2F03F9D7">
      <w:pPr>
        <w:pStyle w:val="4"/>
        <w:ind w:firstLine="840"/>
      </w:pPr>
      <w:r>
        <w:rPr>
          <w:rFonts w:ascii="仿宋_GB2312" w:hAnsi="仿宋_GB2312" w:eastAsia="仿宋_GB2312" w:cs="仿宋_GB2312"/>
        </w:rPr>
        <w:t>12）违约责任与解决争议的方法：依据《中华人民共和国民法典》《中华人民共和国政府采购法》《中华人民共和国政府采购法实施条例》的相关条款和本合同约定。合同签订生效后，因乙方原因终止合同，乙方除应向甲方退还已支付的所有款项外，还应向甲方支付合同总价款10%违约金，同时承担因此给甲方造成的所有损失。因甲方原因造成合同终止、解除的，甲方应按乙方实际工作量支付对应服务费用，并向乙方支付合同总价款10%的违约金。 未经甲方书面同意，乙方擅自将合同部分或全部工作内容委托第三方，甲方有权单方解除合同，同时乙方应一次性向甲方支付合同总价款30%违约金，同时承担因此给甲方造成的全部损失（该损失包含但不限于律师费、诉讼费、差旅费、财产保全费等相关费用）</w:t>
      </w:r>
    </w:p>
    <w:p w14:paraId="23C6E6C2">
      <w:pPr>
        <w:pStyle w:val="4"/>
        <w:ind w:firstLine="840"/>
      </w:pPr>
      <w:r>
        <w:rPr>
          <w:rFonts w:ascii="仿宋_GB2312" w:hAnsi="仿宋_GB2312" w:eastAsia="仿宋_GB2312" w:cs="仿宋_GB2312"/>
        </w:rPr>
        <w:t>13）合同其他条款：按照合同约定执行。</w:t>
      </w:r>
    </w:p>
    <w:p w14:paraId="57589442">
      <w:pPr>
        <w:pStyle w:val="4"/>
      </w:pPr>
      <w:r>
        <w:rPr>
          <w:rFonts w:ascii="仿宋_GB2312" w:hAnsi="仿宋_GB2312" w:eastAsia="仿宋_GB2312" w:cs="仿宋_GB2312"/>
        </w:rPr>
        <w:t>11、履约验收方案</w:t>
      </w:r>
    </w:p>
    <w:p w14:paraId="5118A816">
      <w:pPr>
        <w:pStyle w:val="4"/>
        <w:ind w:firstLine="840"/>
      </w:pPr>
      <w:r>
        <w:rPr>
          <w:rFonts w:ascii="仿宋_GB2312" w:hAnsi="仿宋_GB2312" w:eastAsia="仿宋_GB2312" w:cs="仿宋_GB2312"/>
        </w:rPr>
        <w:t>1）验收组织方式：自行验收</w:t>
      </w:r>
    </w:p>
    <w:p w14:paraId="04374F7E">
      <w:pPr>
        <w:pStyle w:val="4"/>
        <w:ind w:firstLine="840"/>
      </w:pPr>
      <w:r>
        <w:rPr>
          <w:rFonts w:ascii="仿宋_GB2312" w:hAnsi="仿宋_GB2312" w:eastAsia="仿宋_GB2312" w:cs="仿宋_GB2312"/>
        </w:rPr>
        <w:t>2）是否邀请本项目的其他供应商：否</w:t>
      </w:r>
    </w:p>
    <w:p w14:paraId="36DE9F28">
      <w:pPr>
        <w:pStyle w:val="4"/>
        <w:ind w:firstLine="840"/>
      </w:pPr>
      <w:r>
        <w:rPr>
          <w:rFonts w:ascii="仿宋_GB2312" w:hAnsi="仿宋_GB2312" w:eastAsia="仿宋_GB2312" w:cs="仿宋_GB2312"/>
        </w:rPr>
        <w:t>3）是否邀请专家：否</w:t>
      </w:r>
    </w:p>
    <w:p w14:paraId="5DA71698">
      <w:pPr>
        <w:pStyle w:val="4"/>
        <w:ind w:firstLine="840"/>
      </w:pPr>
      <w:r>
        <w:rPr>
          <w:rFonts w:ascii="仿宋_GB2312" w:hAnsi="仿宋_GB2312" w:eastAsia="仿宋_GB2312" w:cs="仿宋_GB2312"/>
        </w:rPr>
        <w:t>4）是否邀请服务对象：否</w:t>
      </w:r>
    </w:p>
    <w:p w14:paraId="167DD030">
      <w:pPr>
        <w:pStyle w:val="4"/>
        <w:ind w:firstLine="840"/>
      </w:pPr>
      <w:r>
        <w:rPr>
          <w:rFonts w:ascii="仿宋_GB2312" w:hAnsi="仿宋_GB2312" w:eastAsia="仿宋_GB2312" w:cs="仿宋_GB2312"/>
        </w:rPr>
        <w:t>5）是否邀请第三方检测机构：否</w:t>
      </w:r>
    </w:p>
    <w:p w14:paraId="6B0E0920">
      <w:pPr>
        <w:pStyle w:val="4"/>
        <w:ind w:firstLine="840"/>
      </w:pPr>
      <w:r>
        <w:rPr>
          <w:rFonts w:ascii="仿宋_GB2312" w:hAnsi="仿宋_GB2312" w:eastAsia="仿宋_GB2312" w:cs="仿宋_GB2312"/>
        </w:rPr>
        <w:t>6）履约验收程序：一次性验收</w:t>
      </w:r>
    </w:p>
    <w:p w14:paraId="48B208F6">
      <w:pPr>
        <w:pStyle w:val="4"/>
        <w:ind w:firstLine="840"/>
      </w:pPr>
      <w:r>
        <w:rPr>
          <w:rFonts w:ascii="仿宋_GB2312" w:hAnsi="仿宋_GB2312" w:eastAsia="仿宋_GB2312" w:cs="仿宋_GB2312"/>
        </w:rPr>
        <w:t>7）履约验收时间：</w:t>
      </w:r>
    </w:p>
    <w:p w14:paraId="253B0CA0">
      <w:pPr>
        <w:pStyle w:val="4"/>
      </w:pPr>
      <w:r>
        <w:rPr>
          <w:rFonts w:ascii="仿宋_GB2312" w:hAnsi="仿宋_GB2312" w:eastAsia="仿宋_GB2312" w:cs="仿宋_GB2312"/>
        </w:rPr>
        <w:t>供应商提出验收申请之日起30日内组织验收</w:t>
      </w:r>
    </w:p>
    <w:p w14:paraId="2A5CC6DC">
      <w:pPr>
        <w:pStyle w:val="4"/>
        <w:ind w:firstLine="840"/>
      </w:pPr>
      <w:r>
        <w:rPr>
          <w:rFonts w:ascii="仿宋_GB2312" w:hAnsi="仿宋_GB2312" w:eastAsia="仿宋_GB2312" w:cs="仿宋_GB2312"/>
        </w:rPr>
        <w:t>8）验收组织的其他事项：按照合同约定执行。</w:t>
      </w:r>
    </w:p>
    <w:p w14:paraId="41C99893">
      <w:pPr>
        <w:pStyle w:val="4"/>
        <w:ind w:firstLine="840"/>
      </w:pPr>
      <w:r>
        <w:rPr>
          <w:rFonts w:ascii="仿宋_GB2312" w:hAnsi="仿宋_GB2312" w:eastAsia="仿宋_GB2312" w:cs="仿宋_GB2312"/>
        </w:rPr>
        <w:t>9）技术履约验收内容：按照合同约定执行。</w:t>
      </w:r>
    </w:p>
    <w:p w14:paraId="18D0F926">
      <w:pPr>
        <w:pStyle w:val="4"/>
        <w:ind w:firstLine="840"/>
      </w:pPr>
      <w:r>
        <w:rPr>
          <w:rFonts w:ascii="仿宋_GB2312" w:hAnsi="仿宋_GB2312" w:eastAsia="仿宋_GB2312" w:cs="仿宋_GB2312"/>
        </w:rPr>
        <w:t>10）商务履约验收内容：按照合同约定执行。</w:t>
      </w:r>
    </w:p>
    <w:p w14:paraId="6FC91612">
      <w:pPr>
        <w:pStyle w:val="4"/>
        <w:ind w:firstLine="840"/>
      </w:pPr>
      <w:r>
        <w:rPr>
          <w:rFonts w:ascii="仿宋_GB2312" w:hAnsi="仿宋_GB2312" w:eastAsia="仿宋_GB2312" w:cs="仿宋_GB2312"/>
        </w:rPr>
        <w:t>11）履约验收标准：按照合同约定执行。</w:t>
      </w:r>
    </w:p>
    <w:p w14:paraId="68B82D09">
      <w:pPr>
        <w:pStyle w:val="4"/>
        <w:ind w:firstLine="840"/>
      </w:pPr>
      <w:r>
        <w:rPr>
          <w:rFonts w:ascii="仿宋_GB2312" w:hAnsi="仿宋_GB2312" w:eastAsia="仿宋_GB2312" w:cs="仿宋_GB2312"/>
        </w:rPr>
        <w:t>12）履约验收其他事项：按照合同约定执行。</w:t>
      </w:r>
    </w:p>
    <w:p w14:paraId="7B30FCAF">
      <w:pPr>
        <w:pStyle w:val="4"/>
        <w:outlineLvl w:val="2"/>
      </w:pPr>
      <w:r>
        <w:rPr>
          <w:rFonts w:ascii="仿宋_GB2312" w:hAnsi="仿宋_GB2312" w:eastAsia="仿宋_GB2312" w:cs="仿宋_GB2312"/>
          <w:b/>
          <w:sz w:val="28"/>
        </w:rPr>
        <w:t>五、风险控制措施和替代方案</w:t>
      </w:r>
    </w:p>
    <w:p w14:paraId="4DF5D8CA">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0F62C7FB">
      <w:pPr>
        <w:pStyle w:val="4"/>
      </w:pPr>
    </w:p>
    <w:p w14:paraId="514B90E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84831E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3166</Words>
  <Characters>3342</Characters>
  <Lines>0</Lines>
  <Paragraphs>0</Paragraphs>
  <TotalTime>0</TotalTime>
  <ScaleCrop>false</ScaleCrop>
  <LinksUpToDate>false</LinksUpToDate>
  <CharactersWithSpaces>3366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南风知我意~</cp:lastModifiedBy>
  <dcterms:modified xsi:type="dcterms:W3CDTF">2025-06-24T04:24:30Z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eyJoZGlkIjoiYTE3M2ZhODIxYWIyMTBlN2MzNGQ1ZmY0NmI4YTQyNmYiLCJ1c2VySWQiOiI0MTcyOTk3NTgifQ==</vt:lpwstr>
  </property>
  <property fmtid="{D5CDD505-2E9C-101B-9397-08002B2CF9AE}" pid="4" name="ICV">
    <vt:lpwstr>4CC8AA9B964647B9A3BB3B6F3C7DA03C_12</vt:lpwstr>
  </property>
</Properties>
</file>