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陕西省榆林强制隔离戒毒所办公楼内墙及会议室维修改造项目竞争性磋商公告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办公楼内墙及会议室维修改造项目</w:t>
      </w:r>
      <w:r>
        <w:rPr>
          <w:rFonts w:ascii="仿宋_GB2312" w:hAnsi="仿宋_GB2312" w:cs="仿宋_GB2312" w:eastAsia="仿宋_GB2312"/>
        </w:rPr>
        <w:t>采购项目的潜在供应商应在</w:t>
      </w:r>
      <w:r>
        <w:rPr>
          <w:rFonts w:ascii="仿宋_GB2312" w:hAnsi="仿宋_GB2312" w:cs="仿宋_GB2312" w:eastAsia="仿宋_GB2312"/>
        </w:rPr>
        <w:t>榆林高新区通达路高科城B座写字楼14楼（陕西中采项目管理有限公司）</w:t>
      </w:r>
      <w:r>
        <w:rPr>
          <w:rFonts w:ascii="仿宋_GB2312" w:hAnsi="仿宋_GB2312" w:cs="仿宋_GB2312" w:eastAsia="仿宋_GB2312"/>
        </w:rPr>
        <w:t>获取采购文件，并于</w:t>
      </w:r>
      <w:r>
        <w:rPr>
          <w:rFonts w:ascii="仿宋_GB2312" w:hAnsi="仿宋_GB2312" w:cs="仿宋_GB2312" w:eastAsia="仿宋_GB2312"/>
        </w:rPr>
        <w:t xml:space="preserve"> 2025年03月28日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项目编号：SXZC-2025-JDS0306</w:t>
      </w:r>
    </w:p>
    <w:p>
      <w:pPr>
        <w:pStyle w:val="null3"/>
      </w:pPr>
      <w:r>
        <w:rPr>
          <w:rFonts w:ascii="仿宋_GB2312" w:hAnsi="仿宋_GB2312" w:cs="仿宋_GB2312" w:eastAsia="仿宋_GB2312"/>
        </w:rPr>
        <w:t>项目名称：办公楼内墙及会议室维修改造项目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合同包1(陕西省榆林强制隔离戒毒所办公楼内墙及会议室维修改造项目):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其他建筑工程</w:t>
            </w:r>
          </w:p>
        </w:tc>
        <w:tc>
          <w:tcPr>
            <w:tcW w:type="dxa" w:w="1187"/>
          </w:tcPr>
          <w:p>
            <w:pPr>
              <w:pStyle w:val="null3"/>
            </w:pPr>
            <w:r>
              <w:rPr>
                <w:rFonts w:ascii="仿宋_GB2312" w:hAnsi="仿宋_GB2312" w:cs="仿宋_GB2312" w:eastAsia="仿宋_GB2312"/>
              </w:rPr>
              <w:t>200000</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200,000.00</w:t>
            </w:r>
          </w:p>
        </w:tc>
        <w:tc>
          <w:tcPr>
            <w:tcW w:type="dxa" w:w="1187"/>
          </w:tcPr>
          <w:p>
            <w:pPr>
              <w:pStyle w:val="null3"/>
            </w:pPr>
            <w:r>
              <w:rPr>
                <w:rFonts w:ascii="仿宋_GB2312" w:hAnsi="仿宋_GB2312" w:cs="仿宋_GB2312" w:eastAsia="仿宋_GB2312"/>
              </w:rPr>
              <w:t>200,000.00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合同包1(陕西省榆林强制隔离戒毒所办公楼内墙及会议室维修改造项目)落实政府采购政策需满足的资格要求如下:</w:t>
      </w:r>
    </w:p>
    <w:p>
      <w:pPr>
        <w:pStyle w:val="null3"/>
        <w:ind w:left="480"/>
      </w:pPr>
      <w:r>
        <w:rPr>
          <w:rFonts w:ascii="仿宋_GB2312" w:hAnsi="仿宋_GB2312" w:cs="仿宋_GB2312" w:eastAsia="仿宋_GB2312"/>
        </w:rPr>
        <w:t>依据《中华人民共和国政府采购法》和《中华人民共和国政府采购法实施条例》的有关规定，落实政府采购政策。</w:t>
      </w:r>
      <w:r>
        <w:br/>
      </w: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（3）《财政部、民政部、中国残疾人联合会关于促进残疾人就业政府采购政策的通知》（财库[2017]141号）；</w:t>
      </w:r>
      <w:r>
        <w:br/>
      </w:r>
      <w:r>
        <w:rPr>
          <w:rFonts w:ascii="仿宋_GB2312" w:hAnsi="仿宋_GB2312" w:cs="仿宋_GB2312" w:eastAsia="仿宋_GB2312"/>
        </w:rPr>
        <w:t>（4）陕西省财政厅关于印发《陕西省中小企业政府采购信用融资办法》（陕财办采〔2018〕23号）；相关政策、业务流程、办理平台(http://www.ccgpshaanxi.gov.cn/zcdservice/zcd/shanxi/)；</w:t>
      </w:r>
      <w:r>
        <w:br/>
      </w:r>
      <w:r>
        <w:rPr>
          <w:rFonts w:ascii="仿宋_GB2312" w:hAnsi="仿宋_GB2312" w:cs="仿宋_GB2312" w:eastAsia="仿宋_GB2312"/>
        </w:rPr>
        <w:t>（5）《关于在政府采购活动中查询及使用信用记录有关问题的通知》（财库〔2016〕125号）；</w:t>
      </w:r>
      <w:r>
        <w:br/>
      </w:r>
      <w:r>
        <w:rPr>
          <w:rFonts w:ascii="仿宋_GB2312" w:hAnsi="仿宋_GB2312" w:cs="仿宋_GB2312" w:eastAsia="仿宋_GB2312"/>
        </w:rPr>
        <w:t>（6）《榆林市财政局关于进一步加大政府采购支持中小企业力度的通知》（榆政财采发〔2022〕10号)；</w:t>
      </w:r>
      <w:r>
        <w:br/>
      </w:r>
      <w:r>
        <w:rPr>
          <w:rFonts w:ascii="仿宋_GB2312" w:hAnsi="仿宋_GB2312" w:cs="仿宋_GB2312" w:eastAsia="仿宋_GB2312"/>
        </w:rPr>
        <w:t>（7）《陕西省财政厅关于进一步加大政府采购支持中小企业力度的通知》(陕财采发〔2022〕5号)；</w:t>
      </w:r>
      <w:r>
        <w:br/>
      </w:r>
      <w:r>
        <w:rPr>
          <w:rFonts w:ascii="仿宋_GB2312" w:hAnsi="仿宋_GB2312" w:cs="仿宋_GB2312" w:eastAsia="仿宋_GB2312"/>
        </w:rPr>
        <w:t>（8）《陕西省财政厅中国人民银行西安分行关于深人推进政府采购信用融资业务的通知》（陕财办采〔2023]5号）。</w:t>
      </w:r>
      <w:r>
        <w:br/>
      </w:r>
      <w:r>
        <w:rPr>
          <w:rFonts w:ascii="仿宋_GB2312" w:hAnsi="仿宋_GB2312" w:cs="仿宋_GB2312" w:eastAsia="仿宋_GB2312"/>
        </w:rPr>
        <w:t>（9）其他需要落实的政府采购政策（如有最新颁布的政府采购政策，按最新的文件执行）。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合同包1(陕西省榆林强制隔离戒毒所办公楼内墙及会议室维修改造项目)特定资格要求如下:</w:t>
      </w:r>
    </w:p>
    <w:p>
      <w:pPr>
        <w:pStyle w:val="null3"/>
        <w:ind w:left="480"/>
      </w:pPr>
      <w:r>
        <w:rPr>
          <w:rFonts w:ascii="仿宋_GB2312" w:hAnsi="仿宋_GB2312" w:cs="仿宋_GB2312" w:eastAsia="仿宋_GB2312"/>
        </w:rPr>
        <w:t xml:space="preserve">1.供应商为具有独立承担民事责任能力的法人、事业法人、其他组织或自然人。企业法人应提供合法有效标识的统一社会信用代码的营业执照；事业法人应提供事业单位法人证书；其他组织应提供合法登记证明文件；自然人应提供身份证； </w:t>
      </w:r>
      <w:r>
        <w:br/>
      </w:r>
      <w:r>
        <w:rPr>
          <w:rFonts w:ascii="仿宋_GB2312" w:hAnsi="仿宋_GB2312" w:cs="仿宋_GB2312" w:eastAsia="仿宋_GB2312"/>
        </w:rPr>
        <w:t xml:space="preserve">2.具备建设行政主管部门核发的建筑工程施工总承包三级（含三级）或以上资质。拟派往本项目的建造师必须为本单位的注册人员且具备建筑工程二级及以上建造师资格，并持有效的安全生产考核合格证书（B 证），未担任其他在建工程的项目经理（无在建承诺书）； </w:t>
      </w:r>
      <w:r>
        <w:br/>
      </w:r>
      <w:r>
        <w:rPr>
          <w:rFonts w:ascii="仿宋_GB2312" w:hAnsi="仿宋_GB2312" w:cs="仿宋_GB2312" w:eastAsia="仿宋_GB2312"/>
        </w:rPr>
        <w:t xml:space="preserve">3.具备有效的安全生产许可证； </w:t>
      </w:r>
      <w:r>
        <w:br/>
      </w:r>
      <w:r>
        <w:rPr>
          <w:rFonts w:ascii="仿宋_GB2312" w:hAnsi="仿宋_GB2312" w:cs="仿宋_GB2312" w:eastAsia="仿宋_GB2312"/>
        </w:rPr>
        <w:t>4.社会保障资金缴纳证明：提供2024年1月至今已缴纳的至少一个月的社会保障资金银行缴费单据或社保机构开具的社会保险参保缴费情况证明，依法不需要缴纳社会保障资金的单位应提供相关证明材料；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5.税收缴纳证明：提供提供2024年1月至今已缴纳的至少一个月的纳税证明（银行缴费凭证）或完税证明，依法免税的单位应提供相关证明材料；</w:t>
      </w:r>
      <w:r>
        <w:br/>
      </w:r>
      <w:r>
        <w:rPr>
          <w:rFonts w:ascii="仿宋_GB2312" w:hAnsi="仿宋_GB2312" w:cs="仿宋_GB2312" w:eastAsia="仿宋_GB2312"/>
        </w:rPr>
        <w:t xml:space="preserve">6.提供 2024（或 2023）年度财务审计报告；（成立不足一年的提供任意三个月的资产负债表、利润表、现金流量表）； </w:t>
      </w:r>
      <w:r>
        <w:br/>
      </w:r>
      <w:r>
        <w:rPr>
          <w:rFonts w:ascii="仿宋_GB2312" w:hAnsi="仿宋_GB2312" w:cs="仿宋_GB2312" w:eastAsia="仿宋_GB2312"/>
        </w:rPr>
        <w:t>7.提供投标信用承诺书（保证金）（承诺书效力和作用等同投标保证金），供应商应在“信用中国（陕西榆林）”网站进行注册、登录，自主上报信用承诺书。</w:t>
      </w:r>
      <w:r>
        <w:br/>
      </w:r>
      <w:r>
        <w:rPr>
          <w:rFonts w:ascii="仿宋_GB2312" w:hAnsi="仿宋_GB2312" w:cs="仿宋_GB2312" w:eastAsia="仿宋_GB2312"/>
        </w:rPr>
        <w:t xml:space="preserve">8.承包申请人（供应商）在陕西建设网“陕西建筑市场监管与诚信信息发布平台”企业库中可查询（http://js.shaanxi.gov.cn/）。企业基本信息查询截图、项目建造师人员信息查询截图。“信用中国”（https://www.creditchina.gov.cn/）企业信用信息报告、法定代表人及拟派往项目建造师未被列入失信被执行人并提供相关截图。 </w:t>
      </w:r>
      <w:r>
        <w:br/>
      </w:r>
      <w:r>
        <w:rPr>
          <w:rFonts w:ascii="仿宋_GB2312" w:hAnsi="仿宋_GB2312" w:cs="仿宋_GB2312" w:eastAsia="仿宋_GB2312"/>
        </w:rPr>
        <w:t>9.本项目不接受联合体承包申请。</w:t>
      </w:r>
      <w:r>
        <w:br/>
      </w:r>
      <w:r>
        <w:rPr>
          <w:rFonts w:ascii="仿宋_GB2312" w:hAnsi="仿宋_GB2312" w:cs="仿宋_GB2312" w:eastAsia="仿宋_GB2312"/>
        </w:rPr>
        <w:t>10.本项目专门面向中小企业采购，参加本次政府采购活动的中小企业须提供《中小企业声明函》。</w:t>
      </w:r>
      <w:r>
        <w:br/>
      </w:r>
      <w:r>
        <w:rPr>
          <w:rFonts w:ascii="仿宋_GB2312" w:hAnsi="仿宋_GB2312" w:cs="仿宋_GB2312" w:eastAsia="仿宋_GB2312"/>
        </w:rPr>
        <w:t>注：</w:t>
      </w:r>
      <w:r>
        <w:br/>
      </w:r>
      <w:r>
        <w:rPr>
          <w:rFonts w:ascii="仿宋_GB2312" w:hAnsi="仿宋_GB2312" w:cs="仿宋_GB2312" w:eastAsia="仿宋_GB2312"/>
        </w:rPr>
        <w:t>（1）一个承包申请人（供应商）只能对发包（采购）人同期公告中其中一个目提出承包申请。</w:t>
      </w:r>
      <w:r>
        <w:br/>
      </w:r>
      <w:r>
        <w:rPr>
          <w:rFonts w:ascii="仿宋_GB2312" w:hAnsi="仿宋_GB2312" w:cs="仿宋_GB2312" w:eastAsia="仿宋_GB2312"/>
        </w:rPr>
        <w:t>（2）本项目不接受联合体投标、不允许分包、转包，单位负责人为同一人或者存在直接控股、管理关系的不同供应商，不得参加同一合同项下的政府采购活动；</w:t>
      </w:r>
      <w:r>
        <w:br/>
      </w:r>
      <w:r>
        <w:rPr>
          <w:rFonts w:ascii="仿宋_GB2312" w:hAnsi="仿宋_GB2312" w:cs="仿宋_GB2312" w:eastAsia="仿宋_GB2312"/>
        </w:rPr>
        <w:t>（3）事业单位法人参与投标可不提供财务状况报告和社会保障资金缴纳证明及税收缴纳证明。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2025年03月17日 </w:t>
      </w:r>
      <w:r>
        <w:rPr>
          <w:rFonts w:ascii="仿宋_GB2312" w:hAnsi="仿宋_GB2312" w:cs="仿宋_GB2312" w:eastAsia="仿宋_GB2312"/>
        </w:rPr>
        <w:t>至</w:t>
      </w:r>
      <w:r>
        <w:rPr>
          <w:rFonts w:ascii="仿宋_GB2312" w:hAnsi="仿宋_GB2312" w:cs="仿宋_GB2312" w:eastAsia="仿宋_GB2312"/>
        </w:rPr>
        <w:t xml:space="preserve"> 2025年03月21日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11:00:00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榆林高新区通达路高科城B座写字楼14楼（陕西中采项目管理有限公司）</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2025年03月28日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榆林高新区通达路高科城B座写字楼14楼（陕西中采项目管理有限公司）</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榆林高新区通达路高科城B座写字楼14楼（陕西中采项目管理有限公司）</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1、获取采购文件请携带单位介绍信、陕西省公共资源交易中心政府采购投标回执单、授权委托书或法定代表人证明、陕西省公共资源交易中心政府采购投标回执单、经办人身份证原件及复印件加盖原色公章；文件谢绝邮寄（双休及法定节假日除外）。</w:t>
      </w:r>
    </w:p>
    <w:p>
      <w:pPr>
        <w:pStyle w:val="null3"/>
      </w:pPr>
      <w:r>
        <w:rPr>
          <w:rFonts w:ascii="仿宋_GB2312" w:hAnsi="仿宋_GB2312" w:cs="仿宋_GB2312" w:eastAsia="仿宋_GB2312"/>
        </w:rPr>
        <w:t>2、各供应商须按照陕西省财政厅《关于政府采购投标人注册登记有关事项的通知》要求，通过陕西省政府采购网（http://www.ccgp-shaanxi.gov.cn/）注册登记加入陕西省政府采购投标人库。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陕西省榆林强制隔离戒毒所</w:t>
      </w:r>
    </w:p>
    <w:p>
      <w:pPr>
        <w:pStyle w:val="null3"/>
      </w:pPr>
      <w:r>
        <w:rPr>
          <w:rFonts w:ascii="仿宋_GB2312" w:hAnsi="仿宋_GB2312" w:cs="仿宋_GB2312" w:eastAsia="仿宋_GB2312"/>
        </w:rPr>
        <w:t>地址：</w:t>
      </w:r>
      <w:r>
        <w:rPr>
          <w:rFonts w:ascii="仿宋_GB2312" w:hAnsi="仿宋_GB2312" w:cs="仿宋_GB2312" w:eastAsia="仿宋_GB2312"/>
        </w:rPr>
        <w:t>榆林市高新区西沟村阎庄则组</w:t>
      </w:r>
    </w:p>
    <w:p>
      <w:pPr>
        <w:pStyle w:val="null3"/>
      </w:pPr>
      <w:r>
        <w:rPr>
          <w:rFonts w:ascii="仿宋_GB2312" w:hAnsi="仿宋_GB2312" w:cs="仿宋_GB2312" w:eastAsia="仿宋_GB2312"/>
        </w:rPr>
        <w:t>联系方式：</w:t>
      </w:r>
      <w:r>
        <w:rPr>
          <w:rFonts w:ascii="仿宋_GB2312" w:hAnsi="仿宋_GB2312" w:cs="仿宋_GB2312" w:eastAsia="仿宋_GB2312"/>
        </w:rPr>
        <w:t>13379499109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陕西中采项目管理有限公司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榆林高新区通达路高科城写字楼B座14楼</w:t>
      </w:r>
    </w:p>
    <w:p>
      <w:pPr>
        <w:pStyle w:val="null3"/>
      </w:pPr>
      <w:r>
        <w:rPr>
          <w:rFonts w:ascii="仿宋_GB2312" w:hAnsi="仿宋_GB2312" w:cs="仿宋_GB2312" w:eastAsia="仿宋_GB2312"/>
        </w:rPr>
        <w:t>联系方式：</w:t>
      </w:r>
      <w:r>
        <w:rPr>
          <w:rFonts w:ascii="仿宋_GB2312" w:hAnsi="仿宋_GB2312" w:cs="仿宋_GB2312" w:eastAsia="仿宋_GB2312"/>
        </w:rPr>
        <w:t>18109126949</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冯壮</w:t>
      </w:r>
    </w:p>
    <w:p>
      <w:pPr>
        <w:pStyle w:val="null3"/>
      </w:pPr>
      <w:r>
        <w:rPr>
          <w:rFonts w:ascii="仿宋_GB2312" w:hAnsi="仿宋_GB2312" w:cs="仿宋_GB2312" w:eastAsia="仿宋_GB2312"/>
        </w:rPr>
        <w:t>电话：</w:t>
      </w:r>
      <w:r>
        <w:rPr>
          <w:rFonts w:ascii="仿宋_GB2312" w:hAnsi="仿宋_GB2312" w:cs="仿宋_GB2312" w:eastAsia="仿宋_GB2312"/>
        </w:rPr>
        <w:t>18109126949</w:t>
      </w:r>
    </w:p>
    <w:p>
      <w:pPr>
        <w:pStyle w:val="null3"/>
        <w:jc w:val="right"/>
      </w:pPr>
      <w:r>
        <w:rPr>
          <w:rFonts w:ascii="仿宋_GB2312" w:hAnsi="仿宋_GB2312" w:cs="仿宋_GB2312" w:eastAsia="仿宋_GB2312"/>
        </w:rPr>
        <w:t>陕西中采项目管理有限公司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