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A6F8D">
      <w:pPr>
        <w:pStyle w:val="2"/>
        <w:spacing w:before="50" w:after="50"/>
        <w:rPr>
          <w:rFonts w:hint="eastAsia"/>
          <w:color w:val="000000"/>
        </w:rPr>
      </w:pPr>
      <w:bookmarkStart w:id="0" w:name="_Toc177206171"/>
      <w:r>
        <w:rPr>
          <w:rFonts w:hint="eastAsia"/>
          <w:color w:val="000000"/>
        </w:rPr>
        <w:t>第三章  采购内容及要求</w:t>
      </w:r>
      <w:bookmarkEnd w:id="0"/>
    </w:p>
    <w:p w14:paraId="2E2DD294">
      <w:pPr>
        <w:spacing w:line="360" w:lineRule="auto"/>
        <w:rPr>
          <w:rFonts w:hint="eastAsia" w:ascii="宋体" w:hAnsi="宋体"/>
          <w:b/>
          <w:color w:val="000000"/>
          <w:sz w:val="24"/>
        </w:rPr>
      </w:pPr>
    </w:p>
    <w:p w14:paraId="081C3459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一、服务内容</w:t>
      </w:r>
    </w:p>
    <w:p w14:paraId="7D8B16DD">
      <w:pPr>
        <w:spacing w:line="360" w:lineRule="auto"/>
        <w:ind w:firstLine="480" w:firstLineChars="200"/>
        <w:rPr>
          <w:rFonts w:ascii="宋体" w:hAnsi="宋体" w:cs="仿宋"/>
          <w:color w:val="000000"/>
          <w:sz w:val="24"/>
        </w:rPr>
      </w:pPr>
      <w:r>
        <w:rPr>
          <w:rFonts w:hint="eastAsia" w:ascii="宋体" w:hAnsi="宋体" w:cs="仿宋"/>
          <w:color w:val="000000"/>
          <w:sz w:val="24"/>
        </w:rPr>
        <w:t>举办2025年陕西省文化科技卫生“三下乡”集中示范活动。</w:t>
      </w:r>
    </w:p>
    <w:p w14:paraId="4C59D88E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二、服务要求</w:t>
      </w:r>
    </w:p>
    <w:p w14:paraId="35ECF720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bookmarkStart w:id="1" w:name="OLE_LINK9"/>
      <w:bookmarkStart w:id="2" w:name="OLE_LINK10"/>
      <w:r>
        <w:rPr>
          <w:rFonts w:ascii="宋体" w:hAnsi="宋体" w:cs="仿宋"/>
          <w:sz w:val="24"/>
        </w:rPr>
        <w:t>1</w:t>
      </w:r>
      <w:r>
        <w:rPr>
          <w:rFonts w:hint="eastAsia" w:ascii="宋体" w:hAnsi="宋体" w:cs="仿宋"/>
          <w:sz w:val="24"/>
        </w:rPr>
        <w:t>、组织一台综合性文艺演出，节目形式包括歌曲、舞蹈、戏曲、非遗表演等；总节目数量不得少于9个，演出阵容总人数不少于120人，其中歌曲类节目特邀演员不得少于4人，戏曲类节目国家一级演员不得少于4人、“梅花奖”获得者不得少于3人。</w:t>
      </w:r>
    </w:p>
    <w:p w14:paraId="19CF9286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2、组织演职人员进行节目前期排练不少于5次，正式演出1次。</w:t>
      </w:r>
    </w:p>
    <w:p w14:paraId="7910BAA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3、提供专业导演一名，具有国家一级导演职称。</w:t>
      </w:r>
    </w:p>
    <w:p w14:paraId="7860E10D"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提供专业的撰稿人一名，承担演出的主持词及文案撰写工作。</w:t>
      </w:r>
    </w:p>
    <w:p w14:paraId="68FA1C68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5、提供专业主持人三名，承担演出现场主持工作；至少一人具备播音指导职称，并具有</w:t>
      </w:r>
      <w:r>
        <w:rPr>
          <w:rFonts w:hint="eastAsia" w:ascii="宋体" w:hAnsi="宋体" w:cs="仿宋"/>
          <w:color w:val="000000"/>
          <w:sz w:val="24"/>
          <w:shd w:val="clear" w:color="auto" w:fill="FFFFFF"/>
        </w:rPr>
        <w:t>重大活动</w:t>
      </w:r>
      <w:r>
        <w:rPr>
          <w:rFonts w:hint="eastAsia" w:ascii="宋体" w:hAnsi="宋体" w:cs="仿宋"/>
          <w:sz w:val="24"/>
          <w:shd w:val="clear" w:color="auto" w:fill="FFFFFF"/>
        </w:rPr>
        <w:t>主持经验</w:t>
      </w:r>
      <w:bookmarkStart w:id="3" w:name="OLE_LINK13"/>
      <w:bookmarkStart w:id="4" w:name="OLE_LINK14"/>
      <w:r>
        <w:rPr>
          <w:rFonts w:hint="eastAsia" w:ascii="宋体" w:hAnsi="宋体" w:cs="仿宋"/>
          <w:sz w:val="24"/>
          <w:shd w:val="clear" w:color="auto" w:fill="FFFFFF"/>
        </w:rPr>
        <w:t>。</w:t>
      </w:r>
    </w:p>
    <w:bookmarkEnd w:id="3"/>
    <w:bookmarkEnd w:id="4"/>
    <w:p w14:paraId="64DA96C3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6、提供专业音响师一名，负责演出活动的音响调试</w:t>
      </w:r>
      <w:r>
        <w:rPr>
          <w:rFonts w:hint="eastAsia" w:ascii="宋体" w:hAnsi="宋体" w:cs="仿宋"/>
          <w:bCs/>
          <w:sz w:val="24"/>
        </w:rPr>
        <w:t>。</w:t>
      </w:r>
    </w:p>
    <w:p w14:paraId="290A2040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7</w:t>
      </w:r>
      <w:r>
        <w:rPr>
          <w:rFonts w:hint="eastAsia" w:ascii="宋体" w:hAnsi="宋体" w:cs="仿宋"/>
          <w:sz w:val="24"/>
        </w:rPr>
        <w:t>、提供陕图文创宣传折页、</w:t>
      </w:r>
      <w:r>
        <w:rPr>
          <w:rFonts w:hint="eastAsia" w:ascii="宋体" w:hAnsi="宋体" w:cs="仿宋"/>
          <w:bCs/>
          <w:sz w:val="24"/>
        </w:rPr>
        <w:t>《未成年人保护法》宣传小册、《中华人民共和国公共图书馆法》、《中华人民共和国公共服务保障法》</w:t>
      </w:r>
      <w:r>
        <w:rPr>
          <w:rFonts w:hint="eastAsia" w:ascii="宋体" w:hAnsi="宋体" w:cs="仿宋"/>
          <w:sz w:val="24"/>
        </w:rPr>
        <w:t>、法律法规宣传展板3块，</w:t>
      </w:r>
      <w:r>
        <w:rPr>
          <w:rFonts w:hint="eastAsia" w:ascii="宋体" w:hAnsi="宋体" w:cs="仿宋"/>
          <w:bCs/>
          <w:sz w:val="24"/>
        </w:rPr>
        <w:t>阅读打卡章10个、集章册100册、雕版印刷现场互动体验物料一批。</w:t>
      </w:r>
    </w:p>
    <w:p w14:paraId="5FF3CF3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8、具有重大演出活动经验。</w:t>
      </w:r>
    </w:p>
    <w:p w14:paraId="7FBD7AB7"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9、具有完善的项目管理方案。整个项目的实施组织机构、人员安排有具体方案，分工合理、责任明确，提供能够处理各类紧急事项的措施，确保演出正常进行。</w:t>
      </w:r>
    </w:p>
    <w:bookmarkEnd w:id="1"/>
    <w:bookmarkEnd w:id="2"/>
    <w:p w14:paraId="2188C1BC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4EF6D6"/>
    <w:multiLevelType w:val="singleLevel"/>
    <w:tmpl w:val="A04EF6D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60" w:lineRule="auto"/>
      <w:ind w:left="425" w:hanging="425"/>
      <w:jc w:val="center"/>
      <w:outlineLvl w:val="0"/>
    </w:pPr>
    <w:rPr>
      <w:rFonts w:ascii="宋体" w:hAnsi="宋体" w:cs="Times New Roman"/>
      <w:b/>
      <w:bCs/>
      <w:kern w:val="44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2025-03-26T01:46:04Z</dcterms:created>
  <dc:creator>Administrator</dc:creator>
  <cp:lastModifiedBy>Administrator</cp:lastModifiedBy>
  <dcterms:modified xsi:type="dcterms:W3CDTF">2025-03-26T01:46:46Z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eyJoZGlkIjoiOGI1NjUzZTFhYWM0NmYwYjE1NTBlNzgxOGI1YTIyMDMifQ==</vt:lpwstr>
  </property>
  <property fmtid="{D5CDD505-2E9C-101B-9397-08002B2CF9AE}" pid="4" name="ICV">
    <vt:lpwstr>D42DC7F68AFB4119913CD50F64492376_12</vt:lpwstr>
  </property>
</Properties>
</file>