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3D287">
      <w:pPr>
        <w:keepNext w:val="0"/>
        <w:keepLines w:val="0"/>
        <w:pageBreakBefore w:val="0"/>
        <w:widowControl w:val="0"/>
        <w:kinsoku/>
        <w:wordWrap/>
        <w:overflowPunct/>
        <w:topLinePunct w:val="0"/>
        <w:autoSpaceDE/>
        <w:autoSpaceDN/>
        <w:bidi w:val="0"/>
        <w:snapToGrid w:val="0"/>
        <w:spacing w:line="560" w:lineRule="exact"/>
        <w:ind w:left="0" w:firstLine="482" w:firstLineChars="20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zh-CN"/>
        </w:rPr>
        <w:t>一、</w:t>
      </w:r>
      <w:r>
        <w:rPr>
          <w:rFonts w:hint="eastAsia" w:ascii="宋体" w:hAnsi="宋体" w:eastAsia="宋体" w:cs="宋体"/>
          <w:b/>
          <w:bCs/>
          <w:sz w:val="24"/>
          <w:szCs w:val="24"/>
        </w:rPr>
        <w:t>采购内容</w:t>
      </w:r>
    </w:p>
    <w:p w14:paraId="2F7EEB62">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为实施</w:t>
      </w:r>
      <w:r>
        <w:rPr>
          <w:rFonts w:hint="eastAsia" w:ascii="宋体" w:hAnsi="宋体" w:eastAsia="宋体" w:cs="宋体"/>
          <w:sz w:val="24"/>
          <w:szCs w:val="24"/>
          <w:lang w:val="en-US" w:eastAsia="zh-CN"/>
        </w:rPr>
        <w:t>2025</w:t>
      </w:r>
      <w:r>
        <w:rPr>
          <w:rFonts w:hint="eastAsia" w:ascii="宋体" w:hAnsi="宋体" w:eastAsia="宋体" w:cs="宋体"/>
          <w:sz w:val="24"/>
          <w:szCs w:val="24"/>
        </w:rPr>
        <w:t>年度食品安全监督抽检计划，对</w:t>
      </w:r>
      <w:r>
        <w:rPr>
          <w:rFonts w:hint="eastAsia" w:ascii="宋体" w:hAnsi="宋体" w:eastAsia="宋体" w:cs="宋体"/>
          <w:sz w:val="24"/>
          <w:szCs w:val="24"/>
          <w:lang w:val="en-US" w:eastAsia="zh-CN"/>
        </w:rPr>
        <w:t>浐灞国际港内</w:t>
      </w:r>
      <w:r>
        <w:rPr>
          <w:rFonts w:hint="eastAsia" w:ascii="宋体" w:hAnsi="宋体" w:eastAsia="宋体" w:cs="宋体"/>
          <w:sz w:val="24"/>
          <w:szCs w:val="24"/>
        </w:rPr>
        <w:t>食品安全</w:t>
      </w:r>
      <w:r>
        <w:rPr>
          <w:rFonts w:hint="eastAsia" w:ascii="宋体" w:hAnsi="宋体" w:eastAsia="宋体" w:cs="宋体"/>
          <w:sz w:val="24"/>
          <w:szCs w:val="24"/>
          <w:lang w:val="en-US" w:eastAsia="zh-CN"/>
        </w:rPr>
        <w:t>开展</w:t>
      </w:r>
      <w:r>
        <w:rPr>
          <w:rFonts w:hint="eastAsia" w:ascii="宋体" w:hAnsi="宋体" w:eastAsia="宋体" w:cs="宋体"/>
          <w:sz w:val="24"/>
          <w:szCs w:val="24"/>
        </w:rPr>
        <w:t>抽检服务。</w:t>
      </w:r>
    </w:p>
    <w:p w14:paraId="61EBA6F8">
      <w:pPr>
        <w:keepNext w:val="0"/>
        <w:keepLines w:val="0"/>
        <w:pageBreakBefore w:val="0"/>
        <w:widowControl w:val="0"/>
        <w:kinsoku/>
        <w:wordWrap/>
        <w:overflowPunct/>
        <w:topLinePunct w:val="0"/>
        <w:autoSpaceDE/>
        <w:autoSpaceDN/>
        <w:bidi w:val="0"/>
        <w:snapToGrid w:val="0"/>
        <w:spacing w:line="560" w:lineRule="exact"/>
        <w:ind w:left="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二、服务要求</w:t>
      </w:r>
    </w:p>
    <w:p w14:paraId="1B031ED1">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1、能提供高效抽检服务，全年365天提供24小时服务，能接受抽样工作委托，有专门团队负责配合采样；</w:t>
      </w:r>
    </w:p>
    <w:p w14:paraId="1A53B8CE">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2、抽检样品必须在当天进入食品检测实验室，以确保样品检测报告的准确性、报告复检维持率高；</w:t>
      </w:r>
    </w:p>
    <w:p w14:paraId="2EB33616">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3、能够熟练运用各级抽检系统，及时准确地录入抽检、检验信息，辅助</w:t>
      </w:r>
      <w:r>
        <w:rPr>
          <w:rFonts w:hint="eastAsia" w:ascii="宋体" w:hAnsi="宋体" w:eastAsia="宋体" w:cs="宋体"/>
          <w:sz w:val="24"/>
          <w:szCs w:val="24"/>
          <w:lang w:val="en-US" w:eastAsia="zh-CN"/>
        </w:rPr>
        <w:t>采购人</w:t>
      </w:r>
      <w:r>
        <w:rPr>
          <w:rFonts w:hint="eastAsia" w:ascii="宋体" w:hAnsi="宋体" w:eastAsia="宋体" w:cs="宋体"/>
          <w:sz w:val="24"/>
          <w:szCs w:val="24"/>
        </w:rPr>
        <w:t>完成统计报表、信息公示等工作；</w:t>
      </w:r>
    </w:p>
    <w:p w14:paraId="22A145E0">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4、有能满足采样、运输、检验等工作的车辆、设备等硬件；</w:t>
      </w:r>
    </w:p>
    <w:p w14:paraId="6124534D">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5、不得将检验任务外包或分包给其他检测机构检验；</w:t>
      </w:r>
    </w:p>
    <w:p w14:paraId="4C24707B">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6、若</w:t>
      </w:r>
      <w:r>
        <w:rPr>
          <w:rFonts w:hint="eastAsia" w:ascii="宋体" w:hAnsi="宋体" w:eastAsia="宋体" w:cs="宋体"/>
          <w:sz w:val="24"/>
          <w:szCs w:val="24"/>
          <w:lang w:val="en-US" w:eastAsia="zh-CN"/>
        </w:rPr>
        <w:t>投标人</w:t>
      </w:r>
      <w:r>
        <w:rPr>
          <w:rFonts w:hint="eastAsia" w:ascii="宋体" w:hAnsi="宋体" w:eastAsia="宋体" w:cs="宋体"/>
          <w:sz w:val="24"/>
          <w:szCs w:val="24"/>
        </w:rPr>
        <w:t>出具虚假、错误检验数据和结论，一经发现，立即取消合作资格；</w:t>
      </w:r>
    </w:p>
    <w:p w14:paraId="61050002">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7、须提供相关的业务咨询、报告分析等服务；</w:t>
      </w:r>
    </w:p>
    <w:p w14:paraId="696B8BD7">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8、检验机构收到检品后</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个工作日出具检验报告。对于特殊、涉案样品</w:t>
      </w:r>
      <w:r>
        <w:rPr>
          <w:rFonts w:hint="eastAsia" w:ascii="宋体" w:hAnsi="宋体" w:eastAsia="宋体" w:cs="宋体"/>
          <w:color w:val="auto"/>
          <w:sz w:val="24"/>
          <w:szCs w:val="24"/>
          <w:lang w:val="en-US" w:eastAsia="zh-CN"/>
        </w:rPr>
        <w:t>以及采购人要求的其他样品</w:t>
      </w:r>
      <w:r>
        <w:rPr>
          <w:rFonts w:hint="eastAsia" w:ascii="宋体" w:hAnsi="宋体" w:eastAsia="宋体" w:cs="宋体"/>
          <w:color w:val="auto"/>
          <w:sz w:val="24"/>
          <w:szCs w:val="24"/>
        </w:rPr>
        <w:t>的检验，3天出结果</w:t>
      </w:r>
      <w:r>
        <w:rPr>
          <w:rFonts w:hint="eastAsia" w:ascii="宋体" w:hAnsi="宋体" w:eastAsia="宋体" w:cs="宋体"/>
          <w:color w:val="auto"/>
          <w:sz w:val="24"/>
          <w:szCs w:val="24"/>
          <w:lang w:eastAsia="zh-CN"/>
        </w:rPr>
        <w:t>（除含微生物项目外）</w:t>
      </w:r>
      <w:r>
        <w:rPr>
          <w:rFonts w:hint="eastAsia" w:ascii="宋体" w:hAnsi="宋体" w:eastAsia="宋体" w:cs="宋体"/>
          <w:color w:val="auto"/>
          <w:sz w:val="24"/>
          <w:szCs w:val="24"/>
        </w:rPr>
        <w:t>，7天出报告；</w:t>
      </w:r>
    </w:p>
    <w:p w14:paraId="769D97C4">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9、有完善的投诉受理机制，能够对委托检验人提出的异议做出有效回应；</w:t>
      </w:r>
    </w:p>
    <w:p w14:paraId="7B8CEF41">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10、投标</w:t>
      </w:r>
      <w:r>
        <w:rPr>
          <w:rFonts w:hint="eastAsia" w:ascii="宋体" w:hAnsi="宋体" w:eastAsia="宋体" w:cs="宋体"/>
          <w:sz w:val="24"/>
          <w:szCs w:val="24"/>
          <w:lang w:eastAsia="zh-CN"/>
        </w:rPr>
        <w:t>人</w:t>
      </w:r>
      <w:r>
        <w:rPr>
          <w:rFonts w:hint="eastAsia" w:ascii="宋体" w:hAnsi="宋体" w:eastAsia="宋体" w:cs="宋体"/>
          <w:sz w:val="24"/>
          <w:szCs w:val="24"/>
        </w:rPr>
        <w:t>检验检测项目未达到100%时，应承诺其余项目在服务合同签订后2个月内完成扩项，若中标后未能及时完成扩项，采购人有权终止合同；</w:t>
      </w:r>
    </w:p>
    <w:p w14:paraId="0E81B365">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11、投标人中标后，承担对应包内的检测任务，应逐月完成当月任务，并当月汇总本月的抽检清单；</w:t>
      </w:r>
    </w:p>
    <w:p w14:paraId="522F3348">
      <w:pPr>
        <w:keepNext w:val="0"/>
        <w:keepLines w:val="0"/>
        <w:pageBreakBefore w:val="0"/>
        <w:widowControl w:val="0"/>
        <w:kinsoku/>
        <w:wordWrap/>
        <w:overflowPunct/>
        <w:topLinePunct w:val="0"/>
        <w:autoSpaceDE/>
        <w:autoSpaceDN/>
        <w:bidi w:val="0"/>
        <w:snapToGrid w:val="0"/>
        <w:spacing w:line="560" w:lineRule="exact"/>
        <w:ind w:lef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12、承检机构如在一个季度内未按照要求完成承检任务的或严重影响阶段性监督抽检考核任务的，采购人有权终止合同并按照完成任务的70%进行结算。</w:t>
      </w:r>
    </w:p>
    <w:p w14:paraId="312BC6C7">
      <w:pPr>
        <w:keepNext w:val="0"/>
        <w:keepLines w:val="0"/>
        <w:pageBreakBefore w:val="0"/>
        <w:widowControl w:val="0"/>
        <w:kinsoku/>
        <w:wordWrap/>
        <w:overflowPunct/>
        <w:topLinePunct w:val="0"/>
        <w:autoSpaceDE/>
        <w:autoSpaceDN/>
        <w:bidi w:val="0"/>
        <w:adjustRightInd/>
        <w:snapToGrid w:val="0"/>
        <w:spacing w:line="560" w:lineRule="exact"/>
        <w:ind w:lef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13、投标人在接受委托时，须详细审核委托单内容。在确认采购人的委托及要求后，应填写委托单同一页上的领证凭条交付采购人，采购人凭此查询及索取检验报告。 </w:t>
      </w:r>
    </w:p>
    <w:p w14:paraId="740DFEE3">
      <w:pPr>
        <w:keepNext w:val="0"/>
        <w:keepLines w:val="0"/>
        <w:pageBreakBefore w:val="0"/>
        <w:widowControl w:val="0"/>
        <w:kinsoku/>
        <w:wordWrap/>
        <w:overflowPunct/>
        <w:topLinePunct w:val="0"/>
        <w:autoSpaceDE/>
        <w:autoSpaceDN/>
        <w:bidi w:val="0"/>
        <w:adjustRightInd/>
        <w:snapToGrid w:val="0"/>
        <w:spacing w:line="560" w:lineRule="exact"/>
        <w:ind w:left="0" w:firstLine="480" w:firstLineChars="20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p>
    <w:p w14:paraId="7ED3CAE4">
      <w:pPr>
        <w:rPr>
          <w:rFonts w:hint="default" w:eastAsiaTheme="minorEastAsia"/>
          <w:lang w:val="en-US" w:eastAsia="zh-CN"/>
        </w:rPr>
      </w:pPr>
      <w:r>
        <w:rPr>
          <w:rFonts w:hint="eastAsia"/>
          <w:lang w:val="en-US" w:eastAsia="zh-CN"/>
        </w:rPr>
        <w:t xml:space="preserve">   具体内容</w:t>
      </w:r>
      <w:bookmarkStart w:id="0" w:name="_GoBack"/>
      <w:bookmarkEnd w:id="0"/>
      <w:r>
        <w:rPr>
          <w:rFonts w:hint="eastAsia"/>
          <w:lang w:val="en-US" w:eastAsia="zh-CN"/>
        </w:rPr>
        <w:t>详见采购文件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E1B49"/>
    <w:rsid w:val="46CE1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2025-04-01T05:14:00Z</dcterms:created>
  <dc:creator>Administrator</dc:creator>
  <cp:lastModifiedBy>Administrator</cp:lastModifiedBy>
  <dcterms:modified xsi:type="dcterms:W3CDTF">2025-04-01T05:15:14Z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579FED22489C4E4B9FFBDCCBF64BAEA7_11</vt:lpwstr>
  </property>
  <property fmtid="{D5CDD505-2E9C-101B-9397-08002B2CF9AE}" pid="4" name="KSOTemplateDocerSaveRecord">
    <vt:lpwstr>eyJoZGlkIjoiMTk0MGJlZmYzNTFlOTllYWY4YzQ5NmIzOTY0ZmUyYTMiLCJ1c2VySWQiOiIxNjgwMDIxMjIyIn0=</vt:lpwstr>
  </property>
</Properties>
</file>