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76A2">
      <w:pPr>
        <w:keepNext/>
        <w:numPr>
          <w:ilvl w:val="0"/>
          <w:numId w:val="0"/>
        </w:numPr>
        <w:spacing w:before="210" w:beforeLines="50" w:after="210" w:afterLines="50"/>
        <w:ind w:leftChars="0"/>
        <w:jc w:val="center"/>
        <w:outlineLvl w:val="0"/>
        <w:rPr>
          <w:rFonts w:hint="eastAsia" w:ascii="宋体" w:hAnsi="宋体" w:eastAsia="宋体" w:cs="宋体"/>
          <w:b/>
          <w:bCs w:val="0"/>
          <w:kern w:val="36"/>
          <w:sz w:val="32"/>
          <w:szCs w:val="32"/>
          <w:highlight w:val="none"/>
          <w:lang w:val="en-US" w:eastAsia="zh-CN" w:bidi="ar-SA"/>
        </w:rPr>
      </w:pPr>
      <w:bookmarkStart w:id="0" w:name="_Toc12574"/>
      <w:bookmarkStart w:id="1" w:name="_Toc16096_WPSOffice_Level1"/>
      <w:bookmarkStart w:id="2" w:name="_Toc25097"/>
      <w:bookmarkStart w:id="3" w:name="_Toc19632"/>
      <w:bookmarkStart w:id="4" w:name="_Toc32718_WPSOffice_Level1"/>
      <w:r>
        <w:rPr>
          <w:rFonts w:hint="eastAsia" w:ascii="宋体" w:hAnsi="宋体" w:eastAsia="宋体" w:cs="宋体"/>
          <w:b/>
          <w:bCs w:val="0"/>
          <w:kern w:val="36"/>
          <w:sz w:val="32"/>
          <w:szCs w:val="32"/>
          <w:highlight w:val="none"/>
          <w:lang w:val="en-US" w:eastAsia="zh-CN" w:bidi="ar-SA"/>
        </w:rPr>
        <w:t>采购内容及需求</w:t>
      </w:r>
      <w:bookmarkEnd w:id="0"/>
      <w:bookmarkEnd w:id="1"/>
      <w:bookmarkEnd w:id="2"/>
      <w:bookmarkEnd w:id="3"/>
      <w:bookmarkEnd w:id="4"/>
    </w:p>
    <w:p w14:paraId="244360BB">
      <w:pPr>
        <w:wordWrap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2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 w:val="24"/>
          <w:szCs w:val="24"/>
          <w:highlight w:val="none"/>
          <w:lang w:val="en-US" w:eastAsia="zh-CN" w:bidi="ar-SA"/>
        </w:rPr>
        <w:t>一、项目概况</w:t>
      </w:r>
    </w:p>
    <w:p w14:paraId="63E12ACC">
      <w:pPr>
        <w:wordWrap/>
        <w:spacing w:line="240" w:lineRule="auto"/>
        <w:ind w:left="0" w:leftChars="0" w:firstLine="480" w:firstLineChars="200"/>
        <w:jc w:val="both"/>
        <w:rPr>
          <w:rFonts w:hint="default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本项目需对寰宇大厦办公园区及</w:t>
      </w:r>
      <w:r>
        <w:rPr>
          <w:rFonts w:hint="default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西安航天基地城更中心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两个部分进行物业服务。</w:t>
      </w:r>
    </w:p>
    <w:p w14:paraId="6E5E2BD3">
      <w:pPr>
        <w:wordWrap/>
        <w:spacing w:line="24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寰宇大厦办公园区，位于航天基地航天中路，占地面积约15000平方米，总建筑面积约29511.71平方米。办公楼具有完善的配套设施和齐全的功能设置，楼内配有给排水、供电、弱电、消防、监控系统等。该办公楼物业服务包含：保洁、保安、设施设备维修养护、园区绿化养护等。</w:t>
      </w:r>
    </w:p>
    <w:p w14:paraId="26D67D76">
      <w:pPr>
        <w:wordWrap/>
        <w:spacing w:line="24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西安航天基地城更中心位于</w:t>
      </w:r>
      <w:bookmarkStart w:id="5" w:name="_Hlk66312039"/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西安国家民用航天产业基地航天中路的1号垃圾站和环卫停车场</w:t>
      </w:r>
      <w:bookmarkEnd w:id="5"/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，楼内面积1645平方米，外广场面积1894.52平方米，总服务面积3539.52平方米。项目具有完善的配套设施和齐全的功能设置，配有给排水、供电、弱电、消防、监控系统等。院落主出入口一处，院内有停车位，部分绿化。院内办公楼共计5层，电梯一部，东西两边步行梯通道。一层为车库，东边有电梯厅，西边有接待厅。二层、三层、四层为办公，五层为资料档案室。</w:t>
      </w:r>
    </w:p>
    <w:p w14:paraId="31CE6EB5">
      <w:pPr>
        <w:wordWrap/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000000"/>
          <w:kern w:val="2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 w:val="24"/>
          <w:szCs w:val="24"/>
          <w:highlight w:val="none"/>
          <w:lang w:val="en-US" w:eastAsia="zh-CN" w:bidi="ar-SA"/>
        </w:rPr>
        <w:t>二、服务要求及服务标准</w:t>
      </w:r>
    </w:p>
    <w:p w14:paraId="4F774B5A">
      <w:pPr>
        <w:wordWrap/>
        <w:spacing w:line="240" w:lineRule="auto"/>
        <w:ind w:left="0" w:leftChars="0" w:firstLine="480" w:firstLineChars="200"/>
        <w:jc w:val="both"/>
        <w:rPr>
          <w:rFonts w:hint="default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</w:pPr>
      <w:bookmarkStart w:id="6" w:name="_GoBack"/>
      <w:bookmarkEnd w:id="6"/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  <w:lang w:val="en-US" w:eastAsia="zh-CN" w:bidi="ar-SA"/>
        </w:rPr>
        <w:t>具体内容详见采购文件第三章。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2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@正文"/>
    <w:basedOn w:val="6"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  <w:style w:type="paragraph" w:customStyle="1" w:styleId="6">
    <w:name w:val="※正文"/>
    <w:basedOn w:val="1"/>
    <w:next w:val="1"/>
    <w:qFormat/>
    <w:uiPriority w:val="0"/>
    <w:pPr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2025-04-17T03:29:20Z</dcterms:created>
  <dc:creator>Administrator</dc:creator>
  <cp:lastModifiedBy>囔囔</cp:lastModifiedBy>
  <dcterms:modified xsi:type="dcterms:W3CDTF">2025-04-17T03:30:12Z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010402F334C7475E93BC212582814574_12</vt:lpwstr>
  </property>
</Properties>
</file>