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067BB">
      <w:pPr>
        <w:pStyle w:val="4"/>
        <w:jc w:val="center"/>
        <w:outlineLvl w:val="1"/>
      </w:pPr>
      <w:r>
        <w:rPr>
          <w:rFonts w:ascii="仿宋_GB2312" w:hAnsi="仿宋_GB2312" w:eastAsia="仿宋_GB2312" w:cs="仿宋_GB2312"/>
          <w:b/>
          <w:sz w:val="36"/>
        </w:rPr>
        <w:t>磋商项目技术、服务、商务及其他要求</w:t>
      </w:r>
    </w:p>
    <w:p w14:paraId="05A7FA17">
      <w:pPr>
        <w:pStyle w:val="4"/>
        <w:ind w:firstLine="480"/>
      </w:pPr>
      <w:r>
        <w:rPr>
          <w:rFonts w:ascii="仿宋_GB2312" w:hAnsi="仿宋_GB2312" w:eastAsia="仿宋_GB2312" w:cs="仿宋_GB2312"/>
        </w:rPr>
        <w:t xml:space="preserve"> （注：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7FA88B7B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3.1采购项目概况</w:t>
      </w:r>
    </w:p>
    <w:p w14:paraId="59482CFE">
      <w:pPr>
        <w:pStyle w:val="4"/>
        <w:ind w:firstLine="480"/>
      </w:pPr>
      <w:r>
        <w:rPr>
          <w:rFonts w:ascii="仿宋_GB2312" w:hAnsi="仿宋_GB2312" w:eastAsia="仿宋_GB2312" w:cs="仿宋_GB2312"/>
        </w:rPr>
        <w:t>西安市城市照明管护中心拟租赁材料库房1处，净面积不小于2000㎡，年租金不超过96万元；主要功能或目标:用于存放大宗照明设施维护材料、废旧照明设施的暂存和周转要求库房位置位于二环路以外，三环路以内，交通便利。</w:t>
      </w:r>
    </w:p>
    <w:p w14:paraId="6E075958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3.2服务内容及服务要求</w:t>
      </w:r>
    </w:p>
    <w:p w14:paraId="4BBAB84C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3.2.1服务内容</w:t>
      </w:r>
    </w:p>
    <w:p w14:paraId="1EC61437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2DF46FF4">
      <w:pPr>
        <w:pStyle w:val="4"/>
      </w:pPr>
      <w:r>
        <w:rPr>
          <w:rFonts w:ascii="仿宋_GB2312" w:hAnsi="仿宋_GB2312" w:eastAsia="仿宋_GB2312" w:cs="仿宋_GB2312"/>
        </w:rPr>
        <w:t>采购包预算金额（元）: 960,000.00</w:t>
      </w:r>
    </w:p>
    <w:p w14:paraId="0EFC13BC">
      <w:pPr>
        <w:pStyle w:val="4"/>
      </w:pPr>
      <w:r>
        <w:rPr>
          <w:rFonts w:ascii="仿宋_GB2312" w:hAnsi="仿宋_GB2312" w:eastAsia="仿宋_GB2312" w:cs="仿宋_GB2312"/>
        </w:rPr>
        <w:t>采购包最高限价（元）: 960,000.00</w:t>
      </w:r>
    </w:p>
    <w:p w14:paraId="4FC66391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2D8F9C1B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175"/>
        <w:gridCol w:w="688"/>
        <w:gridCol w:w="1216"/>
        <w:gridCol w:w="809"/>
        <w:gridCol w:w="809"/>
        <w:gridCol w:w="809"/>
        <w:gridCol w:w="810"/>
        <w:gridCol w:w="810"/>
        <w:gridCol w:w="810"/>
      </w:tblGrid>
      <w:tr w14:paraId="17B68B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 w14:paraId="111F3EE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1175" w:type="dxa"/>
          </w:tcPr>
          <w:p w14:paraId="5B49F6A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688" w:type="dxa"/>
          </w:tcPr>
          <w:p w14:paraId="75A9E43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216" w:type="dxa"/>
          </w:tcPr>
          <w:p w14:paraId="7AE53DA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09" w:type="dxa"/>
          </w:tcPr>
          <w:p w14:paraId="30B635B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09" w:type="dxa"/>
          </w:tcPr>
          <w:p w14:paraId="7D47C31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09" w:type="dxa"/>
          </w:tcPr>
          <w:p w14:paraId="5EE3E6A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10" w:type="dxa"/>
          </w:tcPr>
          <w:p w14:paraId="5E8F770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10" w:type="dxa"/>
          </w:tcPr>
          <w:p w14:paraId="5683025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10" w:type="dxa"/>
          </w:tcPr>
          <w:p w14:paraId="54D258B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4BD9E5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</w:tcPr>
          <w:p w14:paraId="008A4A0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1175" w:type="dxa"/>
          </w:tcPr>
          <w:p w14:paraId="3BEB5DF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租赁库房1处，面积不小于2000㎡，用于存放大宗照明设施维护材料、废旧照明设施的暂存和周转</w:t>
            </w:r>
          </w:p>
        </w:tc>
        <w:tc>
          <w:tcPr>
            <w:tcW w:w="688" w:type="dxa"/>
          </w:tcPr>
          <w:p w14:paraId="2E64C996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216" w:type="dxa"/>
          </w:tcPr>
          <w:p w14:paraId="0FC1D46D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960,000.00</w:t>
            </w:r>
          </w:p>
        </w:tc>
        <w:tc>
          <w:tcPr>
            <w:tcW w:w="809" w:type="dxa"/>
          </w:tcPr>
          <w:p w14:paraId="131E2B3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处</w:t>
            </w:r>
          </w:p>
        </w:tc>
        <w:tc>
          <w:tcPr>
            <w:tcW w:w="809" w:type="dxa"/>
          </w:tcPr>
          <w:p w14:paraId="61010CA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租赁和商务服务业</w:t>
            </w:r>
          </w:p>
        </w:tc>
        <w:tc>
          <w:tcPr>
            <w:tcW w:w="809" w:type="dxa"/>
          </w:tcPr>
          <w:p w14:paraId="08A571D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10" w:type="dxa"/>
          </w:tcPr>
          <w:p w14:paraId="5407FEB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10" w:type="dxa"/>
          </w:tcPr>
          <w:p w14:paraId="59B345E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10" w:type="dxa"/>
          </w:tcPr>
          <w:p w14:paraId="22DEF9C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0B3EE378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3.2.2服务要求</w:t>
      </w:r>
    </w:p>
    <w:p w14:paraId="09D0E50F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636886E3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2D342031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p w14:paraId="555B22AE">
      <w:pPr>
        <w:pStyle w:val="4"/>
      </w:pPr>
      <w:r>
        <w:rPr>
          <w:rFonts w:ascii="仿宋_GB2312" w:hAnsi="仿宋_GB2312" w:eastAsia="仿宋_GB2312" w:cs="仿宋_GB2312"/>
        </w:rPr>
        <w:t>标的名称：租赁库房1处，面积不小于2000㎡，用于存放大宗照明设施维护材料、废旧照明设施的暂存和周转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160"/>
        <w:gridCol w:w="2013"/>
        <w:gridCol w:w="3055"/>
      </w:tblGrid>
      <w:tr w14:paraId="3DE916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 w14:paraId="52E9FB1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1160" w:type="dxa"/>
          </w:tcPr>
          <w:p w14:paraId="492ECD1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013" w:type="dxa"/>
          </w:tcPr>
          <w:p w14:paraId="4B465B7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技术要求名称</w:t>
            </w:r>
          </w:p>
        </w:tc>
        <w:tc>
          <w:tcPr>
            <w:tcW w:w="3055" w:type="dxa"/>
          </w:tcPr>
          <w:p w14:paraId="6F66424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17C95B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</w:tcPr>
          <w:p w14:paraId="309158C4"/>
        </w:tc>
        <w:tc>
          <w:tcPr>
            <w:tcW w:w="1160" w:type="dxa"/>
          </w:tcPr>
          <w:p w14:paraId="51982FA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013" w:type="dxa"/>
          </w:tcPr>
          <w:p w14:paraId="2135C97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服务内容及服务要求</w:t>
            </w:r>
          </w:p>
        </w:tc>
        <w:tc>
          <w:tcPr>
            <w:tcW w:w="3055" w:type="dxa"/>
          </w:tcPr>
          <w:p w14:paraId="091AE044">
            <w:pPr>
              <w:pStyle w:val="4"/>
              <w:ind w:firstLine="440"/>
            </w:pPr>
            <w:r>
              <w:rPr>
                <w:rFonts w:ascii="仿宋_GB2312" w:hAnsi="仿宋_GB2312" w:eastAsia="仿宋_GB2312" w:cs="仿宋_GB2312"/>
                <w:sz w:val="22"/>
              </w:rPr>
              <w:t>我中心拟租赁材料库房一处，用于存放大宗照明设施维护材料、废旧照明设施的暂存和周转。</w:t>
            </w:r>
          </w:p>
          <w:p w14:paraId="136272C9">
            <w:pPr>
              <w:pStyle w:val="4"/>
              <w:ind w:firstLine="442"/>
            </w:pPr>
            <w:r>
              <w:rPr>
                <w:rFonts w:ascii="仿宋_GB2312" w:hAnsi="仿宋_GB2312" w:eastAsia="仿宋_GB2312" w:cs="仿宋_GB2312"/>
                <w:b/>
                <w:sz w:val="22"/>
              </w:rPr>
              <w:t>库房具体要求如下：</w:t>
            </w:r>
          </w:p>
          <w:p w14:paraId="506B8DDD">
            <w:pPr>
              <w:pStyle w:val="4"/>
              <w:numPr>
                <w:ilvl w:val="0"/>
                <w:numId w:val="1"/>
              </w:numPr>
            </w:pPr>
            <w:r>
              <w:rPr>
                <w:rFonts w:ascii="仿宋_GB2312" w:hAnsi="仿宋_GB2312" w:eastAsia="仿宋_GB2312" w:cs="仿宋_GB2312"/>
                <w:sz w:val="22"/>
              </w:rPr>
              <w:t>库房位置：位于西安市未央区北二环以外，北三环以内，交通便利。</w:t>
            </w:r>
          </w:p>
          <w:p w14:paraId="617D3112">
            <w:pPr>
              <w:pStyle w:val="4"/>
              <w:ind w:firstLine="440"/>
            </w:pPr>
            <w:r>
              <w:rPr>
                <w:rFonts w:ascii="仿宋_GB2312" w:hAnsi="仿宋_GB2312" w:eastAsia="仿宋_GB2312" w:cs="仿宋_GB2312"/>
                <w:sz w:val="22"/>
              </w:rPr>
              <w:t>2、结构型式：钢结构或钢混结构高仓材料库房。</w:t>
            </w:r>
          </w:p>
          <w:p w14:paraId="702CC580">
            <w:pPr>
              <w:pStyle w:val="4"/>
              <w:ind w:firstLine="440"/>
            </w:pPr>
            <w:r>
              <w:rPr>
                <w:rFonts w:ascii="仿宋_GB2312" w:hAnsi="仿宋_GB2312" w:eastAsia="仿宋_GB2312" w:cs="仿宋_GB2312"/>
                <w:sz w:val="22"/>
              </w:rPr>
              <w:t>3、净使用面积：不小于2000㎡。</w:t>
            </w:r>
          </w:p>
          <w:p w14:paraId="17B58822">
            <w:pPr>
              <w:pStyle w:val="4"/>
              <w:ind w:firstLine="440"/>
            </w:pPr>
            <w:r>
              <w:rPr>
                <w:rFonts w:ascii="仿宋_GB2312" w:hAnsi="仿宋_GB2312" w:eastAsia="仿宋_GB2312" w:cs="仿宋_GB2312"/>
                <w:sz w:val="22"/>
              </w:rPr>
              <w:t>4、室内高度：库房内净高≥10米，满足小型起重机作业要求。</w:t>
            </w:r>
          </w:p>
          <w:p w14:paraId="4F6092A4">
            <w:pPr>
              <w:pStyle w:val="4"/>
              <w:ind w:firstLine="440"/>
            </w:pPr>
            <w:r>
              <w:rPr>
                <w:rFonts w:ascii="仿宋_GB2312" w:hAnsi="仿宋_GB2312" w:eastAsia="仿宋_GB2312" w:cs="仿宋_GB2312"/>
                <w:sz w:val="22"/>
              </w:rPr>
              <w:t>5、库区道路：道路平整硬化，满足大型拖挂车进出要求，且出入口前空间开阔，满足大型车辆停放和调头需求。</w:t>
            </w:r>
          </w:p>
          <w:p w14:paraId="269B8B6E">
            <w:pPr>
              <w:pStyle w:val="4"/>
              <w:ind w:firstLine="440"/>
            </w:pPr>
            <w:r>
              <w:rPr>
                <w:rFonts w:ascii="仿宋_GB2312" w:hAnsi="仿宋_GB2312" w:eastAsia="仿宋_GB2312" w:cs="仿宋_GB2312"/>
                <w:sz w:val="22"/>
              </w:rPr>
              <w:t>6、安全设施：库房出入口配置高清监控设施，消防设施水平符合现行相关消防规定。</w:t>
            </w:r>
          </w:p>
          <w:p w14:paraId="0CB65510">
            <w:pPr>
              <w:pStyle w:val="4"/>
              <w:ind w:firstLine="440"/>
            </w:pPr>
            <w:r>
              <w:rPr>
                <w:rFonts w:ascii="仿宋_GB2312" w:hAnsi="仿宋_GB2312" w:eastAsia="仿宋_GB2312" w:cs="仿宋_GB2312"/>
                <w:sz w:val="22"/>
              </w:rPr>
              <w:t>7、其它要求：</w:t>
            </w:r>
          </w:p>
          <w:p w14:paraId="1441D2F6">
            <w:pPr>
              <w:pStyle w:val="4"/>
              <w:ind w:firstLine="440"/>
            </w:pPr>
            <w:r>
              <w:rPr>
                <w:rFonts w:ascii="仿宋_GB2312" w:hAnsi="仿宋_GB2312" w:eastAsia="仿宋_GB2312" w:cs="仿宋_GB2312"/>
                <w:sz w:val="22"/>
              </w:rPr>
              <w:t>（1）成交供应商须承担采购方原库房至新库房的全部搬迁费用（须提供承诺书）。</w:t>
            </w:r>
          </w:p>
          <w:p w14:paraId="3737D314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sz w:val="22"/>
              </w:rPr>
              <w:t>（2）供应商须提供拟租赁办公用房的房屋有效证件及面积证明资料：《房地产权证》或购房协议或房屋租赁合同和租赁方的营业执照等相关证明材料。</w:t>
            </w:r>
          </w:p>
        </w:tc>
      </w:tr>
    </w:tbl>
    <w:p w14:paraId="4B822847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3.2.3人员配置要求</w:t>
      </w:r>
    </w:p>
    <w:p w14:paraId="5C3372C9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3FBAE26A">
      <w:pPr>
        <w:pStyle w:val="4"/>
      </w:pPr>
      <w:r>
        <w:rPr>
          <w:rFonts w:ascii="仿宋_GB2312" w:hAnsi="仿宋_GB2312" w:eastAsia="仿宋_GB2312" w:cs="仿宋_GB2312"/>
        </w:rPr>
        <w:t>满足采购人要求。</w:t>
      </w:r>
    </w:p>
    <w:p w14:paraId="297BBA25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3.2.4设施设备要求</w:t>
      </w:r>
    </w:p>
    <w:p w14:paraId="1C2F674F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41B674E4">
      <w:pPr>
        <w:pStyle w:val="4"/>
      </w:pPr>
      <w:r>
        <w:rPr>
          <w:rFonts w:ascii="仿宋_GB2312" w:hAnsi="仿宋_GB2312" w:eastAsia="仿宋_GB2312" w:cs="仿宋_GB2312"/>
        </w:rPr>
        <w:t>满足采购人要求。</w:t>
      </w:r>
    </w:p>
    <w:p w14:paraId="4664F553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3.2.5其他要求</w:t>
      </w:r>
    </w:p>
    <w:p w14:paraId="6D22DBF0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005C2B7E">
      <w:pPr>
        <w:pStyle w:val="4"/>
      </w:pPr>
      <w:r>
        <w:rPr>
          <w:rFonts w:ascii="仿宋_GB2312" w:hAnsi="仿宋_GB2312" w:eastAsia="仿宋_GB2312" w:cs="仿宋_GB2312"/>
        </w:rPr>
        <w:t>根据采购文件要求及合同约定执行。</w:t>
      </w:r>
    </w:p>
    <w:p w14:paraId="5DC4A39E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3.3商务要求</w:t>
      </w:r>
    </w:p>
    <w:p w14:paraId="3DB06BEB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3.3.1服务期限</w:t>
      </w:r>
    </w:p>
    <w:p w14:paraId="62CD9A79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43765956">
      <w:pPr>
        <w:pStyle w:val="4"/>
      </w:pPr>
      <w:r>
        <w:rPr>
          <w:rFonts w:ascii="仿宋_GB2312" w:hAnsi="仿宋_GB2312" w:eastAsia="仿宋_GB2312" w:cs="仿宋_GB2312"/>
        </w:rPr>
        <w:t>一年。</w:t>
      </w:r>
    </w:p>
    <w:p w14:paraId="2A8EF4A4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3.3.2服务地点</w:t>
      </w:r>
    </w:p>
    <w:p w14:paraId="386115A6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01C2A3D3">
      <w:pPr>
        <w:pStyle w:val="4"/>
      </w:pPr>
      <w:r>
        <w:rPr>
          <w:rFonts w:ascii="仿宋_GB2312" w:hAnsi="仿宋_GB2312" w:eastAsia="仿宋_GB2312" w:cs="仿宋_GB2312"/>
        </w:rPr>
        <w:t>采购人指定地点.</w:t>
      </w:r>
    </w:p>
    <w:p w14:paraId="32F8F42F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3.3.3考核（验收）标准和方法</w:t>
      </w:r>
    </w:p>
    <w:p w14:paraId="228C95F9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27EA994A">
      <w:pPr>
        <w:pStyle w:val="4"/>
      </w:pPr>
      <w:r>
        <w:rPr>
          <w:rFonts w:ascii="仿宋_GB2312" w:hAnsi="仿宋_GB2312" w:eastAsia="仿宋_GB2312" w:cs="仿宋_GB2312"/>
        </w:rPr>
        <w:t>根据采购人、采购文件要求及合同约定执行。</w:t>
      </w:r>
    </w:p>
    <w:p w14:paraId="10CC993D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3.3.4支付方式</w:t>
      </w:r>
    </w:p>
    <w:p w14:paraId="1A846935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45DE474B">
      <w:pPr>
        <w:pStyle w:val="4"/>
      </w:pPr>
      <w:r>
        <w:rPr>
          <w:rFonts w:ascii="仿宋_GB2312" w:hAnsi="仿宋_GB2312" w:eastAsia="仿宋_GB2312" w:cs="仿宋_GB2312"/>
        </w:rPr>
        <w:t>一次付清</w:t>
      </w:r>
    </w:p>
    <w:p w14:paraId="46B2FD6D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3.3.5支付约定</w:t>
      </w:r>
    </w:p>
    <w:p w14:paraId="730E0474">
      <w:pPr>
        <w:pStyle w:val="4"/>
      </w:pPr>
      <w:r>
        <w:rPr>
          <w:rFonts w:ascii="仿宋_GB2312" w:hAnsi="仿宋_GB2312" w:eastAsia="仿宋_GB2312" w:cs="仿宋_GB2312"/>
        </w:rPr>
        <w:t>采购包1： 付款条件说明： 签订合同后 ，达到付款条件起 30 日内，支付合同总金额的 100.00%。</w:t>
      </w:r>
    </w:p>
    <w:p w14:paraId="7513B496">
      <w:pPr>
        <w:pStyle w:val="4"/>
        <w:outlineLvl w:val="3"/>
      </w:pPr>
      <w:r>
        <w:rPr>
          <w:rFonts w:ascii="仿宋_GB2312" w:hAnsi="仿宋_GB2312" w:eastAsia="仿宋_GB2312" w:cs="仿宋_GB2312"/>
          <w:b/>
          <w:sz w:val="24"/>
        </w:rPr>
        <w:t>3.3.6违约责任及解决争议的方法</w:t>
      </w:r>
    </w:p>
    <w:p w14:paraId="2435533A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2C054871">
      <w:pPr>
        <w:pStyle w:val="4"/>
      </w:pPr>
      <w:r>
        <w:rPr>
          <w:rFonts w:ascii="仿宋_GB2312" w:hAnsi="仿宋_GB2312" w:eastAsia="仿宋_GB2312" w:cs="仿宋_GB2312"/>
        </w:rPr>
        <w:t>按《中华人民共和国政府采购法》、《中华人民共和国民法典》中的相关条款执行。 未按合同要求提供产品质量不能满足技术要求，采购人有权终止合同，并对供方违约行为进行追究。 未按合同或磋商文件要求的或者质量不能满足采购人要求的，采购单位有权终止合同，甚至对供应商违约行为进行追究。 供应商的磋商响应文件为签订正式书面合同书不可分割的部分，磋商响应应履行相应的责任。</w:t>
      </w:r>
    </w:p>
    <w:p w14:paraId="13747606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3.4其他要求</w:t>
      </w:r>
    </w:p>
    <w:p w14:paraId="371A850E">
      <w:pPr>
        <w:pStyle w:val="4"/>
      </w:pPr>
      <w:r>
        <w:rPr>
          <w:rFonts w:ascii="仿宋_GB2312" w:hAnsi="仿宋_GB2312" w:eastAsia="仿宋_GB2312" w:cs="仿宋_GB2312"/>
        </w:rPr>
        <w:t>1、本项目采用电子化投标与纸质投标并行的方式，供应商需要于磋商响应文件递交截止时间前在线提交电子响应文件，同时线下提交一正一副纸质版响应文件（提交地点：西安市浐灞生态区欧亚一路世园大观3栋5层502室 中科经纬工程技术有限公司开标室）。 2、逾期送达的纸质版响应文件按无效磋商处理。</w:t>
      </w:r>
    </w:p>
    <w:p w14:paraId="6558BA90">
      <w:pPr>
        <w:pStyle w:val="4"/>
      </w:pPr>
      <w:r>
        <w:rPr>
          <w:rFonts w:ascii="仿宋_GB2312" w:hAnsi="仿宋_GB2312" w:eastAsia="仿宋_GB2312" w:cs="仿宋_GB2312"/>
        </w:rPr>
        <w:t xml:space="preserve"> </w:t>
      </w:r>
      <w:r>
        <w:rPr>
          <w:rFonts w:ascii="仿宋_GB2312" w:hAnsi="仿宋_GB2312" w:eastAsia="仿宋_GB2312" w:cs="仿宋_GB2312"/>
        </w:rPr>
        <w:br w:type="textWrapping"/>
      </w:r>
      <w:r>
        <w:rPr>
          <w:rFonts w:ascii="仿宋_GB2312" w:hAnsi="仿宋_GB2312" w:eastAsia="仿宋_GB2312" w:cs="仿宋_GB2312"/>
        </w:rPr>
        <w:br w:type="page"/>
      </w:r>
    </w:p>
    <w:p w14:paraId="473649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4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2025-04-22T07:49:21Z</dcterms:created>
  <dc:creator>Administrator</dc:creator>
  <cp:lastModifiedBy>YO YO</cp:lastModifiedBy>
  <dcterms:modified xsi:type="dcterms:W3CDTF">2025-04-22T07:54:07Z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eyJoZGlkIjoiYzNhZGZiZWQ5ZDE5NDZiYWVmNWMzNTRmNjBlMGFkNGYiLCJ1c2VySWQiOiIzMDQ2NzkyMjYifQ==</vt:lpwstr>
  </property>
  <property fmtid="{D5CDD505-2E9C-101B-9397-08002B2CF9AE}" pid="4" name="ICV">
    <vt:lpwstr>84BAB62C4D514EBE90B8586B5B0A2054_12</vt:lpwstr>
  </property>
</Properties>
</file>