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AD08C">
      <w:pPr>
        <w:pStyle w:val="7"/>
        <w:spacing w:line="360" w:lineRule="auto"/>
        <w:jc w:val="center"/>
      </w:pPr>
      <w:r>
        <w:rPr>
          <w:rFonts w:ascii="仿宋_GB2312" w:hAnsi="仿宋_GB2312" w:eastAsia="仿宋_GB2312" w:cs="仿宋_GB2312"/>
          <w:b/>
          <w:sz w:val="36"/>
        </w:rPr>
        <w:t>高庄镇政府办公用房租赁项目招标公告</w:t>
      </w:r>
    </w:p>
    <w:p w14:paraId="2DFA6797">
      <w:pPr>
        <w:pStyle w:val="7"/>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项目概况</w:t>
      </w:r>
    </w:p>
    <w:p w14:paraId="1FAD5B6A">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高庄镇政府办公用房租赁项目招标项目的潜在投标人应在陕西省西咸新区公共资源交易中心平台（http://www.sxggzyjy.cn/）获取招标文件，并于 2025年05月14日 09时30分 （北京时间）前递交投标文件。</w:t>
      </w:r>
    </w:p>
    <w:p w14:paraId="59574572">
      <w:pPr>
        <w:pStyle w:val="7"/>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216E411D">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项目编号：DDXM2025-026</w:t>
      </w:r>
    </w:p>
    <w:p w14:paraId="162C6724">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项目名称：高庄镇政府办公用房租赁项目</w:t>
      </w:r>
    </w:p>
    <w:p w14:paraId="3D500037">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采购方式：公开招标</w:t>
      </w:r>
    </w:p>
    <w:p w14:paraId="2A9A0D56">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预算金额：2,620,000.00元</w:t>
      </w:r>
    </w:p>
    <w:p w14:paraId="29C4ABDB">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20E3A25F">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合同包1(高庄镇政府办公用房租赁项目):</w:t>
      </w:r>
    </w:p>
    <w:p w14:paraId="22CE96E3">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合同包预算金额：2,620,000.00元</w:t>
      </w:r>
    </w:p>
    <w:p w14:paraId="298F0370">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合同包最高限价：2,620,000.00元</w:t>
      </w:r>
    </w:p>
    <w:tbl>
      <w:tblPr>
        <w:tblStyle w:val="5"/>
        <w:tblW w:w="897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1"/>
        <w:gridCol w:w="1050"/>
        <w:gridCol w:w="1380"/>
        <w:gridCol w:w="1063"/>
        <w:gridCol w:w="1123"/>
        <w:gridCol w:w="1744"/>
        <w:gridCol w:w="1746"/>
      </w:tblGrid>
      <w:tr w14:paraId="41CBC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98" w:hRule="atLeast"/>
        </w:trPr>
        <w:tc>
          <w:tcPr>
            <w:tcW w:w="871" w:type="dxa"/>
          </w:tcPr>
          <w:p w14:paraId="38864C1F">
            <w:pPr>
              <w:pStyle w:val="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050" w:type="dxa"/>
          </w:tcPr>
          <w:p w14:paraId="439D4C88">
            <w:pPr>
              <w:pStyle w:val="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380" w:type="dxa"/>
          </w:tcPr>
          <w:p w14:paraId="1A607205">
            <w:pPr>
              <w:pStyle w:val="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063" w:type="dxa"/>
          </w:tcPr>
          <w:p w14:paraId="3AC5B7C8">
            <w:pPr>
              <w:pStyle w:val="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数量（单位）</w:t>
            </w:r>
          </w:p>
        </w:tc>
        <w:tc>
          <w:tcPr>
            <w:tcW w:w="1123" w:type="dxa"/>
          </w:tcPr>
          <w:p w14:paraId="191160F9">
            <w:pPr>
              <w:pStyle w:val="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744" w:type="dxa"/>
          </w:tcPr>
          <w:p w14:paraId="45D5695D">
            <w:pPr>
              <w:pStyle w:val="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c>
          <w:tcPr>
            <w:tcW w:w="1746" w:type="dxa"/>
          </w:tcPr>
          <w:p w14:paraId="0A3B0C83">
            <w:pPr>
              <w:pStyle w:val="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最高限价(元)</w:t>
            </w:r>
          </w:p>
        </w:tc>
      </w:tr>
      <w:tr w14:paraId="33F3E9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22" w:hRule="atLeast"/>
        </w:trPr>
        <w:tc>
          <w:tcPr>
            <w:tcW w:w="871" w:type="dxa"/>
          </w:tcPr>
          <w:p w14:paraId="44726868">
            <w:pPr>
              <w:pStyle w:val="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050" w:type="dxa"/>
          </w:tcPr>
          <w:p w14:paraId="3662F45A">
            <w:pPr>
              <w:pStyle w:val="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房屋租赁服务</w:t>
            </w:r>
          </w:p>
        </w:tc>
        <w:tc>
          <w:tcPr>
            <w:tcW w:w="1380" w:type="dxa"/>
          </w:tcPr>
          <w:p w14:paraId="1B200D66">
            <w:pPr>
              <w:pStyle w:val="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高庄镇政府办公用房租赁项目</w:t>
            </w:r>
          </w:p>
        </w:tc>
        <w:tc>
          <w:tcPr>
            <w:tcW w:w="1063" w:type="dxa"/>
          </w:tcPr>
          <w:p w14:paraId="13D33606">
            <w:pPr>
              <w:pStyle w:val="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1(项)</w:t>
            </w:r>
          </w:p>
        </w:tc>
        <w:tc>
          <w:tcPr>
            <w:tcW w:w="1123" w:type="dxa"/>
          </w:tcPr>
          <w:p w14:paraId="4E8612FB">
            <w:pPr>
              <w:pStyle w:val="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744" w:type="dxa"/>
          </w:tcPr>
          <w:p w14:paraId="79295D3C">
            <w:pPr>
              <w:pStyle w:val="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2,620,000.00</w:t>
            </w:r>
          </w:p>
        </w:tc>
        <w:tc>
          <w:tcPr>
            <w:tcW w:w="1746" w:type="dxa"/>
          </w:tcPr>
          <w:p w14:paraId="2548AF91">
            <w:pPr>
              <w:pStyle w:val="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2,620,000.00</w:t>
            </w:r>
          </w:p>
        </w:tc>
      </w:tr>
    </w:tbl>
    <w:p w14:paraId="10FC7A2F">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本合同包不接受联合体投标</w:t>
      </w:r>
    </w:p>
    <w:p w14:paraId="4CFCE7A0">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合同履行期限：自签订合同之日起一年</w:t>
      </w:r>
    </w:p>
    <w:p w14:paraId="18C23D0D">
      <w:pPr>
        <w:pStyle w:val="7"/>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0B91BCCE">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65348F7E">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374D83B1">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合同包1(高庄镇政府办公用房租赁项目)落实政府采购政策需满足的资格要求如下:</w:t>
      </w:r>
    </w:p>
    <w:p w14:paraId="420CE81B">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本项目专门面向中小企业采购，供应商应为中小微企业或监狱企业或残疾人福利性单位。</w:t>
      </w:r>
    </w:p>
    <w:p w14:paraId="0A23BF8A">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0FEBE3BA">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合同包1(高庄镇政府办公用房租赁项目)特定资格要求如下:</w:t>
      </w:r>
    </w:p>
    <w:p w14:paraId="55647397">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（1）投标人未被列入信用中国网站(www.creditchina.gov.cn)“失信被执行人、重大税收违法失信主体”；不处于中国政府采购网(www.ccgp.gov.cn)“政府采购严重违法失信行为信息记录”中的禁止参加政府采购活动期间；</w:t>
      </w:r>
      <w:r>
        <w:rPr>
          <w:rFonts w:hint="eastAsia" w:ascii="宋体" w:hAnsi="宋体" w:eastAsia="宋体" w:cs="宋体"/>
          <w:sz w:val="24"/>
          <w:szCs w:val="24"/>
        </w:rPr>
        <w:br w:type="textWrapping"/>
      </w:r>
      <w:r>
        <w:rPr>
          <w:rFonts w:hint="eastAsia" w:ascii="宋体" w:hAnsi="宋体" w:eastAsia="宋体" w:cs="宋体"/>
          <w:sz w:val="24"/>
          <w:szCs w:val="24"/>
        </w:rPr>
        <w:t>（2）法定代表人授权委托书、被授权人身份证（法定代表人参加投标时,只需提供法定代表人身份证）；</w:t>
      </w:r>
    </w:p>
    <w:p w14:paraId="08E3CBF0">
      <w:pPr>
        <w:pStyle w:val="7"/>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三、获取招标文件</w:t>
      </w:r>
    </w:p>
    <w:p w14:paraId="33DC3702">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 2025年04月24日 至 2025年04月30日 ，每天上午 09:00:00 至 12:00:00 ，下午 14:00:00 至 17:00:00 （北京时间）</w:t>
      </w:r>
    </w:p>
    <w:p w14:paraId="48B089A4">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途径：陕西省西咸新区公共资源交易中心平台（http://www.sxggzyjy.cn/）</w:t>
      </w:r>
    </w:p>
    <w:p w14:paraId="7DC1AD20">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方式：在线获取</w:t>
      </w:r>
    </w:p>
    <w:p w14:paraId="4496BA74">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 0元</w:t>
      </w:r>
    </w:p>
    <w:p w14:paraId="4E9248AF">
      <w:pPr>
        <w:pStyle w:val="7"/>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四、提交投标文件截止时间、开标时间和地点</w:t>
      </w:r>
    </w:p>
    <w:p w14:paraId="44D49CD0">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 2025年05月14日 09时30分00秒 （北京时间）</w:t>
      </w:r>
    </w:p>
    <w:p w14:paraId="3A8E269E">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提交投标文件地点：陕西省西咸新区公共资源交易中心平台（http://www.sxggzyjy.cn/）线上提交</w:t>
      </w:r>
    </w:p>
    <w:p w14:paraId="3295F185">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开标地点：陕西省西咸新区公共资源交易中心平台不见面开标大厅</w:t>
      </w:r>
    </w:p>
    <w:p w14:paraId="17FB3642">
      <w:pPr>
        <w:pStyle w:val="7"/>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五、公告期限</w:t>
      </w:r>
    </w:p>
    <w:p w14:paraId="1701D35B">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7031BDCD">
      <w:pPr>
        <w:pStyle w:val="7"/>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六、其他补充事宜</w:t>
      </w:r>
    </w:p>
    <w:p w14:paraId="08A9F2BE">
      <w:pPr>
        <w:pStyle w:val="4"/>
        <w:spacing w:before="0" w:beforeAutospacing="0" w:after="0" w:afterAutospacing="0" w:line="360" w:lineRule="auto"/>
        <w:ind w:firstLine="42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1、落实的政府采购政策：</w:t>
      </w:r>
    </w:p>
    <w:p w14:paraId="4A22DF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highlight w:val="none"/>
          <w:shd w:val="clear" w:color="auto" w:fill="FFFFFF"/>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（1）《政府采购促进中小企业发展管理办法》（财库〔2020〕46号）；（2）《关于进一步加大政府采购支持中小企业力度的通知》（财库〔2022〕19号）；（3）《财政部 司法部关于政府采购支持监狱企业发展有关问题的通知》（财库〔2014〕68号）；（4）《国务院办公厅关于建立政府强制采购节能产品制度的通知》（国办发〔2007〕51号）；（5）《财政部 民政部 中国残疾人联合会关于促进残疾人就业政府采购政策的通知》（财库〔2017〕141号）；（6）《财政部 发展改革委 生态环境部 市场监管总局关于调整优化节能产品、环境标志产品政府采购执行机制的通知》（财库〔2019〕9号）；（7）《关于印发环境标志产品政府采购品目清单的通知》（财库〔2019〕18号）；（8）《关于印发节能产品政府采购品目清单的通知》（财库〔2019〕19号）；（9）陕西省财政厅关于进一步加强政府绿色采购有关问题的通知--陕财办采〔2021〕29号；（10）《财政部 农业农村部 国家乡村振兴局关于运用政府采购政策支持乡村产业振兴的通知》财库〔2021〕19号；（11）《陕西省财政厅关于印发陕西省中小企业政府采购信用融资办法》（陕财办采〔2018〕23号）；（12）《陕西省财政厅关于加快推进我省中小企业政府采购信用融资工作的通知》（陕财办采〔2020〕15号）；（13）其他需要落实的政府采购政策（如有最新颁布的政府采购政策，按最新的文件执行）。</w:t>
      </w:r>
    </w:p>
    <w:p w14:paraId="5DE22A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2、融资平台：根据《陕西省财政厅关于加快推进我省中小企业政府采购信用融资工作的通知》陕财办采〔2020〕15号文件精神，有融资需求的投标人可根据自身情况，在陕西省政府采购信用融资平台（含各市分平台）自主选择金融机构及其融资产品，凭政府采购中标（成交）通知书或政府采购合同向金融机构提出融资申请。</w:t>
      </w:r>
    </w:p>
    <w:p w14:paraId="6B7CA1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360" w:lineRule="auto"/>
        <w:ind w:left="0" w:right="0"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3、请投标人按照陕西省财政厅关于政府采购投标人注册登记有关事项的通知中的要求，通过陕西省政府采购网（http://www</w:t>
      </w:r>
      <w:bookmarkStart w:id="0" w:name="_GoBack"/>
      <w:bookmarkEnd w:id="0"/>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.ccgp-shaanxi.gov.cn/）注册登记加入陕西省政府采购投标人库。</w:t>
      </w:r>
    </w:p>
    <w:p w14:paraId="34A891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360" w:lineRule="auto"/>
        <w:ind w:left="0" w:right="0"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4、本项目采用电子化投标及远程不见面开标方式。投标人须于竞争性招标文件发售时间内在陕西省西咸新区公共资源交易中心平台（http://www.sxggzyjy.cn/）报名。在主页选择“电子交易平台—陕西政府采购交易系统—陕西省公共资源交易平台-主体单位”进行登录，登录后选择“交易乙方”身份进入投标人界面进行确认。电子文件逾期下载通道将关闭，未及时下载竞争性招标文件将会影响后续投标活动。</w:t>
      </w:r>
    </w:p>
    <w:p w14:paraId="0FE7B8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360" w:lineRule="auto"/>
        <w:ind w:left="0" w:right="0"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5、本项目采用电子化投标及远程不见面开标方式。各投标人可登录（http://ggzyjy.xixianxinqu.gov.cn/xwzx/002002/20210721/d7421699-e891-4f40-b441-dccc415e05b3.html）下载操作手册,并在投标截止时间前通过全国公共资源交易平台（陕西省·西咸新区）递交电子投标文件。因投标人自身设施故障或自身原因导致无法完成投标的，由投标人自行承担后果。</w:t>
      </w:r>
    </w:p>
    <w:p w14:paraId="0219D3BA">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auto"/>
          <w:spacing w:val="0"/>
          <w:sz w:val="24"/>
          <w:szCs w:val="24"/>
          <w:highlight w:val="none"/>
          <w:shd w:val="clear" w:color="auto" w:fill="FFFFFF"/>
        </w:rPr>
        <w:t>6、为了保证远程不见面开标顺利进行，投标人需使用配备相关设备的电脑提前一小时登录网络开标大厅。相关操作流程详见全国公共资源交易平台（陕西省西咸新区）网站，技术咨询电话：4009980000。</w:t>
      </w:r>
    </w:p>
    <w:p w14:paraId="78F44FD9">
      <w:pPr>
        <w:pStyle w:val="7"/>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七、对本次招标提出询问，请按以下方式联系。</w:t>
      </w:r>
    </w:p>
    <w:p w14:paraId="79FF6FBF">
      <w:pPr>
        <w:pStyle w:val="7"/>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0783608C">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名称：泾阳县高庄镇人民政府</w:t>
      </w:r>
    </w:p>
    <w:p w14:paraId="648DC26F">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地址：陕西省咸阳市泾阳县高庄镇沣泾大道富恒电器院内</w:t>
      </w:r>
    </w:p>
    <w:p w14:paraId="3AAF566C">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联系方式：029-36620322</w:t>
      </w:r>
    </w:p>
    <w:p w14:paraId="3D4ABDB3">
      <w:pPr>
        <w:pStyle w:val="7"/>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0894EEBA">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名称：陕西鼎端项目管理咨询有限公司</w:t>
      </w:r>
    </w:p>
    <w:p w14:paraId="1107E8A4">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地址：陕西省西安市未央区北三环与文景路辅路一方中港国际B座2205室</w:t>
      </w:r>
    </w:p>
    <w:p w14:paraId="332F7A21">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联系方式：029-86472188</w:t>
      </w:r>
    </w:p>
    <w:p w14:paraId="0C5CDD72">
      <w:pPr>
        <w:pStyle w:val="7"/>
        <w:keepNext w:val="0"/>
        <w:keepLines w:val="0"/>
        <w:pageBreakBefore w:val="0"/>
        <w:widowControl/>
        <w:kinsoku/>
        <w:wordWrap/>
        <w:overflowPunct/>
        <w:topLinePunct w:val="0"/>
        <w:autoSpaceDE/>
        <w:autoSpaceDN/>
        <w:bidi w:val="0"/>
        <w:adjustRightInd/>
        <w:snapToGrid/>
        <w:spacing w:line="360" w:lineRule="auto"/>
        <w:ind w:left="0"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3853CF23">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项目联系人：刘工、廉工</w:t>
      </w:r>
    </w:p>
    <w:p w14:paraId="4D7EAB8B">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电话：029-86472188</w:t>
      </w:r>
    </w:p>
    <w:p w14:paraId="6ACD9CFC">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陕西鼎端项目管理咨询有限公司</w:t>
      </w:r>
      <w:r>
        <w:rPr>
          <w:rFonts w:hint="eastAsia" w:ascii="宋体" w:hAnsi="宋体" w:eastAsia="宋体" w:cs="宋体"/>
          <w:sz w:val="24"/>
          <w:szCs w:val="24"/>
        </w:rPr>
        <w:br w:type="textWrapping"/>
      </w:r>
    </w:p>
    <w:p w14:paraId="4F78FE87">
      <w:pPr>
        <w:pStyle w:val="7"/>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val="en-US" w:eastAsia="zh-Hans"/>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F5A4B2F"/>
    <w:rsid w:val="177F50ED"/>
    <w:rsid w:val="286D2DB0"/>
    <w:rsid w:val="36BA4B6D"/>
    <w:rsid w:val="38C369F1"/>
    <w:rsid w:val="456D7E77"/>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after="120"/>
      <w:ind w:left="420" w:leftChars="200" w:right="0" w:rightChars="0" w:firstLine="420" w:firstLineChars="200"/>
    </w:pPr>
    <w:rPr>
      <w:rFonts w:ascii="Times New Roman" w:hAnsi="Times New Roman"/>
      <w:sz w:val="21"/>
      <w:szCs w:val="24"/>
    </w:rPr>
  </w:style>
  <w:style w:type="paragraph" w:styleId="3">
    <w:name w:val="Body Text Indent"/>
    <w:basedOn w:val="1"/>
    <w:qFormat/>
    <w:uiPriority w:val="0"/>
    <w:pPr>
      <w:widowControl/>
      <w:ind w:firstLine="652" w:firstLineChars="233"/>
    </w:pPr>
    <w:rPr>
      <w:rFonts w:ascii="Times New Roman"/>
      <w:sz w:val="28"/>
    </w:rPr>
  </w:style>
  <w:style w:type="paragraph" w:styleId="4">
    <w:name w:val="Normal (Web)"/>
    <w:basedOn w:val="1"/>
    <w:uiPriority w:val="99"/>
    <w:pPr>
      <w:widowControl/>
      <w:spacing w:before="100" w:beforeLines="0" w:beforeAutospacing="1" w:after="100" w:afterLines="0" w:afterAutospacing="1"/>
      <w:jc w:val="left"/>
    </w:pPr>
    <w:rPr>
      <w:rFonts w:ascii="宋体" w:hAnsi="宋体"/>
      <w:kern w:val="0"/>
      <w:sz w:val="24"/>
      <w:szCs w:val="24"/>
    </w:rPr>
  </w:style>
  <w:style w:type="paragraph" w:customStyle="1" w:styleId="7">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2120</Words>
  <Characters>2605</Characters>
  <Lines>0</Lines>
  <Paragraphs>0</Paragraphs>
  <TotalTime>0</TotalTime>
  <ScaleCrop>false</ScaleCrop>
  <LinksUpToDate>false</LinksUpToDate>
  <CharactersWithSpaces>2637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做１朶美美的太阳花</cp:lastModifiedBy>
  <dcterms:modified xsi:type="dcterms:W3CDTF">2025-04-23T08:42:27Z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eyJoZGlkIjoiZGFkYTkxMGM0MzU1YTIwZGE2ZDQ4ZmFlMDA1OTIyNzMiLCJ1c2VySWQiOiI0MTUwMzIzMDgifQ==</vt:lpwstr>
  </property>
  <property fmtid="{D5CDD505-2E9C-101B-9397-08002B2CF9AE}" pid="4" name="ICV">
    <vt:lpwstr>EB2D83E601C143ED8586E87CCEBFA6BF_12</vt:lpwstr>
  </property>
</Properties>
</file>